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E55BF" w14:textId="77777777" w:rsidR="007B33BC" w:rsidRDefault="007B33BC" w:rsidP="00D73BD2">
      <w:pPr>
        <w:pStyle w:val="Default"/>
        <w:jc w:val="right"/>
        <w:outlineLvl w:val="0"/>
        <w:rPr>
          <w:rFonts w:ascii="Arial" w:hAnsi="Arial" w:cs="Arial"/>
          <w:b/>
          <w:bCs/>
          <w:sz w:val="28"/>
          <w:szCs w:val="28"/>
        </w:rPr>
      </w:pPr>
      <w:bookmarkStart w:id="0" w:name="_Toc42919750"/>
      <w:bookmarkStart w:id="1" w:name="_Toc42939986"/>
      <w:bookmarkStart w:id="2" w:name="_Toc42971202"/>
      <w:bookmarkStart w:id="3" w:name="_Toc42971270"/>
      <w:bookmarkStart w:id="4" w:name="_Toc42975125"/>
      <w:bookmarkStart w:id="5" w:name="_Toc43145244"/>
      <w:bookmarkStart w:id="6" w:name="_Toc43256008"/>
      <w:bookmarkStart w:id="7" w:name="_Toc43257282"/>
      <w:bookmarkStart w:id="8" w:name="_Toc43257749"/>
      <w:bookmarkStart w:id="9" w:name="_Toc43257792"/>
      <w:bookmarkStart w:id="10" w:name="_Toc43257819"/>
      <w:bookmarkStart w:id="11" w:name="_Toc43257846"/>
      <w:bookmarkStart w:id="12" w:name="_Toc43394278"/>
      <w:bookmarkStart w:id="13" w:name="_Toc43487795"/>
      <w:bookmarkStart w:id="14" w:name="_Toc43487825"/>
      <w:bookmarkStart w:id="15" w:name="_Toc43487975"/>
      <w:bookmarkStart w:id="16" w:name="_Toc43489269"/>
      <w:bookmarkStart w:id="17" w:name="_Toc43489352"/>
      <w:bookmarkStart w:id="18" w:name="_Toc43489418"/>
      <w:bookmarkStart w:id="19" w:name="_Toc43489565"/>
      <w:bookmarkStart w:id="20" w:name="_Toc44070912"/>
      <w:bookmarkStart w:id="21" w:name="_Toc44090773"/>
      <w:bookmarkStart w:id="22" w:name="_Toc44090836"/>
      <w:bookmarkStart w:id="23" w:name="_Toc44090965"/>
      <w:bookmarkStart w:id="24" w:name="_Toc44092523"/>
      <w:bookmarkStart w:id="25" w:name="_Toc44092620"/>
      <w:bookmarkStart w:id="26" w:name="_Toc44234924"/>
      <w:bookmarkStart w:id="27" w:name="_Toc44261235"/>
      <w:bookmarkStart w:id="28" w:name="_Toc44380364"/>
      <w:bookmarkStart w:id="29" w:name="_Toc44435934"/>
      <w:bookmarkStart w:id="30" w:name="_Toc44436485"/>
      <w:bookmarkStart w:id="31" w:name="_Toc44436533"/>
      <w:bookmarkStart w:id="32" w:name="_Toc44436563"/>
      <w:bookmarkStart w:id="33" w:name="_Toc44436651"/>
      <w:bookmarkStart w:id="34" w:name="_Toc44436717"/>
      <w:bookmarkStart w:id="35" w:name="_Toc44436746"/>
      <w:bookmarkStart w:id="36" w:name="_Toc44567290"/>
      <w:bookmarkStart w:id="37" w:name="_Toc44576321"/>
      <w:bookmarkStart w:id="38" w:name="_Toc44576636"/>
      <w:bookmarkStart w:id="39" w:name="_Toc62607091"/>
      <w:bookmarkStart w:id="40" w:name="_Toc63918724"/>
      <w:bookmarkStart w:id="41" w:name="_Toc63931313"/>
      <w:bookmarkStart w:id="42" w:name="_Toc63971672"/>
      <w:bookmarkStart w:id="43" w:name="_Toc64007958"/>
      <w:bookmarkStart w:id="44" w:name="_Toc64008038"/>
      <w:bookmarkStart w:id="45" w:name="_Toc64009014"/>
      <w:bookmarkStart w:id="46" w:name="_Toc64009933"/>
      <w:bookmarkStart w:id="47" w:name="_Toc64141541"/>
      <w:bookmarkStart w:id="48" w:name="_Toc64141593"/>
      <w:bookmarkStart w:id="49" w:name="_Toc64141656"/>
      <w:bookmarkStart w:id="50" w:name="_Toc64297305"/>
      <w:bookmarkStart w:id="51" w:name="_Toc64297532"/>
      <w:bookmarkStart w:id="52" w:name="_Toc64327989"/>
      <w:bookmarkStart w:id="53" w:name="_Toc64565101"/>
      <w:bookmarkStart w:id="54" w:name="_Toc64595032"/>
      <w:bookmarkStart w:id="55" w:name="_Toc64595250"/>
      <w:bookmarkStart w:id="56" w:name="_Toc64611581"/>
      <w:bookmarkStart w:id="57" w:name="_Toc64611839"/>
      <w:bookmarkStart w:id="58" w:name="_Toc64641049"/>
      <w:bookmarkStart w:id="59" w:name="_Toc64683297"/>
      <w:bookmarkStart w:id="60" w:name="_Toc66186056"/>
      <w:bookmarkStart w:id="61" w:name="_Toc66186236"/>
      <w:bookmarkStart w:id="62" w:name="_Toc66637008"/>
      <w:bookmarkStart w:id="63" w:name="_Toc66737886"/>
      <w:bookmarkStart w:id="64" w:name="_Toc66737981"/>
      <w:bookmarkStart w:id="65" w:name="_Toc66738248"/>
      <w:bookmarkStart w:id="66" w:name="_Toc66738287"/>
      <w:bookmarkStart w:id="67" w:name="_Toc66738339"/>
      <w:bookmarkStart w:id="68" w:name="_Toc66738484"/>
      <w:bookmarkStart w:id="69" w:name="_Toc66738884"/>
      <w:bookmarkStart w:id="70" w:name="_Toc66811921"/>
      <w:bookmarkStart w:id="71" w:name="_Toc66858431"/>
      <w:bookmarkStart w:id="72" w:name="_Toc66932514"/>
      <w:bookmarkStart w:id="73" w:name="_Toc67027140"/>
      <w:bookmarkStart w:id="74" w:name="_Toc67027226"/>
      <w:bookmarkStart w:id="75" w:name="_Toc67027311"/>
      <w:bookmarkStart w:id="76" w:name="_Toc67027339"/>
      <w:bookmarkStart w:id="77" w:name="_Toc67027374"/>
      <w:bookmarkStart w:id="78" w:name="_Toc67027416"/>
      <w:bookmarkStart w:id="79" w:name="_Toc67027622"/>
      <w:bookmarkStart w:id="80" w:name="_Toc67046440"/>
      <w:bookmarkStart w:id="81" w:name="_Toc67258896"/>
      <w:bookmarkStart w:id="82" w:name="_Toc67258919"/>
      <w:bookmarkStart w:id="83" w:name="_Toc67283912"/>
      <w:bookmarkStart w:id="84" w:name="_Toc67332995"/>
      <w:bookmarkStart w:id="85" w:name="_Toc68616109"/>
      <w:bookmarkStart w:id="86" w:name="_Toc68633778"/>
      <w:bookmarkStart w:id="87" w:name="_Toc68633839"/>
      <w:bookmarkStart w:id="88" w:name="_Toc68633912"/>
      <w:bookmarkStart w:id="89" w:name="_Toc68633987"/>
      <w:bookmarkStart w:id="90" w:name="_Toc70905373"/>
      <w:bookmarkStart w:id="91" w:name="_Toc70905430"/>
      <w:bookmarkStart w:id="92" w:name="_Toc71311221"/>
      <w:bookmarkStart w:id="93" w:name="_Toc71486013"/>
      <w:bookmarkStart w:id="94" w:name="_Toc71486080"/>
      <w:bookmarkStart w:id="95" w:name="_Toc81021159"/>
      <w:bookmarkStart w:id="96" w:name="_Toc81021352"/>
      <w:bookmarkStart w:id="97" w:name="_Toc81356766"/>
      <w:bookmarkStart w:id="98" w:name="_Toc81357008"/>
      <w:bookmarkStart w:id="99" w:name="_Toc81361028"/>
      <w:bookmarkStart w:id="100" w:name="_Toc81362083"/>
      <w:bookmarkStart w:id="101" w:name="_Toc81369589"/>
      <w:bookmarkStart w:id="102" w:name="_Toc81407562"/>
      <w:bookmarkStart w:id="103" w:name="_Toc81524299"/>
      <w:bookmarkStart w:id="104" w:name="_Toc81524470"/>
      <w:bookmarkStart w:id="105" w:name="_Toc81524557"/>
      <w:bookmarkStart w:id="106" w:name="_Toc81524612"/>
      <w:bookmarkStart w:id="107" w:name="_Toc81524679"/>
      <w:bookmarkStart w:id="108" w:name="_Toc81710769"/>
      <w:bookmarkStart w:id="109" w:name="_Toc81711918"/>
      <w:bookmarkStart w:id="110" w:name="_Toc81711998"/>
      <w:bookmarkStart w:id="111" w:name="_Toc81712106"/>
      <w:bookmarkStart w:id="112" w:name="_Toc81712206"/>
      <w:bookmarkStart w:id="113" w:name="_Toc81725831"/>
      <w:bookmarkStart w:id="114" w:name="_Toc81725856"/>
      <w:bookmarkStart w:id="115" w:name="_Toc81725881"/>
      <w:bookmarkStart w:id="116" w:name="_Toc81726028"/>
      <w:bookmarkStart w:id="117" w:name="_Toc82863380"/>
      <w:bookmarkStart w:id="118" w:name="_Toc82863446"/>
      <w:bookmarkStart w:id="119" w:name="_Toc82897399"/>
      <w:bookmarkStart w:id="120" w:name="_Toc82897434"/>
      <w:bookmarkStart w:id="121" w:name="_Toc82897707"/>
      <w:bookmarkStart w:id="122" w:name="_Toc83252136"/>
      <w:bookmarkStart w:id="123" w:name="_Toc83531853"/>
      <w:bookmarkStart w:id="124" w:name="_Toc83531917"/>
      <w:bookmarkStart w:id="125" w:name="_Toc83531953"/>
      <w:bookmarkStart w:id="126" w:name="_Toc83532016"/>
      <w:bookmarkStart w:id="127" w:name="_Toc83532093"/>
      <w:bookmarkStart w:id="128" w:name="_Toc83611283"/>
      <w:bookmarkStart w:id="129" w:name="_Toc83611331"/>
      <w:bookmarkStart w:id="130" w:name="_Toc83611367"/>
      <w:bookmarkStart w:id="131" w:name="_Toc83611417"/>
      <w:bookmarkStart w:id="132" w:name="_Toc83611471"/>
      <w:bookmarkStart w:id="133" w:name="_Toc83611512"/>
      <w:bookmarkStart w:id="134" w:name="_Toc91822341"/>
      <w:bookmarkStart w:id="135" w:name="_Toc91822609"/>
      <w:bookmarkStart w:id="136" w:name="_Toc92157346"/>
      <w:bookmarkStart w:id="137" w:name="_Toc92157447"/>
      <w:bookmarkStart w:id="138" w:name="_Toc92157589"/>
      <w:bookmarkStart w:id="139" w:name="_Toc92309408"/>
      <w:bookmarkStart w:id="140" w:name="_Toc92309473"/>
      <w:bookmarkStart w:id="141" w:name="_Toc92309504"/>
      <w:bookmarkStart w:id="142" w:name="_Toc92309530"/>
      <w:bookmarkStart w:id="143" w:name="_Toc92309556"/>
      <w:bookmarkStart w:id="144" w:name="_Toc92309620"/>
      <w:bookmarkStart w:id="145" w:name="_Toc92309771"/>
      <w:bookmarkStart w:id="146" w:name="_Toc92309853"/>
      <w:bookmarkStart w:id="147" w:name="_Toc92887603"/>
      <w:bookmarkStart w:id="148" w:name="_Toc92888135"/>
      <w:bookmarkStart w:id="149" w:name="_Toc93559863"/>
      <w:bookmarkStart w:id="150" w:name="_Toc94363540"/>
      <w:bookmarkStart w:id="151" w:name="_Toc94363698"/>
      <w:bookmarkStart w:id="152" w:name="_Toc94363776"/>
      <w:bookmarkStart w:id="153" w:name="_Toc94363820"/>
      <w:bookmarkStart w:id="154" w:name="_Toc94363853"/>
      <w:bookmarkStart w:id="155" w:name="_Toc94363910"/>
      <w:bookmarkStart w:id="156" w:name="_Toc94363962"/>
      <w:bookmarkStart w:id="157" w:name="_Toc94364002"/>
      <w:bookmarkStart w:id="158" w:name="_Toc94364031"/>
      <w:bookmarkStart w:id="159" w:name="_Toc94364081"/>
      <w:bookmarkStart w:id="160" w:name="_Toc94364133"/>
      <w:bookmarkStart w:id="161" w:name="_Toc94364186"/>
      <w:bookmarkStart w:id="162" w:name="_Toc94364240"/>
      <w:bookmarkStart w:id="163" w:name="_Toc94364301"/>
      <w:bookmarkStart w:id="164" w:name="_Toc94364387"/>
      <w:bookmarkStart w:id="165" w:name="_Toc94364435"/>
      <w:bookmarkStart w:id="166" w:name="_Toc100719081"/>
      <w:bookmarkStart w:id="167" w:name="_Toc100719658"/>
      <w:bookmarkStart w:id="168" w:name="_Toc100720304"/>
      <w:bookmarkStart w:id="169" w:name="_Toc124831438"/>
      <w:bookmarkStart w:id="170" w:name="_Toc124831788"/>
      <w:bookmarkStart w:id="171" w:name="_Toc124832017"/>
      <w:bookmarkStart w:id="172" w:name="_Toc124832075"/>
      <w:bookmarkStart w:id="173" w:name="_Toc126150293"/>
      <w:bookmarkStart w:id="174" w:name="_Toc126150381"/>
      <w:bookmarkStart w:id="175" w:name="_Toc136029743"/>
      <w:bookmarkStart w:id="176" w:name="_Toc136030043"/>
      <w:bookmarkStart w:id="177" w:name="_Toc136030096"/>
      <w:bookmarkStart w:id="178" w:name="_Toc136030242"/>
      <w:bookmarkStart w:id="179" w:name="_Toc137165160"/>
      <w:bookmarkStart w:id="180" w:name="_Toc137261175"/>
      <w:bookmarkStart w:id="181" w:name="_Toc137391010"/>
      <w:bookmarkStart w:id="182" w:name="_Toc137645050"/>
      <w:bookmarkStart w:id="183" w:name="_Toc137817690"/>
      <w:bookmarkStart w:id="184" w:name="_Toc139002001"/>
      <w:bookmarkStart w:id="185" w:name="_Toc139370556"/>
      <w:bookmarkStart w:id="186" w:name="_Toc139597302"/>
      <w:bookmarkStart w:id="187" w:name="_Toc148193755"/>
      <w:bookmarkStart w:id="188" w:name="_Toc148194567"/>
      <w:bookmarkStart w:id="189" w:name="_Toc148235020"/>
      <w:bookmarkStart w:id="190" w:name="_Toc148705741"/>
      <w:bookmarkStart w:id="191" w:name="_Toc148706165"/>
      <w:bookmarkStart w:id="192" w:name="_Toc148706410"/>
      <w:bookmarkStart w:id="193" w:name="_Toc186113203"/>
      <w:bookmarkStart w:id="194" w:name="_Toc215126293"/>
      <w:bookmarkStart w:id="195" w:name="_Toc215126608"/>
      <w:bookmarkStart w:id="196" w:name="_Toc215126649"/>
      <w:bookmarkStart w:id="197" w:name="_Toc216874651"/>
      <w:bookmarkStart w:id="198" w:name="_Toc217309323"/>
      <w:bookmarkStart w:id="199" w:name="_Toc217443912"/>
      <w:bookmarkStart w:id="200" w:name="_Toc219268923"/>
      <w:bookmarkStart w:id="201" w:name="_Toc236644681"/>
      <w:bookmarkStart w:id="202" w:name="_Toc236644870"/>
      <w:bookmarkStart w:id="203" w:name="_Toc236644935"/>
      <w:bookmarkStart w:id="204" w:name="_Toc236645071"/>
      <w:bookmarkStart w:id="205" w:name="_Toc236645958"/>
    </w:p>
    <w:p w14:paraId="4CE8AA3A" w14:textId="7197BA98" w:rsidR="003D08C9" w:rsidRPr="00184B6C" w:rsidRDefault="003D08C9" w:rsidP="00D73BD2">
      <w:pPr>
        <w:pStyle w:val="Default"/>
        <w:jc w:val="right"/>
        <w:outlineLvl w:val="0"/>
        <w:rPr>
          <w:rFonts w:ascii="Arial" w:hAnsi="Arial" w:cs="Arial"/>
          <w:b/>
          <w:bCs/>
          <w:sz w:val="28"/>
          <w:szCs w:val="28"/>
        </w:rPr>
      </w:pPr>
      <w:r w:rsidRPr="00184B6C">
        <w:rPr>
          <w:rFonts w:ascii="Arial" w:hAnsi="Arial" w:cs="Arial"/>
          <w:b/>
          <w:bCs/>
          <w:sz w:val="28"/>
          <w:szCs w:val="28"/>
        </w:rPr>
        <w:t>Draft</w:t>
      </w:r>
      <w:r w:rsidR="0094680A">
        <w:rPr>
          <w:rFonts w:ascii="Arial" w:hAnsi="Arial" w:cs="Arial"/>
          <w:b/>
          <w:bCs/>
          <w:sz w:val="28"/>
          <w:szCs w:val="28"/>
        </w:rPr>
        <w:t xml:space="preserve"> NIST Special Publication 800-37</w:t>
      </w:r>
    </w:p>
    <w:p w14:paraId="5AC11CDC" w14:textId="40CE3869" w:rsidR="00E56F7E" w:rsidRPr="00184B6C" w:rsidRDefault="0094680A" w:rsidP="00D73BD2">
      <w:pPr>
        <w:pStyle w:val="Default"/>
        <w:spacing w:after="120"/>
        <w:jc w:val="right"/>
        <w:outlineLvl w:val="0"/>
        <w:rPr>
          <w:rFonts w:ascii="Arial" w:hAnsi="Arial" w:cs="Arial"/>
          <w:bCs/>
        </w:rPr>
      </w:pPr>
      <w:r>
        <w:rPr>
          <w:rFonts w:ascii="Arial" w:hAnsi="Arial" w:cs="Arial"/>
          <w:bCs/>
        </w:rPr>
        <w:t>Revision 2</w:t>
      </w:r>
    </w:p>
    <w:p w14:paraId="3D7CFB5D" w14:textId="77777777" w:rsidR="00E56F7E" w:rsidRPr="005323F5" w:rsidRDefault="00E56F7E" w:rsidP="00D73BD2">
      <w:pPr>
        <w:pStyle w:val="Default"/>
        <w:jc w:val="right"/>
        <w:outlineLvl w:val="0"/>
        <w:rPr>
          <w:rFonts w:ascii="Arial" w:hAnsi="Arial" w:cs="Arial"/>
          <w:b/>
          <w:bCs/>
          <w:color w:val="548DD4" w:themeColor="text2" w:themeTint="99"/>
          <w:sz w:val="28"/>
          <w:szCs w:val="28"/>
        </w:rPr>
      </w:pPr>
    </w:p>
    <w:p w14:paraId="3F00857A" w14:textId="0834741A" w:rsidR="00C80B23" w:rsidRPr="005323F5" w:rsidRDefault="00C80B23" w:rsidP="00D73BD2">
      <w:pPr>
        <w:pStyle w:val="Default"/>
        <w:jc w:val="center"/>
        <w:outlineLvl w:val="0"/>
        <w:rPr>
          <w:rFonts w:ascii="Arial" w:hAnsi="Arial" w:cs="Arial"/>
          <w:b/>
          <w:bCs/>
          <w:color w:val="548DD4" w:themeColor="text2" w:themeTint="99"/>
          <w:sz w:val="28"/>
          <w:szCs w:val="28"/>
        </w:rPr>
      </w:pPr>
    </w:p>
    <w:p w14:paraId="120D8200" w14:textId="77777777" w:rsidR="00C80B23" w:rsidRPr="005323F5" w:rsidRDefault="00C80B23" w:rsidP="00D73BD2">
      <w:pPr>
        <w:pStyle w:val="Default"/>
        <w:jc w:val="right"/>
        <w:rPr>
          <w:rFonts w:ascii="Arial" w:hAnsi="Arial" w:cs="Arial"/>
          <w:b/>
          <w:bCs/>
          <w:color w:val="548DD4" w:themeColor="text2" w:themeTint="99"/>
          <w:sz w:val="18"/>
          <w:szCs w:val="18"/>
        </w:rPr>
      </w:pPr>
    </w:p>
    <w:p w14:paraId="77EA2C43" w14:textId="77777777" w:rsidR="00D337A1" w:rsidRPr="005323F5" w:rsidRDefault="00D337A1" w:rsidP="00D73BD2">
      <w:pPr>
        <w:rPr>
          <w:rFonts w:ascii="Arial" w:hAnsi="Arial" w:cs="Arial"/>
          <w:b/>
          <w:color w:val="548DD4" w:themeColor="text2" w:themeTint="99"/>
          <w:sz w:val="36"/>
          <w:szCs w:val="36"/>
        </w:rPr>
      </w:pPr>
    </w:p>
    <w:p w14:paraId="7376236A" w14:textId="459B7527" w:rsidR="00C80B23" w:rsidRPr="005323F5" w:rsidRDefault="00874607" w:rsidP="00D73BD2">
      <w:pPr>
        <w:rPr>
          <w:rFonts w:ascii="Arial" w:hAnsi="Arial" w:cs="Arial"/>
          <w:b/>
          <w:color w:val="548DD4" w:themeColor="text2" w:themeTint="99"/>
          <w:sz w:val="36"/>
          <w:szCs w:val="36"/>
        </w:rPr>
      </w:pPr>
      <w:r w:rsidRPr="005323F5">
        <w:rPr>
          <w:noProof/>
          <w:color w:val="548DD4" w:themeColor="text2" w:themeTint="99"/>
          <w:sz w:val="36"/>
          <w:szCs w:val="36"/>
        </w:rPr>
        <mc:AlternateContent>
          <mc:Choice Requires="wps">
            <w:drawing>
              <wp:anchor distT="0" distB="0" distL="114300" distR="114300" simplePos="0" relativeHeight="251131904" behindDoc="0" locked="0" layoutInCell="1" allowOverlap="1" wp14:anchorId="47F8EEC0" wp14:editId="39AFB308">
                <wp:simplePos x="0" y="0"/>
                <wp:positionH relativeFrom="column">
                  <wp:posOffset>-44450</wp:posOffset>
                </wp:positionH>
                <wp:positionV relativeFrom="margin">
                  <wp:posOffset>914400</wp:posOffset>
                </wp:positionV>
                <wp:extent cx="5511800" cy="0"/>
                <wp:effectExtent l="22225" t="19050" r="19050" b="47625"/>
                <wp:wrapNone/>
                <wp:docPr id="2746"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1800" cy="0"/>
                        </a:xfrm>
                        <a:prstGeom prst="line">
                          <a:avLst/>
                        </a:prstGeom>
                        <a:noFill/>
                        <a:ln w="381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33B82" id="Straight Connector 8" o:spid="_x0000_s1026" style="position:absolute;flip:x;z-index:2511319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 from="-3.5pt,1in" to="430.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" strokeweight="3pt">
                <v:shadow on="t" color="black" opacity="24903f" origin=",.5" offset="0,.55556mm"/>
                <w10:wrap anchory="margin"/>
              </v:line>
            </w:pict>
          </mc:Fallback>
        </mc:AlternateContent>
      </w:r>
    </w:p>
    <w:p w14:paraId="16398B8D" w14:textId="1765FC84" w:rsidR="00C80B23" w:rsidRPr="00184B6C" w:rsidRDefault="0094680A" w:rsidP="00D73BD2">
      <w:pPr>
        <w:spacing w:after="120"/>
        <w:jc w:val="right"/>
        <w:rPr>
          <w:rFonts w:ascii="Arial" w:hAnsi="Arial" w:cs="Arial"/>
          <w:b/>
          <w:sz w:val="48"/>
          <w:szCs w:val="48"/>
        </w:rPr>
      </w:pPr>
      <w:r>
        <w:rPr>
          <w:rFonts w:ascii="Arial" w:hAnsi="Arial" w:cs="Arial"/>
          <w:b/>
          <w:sz w:val="48"/>
          <w:szCs w:val="48"/>
        </w:rPr>
        <w:t>Risk Management Framework for</w:t>
      </w:r>
      <w:r w:rsidR="00995FE8" w:rsidRPr="00184B6C">
        <w:rPr>
          <w:rFonts w:ascii="Arial" w:hAnsi="Arial" w:cs="Arial"/>
          <w:b/>
          <w:sz w:val="48"/>
          <w:szCs w:val="48"/>
        </w:rPr>
        <w:t xml:space="preserve"> </w:t>
      </w:r>
      <w:r w:rsidR="007D6CB8">
        <w:rPr>
          <w:rFonts w:ascii="Arial" w:hAnsi="Arial" w:cs="Arial"/>
          <w:b/>
          <w:sz w:val="48"/>
          <w:szCs w:val="48"/>
        </w:rPr>
        <w:t xml:space="preserve">Information </w:t>
      </w:r>
      <w:r w:rsidR="00C80B23" w:rsidRPr="00184B6C">
        <w:rPr>
          <w:rFonts w:ascii="Arial" w:hAnsi="Arial" w:cs="Arial"/>
          <w:b/>
          <w:sz w:val="48"/>
          <w:szCs w:val="48"/>
        </w:rPr>
        <w:t>Systems</w:t>
      </w:r>
      <w:r w:rsidR="00995FE8" w:rsidRPr="00184B6C">
        <w:rPr>
          <w:rFonts w:ascii="Arial" w:hAnsi="Arial" w:cs="Arial"/>
          <w:b/>
          <w:sz w:val="48"/>
          <w:szCs w:val="48"/>
        </w:rPr>
        <w:t xml:space="preserve"> </w:t>
      </w:r>
      <w:r w:rsidR="00C80B23" w:rsidRPr="00184B6C">
        <w:rPr>
          <w:rFonts w:ascii="Arial" w:hAnsi="Arial" w:cs="Arial"/>
          <w:b/>
          <w:sz w:val="48"/>
          <w:szCs w:val="48"/>
        </w:rPr>
        <w:t>and Organizations</w:t>
      </w:r>
    </w:p>
    <w:p w14:paraId="438F74EC" w14:textId="538AF808" w:rsidR="005A4EB7" w:rsidRPr="00AB0530" w:rsidRDefault="005A4EB7" w:rsidP="00D73BD2">
      <w:pPr>
        <w:jc w:val="right"/>
        <w:rPr>
          <w:rFonts w:ascii="Arial" w:hAnsi="Arial" w:cs="Arial"/>
          <w:i/>
          <w:sz w:val="28"/>
          <w:szCs w:val="28"/>
        </w:rPr>
      </w:pPr>
      <w:r w:rsidRPr="00AB0530">
        <w:rPr>
          <w:rFonts w:ascii="Arial" w:hAnsi="Arial" w:cs="Arial"/>
          <w:i/>
          <w:sz w:val="28"/>
          <w:szCs w:val="28"/>
        </w:rPr>
        <w:t xml:space="preserve">A </w:t>
      </w:r>
      <w:r w:rsidR="000016E0" w:rsidRPr="00AB0530">
        <w:rPr>
          <w:rFonts w:ascii="Arial" w:hAnsi="Arial" w:cs="Arial"/>
          <w:i/>
          <w:sz w:val="28"/>
          <w:szCs w:val="28"/>
        </w:rPr>
        <w:t>System</w:t>
      </w:r>
      <w:r w:rsidRPr="00AB0530">
        <w:rPr>
          <w:rFonts w:ascii="Arial" w:hAnsi="Arial" w:cs="Arial"/>
          <w:i/>
          <w:sz w:val="28"/>
          <w:szCs w:val="28"/>
        </w:rPr>
        <w:t xml:space="preserve"> Life Cycle Approach</w:t>
      </w:r>
      <w:r w:rsidR="00AB0530" w:rsidRPr="00AB0530">
        <w:rPr>
          <w:rFonts w:ascii="Arial" w:hAnsi="Arial" w:cs="Arial"/>
          <w:i/>
          <w:sz w:val="28"/>
          <w:szCs w:val="28"/>
        </w:rPr>
        <w:t xml:space="preserve"> for Security and Privacy</w:t>
      </w:r>
    </w:p>
    <w:p w14:paraId="4E60B1C5" w14:textId="77777777" w:rsidR="00D337A1" w:rsidRPr="005323F5" w:rsidRDefault="00D337A1" w:rsidP="00D73BD2">
      <w:pPr>
        <w:pStyle w:val="Default"/>
        <w:rPr>
          <w:b/>
          <w:bCs/>
          <w:color w:val="548DD4" w:themeColor="text2" w:themeTint="99"/>
          <w:sz w:val="36"/>
          <w:szCs w:val="36"/>
        </w:rPr>
      </w:pPr>
    </w:p>
    <w:p w14:paraId="38AB6562" w14:textId="7713D1B3" w:rsidR="00C80B23" w:rsidRPr="005323F5" w:rsidRDefault="00874607" w:rsidP="00D73BD2">
      <w:pPr>
        <w:pStyle w:val="Default"/>
        <w:rPr>
          <w:b/>
          <w:bCs/>
          <w:color w:val="548DD4" w:themeColor="text2" w:themeTint="99"/>
          <w:sz w:val="36"/>
          <w:szCs w:val="36"/>
        </w:rPr>
      </w:pPr>
      <w:r w:rsidRPr="005323F5">
        <w:rPr>
          <w:noProof/>
          <w:color w:val="548DD4" w:themeColor="text2" w:themeTint="99"/>
          <w:sz w:val="36"/>
          <w:szCs w:val="36"/>
        </w:rPr>
        <mc:AlternateContent>
          <mc:Choice Requires="wps">
            <w:drawing>
              <wp:anchor distT="0" distB="0" distL="114300" distR="114300" simplePos="0" relativeHeight="251153408" behindDoc="0" locked="0" layoutInCell="1" allowOverlap="1" wp14:anchorId="022A9D5C" wp14:editId="2473FC98">
                <wp:simplePos x="0" y="0"/>
                <wp:positionH relativeFrom="column">
                  <wp:posOffset>-25400</wp:posOffset>
                </wp:positionH>
                <wp:positionV relativeFrom="paragraph">
                  <wp:posOffset>387985</wp:posOffset>
                </wp:positionV>
                <wp:extent cx="5486400" cy="0"/>
                <wp:effectExtent l="12700" t="6985" r="6350" b="12065"/>
                <wp:wrapNone/>
                <wp:docPr id="274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4CB0B" id="Straight Connector 9" o:spid="_x0000_s1026" style="position:absolute;flip:x;z-index:25115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0.55pt" to="430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"/>
            </w:pict>
          </mc:Fallback>
        </mc:AlternateContent>
      </w:r>
    </w:p>
    <w:p w14:paraId="225D2D2E" w14:textId="77777777" w:rsidR="00C80B23" w:rsidRPr="005323F5" w:rsidRDefault="00C80B23" w:rsidP="00D73BD2">
      <w:pPr>
        <w:pStyle w:val="Default"/>
        <w:jc w:val="right"/>
        <w:rPr>
          <w:color w:val="548DD4" w:themeColor="text2" w:themeTint="99"/>
          <w:sz w:val="28"/>
          <w:szCs w:val="28"/>
        </w:rPr>
      </w:pPr>
    </w:p>
    <w:p w14:paraId="6B9B099C" w14:textId="5217D093" w:rsidR="00C80B23" w:rsidRPr="00184B6C" w:rsidRDefault="00F52ED9" w:rsidP="00D73BD2">
      <w:pPr>
        <w:spacing w:before="240" w:after="120"/>
        <w:jc w:val="right"/>
        <w:rPr>
          <w:rFonts w:ascii="Arial" w:hAnsi="Arial" w:cs="Arial"/>
          <w:b/>
          <w:sz w:val="22"/>
          <w:szCs w:val="22"/>
        </w:rPr>
      </w:pPr>
      <w:r w:rsidRPr="00F819AF">
        <w:rPr>
          <w:rFonts w:ascii="Arial" w:hAnsi="Arial" w:cs="Arial"/>
          <w:noProof/>
          <w:color w:val="000000" w:themeColor="text1"/>
          <w:sz w:val="16"/>
          <w:szCs w:val="16"/>
        </w:rPr>
        <mc:AlternateContent>
          <mc:Choice Requires="wps">
            <w:drawing>
              <wp:anchor distT="0" distB="0" distL="114300" distR="114300" simplePos="0" relativeHeight="251641856" behindDoc="0" locked="0" layoutInCell="1" allowOverlap="1" wp14:anchorId="2CB1D45C" wp14:editId="025066D8">
                <wp:simplePos x="0" y="0"/>
                <wp:positionH relativeFrom="margin">
                  <wp:align>left</wp:align>
                </wp:positionH>
                <wp:positionV relativeFrom="paragraph">
                  <wp:posOffset>159386</wp:posOffset>
                </wp:positionV>
                <wp:extent cx="2735580" cy="2903220"/>
                <wp:effectExtent l="0" t="0" r="26670" b="114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2903220"/>
                        </a:xfrm>
                        <a:prstGeom prst="rect">
                          <a:avLst/>
                        </a:prstGeom>
                        <a:solidFill>
                          <a:srgbClr val="4F81BD">
                            <a:lumMod val="20000"/>
                            <a:lumOff val="80000"/>
                          </a:srgbClr>
                        </a:solidFill>
                        <a:ln w="9525">
                          <a:solidFill>
                            <a:srgbClr val="000000"/>
                          </a:solidFill>
                          <a:miter lim="800000"/>
                          <a:headEnd/>
                          <a:tailEnd/>
                        </a:ln>
                      </wps:spPr>
                      <wps:txbx>
                        <w:txbxContent>
                          <w:p w14:paraId="37E67386" w14:textId="6BE1D73D" w:rsidR="00212A98" w:rsidRPr="008C31BE" w:rsidRDefault="00212A98" w:rsidP="008C31BE">
                            <w:pPr>
                              <w:pStyle w:val="Default"/>
                              <w:spacing w:before="120"/>
                              <w:jc w:val="center"/>
                              <w:rPr>
                                <w:rFonts w:ascii="Calibri" w:hAnsi="Calibri" w:cs="Arial"/>
                                <w:smallCaps/>
                                <w:sz w:val="24"/>
                                <w:szCs w:val="24"/>
                              </w:rPr>
                            </w:pPr>
                            <w:r>
                              <w:rPr>
                                <w:rFonts w:asciiTheme="minorHAnsi" w:hAnsiTheme="minorHAnsi"/>
                                <w:b/>
                                <w:smallCaps/>
                                <w:sz w:val="24"/>
                                <w:szCs w:val="24"/>
                              </w:rPr>
                              <w:t xml:space="preserve">pre-release </w:t>
                            </w:r>
                            <w:r w:rsidRPr="001E10E1">
                              <w:rPr>
                                <w:rFonts w:asciiTheme="minorHAnsi" w:hAnsiTheme="minorHAnsi"/>
                                <w:b/>
                                <w:smallCaps/>
                                <w:sz w:val="24"/>
                                <w:szCs w:val="24"/>
                              </w:rPr>
                              <w:t>material</w:t>
                            </w:r>
                          </w:p>
                          <w:p w14:paraId="4E64DB5A" w14:textId="4A2920BB" w:rsidR="00212A98" w:rsidRDefault="00212A98" w:rsidP="00A875CF">
                            <w:pPr>
                              <w:spacing w:before="180" w:after="120" w:line="180" w:lineRule="exact"/>
                              <w:ind w:left="144" w:right="144"/>
                              <w:jc w:val="both"/>
                              <w:rPr>
                                <w:rFonts w:ascii="Arial" w:hAnsi="Arial" w:cs="Arial"/>
                                <w:sz w:val="16"/>
                                <w:szCs w:val="16"/>
                              </w:rPr>
                            </w:pPr>
                            <w:r w:rsidRPr="00DC6E6A">
                              <w:rPr>
                                <w:rFonts w:ascii="Arial" w:hAnsi="Arial" w:cs="Arial"/>
                                <w:sz w:val="16"/>
                                <w:szCs w:val="16"/>
                              </w:rPr>
                              <w:t>Thi</w:t>
                            </w:r>
                            <w:r>
                              <w:rPr>
                                <w:rFonts w:ascii="Arial" w:hAnsi="Arial" w:cs="Arial"/>
                                <w:sz w:val="16"/>
                                <w:szCs w:val="16"/>
                              </w:rPr>
                              <w:t xml:space="preserve">s publication contains comprehensive updates to the NIST Risk Management Framework including the incorporation of key concepts from the </w:t>
                            </w:r>
                            <w:r w:rsidRPr="00BA5046">
                              <w:rPr>
                                <w:rFonts w:ascii="Arial" w:hAnsi="Arial" w:cs="Arial"/>
                                <w:i/>
                                <w:sz w:val="16"/>
                                <w:szCs w:val="16"/>
                              </w:rPr>
                              <w:t>Cybersecurity Framework</w:t>
                            </w:r>
                            <w:r>
                              <w:rPr>
                                <w:rFonts w:ascii="Arial" w:hAnsi="Arial" w:cs="Arial"/>
                                <w:sz w:val="16"/>
                                <w:szCs w:val="16"/>
                              </w:rPr>
                              <w:t>, the privacy risk management framework introduced in NIST Interagency Report 8062, and the s</w:t>
                            </w:r>
                            <w:r w:rsidRPr="00EE464F">
                              <w:rPr>
                                <w:rFonts w:ascii="Arial" w:hAnsi="Arial" w:cs="Arial"/>
                                <w:sz w:val="16"/>
                                <w:szCs w:val="16"/>
                              </w:rPr>
                              <w:t xml:space="preserve">ystems </w:t>
                            </w:r>
                            <w:r>
                              <w:rPr>
                                <w:rFonts w:ascii="Arial" w:hAnsi="Arial" w:cs="Arial"/>
                                <w:sz w:val="16"/>
                                <w:szCs w:val="16"/>
                              </w:rPr>
                              <w:t>s</w:t>
                            </w:r>
                            <w:r w:rsidRPr="00EE464F">
                              <w:rPr>
                                <w:rFonts w:ascii="Arial" w:hAnsi="Arial" w:cs="Arial"/>
                                <w:sz w:val="16"/>
                                <w:szCs w:val="16"/>
                              </w:rPr>
                              <w:t xml:space="preserve">ecurity </w:t>
                            </w:r>
                            <w:r>
                              <w:rPr>
                                <w:rFonts w:ascii="Arial" w:hAnsi="Arial" w:cs="Arial"/>
                                <w:sz w:val="16"/>
                                <w:szCs w:val="16"/>
                              </w:rPr>
                              <w:t>e</w:t>
                            </w:r>
                            <w:r w:rsidRPr="00EE464F">
                              <w:rPr>
                                <w:rFonts w:ascii="Arial" w:hAnsi="Arial" w:cs="Arial"/>
                                <w:sz w:val="16"/>
                                <w:szCs w:val="16"/>
                              </w:rPr>
                              <w:t xml:space="preserve">ngineering </w:t>
                            </w:r>
                            <w:r>
                              <w:rPr>
                                <w:rFonts w:ascii="Arial" w:hAnsi="Arial" w:cs="Arial"/>
                                <w:sz w:val="16"/>
                                <w:szCs w:val="16"/>
                              </w:rPr>
                              <w:t>f</w:t>
                            </w:r>
                            <w:r w:rsidRPr="00EE464F">
                              <w:rPr>
                                <w:rFonts w:ascii="Arial" w:hAnsi="Arial" w:cs="Arial"/>
                                <w:sz w:val="16"/>
                                <w:szCs w:val="16"/>
                              </w:rPr>
                              <w:t>ramework</w:t>
                            </w:r>
                            <w:r w:rsidRPr="00BC662E">
                              <w:rPr>
                                <w:rFonts w:ascii="Arial" w:hAnsi="Arial" w:cs="Arial"/>
                                <w:sz w:val="16"/>
                                <w:szCs w:val="16"/>
                              </w:rPr>
                              <w:t xml:space="preserve"> d</w:t>
                            </w:r>
                            <w:r>
                              <w:rPr>
                                <w:rFonts w:ascii="Arial" w:hAnsi="Arial" w:cs="Arial"/>
                                <w:sz w:val="16"/>
                                <w:szCs w:val="16"/>
                              </w:rPr>
                              <w:t>efined in NIST Special Publication 800-160. The frameworks can be used in a complementary manner to manage security and privacy risks to information systems, organizations, and individuals.</w:t>
                            </w:r>
                          </w:p>
                          <w:p w14:paraId="54BBDD2D" w14:textId="5E69286B" w:rsidR="00212A98" w:rsidRDefault="00212A98" w:rsidP="00A875CF">
                            <w:pPr>
                              <w:spacing w:before="180" w:after="120" w:line="180" w:lineRule="exact"/>
                              <w:ind w:left="144" w:right="144"/>
                              <w:jc w:val="both"/>
                              <w:rPr>
                                <w:rFonts w:ascii="Arial" w:hAnsi="Arial" w:cs="Arial"/>
                                <w:sz w:val="16"/>
                                <w:szCs w:val="16"/>
                              </w:rPr>
                            </w:pPr>
                            <w:r>
                              <w:rPr>
                                <w:rFonts w:ascii="Arial" w:hAnsi="Arial" w:cs="Arial"/>
                                <w:sz w:val="16"/>
                                <w:szCs w:val="16"/>
                              </w:rPr>
                              <w:t xml:space="preserve">The 800-37, Revision 2 </w:t>
                            </w:r>
                            <w:r w:rsidRPr="00A875CF">
                              <w:rPr>
                                <w:rFonts w:ascii="Arial" w:hAnsi="Arial" w:cs="Arial"/>
                                <w:i/>
                                <w:sz w:val="16"/>
                                <w:szCs w:val="16"/>
                              </w:rPr>
                              <w:t>discussion draft</w:t>
                            </w:r>
                            <w:r>
                              <w:rPr>
                                <w:rFonts w:ascii="Arial" w:hAnsi="Arial" w:cs="Arial"/>
                                <w:sz w:val="16"/>
                                <w:szCs w:val="16"/>
                              </w:rPr>
                              <w:t xml:space="preserve"> is intended to solicit feedback on the initial changes and updates proposed for the Risk Management Framework 2.0 in preparation for the Initial Public Draft that is targeted for release in the Fall 2017. The feedback received from the public workshop and the reviewers from the public and private sectors will be carefully considered and inform subsequent versions of this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B1D45C" id="_x0000_t202" coordsize="21600,21600" o:spt="202" path="m,l,21600r21600,l21600,xe">
                <v:stroke joinstyle="miter"/>
                <v:path gradientshapeok="t" o:connecttype="rect"/>
              </v:shapetype>
              <v:shape id="Text Box 2" o:spid="_x0000_s1026" type="#_x0000_t202" style="position:absolute;left:0;text-align:left;margin-left:0;margin-top:12.55pt;width:215.4pt;height:228.6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" fillcolor="#dce6f2">
                <v:textbox>
                  <w:txbxContent>
                    <w:p w14:paraId="37E67386" w14:textId="6BE1D73D" w:rsidR="00212A98" w:rsidRPr="008C31BE" w:rsidRDefault="00212A98" w:rsidP="008C31BE">
                      <w:pPr>
                        <w:pStyle w:val="Default"/>
                        <w:spacing w:before="120"/>
                        <w:jc w:val="center"/>
                        <w:rPr>
                          <w:rFonts w:ascii="Calibri" w:hAnsi="Calibri" w:cs="Arial"/>
                          <w:smallCaps/>
                          <w:sz w:val="24"/>
                          <w:szCs w:val="24"/>
                        </w:rPr>
                      </w:pPr>
                      <w:r>
                        <w:rPr>
                          <w:rFonts w:asciiTheme="minorHAnsi" w:hAnsiTheme="minorHAnsi"/>
                          <w:b/>
                          <w:smallCaps/>
                          <w:sz w:val="24"/>
                          <w:szCs w:val="24"/>
                        </w:rPr>
                        <w:t xml:space="preserve">pre-release </w:t>
                      </w:r>
                      <w:r w:rsidRPr="001E10E1">
                        <w:rPr>
                          <w:rFonts w:asciiTheme="minorHAnsi" w:hAnsiTheme="minorHAnsi"/>
                          <w:b/>
                          <w:smallCaps/>
                          <w:sz w:val="24"/>
                          <w:szCs w:val="24"/>
                        </w:rPr>
                        <w:t>material</w:t>
                      </w:r>
                    </w:p>
                    <w:p w14:paraId="4E64DB5A" w14:textId="4A2920BB" w:rsidR="00212A98" w:rsidRDefault="00212A98" w:rsidP="00A875CF">
                      <w:pPr>
                        <w:spacing w:before="180" w:after="120" w:line="180" w:lineRule="exact"/>
                        <w:ind w:left="144" w:right="144"/>
                        <w:jc w:val="both"/>
                        <w:rPr>
                          <w:rFonts w:ascii="Arial" w:hAnsi="Arial" w:cs="Arial"/>
                          <w:sz w:val="16"/>
                          <w:szCs w:val="16"/>
                        </w:rPr>
                      </w:pPr>
                      <w:r w:rsidRPr="00DC6E6A">
                        <w:rPr>
                          <w:rFonts w:ascii="Arial" w:hAnsi="Arial" w:cs="Arial"/>
                          <w:sz w:val="16"/>
                          <w:szCs w:val="16"/>
                        </w:rPr>
                        <w:t>Thi</w:t>
                      </w:r>
                      <w:r>
                        <w:rPr>
                          <w:rFonts w:ascii="Arial" w:hAnsi="Arial" w:cs="Arial"/>
                          <w:sz w:val="16"/>
                          <w:szCs w:val="16"/>
                        </w:rPr>
                        <w:t xml:space="preserve">s publication contains comprehensive updates to the NIST Risk Management Framework including the incorporation of key concepts from the </w:t>
                      </w:r>
                      <w:r w:rsidRPr="00BA5046">
                        <w:rPr>
                          <w:rFonts w:ascii="Arial" w:hAnsi="Arial" w:cs="Arial"/>
                          <w:i/>
                          <w:sz w:val="16"/>
                          <w:szCs w:val="16"/>
                        </w:rPr>
                        <w:t>Cybersecurity Framework</w:t>
                      </w:r>
                      <w:r>
                        <w:rPr>
                          <w:rFonts w:ascii="Arial" w:hAnsi="Arial" w:cs="Arial"/>
                          <w:sz w:val="16"/>
                          <w:szCs w:val="16"/>
                        </w:rPr>
                        <w:t>, the privacy risk management framework introduced in NIST Interagency Report 8062, and the s</w:t>
                      </w:r>
                      <w:r w:rsidRPr="00EE464F">
                        <w:rPr>
                          <w:rFonts w:ascii="Arial" w:hAnsi="Arial" w:cs="Arial"/>
                          <w:sz w:val="16"/>
                          <w:szCs w:val="16"/>
                        </w:rPr>
                        <w:t xml:space="preserve">ystems </w:t>
                      </w:r>
                      <w:r>
                        <w:rPr>
                          <w:rFonts w:ascii="Arial" w:hAnsi="Arial" w:cs="Arial"/>
                          <w:sz w:val="16"/>
                          <w:szCs w:val="16"/>
                        </w:rPr>
                        <w:t>s</w:t>
                      </w:r>
                      <w:r w:rsidRPr="00EE464F">
                        <w:rPr>
                          <w:rFonts w:ascii="Arial" w:hAnsi="Arial" w:cs="Arial"/>
                          <w:sz w:val="16"/>
                          <w:szCs w:val="16"/>
                        </w:rPr>
                        <w:t xml:space="preserve">ecurity </w:t>
                      </w:r>
                      <w:r>
                        <w:rPr>
                          <w:rFonts w:ascii="Arial" w:hAnsi="Arial" w:cs="Arial"/>
                          <w:sz w:val="16"/>
                          <w:szCs w:val="16"/>
                        </w:rPr>
                        <w:t>e</w:t>
                      </w:r>
                      <w:r w:rsidRPr="00EE464F">
                        <w:rPr>
                          <w:rFonts w:ascii="Arial" w:hAnsi="Arial" w:cs="Arial"/>
                          <w:sz w:val="16"/>
                          <w:szCs w:val="16"/>
                        </w:rPr>
                        <w:t xml:space="preserve">ngineering </w:t>
                      </w:r>
                      <w:r>
                        <w:rPr>
                          <w:rFonts w:ascii="Arial" w:hAnsi="Arial" w:cs="Arial"/>
                          <w:sz w:val="16"/>
                          <w:szCs w:val="16"/>
                        </w:rPr>
                        <w:t>f</w:t>
                      </w:r>
                      <w:r w:rsidRPr="00EE464F">
                        <w:rPr>
                          <w:rFonts w:ascii="Arial" w:hAnsi="Arial" w:cs="Arial"/>
                          <w:sz w:val="16"/>
                          <w:szCs w:val="16"/>
                        </w:rPr>
                        <w:t>ramework</w:t>
                      </w:r>
                      <w:r w:rsidRPr="00BC662E">
                        <w:rPr>
                          <w:rFonts w:ascii="Arial" w:hAnsi="Arial" w:cs="Arial"/>
                          <w:sz w:val="16"/>
                          <w:szCs w:val="16"/>
                        </w:rPr>
                        <w:t xml:space="preserve"> d</w:t>
                      </w:r>
                      <w:r>
                        <w:rPr>
                          <w:rFonts w:ascii="Arial" w:hAnsi="Arial" w:cs="Arial"/>
                          <w:sz w:val="16"/>
                          <w:szCs w:val="16"/>
                        </w:rPr>
                        <w:t>efined in NIST Special Publication 800-160. The frameworks can be used in a complementary manner to manage security and privacy risks to information systems, organizations, and individuals.</w:t>
                      </w:r>
                    </w:p>
                    <w:p w14:paraId="54BBDD2D" w14:textId="5E69286B" w:rsidR="00212A98" w:rsidRDefault="00212A98" w:rsidP="00A875CF">
                      <w:pPr>
                        <w:spacing w:before="180" w:after="120" w:line="180" w:lineRule="exact"/>
                        <w:ind w:left="144" w:right="144"/>
                        <w:jc w:val="both"/>
                        <w:rPr>
                          <w:rFonts w:ascii="Arial" w:hAnsi="Arial" w:cs="Arial"/>
                          <w:sz w:val="16"/>
                          <w:szCs w:val="16"/>
                        </w:rPr>
                      </w:pPr>
                      <w:r>
                        <w:rPr>
                          <w:rFonts w:ascii="Arial" w:hAnsi="Arial" w:cs="Arial"/>
                          <w:sz w:val="16"/>
                          <w:szCs w:val="16"/>
                        </w:rPr>
                        <w:t xml:space="preserve">The 800-37, Revision 2 </w:t>
                      </w:r>
                      <w:r w:rsidRPr="00A875CF">
                        <w:rPr>
                          <w:rFonts w:ascii="Arial" w:hAnsi="Arial" w:cs="Arial"/>
                          <w:i/>
                          <w:sz w:val="16"/>
                          <w:szCs w:val="16"/>
                        </w:rPr>
                        <w:t>discussion draft</w:t>
                      </w:r>
                      <w:r>
                        <w:rPr>
                          <w:rFonts w:ascii="Arial" w:hAnsi="Arial" w:cs="Arial"/>
                          <w:sz w:val="16"/>
                          <w:szCs w:val="16"/>
                        </w:rPr>
                        <w:t xml:space="preserve"> is intended to solicit feedback on the initial changes and updates proposed for the Risk Management Framework 2.0 in preparation for the Initial Public Draft that is targeted for release in the Fall 2017. The feedback received from the public workshop and the reviewers from the public and private sectors will be carefully considered and inform subsequent versions of this document.</w:t>
                      </w:r>
                    </w:p>
                  </w:txbxContent>
                </v:textbox>
                <w10:wrap anchorx="margin"/>
              </v:shape>
            </w:pict>
          </mc:Fallback>
        </mc:AlternateContent>
      </w:r>
      <w:r w:rsidR="00835D8C">
        <w:rPr>
          <w:rFonts w:ascii="Arial" w:hAnsi="Arial" w:cs="Arial"/>
          <w:b/>
          <w:sz w:val="22"/>
          <w:szCs w:val="22"/>
        </w:rPr>
        <w:t>JOINT TASK FORCE</w:t>
      </w:r>
    </w:p>
    <w:p w14:paraId="65925ACB" w14:textId="77777777" w:rsidR="00F52ED9" w:rsidRDefault="00F52ED9" w:rsidP="00D73BD2">
      <w:pPr>
        <w:pStyle w:val="Default"/>
        <w:jc w:val="right"/>
        <w:rPr>
          <w:rFonts w:ascii="Calibri" w:hAnsi="Calibri" w:cs="Arial"/>
          <w:smallCaps/>
          <w:sz w:val="24"/>
          <w:szCs w:val="24"/>
        </w:rPr>
      </w:pPr>
      <w:bookmarkStart w:id="206" w:name="_Hlk493883007"/>
      <w:r>
        <w:rPr>
          <w:rFonts w:ascii="Calibri" w:hAnsi="Calibri" w:cs="Arial"/>
          <w:smallCaps/>
          <w:sz w:val="24"/>
          <w:szCs w:val="24"/>
        </w:rPr>
        <w:t>discussion draft</w:t>
      </w:r>
    </w:p>
    <w:bookmarkEnd w:id="206"/>
    <w:p w14:paraId="733A4CB7" w14:textId="451826D4" w:rsidR="00C80B23" w:rsidRDefault="00C80B23" w:rsidP="00D73BD2">
      <w:pPr>
        <w:pStyle w:val="Default"/>
        <w:jc w:val="right"/>
        <w:rPr>
          <w:sz w:val="40"/>
          <w:szCs w:val="40"/>
        </w:rPr>
      </w:pPr>
    </w:p>
    <w:p w14:paraId="1E9DFE0C" w14:textId="77777777" w:rsidR="00C80B23" w:rsidRDefault="00C80B23" w:rsidP="00D73BD2">
      <w:pPr>
        <w:pStyle w:val="Default"/>
        <w:jc w:val="right"/>
        <w:rPr>
          <w:sz w:val="40"/>
          <w:szCs w:val="40"/>
        </w:rPr>
      </w:pPr>
    </w:p>
    <w:p w14:paraId="2E27DC9D" w14:textId="77777777" w:rsidR="00B46D86" w:rsidRDefault="00B46D86" w:rsidP="00D73BD2">
      <w:pPr>
        <w:rPr>
          <w:rFonts w:ascii="Arial-Black" w:hAnsi="Arial-Black"/>
          <w:sz w:val="40"/>
          <w:szCs w:val="40"/>
        </w:rPr>
      </w:pPr>
      <w:r>
        <w:rPr>
          <w:sz w:val="40"/>
          <w:szCs w:val="40"/>
        </w:rPr>
        <w:br w:type="page"/>
      </w:r>
      <w:r w:rsidRPr="00B46D86">
        <w:rPr>
          <w:noProof/>
          <w:sz w:val="40"/>
          <w:szCs w:val="40"/>
        </w:rPr>
        <w:drawing>
          <wp:anchor distT="0" distB="0" distL="114300" distR="114300" simplePos="0" relativeHeight="251174912" behindDoc="0" locked="1" layoutInCell="1" allowOverlap="1" wp14:anchorId="2F74D025" wp14:editId="030F40A1">
            <wp:simplePos x="0" y="0"/>
            <wp:positionH relativeFrom="margin">
              <wp:posOffset>3448050</wp:posOffset>
            </wp:positionH>
            <wp:positionV relativeFrom="page">
              <wp:posOffset>7943850</wp:posOffset>
            </wp:positionV>
            <wp:extent cx="2266950" cy="958850"/>
            <wp:effectExtent l="19050" t="0" r="0" b="0"/>
            <wp:wrapSquare wrapText="left"/>
            <wp:docPr id="9"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stident_flright_300ppi"/>
                    <pic:cNvPicPr>
                      <a:picLocks noChangeAspect="1" noChangeArrowheads="1"/>
                    </pic:cNvPicPr>
                  </pic:nvPicPr>
                  <pic:blipFill>
                    <a:blip r:embed="rId8" cstate="print"/>
                    <a:srcRect/>
                    <a:stretch>
                      <a:fillRect/>
                    </a:stretch>
                  </pic:blipFill>
                  <pic:spPr bwMode="auto">
                    <a:xfrm>
                      <a:off x="0" y="0"/>
                      <a:ext cx="2266950" cy="958850"/>
                    </a:xfrm>
                    <a:prstGeom prst="rect">
                      <a:avLst/>
                    </a:prstGeom>
                    <a:noFill/>
                  </pic:spPr>
                </pic:pic>
              </a:graphicData>
            </a:graphic>
          </wp:anchor>
        </w:drawing>
      </w:r>
    </w:p>
    <w:p w14:paraId="4A474D19" w14:textId="72583561" w:rsidR="00B46D86" w:rsidRPr="00184B6C" w:rsidRDefault="00995FE8" w:rsidP="00D73BD2">
      <w:pPr>
        <w:pStyle w:val="Default"/>
        <w:jc w:val="right"/>
        <w:outlineLvl w:val="0"/>
        <w:rPr>
          <w:rFonts w:ascii="Arial" w:hAnsi="Arial" w:cs="Arial"/>
          <w:b/>
          <w:bCs/>
          <w:sz w:val="28"/>
          <w:szCs w:val="28"/>
        </w:rPr>
      </w:pPr>
      <w:r w:rsidRPr="00184B6C">
        <w:rPr>
          <w:rFonts w:ascii="Arial" w:hAnsi="Arial" w:cs="Arial"/>
          <w:b/>
          <w:bCs/>
          <w:sz w:val="28"/>
          <w:szCs w:val="28"/>
        </w:rPr>
        <w:lastRenderedPageBreak/>
        <w:t xml:space="preserve">Draft </w:t>
      </w:r>
      <w:r w:rsidR="0094680A">
        <w:rPr>
          <w:rFonts w:ascii="Arial" w:hAnsi="Arial" w:cs="Arial"/>
          <w:b/>
          <w:bCs/>
          <w:sz w:val="28"/>
          <w:szCs w:val="28"/>
        </w:rPr>
        <w:t>NIST Special Publication 800-37</w:t>
      </w:r>
    </w:p>
    <w:p w14:paraId="2C659EA9" w14:textId="0F32E195" w:rsidR="00B46D86" w:rsidRPr="00184B6C" w:rsidRDefault="0094680A" w:rsidP="00D73BD2">
      <w:pPr>
        <w:pStyle w:val="Default"/>
        <w:spacing w:after="120"/>
        <w:jc w:val="right"/>
        <w:outlineLvl w:val="0"/>
        <w:rPr>
          <w:rFonts w:ascii="Arial" w:hAnsi="Arial" w:cs="Arial"/>
          <w:bCs/>
        </w:rPr>
      </w:pPr>
      <w:r>
        <w:rPr>
          <w:rFonts w:ascii="Arial" w:hAnsi="Arial" w:cs="Arial"/>
          <w:bCs/>
        </w:rPr>
        <w:t>Revision 2</w:t>
      </w:r>
    </w:p>
    <w:p w14:paraId="5184866C" w14:textId="77777777" w:rsidR="00B46D86" w:rsidRPr="00184B6C" w:rsidRDefault="00B46D86" w:rsidP="00D73BD2">
      <w:pPr>
        <w:pStyle w:val="Default"/>
        <w:jc w:val="right"/>
        <w:rPr>
          <w:rFonts w:ascii="Arial" w:hAnsi="Arial" w:cs="Arial"/>
          <w:b/>
          <w:bCs/>
          <w:sz w:val="18"/>
          <w:szCs w:val="18"/>
          <w:highlight w:val="lightGray"/>
        </w:rPr>
      </w:pPr>
    </w:p>
    <w:p w14:paraId="6425AC95" w14:textId="77777777" w:rsidR="00B46D86" w:rsidRPr="00184B6C" w:rsidRDefault="00B46D86" w:rsidP="00D73BD2">
      <w:pPr>
        <w:pStyle w:val="Default"/>
        <w:jc w:val="right"/>
        <w:rPr>
          <w:sz w:val="40"/>
          <w:szCs w:val="40"/>
          <w:highlight w:val="lightGray"/>
        </w:rPr>
      </w:pPr>
    </w:p>
    <w:p w14:paraId="145AB7AF" w14:textId="77777777" w:rsidR="00B46D86" w:rsidRPr="00184B6C" w:rsidRDefault="00B46D86" w:rsidP="00D73BD2">
      <w:pPr>
        <w:pStyle w:val="Default"/>
        <w:jc w:val="right"/>
        <w:rPr>
          <w:sz w:val="40"/>
          <w:szCs w:val="40"/>
          <w:highlight w:val="lightGray"/>
        </w:rPr>
      </w:pPr>
    </w:p>
    <w:p w14:paraId="77456919" w14:textId="134B9DBF" w:rsidR="00B46D86" w:rsidRPr="00184B6C" w:rsidRDefault="0094680A" w:rsidP="00D73BD2">
      <w:pPr>
        <w:spacing w:after="120"/>
        <w:jc w:val="right"/>
        <w:rPr>
          <w:rFonts w:ascii="Arial" w:hAnsi="Arial" w:cs="Arial"/>
          <w:b/>
          <w:sz w:val="48"/>
          <w:szCs w:val="48"/>
        </w:rPr>
      </w:pPr>
      <w:r>
        <w:rPr>
          <w:rFonts w:ascii="Arial" w:hAnsi="Arial" w:cs="Arial"/>
          <w:b/>
          <w:sz w:val="48"/>
          <w:szCs w:val="48"/>
        </w:rPr>
        <w:t xml:space="preserve">Risk Management Framework for </w:t>
      </w:r>
      <w:r w:rsidR="007D6CB8">
        <w:rPr>
          <w:rFonts w:ascii="Arial" w:hAnsi="Arial" w:cs="Arial"/>
          <w:b/>
          <w:sz w:val="48"/>
          <w:szCs w:val="48"/>
        </w:rPr>
        <w:t xml:space="preserve">Information </w:t>
      </w:r>
      <w:r w:rsidR="00B46D86" w:rsidRPr="00184B6C">
        <w:rPr>
          <w:rFonts w:ascii="Arial" w:hAnsi="Arial" w:cs="Arial"/>
          <w:b/>
          <w:sz w:val="48"/>
          <w:szCs w:val="48"/>
        </w:rPr>
        <w:t>Systems</w:t>
      </w:r>
      <w:r w:rsidR="00995FE8" w:rsidRPr="00184B6C">
        <w:rPr>
          <w:rFonts w:ascii="Arial" w:hAnsi="Arial" w:cs="Arial"/>
          <w:b/>
          <w:sz w:val="48"/>
          <w:szCs w:val="48"/>
        </w:rPr>
        <w:t xml:space="preserve"> </w:t>
      </w:r>
      <w:r w:rsidR="00B46D86" w:rsidRPr="00184B6C">
        <w:rPr>
          <w:rFonts w:ascii="Arial" w:hAnsi="Arial" w:cs="Arial"/>
          <w:b/>
          <w:sz w:val="48"/>
          <w:szCs w:val="48"/>
        </w:rPr>
        <w:t>and Organizations</w:t>
      </w:r>
    </w:p>
    <w:p w14:paraId="42A40BAE" w14:textId="2077667C" w:rsidR="005A4EB7" w:rsidRPr="0068153D" w:rsidRDefault="005A4EB7" w:rsidP="00D73BD2">
      <w:pPr>
        <w:jc w:val="right"/>
        <w:rPr>
          <w:rFonts w:ascii="Arial" w:hAnsi="Arial" w:cs="Arial"/>
          <w:i/>
          <w:sz w:val="28"/>
          <w:szCs w:val="28"/>
        </w:rPr>
      </w:pPr>
      <w:r w:rsidRPr="0068153D">
        <w:rPr>
          <w:rFonts w:ascii="Arial" w:hAnsi="Arial" w:cs="Arial"/>
          <w:i/>
          <w:sz w:val="28"/>
          <w:szCs w:val="28"/>
        </w:rPr>
        <w:t xml:space="preserve">A </w:t>
      </w:r>
      <w:r w:rsidR="000016E0">
        <w:rPr>
          <w:rFonts w:ascii="Arial" w:hAnsi="Arial" w:cs="Arial"/>
          <w:i/>
          <w:sz w:val="28"/>
          <w:szCs w:val="28"/>
        </w:rPr>
        <w:t>System</w:t>
      </w:r>
      <w:r w:rsidRPr="0068153D">
        <w:rPr>
          <w:rFonts w:ascii="Arial" w:hAnsi="Arial" w:cs="Arial"/>
          <w:i/>
          <w:sz w:val="28"/>
          <w:szCs w:val="28"/>
        </w:rPr>
        <w:t xml:space="preserve"> Life Cycle Approach</w:t>
      </w:r>
      <w:r w:rsidR="0063729A">
        <w:rPr>
          <w:rFonts w:ascii="Arial" w:hAnsi="Arial" w:cs="Arial"/>
          <w:i/>
          <w:sz w:val="28"/>
          <w:szCs w:val="28"/>
        </w:rPr>
        <w:t xml:space="preserve"> for Security and Privacy</w:t>
      </w:r>
    </w:p>
    <w:p w14:paraId="325F984A" w14:textId="77E7E584" w:rsidR="00B46D86" w:rsidRPr="00184B6C" w:rsidRDefault="00B46D86" w:rsidP="00A875CF">
      <w:pPr>
        <w:pStyle w:val="Default"/>
        <w:outlineLvl w:val="0"/>
        <w:rPr>
          <w:i/>
        </w:rPr>
      </w:pPr>
    </w:p>
    <w:p w14:paraId="22F7B6D4" w14:textId="234A63EB" w:rsidR="00926543" w:rsidRPr="00184B6C" w:rsidRDefault="00552E56" w:rsidP="00D73BD2">
      <w:pPr>
        <w:pStyle w:val="Default"/>
        <w:jc w:val="right"/>
        <w:outlineLvl w:val="0"/>
        <w:rPr>
          <w:rFonts w:ascii="Arial" w:hAnsi="Arial" w:cs="Arial"/>
          <w:sz w:val="16"/>
          <w:szCs w:val="16"/>
        </w:rPr>
      </w:pPr>
      <w:r w:rsidRPr="00184B6C">
        <w:rPr>
          <w:rFonts w:ascii="Arial" w:hAnsi="Arial" w:cs="Arial"/>
          <w:sz w:val="16"/>
          <w:szCs w:val="16"/>
        </w:rPr>
        <w:t xml:space="preserve"> </w:t>
      </w:r>
    </w:p>
    <w:p w14:paraId="142DA601" w14:textId="7D041E22" w:rsidR="00B46D86" w:rsidRPr="00184B6C" w:rsidRDefault="00B46D86" w:rsidP="00D73BD2">
      <w:pPr>
        <w:pStyle w:val="Default"/>
        <w:jc w:val="right"/>
        <w:outlineLvl w:val="0"/>
        <w:rPr>
          <w:sz w:val="28"/>
          <w:szCs w:val="28"/>
        </w:rPr>
      </w:pPr>
      <w:r w:rsidRPr="00184B6C">
        <w:rPr>
          <w:sz w:val="28"/>
          <w:szCs w:val="28"/>
        </w:rPr>
        <w:t xml:space="preserve"> </w:t>
      </w:r>
    </w:p>
    <w:p w14:paraId="75327608" w14:textId="7AE96E33" w:rsidR="00552E56" w:rsidRPr="00184B6C" w:rsidRDefault="00552E56" w:rsidP="00D73BD2">
      <w:pPr>
        <w:pStyle w:val="Default"/>
        <w:rPr>
          <w:sz w:val="22"/>
          <w:szCs w:val="22"/>
        </w:rPr>
      </w:pPr>
    </w:p>
    <w:p w14:paraId="2BE702F3" w14:textId="77777777" w:rsidR="00B46D86" w:rsidRPr="00184B6C" w:rsidRDefault="00B46D86" w:rsidP="00D73BD2">
      <w:pPr>
        <w:pStyle w:val="Default"/>
        <w:jc w:val="right"/>
        <w:rPr>
          <w:sz w:val="22"/>
          <w:szCs w:val="22"/>
        </w:rPr>
      </w:pPr>
    </w:p>
    <w:p w14:paraId="5868E96F" w14:textId="77777777" w:rsidR="00B46D86" w:rsidRPr="00184B6C" w:rsidRDefault="00B46D86" w:rsidP="00D73BD2">
      <w:pPr>
        <w:pStyle w:val="Default"/>
        <w:jc w:val="right"/>
        <w:rPr>
          <w:sz w:val="22"/>
          <w:szCs w:val="22"/>
        </w:rPr>
      </w:pPr>
    </w:p>
    <w:p w14:paraId="4BD03A44" w14:textId="4F51FFE8" w:rsidR="00B46D86" w:rsidRPr="00184B6C" w:rsidRDefault="000272DD" w:rsidP="00D73BD2">
      <w:pPr>
        <w:pStyle w:val="Default"/>
        <w:spacing w:after="60"/>
        <w:jc w:val="right"/>
        <w:outlineLvl w:val="0"/>
        <w:rPr>
          <w:rFonts w:ascii="Arial" w:hAnsi="Arial" w:cs="Arial"/>
          <w:b/>
        </w:rPr>
      </w:pPr>
      <w:r>
        <w:rPr>
          <w:rFonts w:ascii="Arial" w:hAnsi="Arial" w:cs="Arial"/>
          <w:b/>
        </w:rPr>
        <w:t>September</w:t>
      </w:r>
      <w:r w:rsidR="00995FE8" w:rsidRPr="00184B6C">
        <w:rPr>
          <w:rFonts w:ascii="Arial" w:hAnsi="Arial" w:cs="Arial"/>
          <w:b/>
        </w:rPr>
        <w:t xml:space="preserve"> 2017</w:t>
      </w:r>
    </w:p>
    <w:p w14:paraId="0E580E9C" w14:textId="77777777" w:rsidR="00B46D86" w:rsidRPr="005323F5" w:rsidRDefault="00B46D86" w:rsidP="00D73BD2">
      <w:pPr>
        <w:pStyle w:val="Default"/>
        <w:jc w:val="right"/>
        <w:rPr>
          <w:rFonts w:ascii="Arial" w:hAnsi="Arial" w:cs="Arial"/>
          <w:smallCaps/>
          <w:sz w:val="16"/>
          <w:szCs w:val="16"/>
        </w:rPr>
      </w:pPr>
    </w:p>
    <w:p w14:paraId="63352A39" w14:textId="77777777" w:rsidR="00B46D86" w:rsidRPr="005323F5" w:rsidRDefault="00B46D86" w:rsidP="00D73BD2">
      <w:pPr>
        <w:pStyle w:val="Default"/>
        <w:jc w:val="right"/>
        <w:rPr>
          <w:sz w:val="22"/>
          <w:szCs w:val="22"/>
        </w:rPr>
      </w:pPr>
    </w:p>
    <w:p w14:paraId="19511C9A" w14:textId="6D98DFD5" w:rsidR="00B46D86" w:rsidRPr="005323F5" w:rsidRDefault="00B46D86" w:rsidP="00D73BD2">
      <w:pPr>
        <w:pStyle w:val="Default"/>
        <w:rPr>
          <w:sz w:val="22"/>
          <w:szCs w:val="22"/>
        </w:rPr>
      </w:pPr>
    </w:p>
    <w:p w14:paraId="57C30E8B" w14:textId="77777777" w:rsidR="00B46D86" w:rsidRPr="005323F5" w:rsidRDefault="00B46D86" w:rsidP="00D73BD2">
      <w:pPr>
        <w:pStyle w:val="Default"/>
        <w:jc w:val="right"/>
        <w:rPr>
          <w:sz w:val="22"/>
          <w:szCs w:val="22"/>
        </w:rPr>
      </w:pPr>
    </w:p>
    <w:p w14:paraId="7111D916" w14:textId="77777777" w:rsidR="00B46D86" w:rsidRPr="005323F5" w:rsidRDefault="00B46D86" w:rsidP="00D73BD2">
      <w:pPr>
        <w:pStyle w:val="Default"/>
        <w:jc w:val="right"/>
        <w:rPr>
          <w:sz w:val="22"/>
          <w:szCs w:val="22"/>
        </w:rPr>
      </w:pPr>
      <w:r w:rsidRPr="005323F5">
        <w:rPr>
          <w:noProof/>
          <w:sz w:val="24"/>
          <w:szCs w:val="24"/>
        </w:rPr>
        <w:drawing>
          <wp:anchor distT="0" distB="0" distL="114300" distR="114300" simplePos="0" relativeHeight="251196416" behindDoc="0" locked="1" layoutInCell="1" allowOverlap="1" wp14:anchorId="577F7134" wp14:editId="7B2F07AC">
            <wp:simplePos x="0" y="0"/>
            <wp:positionH relativeFrom="margin">
              <wp:align>right</wp:align>
            </wp:positionH>
            <wp:positionV relativeFrom="page">
              <wp:posOffset>6086475</wp:posOffset>
            </wp:positionV>
            <wp:extent cx="1162050" cy="1143000"/>
            <wp:effectExtent l="0" t="0" r="0" b="0"/>
            <wp:wrapSquare wrapText="bothSides"/>
            <wp:docPr id="26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l="-710" t="-702" r="-710" b="-702"/>
                    <a:stretch>
                      <a:fillRect/>
                    </a:stretch>
                  </pic:blipFill>
                  <pic:spPr bwMode="auto">
                    <a:xfrm>
                      <a:off x="0" y="0"/>
                      <a:ext cx="1162050" cy="1143000"/>
                    </a:xfrm>
                    <a:prstGeom prst="rect">
                      <a:avLst/>
                    </a:prstGeom>
                    <a:noFill/>
                  </pic:spPr>
                </pic:pic>
              </a:graphicData>
            </a:graphic>
          </wp:anchor>
        </w:drawing>
      </w:r>
    </w:p>
    <w:p w14:paraId="54C22517" w14:textId="77777777" w:rsidR="00B46D86" w:rsidRPr="005323F5" w:rsidRDefault="00B46D86" w:rsidP="00D73BD2">
      <w:pPr>
        <w:pStyle w:val="Default"/>
        <w:jc w:val="right"/>
        <w:rPr>
          <w:sz w:val="22"/>
          <w:szCs w:val="22"/>
        </w:rPr>
      </w:pPr>
    </w:p>
    <w:p w14:paraId="3715C630" w14:textId="77777777" w:rsidR="00B46D86" w:rsidRPr="005323F5" w:rsidRDefault="00B46D86" w:rsidP="00D73BD2">
      <w:pPr>
        <w:pStyle w:val="Default"/>
        <w:jc w:val="right"/>
        <w:rPr>
          <w:sz w:val="22"/>
          <w:szCs w:val="22"/>
        </w:rPr>
      </w:pPr>
    </w:p>
    <w:p w14:paraId="5960E951" w14:textId="77777777" w:rsidR="00B46D86" w:rsidRPr="009A4024" w:rsidRDefault="00B46D86" w:rsidP="00D73BD2">
      <w:pPr>
        <w:pStyle w:val="Default"/>
        <w:jc w:val="right"/>
        <w:rPr>
          <w:sz w:val="22"/>
          <w:szCs w:val="22"/>
          <w:highlight w:val="lightGray"/>
        </w:rPr>
      </w:pPr>
    </w:p>
    <w:p w14:paraId="75E3A602" w14:textId="77777777" w:rsidR="00B46D86" w:rsidRPr="009A4024" w:rsidRDefault="00B46D86" w:rsidP="00D73BD2">
      <w:pPr>
        <w:pStyle w:val="Default"/>
        <w:jc w:val="right"/>
        <w:rPr>
          <w:sz w:val="22"/>
          <w:szCs w:val="22"/>
          <w:highlight w:val="lightGray"/>
        </w:rPr>
      </w:pPr>
    </w:p>
    <w:p w14:paraId="396495E9" w14:textId="77777777" w:rsidR="00B46D86" w:rsidRPr="009A4024" w:rsidRDefault="00B46D86" w:rsidP="00D73BD2">
      <w:pPr>
        <w:pStyle w:val="Default"/>
        <w:jc w:val="right"/>
        <w:rPr>
          <w:sz w:val="22"/>
          <w:szCs w:val="22"/>
          <w:highlight w:val="lightGray"/>
        </w:rPr>
      </w:pPr>
    </w:p>
    <w:p w14:paraId="2A46A89C" w14:textId="257E4105" w:rsidR="00995FE8" w:rsidRPr="009A4024" w:rsidRDefault="00995FE8" w:rsidP="00D73BD2">
      <w:pPr>
        <w:pStyle w:val="Default"/>
        <w:outlineLvl w:val="0"/>
        <w:rPr>
          <w:rFonts w:ascii="Arial" w:hAnsi="Arial" w:cs="Arial"/>
          <w:sz w:val="22"/>
          <w:szCs w:val="22"/>
          <w:highlight w:val="lightGray"/>
        </w:rPr>
      </w:pPr>
    </w:p>
    <w:p w14:paraId="7AF510A0" w14:textId="6EF455D3" w:rsidR="008B5CF2" w:rsidRDefault="008B5CF2" w:rsidP="00D73BD2">
      <w:pPr>
        <w:pStyle w:val="Default"/>
        <w:jc w:val="right"/>
        <w:outlineLvl w:val="0"/>
        <w:rPr>
          <w:rFonts w:ascii="Arial" w:hAnsi="Arial" w:cs="Arial"/>
          <w:sz w:val="22"/>
          <w:szCs w:val="22"/>
        </w:rPr>
      </w:pPr>
    </w:p>
    <w:p w14:paraId="64F6F0A7" w14:textId="2E4493C6" w:rsidR="00B1327C" w:rsidRDefault="00B1327C" w:rsidP="00D73BD2">
      <w:pPr>
        <w:pStyle w:val="Default"/>
        <w:jc w:val="right"/>
        <w:outlineLvl w:val="0"/>
        <w:rPr>
          <w:rFonts w:ascii="Arial" w:hAnsi="Arial" w:cs="Arial"/>
          <w:sz w:val="22"/>
          <w:szCs w:val="22"/>
        </w:rPr>
      </w:pPr>
    </w:p>
    <w:p w14:paraId="17E5CEE0" w14:textId="0BA354E1" w:rsidR="00B1327C" w:rsidRDefault="00B1327C" w:rsidP="00D73BD2">
      <w:pPr>
        <w:pStyle w:val="Default"/>
        <w:jc w:val="right"/>
        <w:outlineLvl w:val="0"/>
        <w:rPr>
          <w:rFonts w:ascii="Arial" w:hAnsi="Arial" w:cs="Arial"/>
          <w:sz w:val="22"/>
          <w:szCs w:val="22"/>
        </w:rPr>
      </w:pPr>
    </w:p>
    <w:p w14:paraId="13FBE7E0" w14:textId="38BCE61D" w:rsidR="00AB0B45" w:rsidRDefault="00AB0B45" w:rsidP="00D73BD2">
      <w:pPr>
        <w:pStyle w:val="Default"/>
        <w:jc w:val="right"/>
        <w:outlineLvl w:val="0"/>
        <w:rPr>
          <w:rFonts w:ascii="Arial" w:hAnsi="Arial" w:cs="Arial"/>
          <w:sz w:val="22"/>
          <w:szCs w:val="22"/>
        </w:rPr>
      </w:pPr>
    </w:p>
    <w:p w14:paraId="41D4B43C" w14:textId="02D440EA" w:rsidR="00A43833" w:rsidRDefault="00A43833" w:rsidP="00D73BD2">
      <w:pPr>
        <w:pStyle w:val="Default"/>
        <w:jc w:val="right"/>
        <w:outlineLvl w:val="0"/>
        <w:rPr>
          <w:rFonts w:ascii="Arial" w:hAnsi="Arial" w:cs="Arial"/>
          <w:sz w:val="22"/>
          <w:szCs w:val="22"/>
        </w:rPr>
      </w:pPr>
    </w:p>
    <w:p w14:paraId="23CAFB92" w14:textId="77777777" w:rsidR="00A43833" w:rsidRDefault="00A43833" w:rsidP="00D73BD2">
      <w:pPr>
        <w:pStyle w:val="Default"/>
        <w:jc w:val="right"/>
        <w:outlineLvl w:val="0"/>
        <w:rPr>
          <w:rFonts w:ascii="Arial" w:hAnsi="Arial" w:cs="Arial"/>
          <w:sz w:val="22"/>
          <w:szCs w:val="22"/>
        </w:rPr>
      </w:pPr>
    </w:p>
    <w:p w14:paraId="25B57709" w14:textId="77777777" w:rsidR="00AB0B45" w:rsidRDefault="00AB0B45" w:rsidP="00D73BD2">
      <w:pPr>
        <w:pStyle w:val="Default"/>
        <w:jc w:val="right"/>
        <w:outlineLvl w:val="0"/>
        <w:rPr>
          <w:rFonts w:ascii="Arial" w:hAnsi="Arial" w:cs="Arial"/>
          <w:sz w:val="22"/>
          <w:szCs w:val="22"/>
        </w:rPr>
      </w:pPr>
    </w:p>
    <w:p w14:paraId="5AF76828" w14:textId="48BF51B9" w:rsidR="00B1327C" w:rsidRDefault="00B1327C" w:rsidP="00D73BD2">
      <w:pPr>
        <w:pStyle w:val="Default"/>
        <w:jc w:val="right"/>
        <w:outlineLvl w:val="0"/>
        <w:rPr>
          <w:rFonts w:ascii="Arial" w:hAnsi="Arial" w:cs="Arial"/>
          <w:sz w:val="22"/>
          <w:szCs w:val="22"/>
        </w:rPr>
      </w:pPr>
    </w:p>
    <w:p w14:paraId="6EAF11F4" w14:textId="77777777" w:rsidR="007B33BC" w:rsidRDefault="007B33BC" w:rsidP="00D73BD2">
      <w:pPr>
        <w:pStyle w:val="Default"/>
        <w:jc w:val="right"/>
        <w:outlineLvl w:val="0"/>
        <w:rPr>
          <w:rFonts w:ascii="Arial" w:hAnsi="Arial" w:cs="Arial"/>
          <w:sz w:val="22"/>
          <w:szCs w:val="22"/>
        </w:rPr>
      </w:pPr>
    </w:p>
    <w:p w14:paraId="73BF3F23" w14:textId="77777777" w:rsidR="00B46D86" w:rsidRPr="00184B6C" w:rsidRDefault="00B46D86" w:rsidP="00D73BD2">
      <w:pPr>
        <w:pStyle w:val="Default"/>
        <w:jc w:val="right"/>
        <w:outlineLvl w:val="0"/>
        <w:rPr>
          <w:rFonts w:ascii="Arial" w:hAnsi="Arial" w:cs="Arial"/>
          <w:sz w:val="22"/>
          <w:szCs w:val="22"/>
        </w:rPr>
      </w:pPr>
      <w:r w:rsidRPr="00184B6C">
        <w:rPr>
          <w:rFonts w:ascii="Arial" w:hAnsi="Arial" w:cs="Arial"/>
          <w:sz w:val="22"/>
          <w:szCs w:val="22"/>
        </w:rPr>
        <w:t xml:space="preserve">U.S. Department of Commerce </w:t>
      </w:r>
    </w:p>
    <w:p w14:paraId="0AE61316" w14:textId="779C6307" w:rsidR="00B46D86" w:rsidRPr="00184B6C" w:rsidRDefault="0095241F" w:rsidP="00D73BD2">
      <w:pPr>
        <w:pStyle w:val="Default"/>
        <w:jc w:val="right"/>
        <w:rPr>
          <w:rFonts w:ascii="Arial" w:hAnsi="Arial" w:cs="Arial"/>
          <w:i/>
          <w:iCs/>
        </w:rPr>
      </w:pPr>
      <w:r w:rsidRPr="00184B6C">
        <w:rPr>
          <w:rFonts w:ascii="Arial" w:hAnsi="Arial" w:cs="Arial"/>
          <w:i/>
          <w:iCs/>
        </w:rPr>
        <w:t xml:space="preserve">Wilbur L. Ross, </w:t>
      </w:r>
      <w:r w:rsidR="008E7071">
        <w:rPr>
          <w:rFonts w:ascii="Arial" w:hAnsi="Arial" w:cs="Arial"/>
          <w:i/>
          <w:iCs/>
        </w:rPr>
        <w:t xml:space="preserve">Jr., </w:t>
      </w:r>
      <w:r w:rsidR="00995FE8" w:rsidRPr="00184B6C">
        <w:rPr>
          <w:rFonts w:ascii="Arial" w:hAnsi="Arial" w:cs="Arial"/>
          <w:i/>
          <w:iCs/>
        </w:rPr>
        <w:t>Secretary</w:t>
      </w:r>
    </w:p>
    <w:p w14:paraId="3776DFBA" w14:textId="77777777" w:rsidR="00B46D86" w:rsidRPr="00184B6C" w:rsidRDefault="00B46D86" w:rsidP="00D73BD2">
      <w:pPr>
        <w:pStyle w:val="Default"/>
        <w:jc w:val="right"/>
      </w:pPr>
    </w:p>
    <w:p w14:paraId="6671A6E7" w14:textId="16F51BE9" w:rsidR="00B46D86" w:rsidRPr="00184B6C" w:rsidRDefault="00B46D86" w:rsidP="00D73BD2">
      <w:pPr>
        <w:pStyle w:val="Default"/>
        <w:jc w:val="right"/>
        <w:outlineLvl w:val="0"/>
        <w:rPr>
          <w:rFonts w:ascii="Arial" w:hAnsi="Arial" w:cs="Arial"/>
        </w:rPr>
      </w:pPr>
      <w:r w:rsidRPr="00184B6C">
        <w:rPr>
          <w:rFonts w:ascii="Arial" w:hAnsi="Arial" w:cs="Arial"/>
        </w:rPr>
        <w:t xml:space="preserve">National Institute of Standards and Technology </w:t>
      </w:r>
    </w:p>
    <w:p w14:paraId="311CDEEF" w14:textId="3C1CA63E" w:rsidR="00C80B23" w:rsidRPr="008E7071" w:rsidRDefault="00ED4DED" w:rsidP="00D73BD2">
      <w:pPr>
        <w:pStyle w:val="Default"/>
        <w:jc w:val="right"/>
        <w:rPr>
          <w:rFonts w:ascii="Arial" w:hAnsi="Arial" w:cs="Arial"/>
          <w:i/>
          <w:iCs/>
          <w:sz w:val="18"/>
          <w:szCs w:val="18"/>
        </w:rPr>
      </w:pPr>
      <w:r>
        <w:rPr>
          <w:rFonts w:ascii="Arial" w:hAnsi="Arial" w:cs="Arial"/>
          <w:i/>
          <w:iCs/>
          <w:sz w:val="18"/>
          <w:szCs w:val="18"/>
        </w:rPr>
        <w:t xml:space="preserve">  </w:t>
      </w:r>
      <w:r w:rsidR="008E7071" w:rsidRPr="008E7071">
        <w:rPr>
          <w:rFonts w:ascii="Arial" w:hAnsi="Arial" w:cs="Arial"/>
          <w:i/>
          <w:iCs/>
          <w:sz w:val="18"/>
          <w:szCs w:val="18"/>
        </w:rPr>
        <w:t xml:space="preserve">Kent </w:t>
      </w:r>
      <w:r w:rsidR="0095241F" w:rsidRPr="008E7071">
        <w:rPr>
          <w:rFonts w:ascii="Arial" w:hAnsi="Arial" w:cs="Arial"/>
          <w:i/>
          <w:iCs/>
          <w:sz w:val="18"/>
          <w:szCs w:val="18"/>
        </w:rPr>
        <w:t xml:space="preserve">Rochford, </w:t>
      </w:r>
      <w:r w:rsidR="000C3F50">
        <w:rPr>
          <w:rFonts w:ascii="Arial" w:hAnsi="Arial" w:cs="Arial"/>
          <w:i/>
          <w:iCs/>
          <w:sz w:val="18"/>
          <w:szCs w:val="18"/>
        </w:rPr>
        <w:t>Acting NIST Director and</w:t>
      </w:r>
      <w:r w:rsidR="00AE14CA">
        <w:rPr>
          <w:rFonts w:ascii="Arial" w:hAnsi="Arial" w:cs="Arial"/>
          <w:i/>
          <w:iCs/>
          <w:sz w:val="18"/>
          <w:szCs w:val="18"/>
        </w:rPr>
        <w:t xml:space="preserve"> </w:t>
      </w:r>
      <w:r w:rsidR="00995FE8" w:rsidRPr="008E7071">
        <w:rPr>
          <w:rFonts w:ascii="Arial" w:hAnsi="Arial" w:cs="Arial"/>
          <w:i/>
          <w:iCs/>
          <w:sz w:val="18"/>
          <w:szCs w:val="18"/>
        </w:rPr>
        <w:t>Under Secretary of Commerce f</w:t>
      </w:r>
      <w:r w:rsidR="008E7071" w:rsidRPr="008E7071">
        <w:rPr>
          <w:rFonts w:ascii="Arial" w:hAnsi="Arial" w:cs="Arial"/>
          <w:i/>
          <w:iCs/>
          <w:sz w:val="18"/>
          <w:szCs w:val="18"/>
        </w:rPr>
        <w:t>or Standards and Technology</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14:paraId="3BA149B2" w14:textId="77777777" w:rsidR="00B02F51" w:rsidRPr="00B46D86" w:rsidRDefault="00B02F51" w:rsidP="00D73BD2">
      <w:pPr>
        <w:sectPr w:rsidR="00B02F51" w:rsidRPr="00B46D86" w:rsidSect="002C32E7">
          <w:headerReference w:type="even" r:id="rId10"/>
          <w:headerReference w:type="first" r:id="rId11"/>
          <w:pgSz w:w="12240" w:h="15840"/>
          <w:pgMar w:top="1440" w:right="1800" w:bottom="1440" w:left="1800" w:header="720" w:footer="720" w:gutter="0"/>
          <w:cols w:space="720"/>
          <w:docGrid w:linePitch="360"/>
        </w:sectPr>
      </w:pPr>
    </w:p>
    <w:p w14:paraId="35950775" w14:textId="77777777" w:rsidR="00995FE8" w:rsidRPr="00184B6C" w:rsidRDefault="00B7483C" w:rsidP="00D73BD2">
      <w:pPr>
        <w:pStyle w:val="Paragraph"/>
        <w:jc w:val="center"/>
        <w:outlineLvl w:val="0"/>
      </w:pPr>
      <w:r w:rsidRPr="00184B6C">
        <w:rPr>
          <w:rFonts w:ascii="Arial" w:hAnsi="Arial"/>
          <w:b/>
          <w:bCs/>
        </w:rPr>
        <w:t>A</w:t>
      </w:r>
      <w:r w:rsidR="00995FE8" w:rsidRPr="00184B6C">
        <w:rPr>
          <w:rFonts w:ascii="Arial" w:hAnsi="Arial"/>
          <w:b/>
          <w:bCs/>
        </w:rPr>
        <w:t>uthority</w:t>
      </w:r>
    </w:p>
    <w:p w14:paraId="314BEC85" w14:textId="77E3C396" w:rsidR="00995FE8" w:rsidRPr="00184B6C" w:rsidRDefault="00995FE8" w:rsidP="00D73BD2">
      <w:pPr>
        <w:pStyle w:val="Paragraph"/>
        <w:rPr>
          <w:szCs w:val="22"/>
        </w:rPr>
      </w:pPr>
      <w:r w:rsidRPr="00184B6C">
        <w:rPr>
          <w:szCs w:val="22"/>
        </w:rPr>
        <w:t>This publication has been developed by NIST to further its statutory responsibilities under the Federal Information Security Modernization Act (</w:t>
      </w:r>
      <w:r w:rsidR="008E7071">
        <w:rPr>
          <w:szCs w:val="22"/>
        </w:rPr>
        <w:t>FISMA) of 2014, 44 U.S.C. § 3551</w:t>
      </w:r>
      <w:r w:rsidRPr="00184B6C">
        <w:rPr>
          <w:szCs w:val="22"/>
        </w:rPr>
        <w:t xml:space="preserve"> </w:t>
      </w:r>
      <w:r w:rsidRPr="008E7071">
        <w:rPr>
          <w:i/>
          <w:szCs w:val="22"/>
        </w:rPr>
        <w:t>et seq.</w:t>
      </w:r>
      <w:r w:rsidRPr="00184B6C">
        <w:rPr>
          <w:szCs w:val="22"/>
        </w:rPr>
        <w:t>, Public Law (P.L.) 113-283. NIST is responsible for developing information security standards and guidelines, including minimum requirements for federal information systems, but such standards and guidelines shall not apply to national security systems without the express approval of appropriate federal officials exercising policy authority over such systems. This guideline is consistent with the requirements of the Office of Management and Budget (OMB) Circular A-130.</w:t>
      </w:r>
    </w:p>
    <w:p w14:paraId="48BD7C10" w14:textId="4BF8BF7C" w:rsidR="00995FE8" w:rsidRPr="00184B6C" w:rsidRDefault="00995FE8" w:rsidP="00D73BD2">
      <w:pPr>
        <w:pStyle w:val="Paragraph"/>
        <w:rPr>
          <w:szCs w:val="22"/>
        </w:rPr>
      </w:pPr>
      <w:r w:rsidRPr="00184B6C">
        <w:rPr>
          <w:szCs w:val="22"/>
        </w:rPr>
        <w:t xml:space="preserve">Nothing in this publication should be taken to contradict the standards and guidelines made mandatory and binding on federal agencies by the Secretary of Commerce under statutory authority. Nor should these guidelines be interpreted as altering or superseding the existing authorities of the Secretary of Commerce, </w:t>
      </w:r>
      <w:r w:rsidR="00740051">
        <w:rPr>
          <w:szCs w:val="22"/>
        </w:rPr>
        <w:t>OMB Director</w:t>
      </w:r>
      <w:r w:rsidRPr="00184B6C">
        <w:rPr>
          <w:szCs w:val="22"/>
        </w:rPr>
        <w:t xml:space="preserve">, or any other federal official. This publication may be used by nongovernmental organizations on a voluntary basis and is not subject to copyright in the United States. Attribution would, however, be appreciated by NIST.  </w:t>
      </w:r>
    </w:p>
    <w:p w14:paraId="284D522C" w14:textId="7F695FC4" w:rsidR="00995FE8" w:rsidRPr="00184B6C" w:rsidRDefault="00995FE8" w:rsidP="00D73BD2">
      <w:pPr>
        <w:tabs>
          <w:tab w:val="center" w:pos="4320"/>
          <w:tab w:val="left" w:pos="7920"/>
        </w:tabs>
        <w:spacing w:after="120"/>
        <w:jc w:val="center"/>
        <w:rPr>
          <w:rFonts w:ascii="Arial" w:hAnsi="Arial" w:cs="Arial"/>
          <w:sz w:val="20"/>
          <w:szCs w:val="20"/>
        </w:rPr>
      </w:pPr>
      <w:r w:rsidRPr="00184B6C">
        <w:rPr>
          <w:rFonts w:ascii="Arial" w:hAnsi="Arial" w:cs="Arial"/>
          <w:sz w:val="22"/>
          <w:szCs w:val="22"/>
        </w:rPr>
        <w:t>National Institute of Standards and Techno</w:t>
      </w:r>
      <w:r w:rsidR="0094680A">
        <w:rPr>
          <w:rFonts w:ascii="Arial" w:hAnsi="Arial" w:cs="Arial"/>
          <w:sz w:val="22"/>
          <w:szCs w:val="22"/>
        </w:rPr>
        <w:t>logy Special Publication 800-37</w:t>
      </w:r>
      <w:r w:rsidR="008E7071">
        <w:rPr>
          <w:rFonts w:ascii="Arial" w:hAnsi="Arial" w:cs="Arial"/>
          <w:sz w:val="22"/>
          <w:szCs w:val="22"/>
        </w:rPr>
        <w:t xml:space="preserve">, Revision </w:t>
      </w:r>
      <w:r w:rsidR="0094680A">
        <w:rPr>
          <w:rFonts w:ascii="Arial" w:hAnsi="Arial" w:cs="Arial"/>
          <w:sz w:val="22"/>
          <w:szCs w:val="22"/>
        </w:rPr>
        <w:t>2</w:t>
      </w:r>
      <w:r w:rsidRPr="00184B6C">
        <w:rPr>
          <w:rFonts w:ascii="Arial" w:hAnsi="Arial" w:cs="Arial"/>
          <w:sz w:val="22"/>
          <w:szCs w:val="22"/>
        </w:rPr>
        <w:br/>
      </w:r>
      <w:r w:rsidRPr="00184B6C">
        <w:rPr>
          <w:rFonts w:ascii="Arial" w:hAnsi="Arial" w:cs="Arial"/>
          <w:sz w:val="20"/>
          <w:szCs w:val="20"/>
        </w:rPr>
        <w:t>Natl. Inst. St</w:t>
      </w:r>
      <w:r w:rsidR="0094680A">
        <w:rPr>
          <w:rFonts w:ascii="Arial" w:hAnsi="Arial" w:cs="Arial"/>
          <w:sz w:val="20"/>
          <w:szCs w:val="20"/>
        </w:rPr>
        <w:t>and. Technol. Spec. Publ. 800-37</w:t>
      </w:r>
      <w:r w:rsidRPr="00E333E6">
        <w:rPr>
          <w:rFonts w:ascii="Arial" w:hAnsi="Arial" w:cs="Arial"/>
          <w:sz w:val="20"/>
          <w:szCs w:val="20"/>
        </w:rPr>
        <w:t>,</w:t>
      </w:r>
      <w:r w:rsidR="0094680A">
        <w:rPr>
          <w:rFonts w:ascii="Arial" w:hAnsi="Arial" w:cs="Arial"/>
          <w:sz w:val="20"/>
          <w:szCs w:val="20"/>
        </w:rPr>
        <w:t xml:space="preserve"> Rev. 2</w:t>
      </w:r>
      <w:r w:rsidR="008E7071">
        <w:rPr>
          <w:rFonts w:ascii="Arial" w:hAnsi="Arial" w:cs="Arial"/>
          <w:sz w:val="20"/>
          <w:szCs w:val="20"/>
        </w:rPr>
        <w:t xml:space="preserve">, </w:t>
      </w:r>
      <w:r w:rsidR="00316AE5">
        <w:rPr>
          <w:rFonts w:ascii="Arial" w:hAnsi="Arial" w:cs="Arial"/>
          <w:b/>
          <w:sz w:val="20"/>
          <w:szCs w:val="20"/>
        </w:rPr>
        <w:t>112</w:t>
      </w:r>
      <w:r w:rsidRPr="006A395F">
        <w:rPr>
          <w:rFonts w:ascii="Arial" w:hAnsi="Arial" w:cs="Arial"/>
          <w:b/>
          <w:sz w:val="20"/>
          <w:szCs w:val="20"/>
        </w:rPr>
        <w:t xml:space="preserve"> pa</w:t>
      </w:r>
      <w:r w:rsidRPr="00184B6C">
        <w:rPr>
          <w:rFonts w:ascii="Arial" w:hAnsi="Arial" w:cs="Arial"/>
          <w:b/>
          <w:sz w:val="20"/>
          <w:szCs w:val="20"/>
        </w:rPr>
        <w:t>ges</w:t>
      </w:r>
      <w:r w:rsidR="000272DD">
        <w:rPr>
          <w:rFonts w:ascii="Arial" w:hAnsi="Arial" w:cs="Arial"/>
          <w:sz w:val="20"/>
          <w:szCs w:val="20"/>
        </w:rPr>
        <w:t xml:space="preserve"> (September</w:t>
      </w:r>
      <w:r w:rsidR="00B7483C" w:rsidRPr="00184B6C">
        <w:rPr>
          <w:rFonts w:ascii="Arial" w:hAnsi="Arial" w:cs="Arial"/>
          <w:sz w:val="20"/>
          <w:szCs w:val="20"/>
        </w:rPr>
        <w:t xml:space="preserve"> 2017</w:t>
      </w:r>
      <w:r w:rsidRPr="00184B6C">
        <w:rPr>
          <w:rFonts w:ascii="Arial" w:hAnsi="Arial" w:cs="Arial"/>
          <w:sz w:val="20"/>
          <w:szCs w:val="20"/>
        </w:rPr>
        <w:t>)</w:t>
      </w:r>
    </w:p>
    <w:p w14:paraId="39562C17" w14:textId="77777777" w:rsidR="00995FE8" w:rsidRPr="00184B6C" w:rsidRDefault="00995FE8" w:rsidP="00D73BD2">
      <w:pPr>
        <w:tabs>
          <w:tab w:val="center" w:pos="4320"/>
          <w:tab w:val="left" w:pos="7920"/>
        </w:tabs>
        <w:spacing w:after="120"/>
        <w:jc w:val="center"/>
        <w:rPr>
          <w:rFonts w:ascii="Arial" w:hAnsi="Arial" w:cs="Arial"/>
          <w:sz w:val="20"/>
          <w:szCs w:val="20"/>
        </w:rPr>
      </w:pPr>
      <w:r w:rsidRPr="00184B6C">
        <w:rPr>
          <w:rFonts w:ascii="Arial" w:hAnsi="Arial" w:cs="Arial"/>
          <w:sz w:val="20"/>
          <w:szCs w:val="20"/>
        </w:rPr>
        <w:t>CODEN: NSPUE2</w:t>
      </w:r>
    </w:p>
    <w:p w14:paraId="39E63A7C" w14:textId="77777777" w:rsidR="00995FE8" w:rsidRPr="00184B6C" w:rsidRDefault="00B7483C" w:rsidP="00D73BD2">
      <w:pPr>
        <w:tabs>
          <w:tab w:val="center" w:pos="4320"/>
          <w:tab w:val="left" w:pos="7920"/>
        </w:tabs>
        <w:spacing w:after="120"/>
        <w:jc w:val="center"/>
        <w:rPr>
          <w:rFonts w:ascii="Arial" w:hAnsi="Arial" w:cs="Arial"/>
          <w:sz w:val="20"/>
          <w:szCs w:val="20"/>
        </w:rPr>
      </w:pPr>
      <w:r w:rsidRPr="00184B6C">
        <w:rPr>
          <w:noProof/>
        </w:rPr>
        <mc:AlternateContent>
          <mc:Choice Requires="wps">
            <w:drawing>
              <wp:anchor distT="0" distB="0" distL="114300" distR="114300" simplePos="0" relativeHeight="251217920" behindDoc="0" locked="0" layoutInCell="1" allowOverlap="1" wp14:anchorId="4A18AC57" wp14:editId="5646519D">
                <wp:simplePos x="0" y="0"/>
                <wp:positionH relativeFrom="column">
                  <wp:posOffset>0</wp:posOffset>
                </wp:positionH>
                <wp:positionV relativeFrom="paragraph">
                  <wp:posOffset>162560</wp:posOffset>
                </wp:positionV>
                <wp:extent cx="5467350" cy="2773680"/>
                <wp:effectExtent l="0" t="0" r="19050" b="26670"/>
                <wp:wrapNone/>
                <wp:docPr id="2747" name="Text Box 19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2773680"/>
                        </a:xfrm>
                        <a:prstGeom prst="rect">
                          <a:avLst/>
                        </a:prstGeom>
                        <a:solidFill>
                          <a:schemeClr val="accent1">
                            <a:lumMod val="20000"/>
                            <a:lumOff val="80000"/>
                          </a:schemeClr>
                        </a:solidFill>
                        <a:ln w="9525">
                          <a:solidFill>
                            <a:srgbClr val="000000"/>
                          </a:solidFill>
                          <a:miter lim="800000"/>
                          <a:headEnd/>
                          <a:tailEnd/>
                        </a:ln>
                      </wps:spPr>
                      <wps:txbx>
                        <w:txbxContent>
                          <w:p w14:paraId="1EA768FF" w14:textId="7B5BA2D1" w:rsidR="00212A98" w:rsidRPr="00184B6C" w:rsidRDefault="00212A98" w:rsidP="00740051">
                            <w:pPr>
                              <w:pStyle w:val="Paragraph"/>
                              <w:spacing w:before="240" w:after="120"/>
                              <w:ind w:left="144" w:right="144"/>
                              <w:jc w:val="both"/>
                              <w:rPr>
                                <w:rFonts w:asciiTheme="minorHAnsi" w:hAnsiTheme="minorHAnsi"/>
                                <w:sz w:val="20"/>
                              </w:rPr>
                            </w:pPr>
                            <w:r w:rsidRPr="00184B6C">
                              <w:rPr>
                                <w:rFonts w:asciiTheme="minorHAnsi" w:hAnsiTheme="minorHAnsi"/>
                                <w:sz w:val="20"/>
                              </w:rPr>
                              <w:t xml:space="preserve">Certain commercial entities, equipment, or materials may be identified in this document to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1773AF6B" w14:textId="77777777" w:rsidR="00212A98" w:rsidRPr="00184B6C" w:rsidRDefault="00212A98" w:rsidP="00740051">
                            <w:pPr>
                              <w:pStyle w:val="Paragraph"/>
                              <w:spacing w:before="120" w:after="120"/>
                              <w:ind w:left="144" w:right="144"/>
                              <w:jc w:val="both"/>
                              <w:rPr>
                                <w:rFonts w:asciiTheme="minorHAnsi" w:hAnsiTheme="minorHAnsi"/>
                                <w:sz w:val="20"/>
                              </w:rPr>
                            </w:pPr>
                            <w:r w:rsidRPr="00184B6C">
                              <w:rPr>
                                <w:rFonts w:asciiTheme="minorHAnsi" w:hAnsiTheme="minorHAnsi"/>
                                <w:sz w:val="20"/>
                              </w:rPr>
                              <w:t xml:space="preserve">There may be references in this publication to other publications currently under development by NIST in accordance with its assigned statutory responsibilities. The information in this publication, including concepts, practices, and 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 NIST.  </w:t>
                            </w:r>
                          </w:p>
                          <w:p w14:paraId="4C1D58DD" w14:textId="233D2369" w:rsidR="00212A98" w:rsidRPr="00184B6C" w:rsidRDefault="00212A98" w:rsidP="00740051">
                            <w:pPr>
                              <w:pStyle w:val="Paragraph"/>
                              <w:spacing w:before="120" w:after="120"/>
                              <w:ind w:left="144" w:right="144"/>
                              <w:jc w:val="both"/>
                              <w:rPr>
                                <w:rFonts w:asciiTheme="minorHAnsi" w:hAnsiTheme="minorHAnsi"/>
                                <w:sz w:val="20"/>
                              </w:rPr>
                            </w:pPr>
                            <w:r w:rsidRPr="00184B6C">
                              <w:rPr>
                                <w:rFonts w:asciiTheme="minorHAnsi" w:hAnsiTheme="minorHAnsi"/>
                                <w:sz w:val="20"/>
                              </w:rPr>
                              <w:t xml:space="preserve">Organizations are encouraged to review draft publications during the designated public comment periods and provide feedback to NIST. Many NIST cybersecurity publications, other than the ones noted above, are available at </w:t>
                            </w:r>
                            <w:hyperlink r:id="rId12" w:history="1">
                              <w:r w:rsidRPr="006154E5">
                                <w:rPr>
                                  <w:rStyle w:val="Hyperlink"/>
                                  <w:rFonts w:asciiTheme="minorHAnsi" w:hAnsiTheme="minorHAnsi"/>
                                  <w:b/>
                                  <w:sz w:val="20"/>
                                </w:rPr>
                                <w:t>http://csrc.nist.gov/publications</w:t>
                              </w:r>
                            </w:hyperlink>
                            <w:r>
                              <w:rPr>
                                <w:rFonts w:asciiTheme="minorHAnsi" w:hAnsiTheme="minorHAnsi"/>
                                <w:sz w:val="20"/>
                              </w:rPr>
                              <w:t xml:space="preserve">. </w:t>
                            </w:r>
                          </w:p>
                          <w:p w14:paraId="1CE6EA95" w14:textId="77777777" w:rsidR="00212A98" w:rsidRDefault="00212A98" w:rsidP="00995FE8">
                            <w:pPr>
                              <w:pStyle w:val="Heading1subtitle"/>
                              <w:rPr>
                                <w:bCs/>
                                <w:smallCap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8AC57" id="Text Box 1925" o:spid="_x0000_s1027" type="#_x0000_t202" style="position:absolute;left:0;text-align:left;margin-left:0;margin-top:12.8pt;width:430.5pt;height:218.4pt;z-index:25121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" fillcolor="#dbe5f1 [660]">
                <v:textbox>
                  <w:txbxContent>
                    <w:p w14:paraId="1EA768FF" w14:textId="7B5BA2D1" w:rsidR="00212A98" w:rsidRPr="00184B6C" w:rsidRDefault="00212A98" w:rsidP="00740051">
                      <w:pPr>
                        <w:pStyle w:val="Paragraph"/>
                        <w:spacing w:before="240" w:after="120"/>
                        <w:ind w:left="144" w:right="144"/>
                        <w:jc w:val="both"/>
                        <w:rPr>
                          <w:rFonts w:asciiTheme="minorHAnsi" w:hAnsiTheme="minorHAnsi"/>
                          <w:sz w:val="20"/>
                        </w:rPr>
                      </w:pPr>
                      <w:r w:rsidRPr="00184B6C">
                        <w:rPr>
                          <w:rFonts w:asciiTheme="minorHAnsi" w:hAnsiTheme="minorHAnsi"/>
                          <w:sz w:val="20"/>
                        </w:rPr>
                        <w:t xml:space="preserve">Certain commercial entities, equipment, or materials may be identified in this document to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1773AF6B" w14:textId="77777777" w:rsidR="00212A98" w:rsidRPr="00184B6C" w:rsidRDefault="00212A98" w:rsidP="00740051">
                      <w:pPr>
                        <w:pStyle w:val="Paragraph"/>
                        <w:spacing w:before="120" w:after="120"/>
                        <w:ind w:left="144" w:right="144"/>
                        <w:jc w:val="both"/>
                        <w:rPr>
                          <w:rFonts w:asciiTheme="minorHAnsi" w:hAnsiTheme="minorHAnsi"/>
                          <w:sz w:val="20"/>
                        </w:rPr>
                      </w:pPr>
                      <w:r w:rsidRPr="00184B6C">
                        <w:rPr>
                          <w:rFonts w:asciiTheme="minorHAnsi" w:hAnsiTheme="minorHAnsi"/>
                          <w:sz w:val="20"/>
                        </w:rPr>
                        <w:t xml:space="preserve">There may be references in this publication to other publications currently under development by NIST in accordance with its assigned statutory responsibilities. The information in this publication, including concepts, practices, and 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 NIST.  </w:t>
                      </w:r>
                    </w:p>
                    <w:p w14:paraId="4C1D58DD" w14:textId="233D2369" w:rsidR="00212A98" w:rsidRPr="00184B6C" w:rsidRDefault="00212A98" w:rsidP="00740051">
                      <w:pPr>
                        <w:pStyle w:val="Paragraph"/>
                        <w:spacing w:before="120" w:after="120"/>
                        <w:ind w:left="144" w:right="144"/>
                        <w:jc w:val="both"/>
                        <w:rPr>
                          <w:rFonts w:asciiTheme="minorHAnsi" w:hAnsiTheme="minorHAnsi"/>
                          <w:sz w:val="20"/>
                        </w:rPr>
                      </w:pPr>
                      <w:r w:rsidRPr="00184B6C">
                        <w:rPr>
                          <w:rFonts w:asciiTheme="minorHAnsi" w:hAnsiTheme="minorHAnsi"/>
                          <w:sz w:val="20"/>
                        </w:rPr>
                        <w:t xml:space="preserve">Organizations are encouraged to review draft publications during the designated public comment periods and provide feedback to NIST. Many NIST cybersecurity publications, other than the ones noted above, are available at </w:t>
                      </w:r>
                      <w:hyperlink r:id="rId13" w:history="1">
                        <w:r w:rsidRPr="006154E5">
                          <w:rPr>
                            <w:rStyle w:val="Hyperlink"/>
                            <w:rFonts w:asciiTheme="minorHAnsi" w:hAnsiTheme="minorHAnsi"/>
                            <w:b/>
                            <w:sz w:val="20"/>
                          </w:rPr>
                          <w:t>http://csrc.nist.gov/publications</w:t>
                        </w:r>
                      </w:hyperlink>
                      <w:r>
                        <w:rPr>
                          <w:rFonts w:asciiTheme="minorHAnsi" w:hAnsiTheme="minorHAnsi"/>
                          <w:sz w:val="20"/>
                        </w:rPr>
                        <w:t xml:space="preserve">. </w:t>
                      </w:r>
                    </w:p>
                    <w:p w14:paraId="1CE6EA95" w14:textId="77777777" w:rsidR="00212A98" w:rsidRDefault="00212A98" w:rsidP="00995FE8">
                      <w:pPr>
                        <w:pStyle w:val="Heading1subtitle"/>
                        <w:rPr>
                          <w:bCs/>
                          <w:smallCaps/>
                        </w:rPr>
                      </w:pPr>
                    </w:p>
                  </w:txbxContent>
                </v:textbox>
              </v:shape>
            </w:pict>
          </mc:Fallback>
        </mc:AlternateContent>
      </w:r>
      <w:r w:rsidR="00995FE8" w:rsidRPr="00184B6C">
        <w:rPr>
          <w:rFonts w:ascii="Arial" w:hAnsi="Arial" w:cs="Arial"/>
          <w:sz w:val="20"/>
          <w:szCs w:val="20"/>
        </w:rPr>
        <w:br/>
      </w:r>
    </w:p>
    <w:p w14:paraId="61C216DD" w14:textId="77777777" w:rsidR="00995FE8" w:rsidRPr="005323F5" w:rsidRDefault="00995FE8" w:rsidP="00D73BD2">
      <w:pPr>
        <w:tabs>
          <w:tab w:val="center" w:pos="4320"/>
          <w:tab w:val="left" w:pos="7920"/>
        </w:tabs>
        <w:spacing w:after="120"/>
        <w:jc w:val="center"/>
        <w:rPr>
          <w:rFonts w:ascii="Arial" w:hAnsi="Arial" w:cs="Arial"/>
          <w:b/>
          <w:sz w:val="20"/>
          <w:szCs w:val="20"/>
        </w:rPr>
      </w:pPr>
    </w:p>
    <w:p w14:paraId="6DF41A16" w14:textId="77777777" w:rsidR="00995FE8" w:rsidRPr="005323F5" w:rsidRDefault="00995FE8" w:rsidP="00D73BD2">
      <w:pPr>
        <w:tabs>
          <w:tab w:val="center" w:pos="4320"/>
          <w:tab w:val="left" w:pos="7920"/>
        </w:tabs>
        <w:spacing w:after="120"/>
        <w:jc w:val="center"/>
        <w:rPr>
          <w:rFonts w:ascii="Arial" w:hAnsi="Arial" w:cs="Arial"/>
          <w:b/>
          <w:sz w:val="20"/>
          <w:szCs w:val="20"/>
        </w:rPr>
      </w:pPr>
    </w:p>
    <w:p w14:paraId="4899BD38" w14:textId="77777777" w:rsidR="00995FE8" w:rsidRPr="005323F5" w:rsidRDefault="00995FE8" w:rsidP="00D73BD2">
      <w:pPr>
        <w:tabs>
          <w:tab w:val="center" w:pos="4320"/>
          <w:tab w:val="left" w:pos="7920"/>
        </w:tabs>
        <w:spacing w:after="120"/>
        <w:jc w:val="center"/>
        <w:rPr>
          <w:rFonts w:ascii="Arial" w:hAnsi="Arial" w:cs="Arial"/>
          <w:b/>
          <w:sz w:val="20"/>
          <w:szCs w:val="20"/>
        </w:rPr>
      </w:pPr>
    </w:p>
    <w:p w14:paraId="4CFCF7AB" w14:textId="77777777" w:rsidR="00995FE8" w:rsidRPr="005323F5" w:rsidRDefault="00995FE8" w:rsidP="00D73BD2">
      <w:pPr>
        <w:tabs>
          <w:tab w:val="center" w:pos="4320"/>
          <w:tab w:val="left" w:pos="7920"/>
        </w:tabs>
        <w:spacing w:after="120"/>
        <w:jc w:val="center"/>
        <w:rPr>
          <w:rFonts w:ascii="Arial" w:hAnsi="Arial" w:cs="Arial"/>
          <w:b/>
          <w:sz w:val="20"/>
          <w:szCs w:val="20"/>
        </w:rPr>
      </w:pPr>
    </w:p>
    <w:p w14:paraId="1FB62B4C" w14:textId="77777777" w:rsidR="00995FE8" w:rsidRPr="005323F5" w:rsidRDefault="00995FE8" w:rsidP="00D73BD2">
      <w:pPr>
        <w:tabs>
          <w:tab w:val="center" w:pos="4320"/>
          <w:tab w:val="left" w:pos="7920"/>
        </w:tabs>
        <w:spacing w:after="120"/>
        <w:jc w:val="center"/>
        <w:rPr>
          <w:rFonts w:ascii="Arial" w:hAnsi="Arial" w:cs="Arial"/>
          <w:b/>
          <w:sz w:val="20"/>
          <w:szCs w:val="20"/>
        </w:rPr>
      </w:pPr>
    </w:p>
    <w:p w14:paraId="2AA7C3B9" w14:textId="77777777" w:rsidR="00995FE8" w:rsidRPr="005323F5" w:rsidRDefault="00995FE8" w:rsidP="00D73BD2">
      <w:pPr>
        <w:tabs>
          <w:tab w:val="center" w:pos="4320"/>
          <w:tab w:val="left" w:pos="7920"/>
        </w:tabs>
        <w:spacing w:after="120"/>
        <w:jc w:val="center"/>
        <w:rPr>
          <w:rFonts w:ascii="Arial" w:hAnsi="Arial" w:cs="Arial"/>
          <w:b/>
          <w:sz w:val="20"/>
          <w:szCs w:val="20"/>
        </w:rPr>
      </w:pPr>
    </w:p>
    <w:p w14:paraId="010C6422" w14:textId="77777777" w:rsidR="00995FE8" w:rsidRPr="005323F5" w:rsidRDefault="00995FE8" w:rsidP="00D73BD2">
      <w:pPr>
        <w:tabs>
          <w:tab w:val="center" w:pos="4320"/>
          <w:tab w:val="left" w:pos="7920"/>
        </w:tabs>
        <w:spacing w:after="120"/>
        <w:jc w:val="center"/>
        <w:rPr>
          <w:rFonts w:ascii="Arial" w:hAnsi="Arial" w:cs="Arial"/>
          <w:b/>
          <w:sz w:val="20"/>
          <w:szCs w:val="20"/>
        </w:rPr>
      </w:pPr>
    </w:p>
    <w:p w14:paraId="536A0A3F" w14:textId="77777777" w:rsidR="00995FE8" w:rsidRPr="005323F5" w:rsidRDefault="00995FE8" w:rsidP="00D73BD2">
      <w:pPr>
        <w:tabs>
          <w:tab w:val="center" w:pos="4320"/>
          <w:tab w:val="left" w:pos="7920"/>
        </w:tabs>
        <w:spacing w:after="120"/>
        <w:jc w:val="center"/>
        <w:rPr>
          <w:rFonts w:ascii="Arial" w:hAnsi="Arial" w:cs="Arial"/>
          <w:b/>
          <w:sz w:val="20"/>
          <w:szCs w:val="20"/>
        </w:rPr>
      </w:pPr>
    </w:p>
    <w:p w14:paraId="2617FEF0" w14:textId="77777777" w:rsidR="00995FE8" w:rsidRPr="005323F5" w:rsidRDefault="00995FE8" w:rsidP="00D73BD2">
      <w:pPr>
        <w:tabs>
          <w:tab w:val="center" w:pos="4320"/>
          <w:tab w:val="left" w:pos="7920"/>
        </w:tabs>
        <w:spacing w:after="120"/>
        <w:jc w:val="center"/>
        <w:rPr>
          <w:rFonts w:ascii="Arial" w:hAnsi="Arial" w:cs="Arial"/>
          <w:b/>
          <w:sz w:val="20"/>
          <w:szCs w:val="20"/>
        </w:rPr>
      </w:pPr>
    </w:p>
    <w:p w14:paraId="019BF949" w14:textId="77777777" w:rsidR="00995FE8" w:rsidRPr="005323F5" w:rsidRDefault="00995FE8" w:rsidP="00D73BD2">
      <w:pPr>
        <w:tabs>
          <w:tab w:val="center" w:pos="4320"/>
          <w:tab w:val="left" w:pos="7920"/>
        </w:tabs>
        <w:spacing w:after="120"/>
        <w:jc w:val="center"/>
        <w:rPr>
          <w:rFonts w:ascii="Arial" w:hAnsi="Arial" w:cs="Arial"/>
          <w:b/>
          <w:sz w:val="20"/>
          <w:szCs w:val="20"/>
        </w:rPr>
      </w:pPr>
    </w:p>
    <w:p w14:paraId="57B70C8E" w14:textId="77777777" w:rsidR="00995FE8" w:rsidRPr="005323F5" w:rsidRDefault="00995FE8" w:rsidP="00D73BD2">
      <w:pPr>
        <w:tabs>
          <w:tab w:val="center" w:pos="4320"/>
          <w:tab w:val="left" w:pos="7920"/>
        </w:tabs>
        <w:spacing w:after="120"/>
        <w:jc w:val="center"/>
        <w:rPr>
          <w:rFonts w:ascii="Arial" w:hAnsi="Arial" w:cs="Arial"/>
          <w:b/>
          <w:sz w:val="20"/>
          <w:szCs w:val="20"/>
        </w:rPr>
      </w:pPr>
    </w:p>
    <w:p w14:paraId="246995C8" w14:textId="77777777" w:rsidR="00995FE8" w:rsidRPr="005323F5" w:rsidRDefault="00995FE8" w:rsidP="00D73BD2">
      <w:pPr>
        <w:tabs>
          <w:tab w:val="center" w:pos="4320"/>
          <w:tab w:val="left" w:pos="7920"/>
        </w:tabs>
        <w:jc w:val="center"/>
        <w:rPr>
          <w:rFonts w:ascii="Arial" w:hAnsi="Arial" w:cs="Arial"/>
          <w:b/>
          <w:sz w:val="20"/>
          <w:szCs w:val="20"/>
        </w:rPr>
      </w:pPr>
    </w:p>
    <w:p w14:paraId="01A3D1B5" w14:textId="77777777" w:rsidR="00995FE8" w:rsidRPr="005323F5" w:rsidRDefault="00995FE8" w:rsidP="00D73BD2">
      <w:pPr>
        <w:tabs>
          <w:tab w:val="center" w:pos="4320"/>
          <w:tab w:val="left" w:pos="7920"/>
        </w:tabs>
        <w:rPr>
          <w:rFonts w:ascii="Arial" w:hAnsi="Arial" w:cs="Arial"/>
          <w:b/>
          <w:sz w:val="20"/>
          <w:szCs w:val="20"/>
        </w:rPr>
      </w:pPr>
    </w:p>
    <w:p w14:paraId="04B0BB23" w14:textId="77777777" w:rsidR="00B7483C" w:rsidRPr="005323F5" w:rsidRDefault="00B7483C" w:rsidP="00D73BD2">
      <w:pPr>
        <w:tabs>
          <w:tab w:val="center" w:pos="4320"/>
          <w:tab w:val="left" w:pos="7920"/>
        </w:tabs>
        <w:rPr>
          <w:rFonts w:ascii="Arial" w:hAnsi="Arial" w:cs="Arial"/>
          <w:b/>
          <w:sz w:val="20"/>
          <w:szCs w:val="20"/>
        </w:rPr>
      </w:pPr>
    </w:p>
    <w:p w14:paraId="0B07F1E8" w14:textId="77777777" w:rsidR="00995FE8" w:rsidRPr="005323F5" w:rsidRDefault="00995FE8" w:rsidP="00D73BD2">
      <w:pPr>
        <w:tabs>
          <w:tab w:val="center" w:pos="4320"/>
          <w:tab w:val="left" w:pos="7920"/>
        </w:tabs>
        <w:jc w:val="center"/>
        <w:rPr>
          <w:rFonts w:ascii="Arial" w:hAnsi="Arial" w:cs="Arial"/>
          <w:b/>
          <w:sz w:val="16"/>
          <w:szCs w:val="16"/>
        </w:rPr>
      </w:pPr>
    </w:p>
    <w:p w14:paraId="14E9F920" w14:textId="77777777" w:rsidR="006D7507" w:rsidRDefault="00995FE8" w:rsidP="006D7507">
      <w:pPr>
        <w:tabs>
          <w:tab w:val="center" w:pos="4320"/>
          <w:tab w:val="left" w:pos="7920"/>
        </w:tabs>
        <w:jc w:val="center"/>
        <w:rPr>
          <w:rFonts w:ascii="Arial" w:hAnsi="Arial" w:cs="Arial"/>
          <w:b/>
          <w:sz w:val="20"/>
          <w:szCs w:val="20"/>
        </w:rPr>
      </w:pPr>
      <w:r w:rsidRPr="00184B6C">
        <w:rPr>
          <w:rFonts w:ascii="Arial" w:hAnsi="Arial" w:cs="Arial"/>
          <w:b/>
          <w:sz w:val="20"/>
          <w:szCs w:val="20"/>
        </w:rPr>
        <w:t>Public comment</w:t>
      </w:r>
      <w:r w:rsidR="003E7DD4">
        <w:rPr>
          <w:rFonts w:ascii="Arial" w:hAnsi="Arial" w:cs="Arial"/>
          <w:b/>
          <w:sz w:val="20"/>
          <w:szCs w:val="20"/>
        </w:rPr>
        <w:t>s will be accepted during the Initial Public Draft</w:t>
      </w:r>
    </w:p>
    <w:p w14:paraId="4AD7F521" w14:textId="183E5C23" w:rsidR="00995FE8" w:rsidRPr="00184B6C" w:rsidRDefault="00642755" w:rsidP="006D7507">
      <w:pPr>
        <w:tabs>
          <w:tab w:val="center" w:pos="4320"/>
          <w:tab w:val="left" w:pos="7920"/>
        </w:tabs>
        <w:spacing w:after="240"/>
        <w:jc w:val="center"/>
        <w:rPr>
          <w:rFonts w:ascii="Arial" w:hAnsi="Arial" w:cs="Arial"/>
          <w:sz w:val="20"/>
          <w:szCs w:val="20"/>
        </w:rPr>
      </w:pPr>
      <w:r>
        <w:rPr>
          <w:rFonts w:ascii="Arial" w:hAnsi="Arial" w:cs="Arial"/>
          <w:b/>
          <w:sz w:val="20"/>
          <w:szCs w:val="20"/>
        </w:rPr>
        <w:t xml:space="preserve">projected for publication in </w:t>
      </w:r>
      <w:r w:rsidR="003E7DD4">
        <w:rPr>
          <w:rFonts w:ascii="Arial" w:hAnsi="Arial" w:cs="Arial"/>
          <w:b/>
          <w:sz w:val="20"/>
          <w:szCs w:val="20"/>
        </w:rPr>
        <w:t>November 2017.</w:t>
      </w:r>
    </w:p>
    <w:p w14:paraId="59E3D520" w14:textId="77777777" w:rsidR="00995FE8" w:rsidRPr="00184B6C" w:rsidRDefault="00995FE8" w:rsidP="00D73BD2">
      <w:pPr>
        <w:jc w:val="center"/>
        <w:rPr>
          <w:rFonts w:ascii="Arial" w:hAnsi="Arial" w:cs="Arial"/>
          <w:sz w:val="20"/>
          <w:szCs w:val="20"/>
        </w:rPr>
      </w:pPr>
      <w:r w:rsidRPr="00184B6C">
        <w:rPr>
          <w:rFonts w:ascii="Arial" w:hAnsi="Arial" w:cs="Arial"/>
          <w:sz w:val="20"/>
          <w:szCs w:val="20"/>
        </w:rPr>
        <w:t>National Institute of Standards and Technology</w:t>
      </w:r>
    </w:p>
    <w:p w14:paraId="14740C63" w14:textId="77777777" w:rsidR="00995FE8" w:rsidRPr="00184B6C" w:rsidRDefault="00995FE8" w:rsidP="00D73BD2">
      <w:pPr>
        <w:jc w:val="center"/>
        <w:rPr>
          <w:rFonts w:ascii="Arial" w:hAnsi="Arial" w:cs="Arial"/>
          <w:sz w:val="20"/>
          <w:szCs w:val="20"/>
        </w:rPr>
      </w:pPr>
      <w:r w:rsidRPr="00184B6C">
        <w:rPr>
          <w:rFonts w:ascii="Arial" w:hAnsi="Arial" w:cs="Arial"/>
          <w:sz w:val="20"/>
          <w:szCs w:val="20"/>
        </w:rPr>
        <w:t>Attn: Computer Security Division, Information Technology Laboratory</w:t>
      </w:r>
    </w:p>
    <w:p w14:paraId="430BEAB0" w14:textId="77777777" w:rsidR="00995FE8" w:rsidRPr="00184B6C" w:rsidRDefault="00995FE8" w:rsidP="00D73BD2">
      <w:pPr>
        <w:jc w:val="center"/>
        <w:rPr>
          <w:rFonts w:ascii="Arial" w:hAnsi="Arial" w:cs="Arial"/>
          <w:sz w:val="20"/>
          <w:szCs w:val="20"/>
        </w:rPr>
      </w:pPr>
      <w:r w:rsidRPr="00184B6C">
        <w:rPr>
          <w:rFonts w:ascii="Arial" w:hAnsi="Arial" w:cs="Arial"/>
          <w:sz w:val="20"/>
          <w:szCs w:val="20"/>
        </w:rPr>
        <w:t>100 Bureau Drive (Mail Stop 8930) Gaithersburg, MD 20899-8930</w:t>
      </w:r>
    </w:p>
    <w:p w14:paraId="3B3728AC" w14:textId="7BF9C937" w:rsidR="00995FE8" w:rsidRPr="00184B6C" w:rsidRDefault="008E7071" w:rsidP="00D73BD2">
      <w:pPr>
        <w:spacing w:after="240"/>
        <w:jc w:val="center"/>
        <w:rPr>
          <w:rFonts w:ascii="Arial" w:hAnsi="Arial" w:cs="Arial"/>
          <w:b/>
          <w:bCs/>
          <w:sz w:val="22"/>
        </w:rPr>
      </w:pPr>
      <w:r>
        <w:rPr>
          <w:rFonts w:ascii="Arial" w:hAnsi="Arial" w:cs="Arial"/>
          <w:sz w:val="20"/>
          <w:szCs w:val="20"/>
        </w:rPr>
        <w:t>Em</w:t>
      </w:r>
      <w:r w:rsidR="00995FE8" w:rsidRPr="00184B6C">
        <w:rPr>
          <w:rFonts w:ascii="Arial" w:hAnsi="Arial" w:cs="Arial"/>
          <w:sz w:val="20"/>
          <w:szCs w:val="20"/>
        </w:rPr>
        <w:t xml:space="preserve">ail: </w:t>
      </w:r>
      <w:hyperlink r:id="rId14" w:history="1">
        <w:r w:rsidR="00184B6C" w:rsidRPr="006154E5">
          <w:rPr>
            <w:rStyle w:val="Hyperlink"/>
            <w:rFonts w:ascii="Arial" w:hAnsi="Arial" w:cs="Arial"/>
            <w:b/>
            <w:sz w:val="20"/>
            <w:szCs w:val="20"/>
          </w:rPr>
          <w:t>sec-cert@nist.gov</w:t>
        </w:r>
      </w:hyperlink>
      <w:r w:rsidR="00184B6C">
        <w:rPr>
          <w:rFonts w:ascii="Arial" w:hAnsi="Arial" w:cs="Arial"/>
          <w:b/>
          <w:bCs/>
          <w:sz w:val="22"/>
        </w:rPr>
        <w:t xml:space="preserve"> </w:t>
      </w:r>
    </w:p>
    <w:p w14:paraId="4E2013F1" w14:textId="77777777" w:rsidR="00995FE8" w:rsidRPr="00B7483C" w:rsidRDefault="00B7483C" w:rsidP="00D73BD2">
      <w:pPr>
        <w:tabs>
          <w:tab w:val="center" w:pos="4320"/>
          <w:tab w:val="left" w:pos="7920"/>
        </w:tabs>
        <w:jc w:val="center"/>
        <w:rPr>
          <w:rFonts w:ascii="Arial" w:hAnsi="Arial" w:cs="Arial"/>
          <w:sz w:val="20"/>
          <w:szCs w:val="20"/>
        </w:rPr>
      </w:pPr>
      <w:r w:rsidRPr="00184B6C">
        <w:rPr>
          <w:rFonts w:ascii="Arial" w:hAnsi="Arial" w:cs="Arial"/>
          <w:bCs/>
          <w:sz w:val="20"/>
          <w:szCs w:val="20"/>
        </w:rPr>
        <w:t>All comments are subject to release under the Freedom of Information Act (FOIA).</w:t>
      </w:r>
      <w:r w:rsidR="00995FE8">
        <w:rPr>
          <w:rFonts w:ascii="Arial" w:hAnsi="Arial"/>
          <w:b/>
          <w:bCs/>
        </w:rPr>
        <w:br w:type="page"/>
      </w:r>
    </w:p>
    <w:p w14:paraId="3FA9ED00" w14:textId="77777777" w:rsidR="0008497B" w:rsidRPr="00184B6C" w:rsidRDefault="002C7C93" w:rsidP="00D73BD2">
      <w:pPr>
        <w:spacing w:after="240"/>
        <w:jc w:val="center"/>
        <w:rPr>
          <w:rFonts w:ascii="Arial" w:hAnsi="Arial" w:cs="Arial"/>
          <w:b/>
        </w:rPr>
      </w:pPr>
      <w:r w:rsidRPr="00184B6C">
        <w:rPr>
          <w:rFonts w:ascii="Arial" w:hAnsi="Arial" w:cs="Arial"/>
          <w:b/>
        </w:rPr>
        <w:t>Reports on Computer Systems Technology</w:t>
      </w:r>
    </w:p>
    <w:p w14:paraId="1BA2A612" w14:textId="3FFE24FD" w:rsidR="002C7C93" w:rsidRPr="00184B6C" w:rsidRDefault="003D08C9" w:rsidP="00D73BD2">
      <w:pPr>
        <w:pStyle w:val="Paragraph"/>
        <w:spacing w:after="480"/>
      </w:pPr>
      <w:r w:rsidRPr="00184B6C">
        <w:t xml:space="preserve">The National Institute of Standards and Technology (NIST) </w:t>
      </w:r>
      <w:r w:rsidR="00945737" w:rsidRPr="00184B6C">
        <w:t>Information Tec</w:t>
      </w:r>
      <w:r w:rsidR="00945737">
        <w:t xml:space="preserve">hnology Laboratory (ITL) </w:t>
      </w:r>
      <w:r w:rsidRPr="00184B6C">
        <w:t>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 ITL’s responsibilities include the development of management, administrative, techni</w:t>
      </w:r>
      <w:r w:rsidR="00945737">
        <w:t>cal, and physical standards/</w:t>
      </w:r>
      <w:r w:rsidRPr="00184B6C">
        <w:t>guidelines for the cost</w:t>
      </w:r>
      <w:r w:rsidR="0017792C">
        <w:t xml:space="preserve">-effective security </w:t>
      </w:r>
      <w:r w:rsidRPr="00184B6C">
        <w:t xml:space="preserve">of other than national security-related information </w:t>
      </w:r>
      <w:r w:rsidR="0017792C">
        <w:t>and protection of individuals’ privacy</w:t>
      </w:r>
      <w:r w:rsidR="0017792C" w:rsidRPr="00184B6C">
        <w:t xml:space="preserve"> </w:t>
      </w:r>
      <w:r w:rsidRPr="00184B6C">
        <w:t xml:space="preserve">in federal information systems. The Special Publication 800-series reports on ITL’s research, guidelines, and outreach efforts in information systems security </w:t>
      </w:r>
      <w:r w:rsidR="00114C2D">
        <w:t xml:space="preserve">and privacy </w:t>
      </w:r>
      <w:r w:rsidRPr="00184B6C">
        <w:t>and its collaborative activities with industry, government, and academic organizations.</w:t>
      </w:r>
    </w:p>
    <w:p w14:paraId="49C9CB18" w14:textId="77777777" w:rsidR="0008497B" w:rsidRPr="00184B6C" w:rsidRDefault="002C7C93" w:rsidP="00D73BD2">
      <w:pPr>
        <w:pStyle w:val="Header"/>
        <w:tabs>
          <w:tab w:val="clear" w:pos="4320"/>
          <w:tab w:val="clear" w:pos="8640"/>
        </w:tabs>
        <w:spacing w:after="240" w:line="216" w:lineRule="auto"/>
        <w:jc w:val="center"/>
        <w:outlineLvl w:val="0"/>
        <w:rPr>
          <w:rFonts w:ascii="Arial" w:hAnsi="Arial" w:cs="Arial"/>
          <w:b/>
          <w:bCs/>
        </w:rPr>
      </w:pPr>
      <w:r w:rsidRPr="00184B6C">
        <w:rPr>
          <w:rFonts w:ascii="Arial" w:hAnsi="Arial" w:cs="Arial"/>
          <w:b/>
          <w:bCs/>
        </w:rPr>
        <w:t>Abstract</w:t>
      </w:r>
    </w:p>
    <w:p w14:paraId="6170FF9D" w14:textId="379FB207" w:rsidR="00B46D86" w:rsidRPr="006C7FD4" w:rsidRDefault="001D0473" w:rsidP="00D73BD2">
      <w:pPr>
        <w:spacing w:after="480"/>
        <w:outlineLvl w:val="0"/>
        <w:rPr>
          <w:sz w:val="22"/>
          <w:szCs w:val="22"/>
        </w:rPr>
      </w:pPr>
      <w:r w:rsidRPr="001D0473">
        <w:rPr>
          <w:sz w:val="22"/>
          <w:szCs w:val="22"/>
        </w:rPr>
        <w:t>This publication provides guidelines for applying the Risk</w:t>
      </w:r>
      <w:r>
        <w:rPr>
          <w:sz w:val="22"/>
          <w:szCs w:val="22"/>
        </w:rPr>
        <w:t xml:space="preserve"> Management Framework (RMF) to </w:t>
      </w:r>
      <w:r w:rsidR="00D05C6C">
        <w:rPr>
          <w:sz w:val="22"/>
          <w:szCs w:val="22"/>
        </w:rPr>
        <w:t xml:space="preserve">information </w:t>
      </w:r>
      <w:r w:rsidRPr="001D0473">
        <w:rPr>
          <w:sz w:val="22"/>
          <w:szCs w:val="22"/>
        </w:rPr>
        <w:t>system</w:t>
      </w:r>
      <w:r w:rsidR="006662A5">
        <w:rPr>
          <w:sz w:val="22"/>
          <w:szCs w:val="22"/>
        </w:rPr>
        <w:t>s</w:t>
      </w:r>
      <w:r>
        <w:rPr>
          <w:sz w:val="22"/>
          <w:szCs w:val="22"/>
        </w:rPr>
        <w:t xml:space="preserve"> and </w:t>
      </w:r>
      <w:r w:rsidR="00655488">
        <w:rPr>
          <w:sz w:val="22"/>
          <w:szCs w:val="22"/>
        </w:rPr>
        <w:t>organizations</w:t>
      </w:r>
      <w:r w:rsidRPr="001D0473">
        <w:rPr>
          <w:sz w:val="22"/>
          <w:szCs w:val="22"/>
        </w:rPr>
        <w:t>. The</w:t>
      </w:r>
      <w:r w:rsidR="00AE14CA">
        <w:rPr>
          <w:sz w:val="22"/>
          <w:szCs w:val="22"/>
        </w:rPr>
        <w:t xml:space="preserve"> </w:t>
      </w:r>
      <w:r>
        <w:rPr>
          <w:sz w:val="22"/>
          <w:szCs w:val="22"/>
        </w:rPr>
        <w:t xml:space="preserve">RMF includes a disciplined, structured, and flexible process for </w:t>
      </w:r>
      <w:r w:rsidR="00563699">
        <w:rPr>
          <w:sz w:val="22"/>
          <w:szCs w:val="22"/>
        </w:rPr>
        <w:t xml:space="preserve">organizational </w:t>
      </w:r>
      <w:r>
        <w:rPr>
          <w:sz w:val="22"/>
          <w:szCs w:val="22"/>
        </w:rPr>
        <w:t xml:space="preserve">asset valuation; security </w:t>
      </w:r>
      <w:r w:rsidR="00114C2D">
        <w:rPr>
          <w:sz w:val="22"/>
          <w:szCs w:val="22"/>
        </w:rPr>
        <w:t xml:space="preserve">and privacy </w:t>
      </w:r>
      <w:r>
        <w:rPr>
          <w:sz w:val="22"/>
          <w:szCs w:val="22"/>
        </w:rPr>
        <w:t xml:space="preserve">control selection, </w:t>
      </w:r>
      <w:r w:rsidRPr="001D0473">
        <w:rPr>
          <w:sz w:val="22"/>
          <w:szCs w:val="22"/>
        </w:rPr>
        <w:t>i</w:t>
      </w:r>
      <w:r>
        <w:rPr>
          <w:sz w:val="22"/>
          <w:szCs w:val="22"/>
        </w:rPr>
        <w:t>mplementat</w:t>
      </w:r>
      <w:r w:rsidR="00042829">
        <w:rPr>
          <w:sz w:val="22"/>
          <w:szCs w:val="22"/>
        </w:rPr>
        <w:t xml:space="preserve">ion, and assessment; </w:t>
      </w:r>
      <w:r w:rsidR="00563699">
        <w:rPr>
          <w:sz w:val="22"/>
          <w:szCs w:val="22"/>
        </w:rPr>
        <w:t xml:space="preserve">system and control </w:t>
      </w:r>
      <w:r w:rsidRPr="001D0473">
        <w:rPr>
          <w:sz w:val="22"/>
          <w:szCs w:val="22"/>
        </w:rPr>
        <w:t>authorization</w:t>
      </w:r>
      <w:r w:rsidR="00563699">
        <w:rPr>
          <w:sz w:val="22"/>
          <w:szCs w:val="22"/>
        </w:rPr>
        <w:t>s</w:t>
      </w:r>
      <w:r w:rsidR="00042829">
        <w:rPr>
          <w:sz w:val="22"/>
          <w:szCs w:val="22"/>
        </w:rPr>
        <w:t xml:space="preserve">; and continuous </w:t>
      </w:r>
      <w:r w:rsidRPr="001D0473">
        <w:rPr>
          <w:sz w:val="22"/>
          <w:szCs w:val="22"/>
        </w:rPr>
        <w:t xml:space="preserve">monitoring. </w:t>
      </w:r>
      <w:r w:rsidR="00563699">
        <w:rPr>
          <w:sz w:val="22"/>
          <w:szCs w:val="22"/>
        </w:rPr>
        <w:t xml:space="preserve">It also includes enterprise-level activities to help better prepare organizations to execute the RMF at the system level. </w:t>
      </w:r>
      <w:r w:rsidRPr="001D0473">
        <w:rPr>
          <w:sz w:val="22"/>
          <w:szCs w:val="22"/>
        </w:rPr>
        <w:t>The RMF promotes the concept of near real-time risk man</w:t>
      </w:r>
      <w:r w:rsidR="00042829">
        <w:rPr>
          <w:sz w:val="22"/>
          <w:szCs w:val="22"/>
        </w:rPr>
        <w:t xml:space="preserve">agement and ongoing </w:t>
      </w:r>
      <w:r w:rsidRPr="001D0473">
        <w:rPr>
          <w:sz w:val="22"/>
          <w:szCs w:val="22"/>
        </w:rPr>
        <w:t>system authorization through the implementation of continuous monitori</w:t>
      </w:r>
      <w:r w:rsidR="00042829">
        <w:rPr>
          <w:sz w:val="22"/>
          <w:szCs w:val="22"/>
        </w:rPr>
        <w:t>ng processes;</w:t>
      </w:r>
      <w:r w:rsidRPr="001D0473">
        <w:rPr>
          <w:sz w:val="22"/>
          <w:szCs w:val="22"/>
        </w:rPr>
        <w:t xml:space="preserve"> provides senior leaders </w:t>
      </w:r>
      <w:r w:rsidR="00114C2D">
        <w:rPr>
          <w:sz w:val="22"/>
          <w:szCs w:val="22"/>
        </w:rPr>
        <w:t xml:space="preserve">and executives with </w:t>
      </w:r>
      <w:r w:rsidRPr="001D0473">
        <w:rPr>
          <w:sz w:val="22"/>
          <w:szCs w:val="22"/>
        </w:rPr>
        <w:t xml:space="preserve">the necessary information to </w:t>
      </w:r>
      <w:r w:rsidR="00C61824">
        <w:rPr>
          <w:sz w:val="22"/>
          <w:szCs w:val="22"/>
        </w:rPr>
        <w:t xml:space="preserve">make cost-effective, risk management </w:t>
      </w:r>
      <w:r w:rsidRPr="001D0473">
        <w:rPr>
          <w:sz w:val="22"/>
          <w:szCs w:val="22"/>
        </w:rPr>
        <w:t xml:space="preserve">decisions </w:t>
      </w:r>
      <w:r w:rsidR="00042829" w:rsidRPr="001D0473">
        <w:rPr>
          <w:sz w:val="22"/>
          <w:szCs w:val="22"/>
        </w:rPr>
        <w:t>about</w:t>
      </w:r>
      <w:r w:rsidR="00563699">
        <w:rPr>
          <w:sz w:val="22"/>
          <w:szCs w:val="22"/>
        </w:rPr>
        <w:t xml:space="preserve"> the </w:t>
      </w:r>
      <w:r w:rsidR="00AE14CA">
        <w:rPr>
          <w:sz w:val="22"/>
          <w:szCs w:val="22"/>
        </w:rPr>
        <w:t xml:space="preserve">systems supporting their </w:t>
      </w:r>
      <w:r w:rsidR="00042829">
        <w:rPr>
          <w:sz w:val="22"/>
          <w:szCs w:val="22"/>
        </w:rPr>
        <w:t>missions and business functions;</w:t>
      </w:r>
      <w:r w:rsidRPr="001D0473">
        <w:rPr>
          <w:sz w:val="22"/>
          <w:szCs w:val="22"/>
        </w:rPr>
        <w:t xml:space="preserve"> and integrates security </w:t>
      </w:r>
      <w:r w:rsidR="00C63849">
        <w:rPr>
          <w:sz w:val="22"/>
          <w:szCs w:val="22"/>
        </w:rPr>
        <w:t xml:space="preserve">and privacy controls </w:t>
      </w:r>
      <w:r w:rsidRPr="001D0473">
        <w:rPr>
          <w:sz w:val="22"/>
          <w:szCs w:val="22"/>
        </w:rPr>
        <w:t xml:space="preserve">into </w:t>
      </w:r>
      <w:r w:rsidR="00042829">
        <w:rPr>
          <w:sz w:val="22"/>
          <w:szCs w:val="22"/>
        </w:rPr>
        <w:t xml:space="preserve">the </w:t>
      </w:r>
      <w:r w:rsidR="00B264E4">
        <w:rPr>
          <w:sz w:val="22"/>
          <w:szCs w:val="22"/>
        </w:rPr>
        <w:t xml:space="preserve">system </w:t>
      </w:r>
      <w:r w:rsidR="00A5611A">
        <w:rPr>
          <w:sz w:val="22"/>
          <w:szCs w:val="22"/>
        </w:rPr>
        <w:t xml:space="preserve">development </w:t>
      </w:r>
      <w:r w:rsidRPr="001D0473">
        <w:rPr>
          <w:sz w:val="22"/>
          <w:szCs w:val="22"/>
        </w:rPr>
        <w:t xml:space="preserve">life cycle. Applying the RMF </w:t>
      </w:r>
      <w:r w:rsidR="00563699">
        <w:rPr>
          <w:sz w:val="22"/>
          <w:szCs w:val="22"/>
        </w:rPr>
        <w:t xml:space="preserve">tasks </w:t>
      </w:r>
      <w:r w:rsidRPr="001D0473">
        <w:rPr>
          <w:sz w:val="22"/>
          <w:szCs w:val="22"/>
        </w:rPr>
        <w:t>enterprise</w:t>
      </w:r>
      <w:r w:rsidR="00DC7B1D">
        <w:rPr>
          <w:sz w:val="22"/>
          <w:szCs w:val="22"/>
        </w:rPr>
        <w:t xml:space="preserve">-wide </w:t>
      </w:r>
      <w:r w:rsidR="00563699">
        <w:rPr>
          <w:sz w:val="22"/>
          <w:szCs w:val="22"/>
        </w:rPr>
        <w:t>helps to link</w:t>
      </w:r>
      <w:r w:rsidRPr="001D0473">
        <w:rPr>
          <w:sz w:val="22"/>
          <w:szCs w:val="22"/>
        </w:rPr>
        <w:t xml:space="preserve"> </w:t>
      </w:r>
      <w:r w:rsidR="00DC7B1D">
        <w:rPr>
          <w:sz w:val="22"/>
          <w:szCs w:val="22"/>
        </w:rPr>
        <w:t xml:space="preserve">essential </w:t>
      </w:r>
      <w:r w:rsidRPr="001D0473">
        <w:rPr>
          <w:sz w:val="22"/>
          <w:szCs w:val="22"/>
        </w:rPr>
        <w:t>risk manageme</w:t>
      </w:r>
      <w:r w:rsidR="00042829">
        <w:rPr>
          <w:sz w:val="22"/>
          <w:szCs w:val="22"/>
        </w:rPr>
        <w:t xml:space="preserve">nt processes at the </w:t>
      </w:r>
      <w:r w:rsidRPr="001D0473">
        <w:rPr>
          <w:sz w:val="22"/>
          <w:szCs w:val="22"/>
        </w:rPr>
        <w:t>system level to risk management process</w:t>
      </w:r>
      <w:r w:rsidR="00B264E4">
        <w:rPr>
          <w:sz w:val="22"/>
          <w:szCs w:val="22"/>
        </w:rPr>
        <w:t>es at the organization level</w:t>
      </w:r>
      <w:r w:rsidR="00114C2D">
        <w:rPr>
          <w:sz w:val="22"/>
          <w:szCs w:val="22"/>
        </w:rPr>
        <w:t xml:space="preserve">. In addition, it </w:t>
      </w:r>
      <w:r w:rsidRPr="001D0473">
        <w:rPr>
          <w:sz w:val="22"/>
          <w:szCs w:val="22"/>
        </w:rPr>
        <w:t>e</w:t>
      </w:r>
      <w:r w:rsidR="00B264E4">
        <w:rPr>
          <w:sz w:val="22"/>
          <w:szCs w:val="22"/>
        </w:rPr>
        <w:t xml:space="preserve">stablishes </w:t>
      </w:r>
      <w:r w:rsidRPr="001D0473">
        <w:rPr>
          <w:sz w:val="22"/>
          <w:szCs w:val="22"/>
        </w:rPr>
        <w:t xml:space="preserve">responsibility and accountability for </w:t>
      </w:r>
      <w:r w:rsidR="00563699">
        <w:rPr>
          <w:sz w:val="22"/>
          <w:szCs w:val="22"/>
        </w:rPr>
        <w:t xml:space="preserve">the </w:t>
      </w:r>
      <w:r w:rsidRPr="001D0473">
        <w:rPr>
          <w:sz w:val="22"/>
          <w:szCs w:val="22"/>
        </w:rPr>
        <w:t xml:space="preserve">security </w:t>
      </w:r>
      <w:r w:rsidR="00DC7B1D">
        <w:rPr>
          <w:sz w:val="22"/>
          <w:szCs w:val="22"/>
        </w:rPr>
        <w:t xml:space="preserve">and privacy </w:t>
      </w:r>
      <w:r w:rsidRPr="001D0473">
        <w:rPr>
          <w:sz w:val="22"/>
          <w:szCs w:val="22"/>
        </w:rPr>
        <w:t>controls deployed wi</w:t>
      </w:r>
      <w:r w:rsidR="00042829">
        <w:rPr>
          <w:sz w:val="22"/>
          <w:szCs w:val="22"/>
        </w:rPr>
        <w:t xml:space="preserve">thin organizational </w:t>
      </w:r>
      <w:r w:rsidRPr="001D0473">
        <w:rPr>
          <w:sz w:val="22"/>
          <w:szCs w:val="22"/>
        </w:rPr>
        <w:t>systems and inherited by those</w:t>
      </w:r>
      <w:r w:rsidR="00B264E4">
        <w:rPr>
          <w:sz w:val="22"/>
          <w:szCs w:val="22"/>
        </w:rPr>
        <w:t xml:space="preserve"> systems</w:t>
      </w:r>
      <w:r w:rsidRPr="001D0473">
        <w:rPr>
          <w:sz w:val="22"/>
          <w:szCs w:val="22"/>
        </w:rPr>
        <w:t>.</w:t>
      </w:r>
      <w:r w:rsidR="00042829">
        <w:rPr>
          <w:sz w:val="22"/>
          <w:szCs w:val="22"/>
        </w:rPr>
        <w:t xml:space="preserve"> The RMF incorporates concepts from the </w:t>
      </w:r>
      <w:r w:rsidR="005B316E" w:rsidRPr="00AE14CA">
        <w:rPr>
          <w:sz w:val="22"/>
          <w:szCs w:val="22"/>
        </w:rPr>
        <w:t>Framework for Improving Critical Infrastructure Cybersecurity</w:t>
      </w:r>
      <w:r w:rsidR="00042829" w:rsidRPr="006C7FD4">
        <w:rPr>
          <w:sz w:val="22"/>
          <w:szCs w:val="22"/>
        </w:rPr>
        <w:t xml:space="preserve"> </w:t>
      </w:r>
      <w:r w:rsidR="005B316E">
        <w:rPr>
          <w:sz w:val="22"/>
          <w:szCs w:val="22"/>
        </w:rPr>
        <w:t xml:space="preserve">that </w:t>
      </w:r>
      <w:r w:rsidR="00042829">
        <w:rPr>
          <w:sz w:val="22"/>
          <w:szCs w:val="22"/>
        </w:rPr>
        <w:t xml:space="preserve">complement the </w:t>
      </w:r>
      <w:r w:rsidR="00D07847">
        <w:rPr>
          <w:sz w:val="22"/>
          <w:szCs w:val="22"/>
        </w:rPr>
        <w:t xml:space="preserve">currently established </w:t>
      </w:r>
      <w:r w:rsidR="00042829">
        <w:rPr>
          <w:sz w:val="22"/>
          <w:szCs w:val="22"/>
        </w:rPr>
        <w:t xml:space="preserve">risk management </w:t>
      </w:r>
      <w:r w:rsidR="003D68EB">
        <w:rPr>
          <w:sz w:val="22"/>
          <w:szCs w:val="22"/>
        </w:rPr>
        <w:t>p</w:t>
      </w:r>
      <w:r w:rsidR="005B316E">
        <w:rPr>
          <w:sz w:val="22"/>
          <w:szCs w:val="22"/>
        </w:rPr>
        <w:t xml:space="preserve">rocesses mandated by </w:t>
      </w:r>
      <w:r w:rsidR="00FC7BF6">
        <w:rPr>
          <w:sz w:val="22"/>
          <w:szCs w:val="22"/>
        </w:rPr>
        <w:t>t</w:t>
      </w:r>
      <w:r w:rsidR="003D68EB">
        <w:rPr>
          <w:sz w:val="22"/>
          <w:szCs w:val="22"/>
        </w:rPr>
        <w:t>he</w:t>
      </w:r>
      <w:r w:rsidR="00D07847">
        <w:rPr>
          <w:sz w:val="22"/>
          <w:szCs w:val="22"/>
        </w:rPr>
        <w:t xml:space="preserve"> Office of Management and Budget and the</w:t>
      </w:r>
      <w:r w:rsidR="003D68EB" w:rsidRPr="006C7FD4">
        <w:rPr>
          <w:sz w:val="22"/>
          <w:szCs w:val="22"/>
        </w:rPr>
        <w:t xml:space="preserve"> </w:t>
      </w:r>
      <w:r w:rsidR="003D68EB" w:rsidRPr="00AE14CA">
        <w:rPr>
          <w:sz w:val="22"/>
          <w:szCs w:val="22"/>
        </w:rPr>
        <w:t>Federal Information Security Modernization Act</w:t>
      </w:r>
      <w:r w:rsidR="003D68EB" w:rsidRPr="006C7FD4">
        <w:rPr>
          <w:sz w:val="22"/>
          <w:szCs w:val="22"/>
        </w:rPr>
        <w:t>.</w:t>
      </w:r>
    </w:p>
    <w:p w14:paraId="470B0BE4" w14:textId="464B89BF" w:rsidR="0008497B" w:rsidRPr="00184B6C" w:rsidRDefault="002C7C93" w:rsidP="00D73BD2">
      <w:pPr>
        <w:spacing w:after="240"/>
        <w:jc w:val="center"/>
        <w:outlineLvl w:val="0"/>
        <w:rPr>
          <w:rFonts w:ascii="Arial" w:hAnsi="Arial" w:cs="Arial"/>
          <w:b/>
          <w:i/>
        </w:rPr>
      </w:pPr>
      <w:r w:rsidRPr="00184B6C">
        <w:rPr>
          <w:rFonts w:ascii="Arial" w:hAnsi="Arial" w:cs="Arial"/>
          <w:b/>
        </w:rPr>
        <w:t>Keywords</w:t>
      </w:r>
    </w:p>
    <w:p w14:paraId="0DD40C36" w14:textId="2E8DA258" w:rsidR="002C7C93" w:rsidRPr="00184B6C" w:rsidRDefault="00706CD0" w:rsidP="00D73BD2">
      <w:pPr>
        <w:pStyle w:val="Paragraph"/>
        <w:rPr>
          <w:rFonts w:cs="Times New Roman"/>
          <w:szCs w:val="22"/>
        </w:rPr>
      </w:pPr>
      <w:r>
        <w:rPr>
          <w:bCs/>
          <w:szCs w:val="22"/>
        </w:rPr>
        <w:t>a</w:t>
      </w:r>
      <w:r w:rsidR="00FC7BF6" w:rsidRPr="00FC7BF6">
        <w:rPr>
          <w:bCs/>
          <w:szCs w:val="22"/>
        </w:rPr>
        <w:t xml:space="preserve">ssess; authorization to operate; </w:t>
      </w:r>
      <w:r w:rsidR="00D06F1D">
        <w:rPr>
          <w:bCs/>
          <w:szCs w:val="22"/>
        </w:rPr>
        <w:t xml:space="preserve">common control </w:t>
      </w:r>
      <w:r w:rsidR="0099211C">
        <w:rPr>
          <w:bCs/>
          <w:szCs w:val="22"/>
        </w:rPr>
        <w:t xml:space="preserve">authorization; authorization to use; </w:t>
      </w:r>
      <w:r w:rsidR="00FC7BF6" w:rsidRPr="00FC7BF6">
        <w:rPr>
          <w:bCs/>
          <w:szCs w:val="22"/>
        </w:rPr>
        <w:t xml:space="preserve">authorizing official; categorize; common control; common control provider; continuous monitoring; hybrid control; implement; information owner/steward; monitor; ongoing authorization; plan of action and milestones; </w:t>
      </w:r>
      <w:r w:rsidR="000016E0">
        <w:rPr>
          <w:bCs/>
          <w:szCs w:val="22"/>
        </w:rPr>
        <w:t xml:space="preserve">privacy assessment report; privacy control; privacy plan; </w:t>
      </w:r>
      <w:r w:rsidR="00FC7BF6">
        <w:rPr>
          <w:bCs/>
          <w:szCs w:val="22"/>
        </w:rPr>
        <w:t xml:space="preserve">risk; </w:t>
      </w:r>
      <w:r w:rsidR="00FC7BF6" w:rsidRPr="00FC7BF6">
        <w:rPr>
          <w:bCs/>
          <w:szCs w:val="22"/>
        </w:rPr>
        <w:t xml:space="preserve">risk assessment; </w:t>
      </w:r>
      <w:r w:rsidR="00FC7BF6">
        <w:rPr>
          <w:bCs/>
          <w:szCs w:val="22"/>
        </w:rPr>
        <w:t xml:space="preserve">risk executive function; </w:t>
      </w:r>
      <w:r>
        <w:rPr>
          <w:bCs/>
          <w:szCs w:val="22"/>
        </w:rPr>
        <w:t>risk management; risk management f</w:t>
      </w:r>
      <w:r w:rsidR="00FC7BF6" w:rsidRPr="00FC7BF6">
        <w:rPr>
          <w:bCs/>
          <w:szCs w:val="22"/>
        </w:rPr>
        <w:t xml:space="preserve">ramework; </w:t>
      </w:r>
      <w:r w:rsidR="00316AE5">
        <w:rPr>
          <w:bCs/>
          <w:szCs w:val="22"/>
        </w:rPr>
        <w:t xml:space="preserve">threat intelligence; threat modelling; </w:t>
      </w:r>
      <w:r w:rsidR="00C9325B">
        <w:rPr>
          <w:bCs/>
          <w:szCs w:val="22"/>
        </w:rPr>
        <w:t xml:space="preserve">security assessment report; </w:t>
      </w:r>
      <w:r w:rsidR="00FC7BF6" w:rsidRPr="00FC7BF6">
        <w:rPr>
          <w:bCs/>
          <w:szCs w:val="22"/>
        </w:rPr>
        <w:t xml:space="preserve">security </w:t>
      </w:r>
      <w:r w:rsidR="00FC7BF6">
        <w:rPr>
          <w:bCs/>
          <w:szCs w:val="22"/>
        </w:rPr>
        <w:t xml:space="preserve">control; security plan; </w:t>
      </w:r>
      <w:r w:rsidR="005706C5" w:rsidRPr="00FC7BF6">
        <w:rPr>
          <w:bCs/>
          <w:szCs w:val="22"/>
        </w:rPr>
        <w:t xml:space="preserve">senior agency information security officer; </w:t>
      </w:r>
      <w:r w:rsidR="005706C5">
        <w:rPr>
          <w:bCs/>
          <w:szCs w:val="22"/>
        </w:rPr>
        <w:t xml:space="preserve">senior agency official for privacy; </w:t>
      </w:r>
      <w:r w:rsidR="00D07847">
        <w:rPr>
          <w:bCs/>
          <w:szCs w:val="22"/>
        </w:rPr>
        <w:t>system</w:t>
      </w:r>
      <w:r w:rsidR="005706C5">
        <w:rPr>
          <w:bCs/>
          <w:szCs w:val="22"/>
        </w:rPr>
        <w:t xml:space="preserve"> </w:t>
      </w:r>
      <w:r w:rsidR="00A5611A">
        <w:rPr>
          <w:bCs/>
          <w:szCs w:val="22"/>
        </w:rPr>
        <w:t xml:space="preserve">development </w:t>
      </w:r>
      <w:r w:rsidR="005706C5">
        <w:rPr>
          <w:bCs/>
          <w:szCs w:val="22"/>
        </w:rPr>
        <w:t xml:space="preserve">life </w:t>
      </w:r>
      <w:r w:rsidR="00FC7BF6" w:rsidRPr="00FC7BF6">
        <w:rPr>
          <w:bCs/>
          <w:szCs w:val="22"/>
        </w:rPr>
        <w:t>cycle; syste</w:t>
      </w:r>
      <w:r w:rsidR="0099211C">
        <w:rPr>
          <w:bCs/>
          <w:szCs w:val="22"/>
        </w:rPr>
        <w:t>m owner</w:t>
      </w:r>
      <w:r w:rsidR="00072E36">
        <w:t xml:space="preserve">; </w:t>
      </w:r>
      <w:r w:rsidR="005706C5">
        <w:rPr>
          <w:bCs/>
          <w:szCs w:val="22"/>
        </w:rPr>
        <w:t>system privacy officer;</w:t>
      </w:r>
      <w:r w:rsidR="005706C5" w:rsidRPr="00072E36">
        <w:rPr>
          <w:bCs/>
          <w:szCs w:val="22"/>
        </w:rPr>
        <w:t xml:space="preserve"> </w:t>
      </w:r>
      <w:r w:rsidR="00072E36" w:rsidRPr="00072E36">
        <w:rPr>
          <w:bCs/>
          <w:szCs w:val="22"/>
        </w:rPr>
        <w:t>system security officer</w:t>
      </w:r>
      <w:r w:rsidR="00FC7BF6" w:rsidRPr="00FC7BF6">
        <w:rPr>
          <w:bCs/>
          <w:szCs w:val="22"/>
        </w:rPr>
        <w:t>.</w:t>
      </w:r>
      <w:r w:rsidR="00365D74" w:rsidRPr="00184B6C">
        <w:rPr>
          <w:rFonts w:cs="Times New Roman"/>
          <w:b/>
          <w:bCs/>
          <w:szCs w:val="22"/>
        </w:rPr>
        <w:br w:type="page"/>
      </w:r>
    </w:p>
    <w:p w14:paraId="1AE53A0D" w14:textId="77777777" w:rsidR="0008497B" w:rsidRPr="00184B6C" w:rsidRDefault="006B1BF2" w:rsidP="00D73BD2">
      <w:pPr>
        <w:spacing w:after="240"/>
        <w:jc w:val="center"/>
        <w:rPr>
          <w:rFonts w:ascii="NewCenturySchlbk-Roman" w:hAnsi="NewCenturySchlbk-Roman" w:cs="NewCenturySchlbk-Roman"/>
          <w:sz w:val="22"/>
          <w:szCs w:val="22"/>
        </w:rPr>
      </w:pPr>
      <w:r w:rsidRPr="00184B6C">
        <w:rPr>
          <w:rFonts w:ascii="Arial" w:hAnsi="Arial" w:cs="Arial"/>
          <w:b/>
          <w:bCs/>
        </w:rPr>
        <w:t>Acknowledgements</w:t>
      </w:r>
    </w:p>
    <w:p w14:paraId="66F0D4AB" w14:textId="4C57DC19" w:rsidR="006B1BF2" w:rsidRPr="00184B6C" w:rsidRDefault="006B1BF2" w:rsidP="00D73BD2">
      <w:pPr>
        <w:pStyle w:val="Paragraph"/>
        <w:rPr>
          <w:szCs w:val="22"/>
        </w:rPr>
      </w:pPr>
      <w:r w:rsidRPr="00184B6C">
        <w:rPr>
          <w:szCs w:val="22"/>
        </w:rPr>
        <w:t xml:space="preserve">This publication was developed by the </w:t>
      </w:r>
      <w:r w:rsidRPr="00184B6C">
        <w:rPr>
          <w:i/>
          <w:szCs w:val="22"/>
        </w:rPr>
        <w:t>Joint Task Force</w:t>
      </w:r>
      <w:r w:rsidR="00657ED4">
        <w:rPr>
          <w:szCs w:val="22"/>
        </w:rPr>
        <w:t xml:space="preserve"> Interagency Working Group. The group includes </w:t>
      </w:r>
      <w:r w:rsidRPr="00184B6C">
        <w:rPr>
          <w:szCs w:val="22"/>
        </w:rPr>
        <w:t>representatives from the Civil, Defense, and Intelligence Communities. The National Institute of Standards and Technology wishes to acknowledge and thank the senior leaders from the Departments of Commerce and Defense, the Office of the Director of National Intelligence, the Committee on National Security Systems, and the membe</w:t>
      </w:r>
      <w:r w:rsidR="00657ED4">
        <w:rPr>
          <w:szCs w:val="22"/>
        </w:rPr>
        <w:t xml:space="preserve">rs of the interagency </w:t>
      </w:r>
      <w:r w:rsidRPr="00184B6C">
        <w:rPr>
          <w:szCs w:val="22"/>
        </w:rPr>
        <w:t>working group whose dedicated efforts contributed significantly to the publication.</w:t>
      </w:r>
    </w:p>
    <w:p w14:paraId="401B9D0E" w14:textId="77777777" w:rsidR="006B1BF2" w:rsidRPr="0018319E" w:rsidRDefault="006B1BF2" w:rsidP="00D73BD2">
      <w:pPr>
        <w:pStyle w:val="Paragraph"/>
        <w:spacing w:after="60"/>
        <w:rPr>
          <w:rFonts w:ascii="Arial Narrow" w:hAnsi="Arial Narrow"/>
          <w:b/>
          <w:sz w:val="20"/>
          <w:szCs w:val="20"/>
        </w:rPr>
      </w:pPr>
      <w:r w:rsidRPr="0018319E">
        <w:rPr>
          <w:rFonts w:ascii="Arial Narrow" w:hAnsi="Arial Narrow"/>
          <w:b/>
          <w:sz w:val="20"/>
          <w:szCs w:val="20"/>
        </w:rPr>
        <w:t>Department of Defense</w:t>
      </w:r>
      <w:r w:rsidRPr="0018319E">
        <w:rPr>
          <w:rFonts w:ascii="Arial Narrow" w:hAnsi="Arial Narrow"/>
          <w:b/>
          <w:sz w:val="20"/>
          <w:szCs w:val="20"/>
        </w:rPr>
        <w:tab/>
      </w:r>
      <w:r w:rsidRPr="0018319E">
        <w:rPr>
          <w:rFonts w:ascii="Arial Narrow" w:hAnsi="Arial Narrow"/>
          <w:b/>
          <w:sz w:val="20"/>
          <w:szCs w:val="20"/>
        </w:rPr>
        <w:tab/>
      </w:r>
      <w:r w:rsidRPr="0018319E">
        <w:rPr>
          <w:rFonts w:ascii="Arial Narrow" w:hAnsi="Arial Narrow"/>
          <w:b/>
          <w:sz w:val="20"/>
          <w:szCs w:val="20"/>
        </w:rPr>
        <w:tab/>
      </w:r>
      <w:r w:rsidRPr="0018319E">
        <w:rPr>
          <w:rFonts w:ascii="Arial Narrow" w:hAnsi="Arial Narrow"/>
          <w:b/>
          <w:sz w:val="20"/>
          <w:szCs w:val="20"/>
        </w:rPr>
        <w:tab/>
      </w:r>
      <w:r w:rsidRPr="0018319E">
        <w:rPr>
          <w:rFonts w:ascii="Arial Narrow" w:hAnsi="Arial Narrow"/>
          <w:b/>
          <w:sz w:val="20"/>
          <w:szCs w:val="20"/>
        </w:rPr>
        <w:tab/>
        <w:t>Office of the Director of National Intelligence</w:t>
      </w:r>
    </w:p>
    <w:p w14:paraId="7E65025E" w14:textId="11C3BF94" w:rsidR="006B1BF2" w:rsidRPr="006B6586" w:rsidRDefault="006B6586" w:rsidP="00D73BD2">
      <w:pPr>
        <w:pStyle w:val="Paragraph"/>
        <w:spacing w:after="0"/>
        <w:rPr>
          <w:sz w:val="18"/>
          <w:szCs w:val="18"/>
          <w:lang w:val="fr-FR"/>
        </w:rPr>
      </w:pPr>
      <w:r>
        <w:rPr>
          <w:sz w:val="18"/>
          <w:szCs w:val="18"/>
        </w:rPr>
        <w:t>John A. Zangardi</w:t>
      </w:r>
      <w:r w:rsidR="006B1BF2" w:rsidRPr="006B6586">
        <w:rPr>
          <w:sz w:val="18"/>
          <w:szCs w:val="18"/>
        </w:rPr>
        <w:tab/>
      </w:r>
      <w:r w:rsidR="006B1BF2" w:rsidRPr="006B6586">
        <w:rPr>
          <w:sz w:val="18"/>
          <w:szCs w:val="18"/>
        </w:rPr>
        <w:tab/>
      </w:r>
      <w:r w:rsidR="006B1BF2" w:rsidRPr="006B6586">
        <w:rPr>
          <w:sz w:val="18"/>
          <w:szCs w:val="18"/>
        </w:rPr>
        <w:tab/>
      </w:r>
      <w:r w:rsidR="006B1BF2" w:rsidRPr="006B6586">
        <w:rPr>
          <w:sz w:val="18"/>
          <w:szCs w:val="18"/>
        </w:rPr>
        <w:tab/>
      </w:r>
      <w:r w:rsidR="006B1BF2" w:rsidRPr="006B6586">
        <w:rPr>
          <w:sz w:val="18"/>
          <w:szCs w:val="18"/>
        </w:rPr>
        <w:tab/>
      </w:r>
      <w:r>
        <w:rPr>
          <w:sz w:val="18"/>
          <w:szCs w:val="18"/>
        </w:rPr>
        <w:tab/>
      </w:r>
      <w:r w:rsidR="00683340">
        <w:rPr>
          <w:sz w:val="18"/>
          <w:szCs w:val="18"/>
          <w:lang w:val="fr-FR"/>
        </w:rPr>
        <w:t>John Sherman</w:t>
      </w:r>
      <w:r w:rsidR="00EB0825" w:rsidRPr="00EB0825">
        <w:rPr>
          <w:sz w:val="18"/>
          <w:szCs w:val="18"/>
          <w:lang w:val="fr-FR"/>
        </w:rPr>
        <w:t xml:space="preserve">                                                                         </w:t>
      </w:r>
      <w:r w:rsidR="00EB0825">
        <w:rPr>
          <w:sz w:val="18"/>
          <w:szCs w:val="18"/>
          <w:lang w:val="fr-FR"/>
        </w:rPr>
        <w:t xml:space="preserve">                       </w:t>
      </w:r>
    </w:p>
    <w:p w14:paraId="4396E58E" w14:textId="44DCEE3F" w:rsidR="0098098E" w:rsidRPr="006B6586" w:rsidRDefault="00EB0825" w:rsidP="00D73BD2">
      <w:pPr>
        <w:pStyle w:val="Paragraph"/>
        <w:spacing w:after="120"/>
        <w:rPr>
          <w:i/>
          <w:sz w:val="18"/>
          <w:szCs w:val="18"/>
        </w:rPr>
      </w:pPr>
      <w:r>
        <w:rPr>
          <w:i/>
          <w:sz w:val="18"/>
          <w:szCs w:val="18"/>
        </w:rPr>
        <w:t xml:space="preserve">Acting </w:t>
      </w:r>
      <w:r w:rsidR="003E32EA">
        <w:rPr>
          <w:i/>
          <w:sz w:val="18"/>
          <w:szCs w:val="18"/>
        </w:rPr>
        <w:t xml:space="preserve">DoD </w:t>
      </w:r>
      <w:r w:rsidR="006B1BF2" w:rsidRPr="006B6586">
        <w:rPr>
          <w:i/>
          <w:sz w:val="18"/>
          <w:szCs w:val="18"/>
        </w:rPr>
        <w:t>Chief Information Officer</w:t>
      </w:r>
      <w:r w:rsidR="006B1BF2" w:rsidRPr="006B6586">
        <w:rPr>
          <w:i/>
          <w:sz w:val="18"/>
          <w:szCs w:val="18"/>
        </w:rPr>
        <w:tab/>
      </w:r>
      <w:r w:rsidR="006B1BF2" w:rsidRPr="006B6586">
        <w:rPr>
          <w:i/>
          <w:sz w:val="18"/>
          <w:szCs w:val="18"/>
        </w:rPr>
        <w:tab/>
      </w:r>
      <w:r w:rsidR="006B1BF2" w:rsidRPr="006B6586">
        <w:rPr>
          <w:i/>
          <w:sz w:val="18"/>
          <w:szCs w:val="18"/>
        </w:rPr>
        <w:tab/>
      </w:r>
      <w:r w:rsidR="006B1BF2" w:rsidRPr="006B6586">
        <w:rPr>
          <w:i/>
          <w:sz w:val="18"/>
          <w:szCs w:val="18"/>
        </w:rPr>
        <w:tab/>
        <w:t>Assistan</w:t>
      </w:r>
      <w:r w:rsidR="00E06712" w:rsidRPr="006B6586">
        <w:rPr>
          <w:i/>
          <w:sz w:val="18"/>
          <w:szCs w:val="18"/>
        </w:rPr>
        <w:t xml:space="preserve">t DNI and </w:t>
      </w:r>
      <w:r w:rsidR="0098098E" w:rsidRPr="006B6586">
        <w:rPr>
          <w:i/>
          <w:sz w:val="18"/>
          <w:szCs w:val="18"/>
        </w:rPr>
        <w:t>Chief Information Officer</w:t>
      </w:r>
    </w:p>
    <w:p w14:paraId="0EF140AC" w14:textId="5EBB453E" w:rsidR="006B1BF2" w:rsidRPr="006B6586" w:rsidRDefault="006B6586" w:rsidP="00D73BD2">
      <w:pPr>
        <w:pStyle w:val="Paragraph"/>
        <w:spacing w:after="0"/>
        <w:rPr>
          <w:i/>
          <w:sz w:val="18"/>
          <w:szCs w:val="18"/>
        </w:rPr>
      </w:pPr>
      <w:r w:rsidRPr="006B6586">
        <w:rPr>
          <w:sz w:val="18"/>
          <w:szCs w:val="18"/>
        </w:rPr>
        <w:t xml:space="preserve">Thomas P. Michelli                                                                                </w:t>
      </w:r>
      <w:r w:rsidR="00E36448" w:rsidRPr="00E36448">
        <w:rPr>
          <w:sz w:val="18"/>
          <w:szCs w:val="18"/>
        </w:rPr>
        <w:t>Sally Holcomb</w:t>
      </w:r>
    </w:p>
    <w:p w14:paraId="444BB55E" w14:textId="0E7AE826" w:rsidR="006B1BF2" w:rsidRPr="006B6586" w:rsidRDefault="006B6586" w:rsidP="00D73BD2">
      <w:pPr>
        <w:pStyle w:val="Paragraph"/>
        <w:spacing w:after="120"/>
        <w:ind w:left="5040" w:hanging="5040"/>
        <w:rPr>
          <w:i/>
          <w:sz w:val="18"/>
          <w:szCs w:val="18"/>
        </w:rPr>
      </w:pPr>
      <w:r>
        <w:rPr>
          <w:i/>
          <w:sz w:val="18"/>
          <w:szCs w:val="18"/>
        </w:rPr>
        <w:t xml:space="preserve">Acting </w:t>
      </w:r>
      <w:r w:rsidR="0098098E" w:rsidRPr="006B6586">
        <w:rPr>
          <w:i/>
          <w:sz w:val="18"/>
          <w:szCs w:val="18"/>
        </w:rPr>
        <w:t xml:space="preserve">Principal </w:t>
      </w:r>
      <w:r w:rsidR="00E06712" w:rsidRPr="006B6586">
        <w:rPr>
          <w:i/>
          <w:sz w:val="18"/>
          <w:szCs w:val="18"/>
        </w:rPr>
        <w:t xml:space="preserve">Deputy </w:t>
      </w:r>
      <w:r w:rsidR="003E32EA">
        <w:rPr>
          <w:i/>
          <w:sz w:val="18"/>
          <w:szCs w:val="18"/>
        </w:rPr>
        <w:t xml:space="preserve">and DoD </w:t>
      </w:r>
      <w:r w:rsidR="00065CF2" w:rsidRPr="006B6586">
        <w:rPr>
          <w:i/>
          <w:sz w:val="18"/>
          <w:szCs w:val="18"/>
        </w:rPr>
        <w:t>Chief Information Officer</w:t>
      </w:r>
      <w:r w:rsidR="00E06712" w:rsidRPr="006B6586">
        <w:rPr>
          <w:i/>
          <w:sz w:val="18"/>
          <w:szCs w:val="18"/>
        </w:rPr>
        <w:tab/>
        <w:t xml:space="preserve">Deputy </w:t>
      </w:r>
      <w:r w:rsidR="006B1BF2" w:rsidRPr="006B6586">
        <w:rPr>
          <w:i/>
          <w:sz w:val="18"/>
          <w:szCs w:val="18"/>
        </w:rPr>
        <w:t>Chief</w:t>
      </w:r>
      <w:r w:rsidR="00E06712" w:rsidRPr="006B6586">
        <w:rPr>
          <w:i/>
          <w:sz w:val="18"/>
          <w:szCs w:val="18"/>
        </w:rPr>
        <w:t xml:space="preserve"> </w:t>
      </w:r>
      <w:r w:rsidR="006B1BF2" w:rsidRPr="006B6586">
        <w:rPr>
          <w:i/>
          <w:sz w:val="18"/>
          <w:szCs w:val="18"/>
        </w:rPr>
        <w:t>Information Officer</w:t>
      </w:r>
    </w:p>
    <w:p w14:paraId="2779BFAD" w14:textId="64DF7C54" w:rsidR="006B1BF2" w:rsidRPr="006B6586" w:rsidRDefault="006B6586" w:rsidP="00D73BD2">
      <w:pPr>
        <w:pStyle w:val="Paragraph"/>
        <w:spacing w:after="0"/>
        <w:rPr>
          <w:sz w:val="18"/>
          <w:szCs w:val="18"/>
        </w:rPr>
      </w:pPr>
      <w:r w:rsidRPr="006B6586">
        <w:rPr>
          <w:sz w:val="18"/>
          <w:szCs w:val="18"/>
        </w:rPr>
        <w:t xml:space="preserve">Essye B. Miller                                                                    </w:t>
      </w:r>
      <w:r w:rsidR="00EB0825">
        <w:rPr>
          <w:sz w:val="18"/>
          <w:szCs w:val="18"/>
        </w:rPr>
        <w:t xml:space="preserve">                   </w:t>
      </w:r>
      <w:r w:rsidR="00EB0825" w:rsidRPr="00EB0825">
        <w:rPr>
          <w:sz w:val="18"/>
          <w:szCs w:val="18"/>
        </w:rPr>
        <w:t>Sue Dorr</w:t>
      </w:r>
    </w:p>
    <w:p w14:paraId="05401B2C" w14:textId="2B38CC85" w:rsidR="009E4460" w:rsidRDefault="006B6586" w:rsidP="00D73BD2">
      <w:pPr>
        <w:pStyle w:val="Paragraph"/>
        <w:spacing w:after="0"/>
        <w:rPr>
          <w:i/>
          <w:sz w:val="18"/>
          <w:szCs w:val="18"/>
        </w:rPr>
      </w:pPr>
      <w:r w:rsidRPr="006B6586">
        <w:rPr>
          <w:i/>
          <w:sz w:val="18"/>
          <w:szCs w:val="18"/>
        </w:rPr>
        <w:t>Deputy Chief Information Officer for Cybersecurity</w:t>
      </w:r>
      <w:r w:rsidR="00C11ED7" w:rsidRPr="00C11ED7">
        <w:t xml:space="preserve"> </w:t>
      </w:r>
      <w:r w:rsidR="00C11ED7">
        <w:tab/>
      </w:r>
      <w:r w:rsidR="00C11ED7">
        <w:tab/>
      </w:r>
      <w:r w:rsidR="00C11ED7" w:rsidRPr="00C11ED7">
        <w:rPr>
          <w:i/>
          <w:sz w:val="18"/>
          <w:szCs w:val="18"/>
        </w:rPr>
        <w:t>Director, Information Assurance Division</w:t>
      </w:r>
    </w:p>
    <w:p w14:paraId="32A19CA8" w14:textId="0A3B7B35" w:rsidR="00A37E8F" w:rsidRPr="006B6586" w:rsidRDefault="003E32EA" w:rsidP="00D73BD2">
      <w:pPr>
        <w:pStyle w:val="Paragraph"/>
        <w:spacing w:after="120"/>
        <w:rPr>
          <w:i/>
          <w:sz w:val="18"/>
          <w:szCs w:val="18"/>
        </w:rPr>
      </w:pPr>
      <w:r>
        <w:rPr>
          <w:i/>
          <w:sz w:val="18"/>
          <w:szCs w:val="18"/>
        </w:rPr>
        <w:t>and DoD Senior Information</w:t>
      </w:r>
      <w:r w:rsidR="006B6586" w:rsidRPr="006B6586">
        <w:rPr>
          <w:i/>
          <w:sz w:val="18"/>
          <w:szCs w:val="18"/>
        </w:rPr>
        <w:t xml:space="preserve"> Security Officer</w:t>
      </w:r>
      <w:r w:rsidR="00C11ED7" w:rsidRPr="00C11ED7">
        <w:t xml:space="preserve"> </w:t>
      </w:r>
      <w:r w:rsidR="00C11ED7">
        <w:tab/>
      </w:r>
      <w:r w:rsidR="00C11ED7">
        <w:tab/>
      </w:r>
      <w:r w:rsidR="00C11ED7">
        <w:tab/>
      </w:r>
      <w:r w:rsidR="00C11ED7" w:rsidRPr="00C11ED7">
        <w:rPr>
          <w:i/>
          <w:sz w:val="18"/>
          <w:szCs w:val="18"/>
        </w:rPr>
        <w:t>and Chief Information Security Officer</w:t>
      </w:r>
    </w:p>
    <w:p w14:paraId="17B75F17" w14:textId="53A8C2C5" w:rsidR="006B1BF2" w:rsidRPr="006B6586" w:rsidRDefault="009E4460" w:rsidP="00D73BD2">
      <w:pPr>
        <w:pStyle w:val="Paragraph"/>
        <w:spacing w:after="0"/>
        <w:rPr>
          <w:i/>
          <w:sz w:val="18"/>
          <w:szCs w:val="18"/>
        </w:rPr>
      </w:pPr>
      <w:r w:rsidRPr="009E4460">
        <w:rPr>
          <w:sz w:val="18"/>
          <w:szCs w:val="18"/>
        </w:rPr>
        <w:t>John R</w:t>
      </w:r>
      <w:r>
        <w:rPr>
          <w:sz w:val="18"/>
          <w:szCs w:val="18"/>
        </w:rPr>
        <w:t>.</w:t>
      </w:r>
      <w:r w:rsidRPr="009E4460">
        <w:rPr>
          <w:sz w:val="18"/>
          <w:szCs w:val="18"/>
        </w:rPr>
        <w:t xml:space="preserve"> Mills               </w:t>
      </w:r>
      <w:r w:rsidR="00C11ED7">
        <w:rPr>
          <w:sz w:val="18"/>
          <w:szCs w:val="18"/>
        </w:rPr>
        <w:tab/>
      </w:r>
      <w:r w:rsidR="00C11ED7">
        <w:rPr>
          <w:sz w:val="18"/>
          <w:szCs w:val="18"/>
        </w:rPr>
        <w:tab/>
      </w:r>
      <w:r w:rsidR="00C11ED7">
        <w:rPr>
          <w:sz w:val="18"/>
          <w:szCs w:val="18"/>
        </w:rPr>
        <w:tab/>
      </w:r>
      <w:r w:rsidR="00C11ED7">
        <w:rPr>
          <w:sz w:val="18"/>
          <w:szCs w:val="18"/>
        </w:rPr>
        <w:tab/>
      </w:r>
      <w:r w:rsidR="00C11ED7">
        <w:rPr>
          <w:sz w:val="18"/>
          <w:szCs w:val="18"/>
        </w:rPr>
        <w:tab/>
      </w:r>
      <w:r w:rsidR="00C11ED7" w:rsidRPr="00C11ED7">
        <w:rPr>
          <w:sz w:val="18"/>
          <w:szCs w:val="18"/>
        </w:rPr>
        <w:t>Wallace Coggins</w:t>
      </w:r>
    </w:p>
    <w:p w14:paraId="3A287C93" w14:textId="135DC611" w:rsidR="006B1BF2" w:rsidRPr="00184B6C" w:rsidRDefault="00DD6C85" w:rsidP="00D73BD2">
      <w:pPr>
        <w:pStyle w:val="Paragraph"/>
        <w:ind w:left="5040" w:hanging="5040"/>
        <w:rPr>
          <w:i/>
          <w:sz w:val="18"/>
          <w:szCs w:val="18"/>
        </w:rPr>
      </w:pPr>
      <w:r w:rsidRPr="006B6586">
        <w:rPr>
          <w:i/>
          <w:sz w:val="18"/>
          <w:szCs w:val="18"/>
        </w:rPr>
        <w:t>Director, Cybersecurity Policy, Strategy, and International</w:t>
      </w:r>
      <w:r w:rsidR="006B1BF2" w:rsidRPr="006B6586">
        <w:rPr>
          <w:sz w:val="18"/>
          <w:szCs w:val="18"/>
        </w:rPr>
        <w:tab/>
      </w:r>
      <w:r w:rsidR="00C11ED7" w:rsidRPr="00C11ED7">
        <w:rPr>
          <w:i/>
          <w:sz w:val="18"/>
          <w:szCs w:val="18"/>
        </w:rPr>
        <w:t>Director</w:t>
      </w:r>
      <w:r w:rsidR="00C11ED7">
        <w:rPr>
          <w:i/>
          <w:sz w:val="18"/>
          <w:szCs w:val="18"/>
        </w:rPr>
        <w:t xml:space="preserve">, </w:t>
      </w:r>
      <w:r w:rsidR="00C11ED7" w:rsidRPr="00C11ED7">
        <w:rPr>
          <w:i/>
          <w:sz w:val="18"/>
          <w:szCs w:val="18"/>
        </w:rPr>
        <w:t>Security Coordination Center</w:t>
      </w:r>
    </w:p>
    <w:p w14:paraId="3E3FD4F7" w14:textId="77777777" w:rsidR="006B1BF2" w:rsidRPr="0018319E" w:rsidRDefault="006B1BF2" w:rsidP="00D73BD2">
      <w:pPr>
        <w:pStyle w:val="Paragraph"/>
        <w:spacing w:after="60"/>
        <w:rPr>
          <w:rFonts w:ascii="Arial Narrow" w:hAnsi="Arial Narrow"/>
          <w:b/>
          <w:sz w:val="20"/>
          <w:szCs w:val="20"/>
        </w:rPr>
      </w:pPr>
      <w:r w:rsidRPr="0018319E">
        <w:rPr>
          <w:rFonts w:ascii="Arial Narrow" w:hAnsi="Arial Narrow"/>
          <w:b/>
          <w:sz w:val="20"/>
          <w:szCs w:val="20"/>
        </w:rPr>
        <w:t>National Institute of Standards and Technology</w:t>
      </w:r>
      <w:r w:rsidRPr="0018319E">
        <w:rPr>
          <w:rFonts w:ascii="Arial Narrow" w:hAnsi="Arial Narrow"/>
          <w:b/>
          <w:sz w:val="20"/>
          <w:szCs w:val="20"/>
        </w:rPr>
        <w:tab/>
      </w:r>
      <w:r w:rsidRPr="0018319E">
        <w:rPr>
          <w:rFonts w:ascii="Arial Narrow" w:hAnsi="Arial Narrow"/>
          <w:b/>
          <w:sz w:val="20"/>
          <w:szCs w:val="20"/>
        </w:rPr>
        <w:tab/>
        <w:t>Committee on National Security Systems</w:t>
      </w:r>
    </w:p>
    <w:p w14:paraId="31D9DF19" w14:textId="5A416127" w:rsidR="006B1BF2" w:rsidRPr="0022363B" w:rsidRDefault="006B1BF2" w:rsidP="00D73BD2">
      <w:pPr>
        <w:pStyle w:val="Paragraph"/>
        <w:spacing w:after="0"/>
        <w:rPr>
          <w:sz w:val="18"/>
          <w:szCs w:val="18"/>
          <w:lang w:val="fr-FR"/>
        </w:rPr>
      </w:pPr>
      <w:r w:rsidRPr="00184B6C">
        <w:rPr>
          <w:sz w:val="18"/>
          <w:szCs w:val="18"/>
          <w:lang w:val="fr-FR"/>
        </w:rPr>
        <w:t>Charles H. Romine</w:t>
      </w:r>
      <w:r w:rsidRPr="00184B6C">
        <w:rPr>
          <w:sz w:val="18"/>
          <w:szCs w:val="18"/>
          <w:lang w:val="fr-FR"/>
        </w:rPr>
        <w:tab/>
      </w:r>
      <w:r w:rsidRPr="00184B6C">
        <w:rPr>
          <w:sz w:val="18"/>
          <w:szCs w:val="18"/>
          <w:lang w:val="fr-FR"/>
        </w:rPr>
        <w:tab/>
      </w:r>
      <w:r w:rsidRPr="00184B6C">
        <w:rPr>
          <w:sz w:val="18"/>
          <w:szCs w:val="18"/>
          <w:lang w:val="fr-FR"/>
        </w:rPr>
        <w:tab/>
      </w:r>
      <w:r w:rsidRPr="00184B6C">
        <w:rPr>
          <w:sz w:val="18"/>
          <w:szCs w:val="18"/>
          <w:lang w:val="fr-FR"/>
        </w:rPr>
        <w:tab/>
      </w:r>
      <w:r w:rsidRPr="00184B6C">
        <w:rPr>
          <w:sz w:val="18"/>
          <w:szCs w:val="18"/>
          <w:lang w:val="fr-FR"/>
        </w:rPr>
        <w:tab/>
      </w:r>
      <w:r w:rsidRPr="00184B6C">
        <w:rPr>
          <w:sz w:val="18"/>
          <w:szCs w:val="18"/>
          <w:lang w:val="fr-FR"/>
        </w:rPr>
        <w:tab/>
      </w:r>
      <w:r w:rsidR="0022363B" w:rsidRPr="0022363B">
        <w:rPr>
          <w:sz w:val="18"/>
          <w:szCs w:val="18"/>
        </w:rPr>
        <w:t>Essye B. Miller</w:t>
      </w:r>
    </w:p>
    <w:p w14:paraId="0E5093FB" w14:textId="5E8A2F8E" w:rsidR="006B1BF2" w:rsidRPr="0022363B" w:rsidRDefault="006B1BF2" w:rsidP="00D73BD2">
      <w:pPr>
        <w:pStyle w:val="Paragraph"/>
        <w:spacing w:after="120"/>
        <w:ind w:left="5040" w:hanging="5040"/>
        <w:rPr>
          <w:sz w:val="18"/>
          <w:szCs w:val="18"/>
        </w:rPr>
      </w:pPr>
      <w:r w:rsidRPr="0022363B">
        <w:rPr>
          <w:i/>
          <w:sz w:val="18"/>
          <w:szCs w:val="18"/>
        </w:rPr>
        <w:t xml:space="preserve">Director, Information </w:t>
      </w:r>
      <w:r w:rsidR="00C9532D" w:rsidRPr="0022363B">
        <w:rPr>
          <w:i/>
          <w:sz w:val="18"/>
          <w:szCs w:val="18"/>
        </w:rPr>
        <w:t>Technology Laboratory</w:t>
      </w:r>
      <w:r w:rsidR="00C9532D" w:rsidRPr="0022363B">
        <w:rPr>
          <w:i/>
          <w:sz w:val="18"/>
          <w:szCs w:val="18"/>
        </w:rPr>
        <w:tab/>
        <w:t>Chair</w:t>
      </w:r>
    </w:p>
    <w:p w14:paraId="4449CC1D" w14:textId="44FB21E6" w:rsidR="006B1BF2" w:rsidRPr="0022363B" w:rsidRDefault="00063FFA" w:rsidP="00D73BD2">
      <w:pPr>
        <w:pStyle w:val="Paragraph"/>
        <w:spacing w:after="0"/>
        <w:rPr>
          <w:sz w:val="18"/>
          <w:szCs w:val="18"/>
        </w:rPr>
      </w:pPr>
      <w:r w:rsidRPr="0022363B">
        <w:rPr>
          <w:rFonts w:cs="Times New Roman"/>
          <w:sz w:val="18"/>
          <w:szCs w:val="18"/>
        </w:rPr>
        <w:t>Donna Dodson</w:t>
      </w:r>
      <w:r w:rsidRPr="0022363B">
        <w:rPr>
          <w:rFonts w:cs="Times New Roman"/>
          <w:sz w:val="18"/>
          <w:szCs w:val="18"/>
        </w:rPr>
        <w:tab/>
      </w:r>
      <w:r w:rsidRPr="0022363B">
        <w:rPr>
          <w:rFonts w:cs="Times New Roman"/>
          <w:sz w:val="18"/>
          <w:szCs w:val="18"/>
        </w:rPr>
        <w:tab/>
      </w:r>
      <w:r w:rsidRPr="0022363B">
        <w:rPr>
          <w:rFonts w:cs="Times New Roman"/>
          <w:sz w:val="18"/>
          <w:szCs w:val="18"/>
        </w:rPr>
        <w:tab/>
      </w:r>
      <w:r w:rsidRPr="0022363B">
        <w:rPr>
          <w:rFonts w:cs="Times New Roman"/>
          <w:sz w:val="18"/>
          <w:szCs w:val="18"/>
        </w:rPr>
        <w:tab/>
      </w:r>
      <w:r w:rsidRPr="0022363B">
        <w:rPr>
          <w:rFonts w:cs="Times New Roman"/>
          <w:sz w:val="18"/>
          <w:szCs w:val="18"/>
        </w:rPr>
        <w:tab/>
      </w:r>
      <w:r w:rsidRPr="0022363B">
        <w:rPr>
          <w:rFonts w:cs="Times New Roman"/>
          <w:sz w:val="18"/>
          <w:szCs w:val="18"/>
        </w:rPr>
        <w:tab/>
      </w:r>
      <w:r w:rsidR="0022363B" w:rsidRPr="0022363B">
        <w:rPr>
          <w:rFonts w:cs="Times New Roman"/>
          <w:sz w:val="18"/>
          <w:szCs w:val="18"/>
        </w:rPr>
        <w:t>Cheryl Peace</w:t>
      </w:r>
    </w:p>
    <w:p w14:paraId="5E285CC2" w14:textId="1E6AE02D" w:rsidR="006B1BF2" w:rsidRPr="00184B6C" w:rsidRDefault="006B1BF2" w:rsidP="00D73BD2">
      <w:pPr>
        <w:pStyle w:val="Paragraph"/>
        <w:spacing w:after="120"/>
        <w:rPr>
          <w:i/>
          <w:sz w:val="18"/>
          <w:szCs w:val="18"/>
        </w:rPr>
      </w:pPr>
      <w:r w:rsidRPr="0022363B">
        <w:rPr>
          <w:i/>
          <w:iCs/>
          <w:sz w:val="18"/>
          <w:szCs w:val="18"/>
        </w:rPr>
        <w:t>Cybersecurity Advisor, Information Technology Laboratory</w:t>
      </w:r>
      <w:r w:rsidRPr="0022363B">
        <w:rPr>
          <w:i/>
          <w:sz w:val="18"/>
          <w:szCs w:val="18"/>
        </w:rPr>
        <w:tab/>
      </w:r>
      <w:r w:rsidRPr="0022363B">
        <w:rPr>
          <w:i/>
          <w:sz w:val="18"/>
          <w:szCs w:val="18"/>
        </w:rPr>
        <w:tab/>
        <w:t>Co-Chai</w:t>
      </w:r>
      <w:r w:rsidR="00C9532D" w:rsidRPr="0022363B">
        <w:rPr>
          <w:i/>
          <w:sz w:val="18"/>
          <w:szCs w:val="18"/>
        </w:rPr>
        <w:t>r</w:t>
      </w:r>
    </w:p>
    <w:p w14:paraId="4D7B71B7" w14:textId="317C5422" w:rsidR="006B1BF2" w:rsidRPr="0022363B" w:rsidRDefault="00063FFA" w:rsidP="00D73BD2">
      <w:pPr>
        <w:pStyle w:val="Paragraph"/>
        <w:spacing w:after="0"/>
        <w:rPr>
          <w:rFonts w:cs="Times New Roman"/>
          <w:sz w:val="18"/>
          <w:szCs w:val="18"/>
        </w:rPr>
      </w:pPr>
      <w:r w:rsidRPr="00184B6C">
        <w:rPr>
          <w:rFonts w:cs="Times New Roman"/>
          <w:sz w:val="18"/>
          <w:szCs w:val="18"/>
        </w:rPr>
        <w:t>Matt Scholl</w:t>
      </w:r>
      <w:r w:rsidR="006B1BF2" w:rsidRPr="00184B6C">
        <w:rPr>
          <w:rFonts w:cs="Times New Roman"/>
          <w:sz w:val="18"/>
          <w:szCs w:val="18"/>
        </w:rPr>
        <w:tab/>
      </w:r>
      <w:r w:rsidR="006B1BF2" w:rsidRPr="00184B6C">
        <w:rPr>
          <w:rFonts w:cs="Times New Roman"/>
          <w:sz w:val="18"/>
          <w:szCs w:val="18"/>
        </w:rPr>
        <w:tab/>
      </w:r>
      <w:r w:rsidR="006B1BF2" w:rsidRPr="00184B6C">
        <w:rPr>
          <w:rFonts w:cs="Times New Roman"/>
          <w:sz w:val="18"/>
          <w:szCs w:val="18"/>
        </w:rPr>
        <w:tab/>
      </w:r>
      <w:r w:rsidR="006B1BF2" w:rsidRPr="00184B6C">
        <w:rPr>
          <w:rFonts w:cs="Times New Roman"/>
          <w:sz w:val="18"/>
          <w:szCs w:val="18"/>
        </w:rPr>
        <w:tab/>
      </w:r>
      <w:r w:rsidR="006B1BF2" w:rsidRPr="00184B6C">
        <w:rPr>
          <w:rFonts w:cs="Times New Roman"/>
          <w:sz w:val="18"/>
          <w:szCs w:val="18"/>
        </w:rPr>
        <w:tab/>
      </w:r>
      <w:r w:rsidR="006B1BF2" w:rsidRPr="00184B6C">
        <w:rPr>
          <w:rFonts w:cs="Times New Roman"/>
          <w:sz w:val="18"/>
          <w:szCs w:val="18"/>
        </w:rPr>
        <w:tab/>
      </w:r>
      <w:r w:rsidR="0022363B">
        <w:rPr>
          <w:sz w:val="18"/>
          <w:szCs w:val="18"/>
        </w:rPr>
        <w:t xml:space="preserve">Kevin </w:t>
      </w:r>
      <w:r w:rsidR="006B6586">
        <w:rPr>
          <w:sz w:val="18"/>
          <w:szCs w:val="18"/>
        </w:rPr>
        <w:t>Dulan</w:t>
      </w:r>
      <w:r w:rsidR="0022363B">
        <w:rPr>
          <w:sz w:val="18"/>
          <w:szCs w:val="18"/>
        </w:rPr>
        <w:t>y</w:t>
      </w:r>
    </w:p>
    <w:p w14:paraId="13C66142" w14:textId="704C8A44" w:rsidR="006B1BF2" w:rsidRPr="0022363B" w:rsidRDefault="006B1BF2" w:rsidP="00D73BD2">
      <w:pPr>
        <w:pStyle w:val="Paragraph"/>
        <w:spacing w:after="120"/>
        <w:rPr>
          <w:i/>
          <w:sz w:val="18"/>
          <w:szCs w:val="18"/>
        </w:rPr>
      </w:pPr>
      <w:r w:rsidRPr="0022363B">
        <w:rPr>
          <w:rFonts w:cs="Times New Roman"/>
          <w:i/>
          <w:sz w:val="18"/>
          <w:szCs w:val="18"/>
        </w:rPr>
        <w:t>Chief, Computer Security Division</w:t>
      </w:r>
      <w:r w:rsidR="00C9532D" w:rsidRPr="0022363B">
        <w:rPr>
          <w:i/>
          <w:sz w:val="18"/>
          <w:szCs w:val="18"/>
        </w:rPr>
        <w:tab/>
      </w:r>
      <w:r w:rsidR="00C9532D" w:rsidRPr="0022363B">
        <w:rPr>
          <w:i/>
          <w:sz w:val="18"/>
          <w:szCs w:val="18"/>
        </w:rPr>
        <w:tab/>
      </w:r>
      <w:r w:rsidR="00C9532D" w:rsidRPr="0022363B">
        <w:rPr>
          <w:i/>
          <w:sz w:val="18"/>
          <w:szCs w:val="18"/>
        </w:rPr>
        <w:tab/>
      </w:r>
      <w:r w:rsidR="00C9532D" w:rsidRPr="0022363B">
        <w:rPr>
          <w:i/>
          <w:sz w:val="18"/>
          <w:szCs w:val="18"/>
        </w:rPr>
        <w:tab/>
      </w:r>
      <w:r w:rsidR="00065CF2" w:rsidRPr="0022363B">
        <w:rPr>
          <w:i/>
          <w:sz w:val="18"/>
          <w:szCs w:val="18"/>
        </w:rPr>
        <w:t>Tri</w:t>
      </w:r>
      <w:r w:rsidRPr="0022363B">
        <w:rPr>
          <w:i/>
          <w:sz w:val="18"/>
          <w:szCs w:val="18"/>
        </w:rPr>
        <w:t>-Chair</w:t>
      </w:r>
      <w:r w:rsidR="0022363B">
        <w:rPr>
          <w:i/>
          <w:sz w:val="18"/>
          <w:szCs w:val="18"/>
        </w:rPr>
        <w:t>—</w:t>
      </w:r>
      <w:r w:rsidR="00C9532D" w:rsidRPr="0022363B">
        <w:rPr>
          <w:i/>
          <w:sz w:val="18"/>
          <w:szCs w:val="18"/>
        </w:rPr>
        <w:t>Defense</w:t>
      </w:r>
      <w:r w:rsidR="0022363B">
        <w:rPr>
          <w:i/>
          <w:sz w:val="18"/>
          <w:szCs w:val="18"/>
        </w:rPr>
        <w:t xml:space="preserve"> Community</w:t>
      </w:r>
    </w:p>
    <w:p w14:paraId="3C8DEA68" w14:textId="146B6696" w:rsidR="006B1BF2" w:rsidRPr="0022363B" w:rsidRDefault="00063FFA" w:rsidP="00D73BD2">
      <w:pPr>
        <w:pStyle w:val="Paragraph"/>
        <w:spacing w:after="0"/>
        <w:rPr>
          <w:rFonts w:cs="Times New Roman"/>
          <w:sz w:val="18"/>
          <w:szCs w:val="18"/>
        </w:rPr>
      </w:pPr>
      <w:r w:rsidRPr="0022363B">
        <w:rPr>
          <w:rFonts w:cs="Times New Roman"/>
          <w:sz w:val="18"/>
          <w:szCs w:val="18"/>
        </w:rPr>
        <w:t>Kevin S</w:t>
      </w:r>
      <w:r w:rsidR="00E06712" w:rsidRPr="0022363B">
        <w:rPr>
          <w:rFonts w:cs="Times New Roman"/>
          <w:sz w:val="18"/>
          <w:szCs w:val="18"/>
        </w:rPr>
        <w:t>t</w:t>
      </w:r>
      <w:r w:rsidRPr="0022363B">
        <w:rPr>
          <w:rFonts w:cs="Times New Roman"/>
          <w:sz w:val="18"/>
          <w:szCs w:val="18"/>
        </w:rPr>
        <w:t>ine</w:t>
      </w:r>
      <w:r w:rsidR="006B1BF2" w:rsidRPr="0022363B">
        <w:rPr>
          <w:rFonts w:ascii="Arial Narrow" w:hAnsi="Arial Narrow"/>
          <w:b/>
          <w:i/>
          <w:sz w:val="18"/>
          <w:szCs w:val="18"/>
        </w:rPr>
        <w:tab/>
      </w:r>
      <w:r w:rsidR="006B1BF2" w:rsidRPr="0022363B">
        <w:rPr>
          <w:rFonts w:ascii="Arial Narrow" w:hAnsi="Arial Narrow"/>
          <w:b/>
          <w:i/>
          <w:sz w:val="18"/>
          <w:szCs w:val="18"/>
        </w:rPr>
        <w:tab/>
      </w:r>
      <w:r w:rsidR="006B1BF2" w:rsidRPr="0022363B">
        <w:rPr>
          <w:rFonts w:ascii="Arial Narrow" w:hAnsi="Arial Narrow"/>
          <w:b/>
          <w:i/>
          <w:sz w:val="18"/>
          <w:szCs w:val="18"/>
        </w:rPr>
        <w:tab/>
      </w:r>
      <w:r w:rsidR="006B1BF2" w:rsidRPr="0022363B">
        <w:rPr>
          <w:rFonts w:ascii="Arial Narrow" w:hAnsi="Arial Narrow"/>
          <w:b/>
          <w:i/>
          <w:sz w:val="18"/>
          <w:szCs w:val="18"/>
        </w:rPr>
        <w:tab/>
      </w:r>
      <w:r w:rsidR="006B1BF2" w:rsidRPr="0022363B">
        <w:rPr>
          <w:rFonts w:ascii="Arial Narrow" w:hAnsi="Arial Narrow"/>
          <w:b/>
          <w:i/>
          <w:sz w:val="18"/>
          <w:szCs w:val="18"/>
        </w:rPr>
        <w:tab/>
      </w:r>
      <w:r w:rsidR="006B1BF2" w:rsidRPr="0022363B">
        <w:rPr>
          <w:rFonts w:ascii="Arial Narrow" w:hAnsi="Arial Narrow"/>
          <w:b/>
          <w:i/>
          <w:sz w:val="18"/>
          <w:szCs w:val="18"/>
        </w:rPr>
        <w:tab/>
      </w:r>
      <w:r w:rsidR="00FC6FA8" w:rsidRPr="0022363B">
        <w:rPr>
          <w:rFonts w:cs="Times New Roman"/>
          <w:sz w:val="18"/>
          <w:szCs w:val="18"/>
        </w:rPr>
        <w:t>Peter H. Duspiva</w:t>
      </w:r>
    </w:p>
    <w:p w14:paraId="2B6671EC" w14:textId="1C50BF3C" w:rsidR="006B1BF2" w:rsidRPr="0022363B" w:rsidRDefault="00063FFA" w:rsidP="00D73BD2">
      <w:pPr>
        <w:pStyle w:val="Paragraph"/>
        <w:spacing w:after="120"/>
        <w:rPr>
          <w:i/>
          <w:sz w:val="18"/>
          <w:szCs w:val="18"/>
        </w:rPr>
      </w:pPr>
      <w:r w:rsidRPr="0022363B">
        <w:rPr>
          <w:rFonts w:cs="Times New Roman"/>
          <w:i/>
          <w:sz w:val="18"/>
          <w:szCs w:val="18"/>
        </w:rPr>
        <w:t>Chief, Applied Cybersecurity Division</w:t>
      </w:r>
      <w:r w:rsidR="006B1BF2" w:rsidRPr="0022363B">
        <w:rPr>
          <w:rFonts w:cs="Times New Roman"/>
          <w:sz w:val="18"/>
          <w:szCs w:val="18"/>
        </w:rPr>
        <w:tab/>
      </w:r>
      <w:r w:rsidR="006B1BF2" w:rsidRPr="0022363B">
        <w:rPr>
          <w:rFonts w:cs="Times New Roman"/>
          <w:sz w:val="18"/>
          <w:szCs w:val="18"/>
        </w:rPr>
        <w:tab/>
      </w:r>
      <w:r w:rsidR="006B1BF2" w:rsidRPr="0022363B">
        <w:rPr>
          <w:rFonts w:cs="Times New Roman"/>
          <w:sz w:val="18"/>
          <w:szCs w:val="18"/>
        </w:rPr>
        <w:tab/>
      </w:r>
      <w:r w:rsidR="006B1BF2" w:rsidRPr="0022363B">
        <w:rPr>
          <w:rFonts w:cs="Times New Roman"/>
          <w:sz w:val="18"/>
          <w:szCs w:val="18"/>
        </w:rPr>
        <w:tab/>
      </w:r>
      <w:r w:rsidR="00065CF2" w:rsidRPr="0022363B">
        <w:rPr>
          <w:i/>
          <w:sz w:val="18"/>
          <w:szCs w:val="18"/>
        </w:rPr>
        <w:t>Tri</w:t>
      </w:r>
      <w:r w:rsidR="006B1BF2" w:rsidRPr="0022363B">
        <w:rPr>
          <w:i/>
          <w:sz w:val="18"/>
          <w:szCs w:val="18"/>
        </w:rPr>
        <w:t>-Chair</w:t>
      </w:r>
      <w:r w:rsidR="0022363B">
        <w:rPr>
          <w:i/>
          <w:sz w:val="18"/>
          <w:szCs w:val="18"/>
        </w:rPr>
        <w:t>—</w:t>
      </w:r>
      <w:r w:rsidR="00FC6FA8" w:rsidRPr="0022363B">
        <w:rPr>
          <w:i/>
          <w:sz w:val="18"/>
          <w:szCs w:val="18"/>
        </w:rPr>
        <w:t>I</w:t>
      </w:r>
      <w:r w:rsidR="0022363B" w:rsidRPr="0022363B">
        <w:rPr>
          <w:i/>
          <w:sz w:val="18"/>
          <w:szCs w:val="18"/>
        </w:rPr>
        <w:t>ntelligence</w:t>
      </w:r>
      <w:r w:rsidR="0022363B">
        <w:rPr>
          <w:i/>
          <w:sz w:val="18"/>
          <w:szCs w:val="18"/>
        </w:rPr>
        <w:t xml:space="preserve"> Community</w:t>
      </w:r>
    </w:p>
    <w:p w14:paraId="142D31EB" w14:textId="10097CEA" w:rsidR="00640823" w:rsidRPr="00184B6C" w:rsidRDefault="00063FFA" w:rsidP="00D73BD2">
      <w:pPr>
        <w:pStyle w:val="Paragraph"/>
        <w:spacing w:after="0"/>
        <w:rPr>
          <w:rFonts w:cs="Times New Roman"/>
          <w:sz w:val="18"/>
          <w:szCs w:val="18"/>
        </w:rPr>
      </w:pPr>
      <w:r w:rsidRPr="0022363B">
        <w:rPr>
          <w:rFonts w:cs="Times New Roman"/>
          <w:sz w:val="18"/>
          <w:szCs w:val="18"/>
        </w:rPr>
        <w:t>Ron Ross</w:t>
      </w:r>
      <w:r w:rsidRPr="0022363B">
        <w:rPr>
          <w:rFonts w:cs="Times New Roman"/>
          <w:sz w:val="18"/>
          <w:szCs w:val="18"/>
        </w:rPr>
        <w:tab/>
      </w:r>
      <w:r w:rsidRPr="0022363B">
        <w:rPr>
          <w:rFonts w:cs="Times New Roman"/>
          <w:sz w:val="18"/>
          <w:szCs w:val="18"/>
        </w:rPr>
        <w:tab/>
      </w:r>
      <w:r w:rsidRPr="0022363B">
        <w:rPr>
          <w:rFonts w:cs="Times New Roman"/>
          <w:sz w:val="18"/>
          <w:szCs w:val="18"/>
        </w:rPr>
        <w:tab/>
      </w:r>
      <w:r w:rsidRPr="0022363B">
        <w:rPr>
          <w:rFonts w:cs="Times New Roman"/>
          <w:sz w:val="18"/>
          <w:szCs w:val="18"/>
        </w:rPr>
        <w:tab/>
      </w:r>
      <w:r w:rsidRPr="0022363B">
        <w:rPr>
          <w:rFonts w:cs="Times New Roman"/>
          <w:sz w:val="18"/>
          <w:szCs w:val="18"/>
        </w:rPr>
        <w:tab/>
      </w:r>
      <w:r w:rsidRPr="0022363B">
        <w:rPr>
          <w:rFonts w:cs="Times New Roman"/>
          <w:sz w:val="18"/>
          <w:szCs w:val="18"/>
        </w:rPr>
        <w:tab/>
      </w:r>
      <w:r w:rsidRPr="0022363B">
        <w:rPr>
          <w:rFonts w:cs="Times New Roman"/>
          <w:sz w:val="18"/>
          <w:szCs w:val="18"/>
        </w:rPr>
        <w:tab/>
      </w:r>
      <w:r w:rsidR="0022363B">
        <w:rPr>
          <w:rFonts w:cs="Times New Roman"/>
          <w:sz w:val="18"/>
          <w:szCs w:val="18"/>
        </w:rPr>
        <w:t>Daniel Dister</w:t>
      </w:r>
    </w:p>
    <w:p w14:paraId="24E0CD47" w14:textId="473C8A51" w:rsidR="00640823" w:rsidRPr="0022363B" w:rsidRDefault="00063FFA" w:rsidP="00D73BD2">
      <w:pPr>
        <w:pStyle w:val="Paragraph"/>
        <w:rPr>
          <w:i/>
          <w:sz w:val="18"/>
          <w:szCs w:val="18"/>
        </w:rPr>
      </w:pPr>
      <w:r w:rsidRPr="00184B6C">
        <w:rPr>
          <w:rFonts w:cs="Times New Roman"/>
          <w:i/>
          <w:sz w:val="18"/>
          <w:szCs w:val="18"/>
        </w:rPr>
        <w:t>FISMA Implementation Project Leader</w:t>
      </w:r>
      <w:r w:rsidRPr="00184B6C">
        <w:rPr>
          <w:rFonts w:cs="Times New Roman"/>
          <w:sz w:val="18"/>
          <w:szCs w:val="18"/>
        </w:rPr>
        <w:tab/>
      </w:r>
      <w:r w:rsidRPr="00184B6C">
        <w:rPr>
          <w:rFonts w:cs="Times New Roman"/>
          <w:sz w:val="18"/>
          <w:szCs w:val="18"/>
        </w:rPr>
        <w:tab/>
      </w:r>
      <w:r w:rsidRPr="00184B6C">
        <w:rPr>
          <w:rFonts w:cs="Times New Roman"/>
          <w:sz w:val="18"/>
          <w:szCs w:val="18"/>
        </w:rPr>
        <w:tab/>
      </w:r>
      <w:r w:rsidRPr="00184B6C">
        <w:rPr>
          <w:rFonts w:cs="Times New Roman"/>
          <w:sz w:val="18"/>
          <w:szCs w:val="18"/>
        </w:rPr>
        <w:tab/>
      </w:r>
      <w:r w:rsidR="00065CF2" w:rsidRPr="00184B6C">
        <w:rPr>
          <w:i/>
          <w:sz w:val="18"/>
          <w:szCs w:val="18"/>
        </w:rPr>
        <w:t>Tri</w:t>
      </w:r>
      <w:r w:rsidR="00640823" w:rsidRPr="00184B6C">
        <w:rPr>
          <w:i/>
          <w:sz w:val="18"/>
          <w:szCs w:val="18"/>
        </w:rPr>
        <w:t>-Chair</w:t>
      </w:r>
      <w:r w:rsidR="0022363B">
        <w:rPr>
          <w:i/>
          <w:sz w:val="18"/>
          <w:szCs w:val="18"/>
        </w:rPr>
        <w:t>—Civil Agencies</w:t>
      </w:r>
    </w:p>
    <w:p w14:paraId="5F2FEC84" w14:textId="4E43E20C" w:rsidR="001405A4" w:rsidRPr="0018319E" w:rsidRDefault="001405A4" w:rsidP="00D73BD2">
      <w:pPr>
        <w:pStyle w:val="Paragraph"/>
        <w:spacing w:after="180"/>
        <w:jc w:val="center"/>
        <w:rPr>
          <w:rFonts w:ascii="Arial Narrow" w:hAnsi="Arial Narrow"/>
          <w:b/>
          <w:sz w:val="20"/>
          <w:szCs w:val="20"/>
        </w:rPr>
      </w:pPr>
      <w:r w:rsidRPr="0018319E">
        <w:rPr>
          <w:rFonts w:ascii="Arial Narrow" w:hAnsi="Arial Narrow"/>
          <w:b/>
          <w:sz w:val="20"/>
          <w:szCs w:val="20"/>
        </w:rPr>
        <w:t xml:space="preserve">Joint Task </w:t>
      </w:r>
      <w:r w:rsidR="00022516">
        <w:rPr>
          <w:rFonts w:ascii="Arial Narrow" w:hAnsi="Arial Narrow"/>
          <w:b/>
          <w:sz w:val="20"/>
          <w:szCs w:val="20"/>
        </w:rPr>
        <w:t xml:space="preserve">Force </w:t>
      </w:r>
      <w:r w:rsidRPr="0018319E">
        <w:rPr>
          <w:rFonts w:ascii="Arial Narrow" w:hAnsi="Arial Narrow"/>
          <w:b/>
          <w:sz w:val="20"/>
          <w:szCs w:val="20"/>
        </w:rPr>
        <w:t>Interagency Working Group</w:t>
      </w:r>
    </w:p>
    <w:p w14:paraId="4C9167FB" w14:textId="4C5C8A8D" w:rsidR="001405A4" w:rsidRPr="00C11ED7" w:rsidRDefault="001405A4" w:rsidP="00D73BD2">
      <w:pPr>
        <w:pStyle w:val="Paragraph"/>
        <w:spacing w:after="0"/>
        <w:rPr>
          <w:sz w:val="18"/>
          <w:szCs w:val="18"/>
        </w:rPr>
      </w:pPr>
      <w:r w:rsidRPr="00184B6C">
        <w:rPr>
          <w:rFonts w:cs="Times New Roman"/>
          <w:sz w:val="18"/>
          <w:szCs w:val="18"/>
        </w:rPr>
        <w:t>Ron Ross</w:t>
      </w:r>
      <w:r w:rsidRPr="00184B6C">
        <w:rPr>
          <w:rFonts w:cs="Times New Roman"/>
          <w:sz w:val="18"/>
          <w:szCs w:val="18"/>
        </w:rPr>
        <w:tab/>
      </w:r>
      <w:r w:rsidRPr="00184B6C">
        <w:rPr>
          <w:rFonts w:cs="Times New Roman"/>
          <w:sz w:val="18"/>
          <w:szCs w:val="18"/>
        </w:rPr>
        <w:tab/>
      </w:r>
      <w:r w:rsidRPr="00184B6C">
        <w:rPr>
          <w:rFonts w:cs="Times New Roman"/>
          <w:sz w:val="18"/>
          <w:szCs w:val="18"/>
        </w:rPr>
        <w:tab/>
      </w:r>
      <w:r w:rsidR="006B6586" w:rsidRPr="00C11ED7">
        <w:rPr>
          <w:rFonts w:cs="Times New Roman"/>
          <w:sz w:val="18"/>
          <w:szCs w:val="18"/>
        </w:rPr>
        <w:t>Kevin Dulany</w:t>
      </w:r>
      <w:r w:rsidR="006B6586" w:rsidRPr="00C11ED7">
        <w:rPr>
          <w:rFonts w:cs="Times New Roman"/>
          <w:sz w:val="18"/>
          <w:szCs w:val="18"/>
        </w:rPr>
        <w:tab/>
      </w:r>
      <w:r w:rsidR="006B6586" w:rsidRPr="00C11ED7">
        <w:rPr>
          <w:rFonts w:cs="Times New Roman"/>
          <w:sz w:val="18"/>
          <w:szCs w:val="18"/>
        </w:rPr>
        <w:tab/>
      </w:r>
      <w:r w:rsidR="006B6586" w:rsidRPr="00C11ED7">
        <w:rPr>
          <w:rFonts w:cs="Times New Roman"/>
          <w:sz w:val="18"/>
          <w:szCs w:val="18"/>
        </w:rPr>
        <w:tab/>
      </w:r>
      <w:r w:rsidR="006E7871">
        <w:rPr>
          <w:sz w:val="18"/>
          <w:szCs w:val="18"/>
        </w:rPr>
        <w:t>Peter Duspiva</w:t>
      </w:r>
      <w:r w:rsidR="007B552C" w:rsidRPr="00C11ED7">
        <w:rPr>
          <w:sz w:val="18"/>
          <w:szCs w:val="18"/>
        </w:rPr>
        <w:tab/>
      </w:r>
      <w:r w:rsidR="0022363B" w:rsidRPr="00C11ED7">
        <w:rPr>
          <w:sz w:val="18"/>
          <w:szCs w:val="18"/>
        </w:rPr>
        <w:tab/>
      </w:r>
      <w:r w:rsidR="003B3B29" w:rsidRPr="00C11ED7">
        <w:rPr>
          <w:sz w:val="18"/>
          <w:szCs w:val="18"/>
        </w:rPr>
        <w:t>Kelley Dempsey</w:t>
      </w:r>
    </w:p>
    <w:p w14:paraId="014EF4D5" w14:textId="791511E6" w:rsidR="001405A4" w:rsidRPr="00C11ED7" w:rsidRDefault="001405A4" w:rsidP="00D73BD2">
      <w:pPr>
        <w:pStyle w:val="Paragraph"/>
        <w:spacing w:after="120"/>
        <w:rPr>
          <w:i/>
          <w:sz w:val="17"/>
          <w:szCs w:val="17"/>
        </w:rPr>
      </w:pPr>
      <w:r w:rsidRPr="00C11ED7">
        <w:rPr>
          <w:i/>
          <w:sz w:val="17"/>
          <w:szCs w:val="17"/>
        </w:rPr>
        <w:t>NIS</w:t>
      </w:r>
      <w:r w:rsidR="007D4FBC">
        <w:rPr>
          <w:i/>
          <w:sz w:val="17"/>
          <w:szCs w:val="17"/>
        </w:rPr>
        <w:t xml:space="preserve">T, </w:t>
      </w:r>
      <w:r w:rsidR="00063FFA" w:rsidRPr="00C11ED7">
        <w:rPr>
          <w:i/>
          <w:sz w:val="17"/>
          <w:szCs w:val="17"/>
        </w:rPr>
        <w:t>JTF Leader</w:t>
      </w:r>
      <w:r w:rsidR="00063FFA" w:rsidRPr="00C11ED7">
        <w:rPr>
          <w:i/>
          <w:sz w:val="17"/>
          <w:szCs w:val="17"/>
        </w:rPr>
        <w:tab/>
      </w:r>
      <w:r w:rsidR="00063FFA" w:rsidRPr="00C11ED7">
        <w:rPr>
          <w:i/>
          <w:sz w:val="17"/>
          <w:szCs w:val="17"/>
        </w:rPr>
        <w:tab/>
      </w:r>
      <w:r w:rsidR="00F0349A">
        <w:rPr>
          <w:i/>
          <w:sz w:val="17"/>
          <w:szCs w:val="17"/>
        </w:rPr>
        <w:t>D</w:t>
      </w:r>
      <w:r w:rsidR="000A092B">
        <w:rPr>
          <w:i/>
          <w:sz w:val="17"/>
          <w:szCs w:val="17"/>
        </w:rPr>
        <w:t>epartment of Defense</w:t>
      </w:r>
      <w:r w:rsidR="000A092B">
        <w:rPr>
          <w:i/>
          <w:sz w:val="17"/>
          <w:szCs w:val="17"/>
        </w:rPr>
        <w:tab/>
      </w:r>
      <w:r w:rsidR="000A092B">
        <w:rPr>
          <w:i/>
          <w:sz w:val="17"/>
          <w:szCs w:val="17"/>
        </w:rPr>
        <w:tab/>
      </w:r>
      <w:r w:rsidR="006E7871">
        <w:rPr>
          <w:i/>
          <w:sz w:val="17"/>
          <w:szCs w:val="17"/>
        </w:rPr>
        <w:t>Intelligence Community</w:t>
      </w:r>
      <w:r w:rsidR="00063FFA" w:rsidRPr="00C11ED7">
        <w:rPr>
          <w:i/>
          <w:sz w:val="17"/>
          <w:szCs w:val="17"/>
        </w:rPr>
        <w:tab/>
        <w:t>NIST</w:t>
      </w:r>
    </w:p>
    <w:p w14:paraId="4D135164" w14:textId="529A4826" w:rsidR="001405A4" w:rsidRPr="00C11ED7" w:rsidRDefault="0087657F" w:rsidP="00D73BD2">
      <w:pPr>
        <w:pStyle w:val="Paragraph"/>
        <w:spacing w:after="0"/>
        <w:rPr>
          <w:sz w:val="18"/>
          <w:szCs w:val="18"/>
        </w:rPr>
      </w:pPr>
      <w:r>
        <w:rPr>
          <w:sz w:val="18"/>
          <w:szCs w:val="18"/>
        </w:rPr>
        <w:t>Taylor Roberts</w:t>
      </w:r>
      <w:r w:rsidR="001405A4" w:rsidRPr="00C11ED7">
        <w:rPr>
          <w:sz w:val="18"/>
          <w:szCs w:val="18"/>
        </w:rPr>
        <w:tab/>
      </w:r>
      <w:r w:rsidR="001405A4" w:rsidRPr="00C11ED7">
        <w:rPr>
          <w:sz w:val="18"/>
          <w:szCs w:val="18"/>
        </w:rPr>
        <w:tab/>
      </w:r>
      <w:r w:rsidR="009F4A97">
        <w:rPr>
          <w:sz w:val="18"/>
          <w:szCs w:val="18"/>
        </w:rPr>
        <w:t>Ellen Nadeau</w:t>
      </w:r>
      <w:r>
        <w:rPr>
          <w:sz w:val="18"/>
          <w:szCs w:val="18"/>
        </w:rPr>
        <w:tab/>
      </w:r>
      <w:r>
        <w:rPr>
          <w:sz w:val="18"/>
          <w:szCs w:val="18"/>
        </w:rPr>
        <w:tab/>
      </w:r>
      <w:r w:rsidR="003C1DC2">
        <w:rPr>
          <w:sz w:val="18"/>
          <w:szCs w:val="18"/>
        </w:rPr>
        <w:tab/>
      </w:r>
      <w:r w:rsidR="006E7871">
        <w:rPr>
          <w:rFonts w:cs="Times New Roman"/>
          <w:sz w:val="18"/>
          <w:szCs w:val="18"/>
        </w:rPr>
        <w:t>Victoria Pillitteri</w:t>
      </w:r>
      <w:r w:rsidR="007D4FBC">
        <w:rPr>
          <w:sz w:val="18"/>
          <w:szCs w:val="18"/>
        </w:rPr>
        <w:tab/>
      </w:r>
      <w:r w:rsidR="007D4FBC">
        <w:rPr>
          <w:sz w:val="18"/>
          <w:szCs w:val="18"/>
        </w:rPr>
        <w:tab/>
        <w:t>Naomi L</w:t>
      </w:r>
      <w:r w:rsidR="007D4FBC" w:rsidRPr="007D4FBC">
        <w:rPr>
          <w:sz w:val="18"/>
          <w:szCs w:val="18"/>
        </w:rPr>
        <w:t>efkovitz</w:t>
      </w:r>
    </w:p>
    <w:p w14:paraId="79264424" w14:textId="4414DF33" w:rsidR="001405A4" w:rsidRPr="00C11ED7" w:rsidRDefault="006E7871" w:rsidP="00D73BD2">
      <w:pPr>
        <w:pStyle w:val="Paragraph"/>
        <w:spacing w:after="120"/>
        <w:rPr>
          <w:i/>
          <w:sz w:val="17"/>
          <w:szCs w:val="17"/>
        </w:rPr>
      </w:pPr>
      <w:r>
        <w:rPr>
          <w:i/>
          <w:sz w:val="17"/>
          <w:szCs w:val="17"/>
        </w:rPr>
        <w:t>OMB</w:t>
      </w:r>
      <w:r w:rsidR="00063FFA" w:rsidRPr="00C11ED7">
        <w:rPr>
          <w:i/>
          <w:sz w:val="17"/>
          <w:szCs w:val="17"/>
        </w:rPr>
        <w:tab/>
      </w:r>
      <w:r w:rsidR="0080277A" w:rsidRPr="00C11ED7">
        <w:rPr>
          <w:i/>
          <w:sz w:val="17"/>
          <w:szCs w:val="17"/>
        </w:rPr>
        <w:tab/>
      </w:r>
      <w:r w:rsidR="00202BED">
        <w:rPr>
          <w:i/>
          <w:sz w:val="17"/>
          <w:szCs w:val="17"/>
        </w:rPr>
        <w:tab/>
      </w:r>
      <w:r w:rsidR="009F4A97">
        <w:rPr>
          <w:i/>
          <w:sz w:val="17"/>
          <w:szCs w:val="17"/>
        </w:rPr>
        <w:t>NIST</w:t>
      </w:r>
      <w:r w:rsidR="009B6BC8">
        <w:rPr>
          <w:i/>
          <w:sz w:val="17"/>
          <w:szCs w:val="17"/>
        </w:rPr>
        <w:tab/>
      </w:r>
      <w:r w:rsidR="00D46467">
        <w:rPr>
          <w:i/>
          <w:sz w:val="17"/>
          <w:szCs w:val="17"/>
        </w:rPr>
        <w:tab/>
      </w:r>
      <w:r w:rsidR="007D4FBC">
        <w:rPr>
          <w:i/>
          <w:sz w:val="17"/>
          <w:szCs w:val="17"/>
        </w:rPr>
        <w:tab/>
      </w:r>
      <w:r w:rsidR="009F4A97">
        <w:rPr>
          <w:i/>
          <w:sz w:val="17"/>
          <w:szCs w:val="17"/>
        </w:rPr>
        <w:tab/>
      </w:r>
      <w:r>
        <w:rPr>
          <w:i/>
          <w:sz w:val="17"/>
          <w:szCs w:val="17"/>
        </w:rPr>
        <w:t>NIST</w:t>
      </w:r>
      <w:r>
        <w:rPr>
          <w:i/>
          <w:sz w:val="17"/>
          <w:szCs w:val="17"/>
        </w:rPr>
        <w:tab/>
      </w:r>
      <w:r>
        <w:rPr>
          <w:i/>
          <w:sz w:val="17"/>
          <w:szCs w:val="17"/>
        </w:rPr>
        <w:tab/>
      </w:r>
      <w:r w:rsidR="007D4FBC">
        <w:rPr>
          <w:i/>
          <w:sz w:val="17"/>
          <w:szCs w:val="17"/>
        </w:rPr>
        <w:tab/>
        <w:t>NIST</w:t>
      </w:r>
    </w:p>
    <w:p w14:paraId="79A43424" w14:textId="70B25B21" w:rsidR="002A3767" w:rsidRPr="00375C01" w:rsidRDefault="009009A6" w:rsidP="00D73BD2">
      <w:pPr>
        <w:pStyle w:val="Paragraph"/>
        <w:spacing w:after="0"/>
        <w:rPr>
          <w:sz w:val="18"/>
          <w:szCs w:val="18"/>
        </w:rPr>
      </w:pPr>
      <w:r w:rsidRPr="00375C01">
        <w:rPr>
          <w:sz w:val="18"/>
          <w:szCs w:val="18"/>
        </w:rPr>
        <w:t>Jordan Burris</w:t>
      </w:r>
      <w:r w:rsidR="002A3767" w:rsidRPr="00375C01">
        <w:rPr>
          <w:sz w:val="18"/>
          <w:szCs w:val="18"/>
        </w:rPr>
        <w:tab/>
      </w:r>
      <w:r w:rsidR="002A3767" w:rsidRPr="00375C01">
        <w:rPr>
          <w:sz w:val="18"/>
          <w:szCs w:val="18"/>
        </w:rPr>
        <w:tab/>
      </w:r>
      <w:r w:rsidR="00202BED">
        <w:rPr>
          <w:sz w:val="18"/>
          <w:szCs w:val="18"/>
        </w:rPr>
        <w:t>Charles Cutshall</w:t>
      </w:r>
      <w:r w:rsidR="002A3767" w:rsidRPr="00375C01">
        <w:rPr>
          <w:sz w:val="18"/>
          <w:szCs w:val="18"/>
        </w:rPr>
        <w:tab/>
      </w:r>
      <w:r w:rsidR="002A3767" w:rsidRPr="00375C01">
        <w:rPr>
          <w:sz w:val="18"/>
          <w:szCs w:val="18"/>
        </w:rPr>
        <w:tab/>
      </w:r>
      <w:r w:rsidR="002A3767" w:rsidRPr="00375C01">
        <w:rPr>
          <w:sz w:val="18"/>
          <w:szCs w:val="18"/>
        </w:rPr>
        <w:tab/>
      </w:r>
      <w:r w:rsidR="000A092B">
        <w:rPr>
          <w:rFonts w:cs="Times New Roman"/>
          <w:sz w:val="18"/>
          <w:szCs w:val="18"/>
        </w:rPr>
        <w:t>Jeff Marron</w:t>
      </w:r>
      <w:r w:rsidR="002A3767" w:rsidRPr="00375C01">
        <w:rPr>
          <w:sz w:val="18"/>
          <w:szCs w:val="18"/>
        </w:rPr>
        <w:tab/>
      </w:r>
      <w:r w:rsidR="002A3767" w:rsidRPr="00375C01">
        <w:rPr>
          <w:sz w:val="18"/>
          <w:szCs w:val="18"/>
        </w:rPr>
        <w:tab/>
      </w:r>
      <w:r w:rsidR="000A092B">
        <w:rPr>
          <w:sz w:val="18"/>
          <w:szCs w:val="18"/>
        </w:rPr>
        <w:t>Chris Enloe</w:t>
      </w:r>
    </w:p>
    <w:p w14:paraId="0A5836DD" w14:textId="7C1F96FB" w:rsidR="002A3767" w:rsidRPr="002A3767" w:rsidRDefault="002A3767" w:rsidP="00D73BD2">
      <w:pPr>
        <w:pStyle w:val="Paragraph"/>
        <w:spacing w:after="120"/>
        <w:rPr>
          <w:i/>
          <w:sz w:val="17"/>
          <w:szCs w:val="17"/>
        </w:rPr>
      </w:pPr>
      <w:r w:rsidRPr="00375C01">
        <w:rPr>
          <w:i/>
          <w:sz w:val="17"/>
          <w:szCs w:val="17"/>
        </w:rPr>
        <w:t>OMB</w:t>
      </w:r>
      <w:r w:rsidRPr="00375C01">
        <w:rPr>
          <w:i/>
          <w:sz w:val="17"/>
          <w:szCs w:val="17"/>
        </w:rPr>
        <w:tab/>
      </w:r>
      <w:r w:rsidRPr="00375C01">
        <w:rPr>
          <w:i/>
          <w:sz w:val="17"/>
          <w:szCs w:val="17"/>
        </w:rPr>
        <w:tab/>
      </w:r>
      <w:r w:rsidRPr="00375C01">
        <w:rPr>
          <w:i/>
          <w:sz w:val="17"/>
          <w:szCs w:val="17"/>
        </w:rPr>
        <w:tab/>
        <w:t>OMB</w:t>
      </w:r>
      <w:r w:rsidRPr="00375C01">
        <w:rPr>
          <w:i/>
          <w:sz w:val="17"/>
          <w:szCs w:val="17"/>
        </w:rPr>
        <w:tab/>
      </w:r>
      <w:r w:rsidRPr="00375C01">
        <w:rPr>
          <w:i/>
          <w:sz w:val="17"/>
          <w:szCs w:val="17"/>
        </w:rPr>
        <w:tab/>
      </w:r>
      <w:r w:rsidRPr="00375C01">
        <w:rPr>
          <w:i/>
          <w:sz w:val="17"/>
          <w:szCs w:val="17"/>
        </w:rPr>
        <w:tab/>
      </w:r>
      <w:r w:rsidR="00202BED">
        <w:rPr>
          <w:i/>
          <w:sz w:val="17"/>
          <w:szCs w:val="17"/>
        </w:rPr>
        <w:tab/>
        <w:t>NIST</w:t>
      </w:r>
      <w:r w:rsidR="00202BED">
        <w:rPr>
          <w:i/>
          <w:sz w:val="17"/>
          <w:szCs w:val="17"/>
        </w:rPr>
        <w:tab/>
      </w:r>
      <w:r w:rsidR="00202BED">
        <w:rPr>
          <w:i/>
          <w:sz w:val="17"/>
          <w:szCs w:val="17"/>
        </w:rPr>
        <w:tab/>
      </w:r>
      <w:r w:rsidR="00202BED">
        <w:rPr>
          <w:i/>
          <w:sz w:val="17"/>
          <w:szCs w:val="17"/>
        </w:rPr>
        <w:tab/>
      </w:r>
      <w:r w:rsidRPr="00375C01">
        <w:rPr>
          <w:i/>
          <w:sz w:val="17"/>
          <w:szCs w:val="17"/>
        </w:rPr>
        <w:t>NIST</w:t>
      </w:r>
    </w:p>
    <w:p w14:paraId="50D46B2C" w14:textId="08A1A1EB" w:rsidR="0087657F" w:rsidRPr="00C11ED7" w:rsidRDefault="0087657F" w:rsidP="00D73BD2">
      <w:pPr>
        <w:pStyle w:val="Paragraph"/>
        <w:spacing w:after="0"/>
        <w:rPr>
          <w:sz w:val="18"/>
          <w:szCs w:val="18"/>
        </w:rPr>
      </w:pPr>
      <w:r>
        <w:rPr>
          <w:sz w:val="18"/>
          <w:szCs w:val="18"/>
        </w:rPr>
        <w:t>Jenn</w:t>
      </w:r>
      <w:r w:rsidR="007D4FBC">
        <w:rPr>
          <w:sz w:val="18"/>
          <w:szCs w:val="18"/>
        </w:rPr>
        <w:t>ifer Fabius</w:t>
      </w:r>
      <w:r w:rsidR="00202BED">
        <w:rPr>
          <w:sz w:val="18"/>
          <w:szCs w:val="18"/>
        </w:rPr>
        <w:tab/>
      </w:r>
      <w:r w:rsidR="00202BED">
        <w:rPr>
          <w:sz w:val="18"/>
          <w:szCs w:val="18"/>
        </w:rPr>
        <w:tab/>
      </w:r>
      <w:r w:rsidR="00202BED">
        <w:rPr>
          <w:sz w:val="18"/>
          <w:szCs w:val="18"/>
        </w:rPr>
        <w:tab/>
      </w:r>
      <w:r w:rsidR="00202BED">
        <w:rPr>
          <w:sz w:val="18"/>
          <w:szCs w:val="18"/>
        </w:rPr>
        <w:tab/>
      </w:r>
      <w:r w:rsidR="00202BED">
        <w:rPr>
          <w:sz w:val="18"/>
          <w:szCs w:val="18"/>
        </w:rPr>
        <w:tab/>
      </w:r>
      <w:r w:rsidR="00202BED">
        <w:rPr>
          <w:sz w:val="18"/>
          <w:szCs w:val="18"/>
        </w:rPr>
        <w:tab/>
      </w:r>
      <w:r w:rsidR="00202BED">
        <w:rPr>
          <w:sz w:val="18"/>
          <w:szCs w:val="18"/>
        </w:rPr>
        <w:tab/>
      </w:r>
      <w:r w:rsidR="00202BED">
        <w:rPr>
          <w:sz w:val="18"/>
          <w:szCs w:val="18"/>
        </w:rPr>
        <w:tab/>
      </w:r>
      <w:r w:rsidR="00202BED">
        <w:rPr>
          <w:sz w:val="18"/>
          <w:szCs w:val="18"/>
        </w:rPr>
        <w:tab/>
      </w:r>
      <w:r w:rsidR="009F4A97">
        <w:rPr>
          <w:sz w:val="18"/>
          <w:szCs w:val="18"/>
        </w:rPr>
        <w:t>Carol Bales</w:t>
      </w:r>
    </w:p>
    <w:p w14:paraId="00206116" w14:textId="3A1F53F6" w:rsidR="0087657F" w:rsidRPr="00C11ED7" w:rsidRDefault="0087657F" w:rsidP="00D73BD2">
      <w:pPr>
        <w:pStyle w:val="Paragraph"/>
        <w:rPr>
          <w:i/>
          <w:sz w:val="17"/>
          <w:szCs w:val="17"/>
        </w:rPr>
      </w:pPr>
      <w:r>
        <w:rPr>
          <w:i/>
          <w:sz w:val="17"/>
          <w:szCs w:val="17"/>
        </w:rPr>
        <w:t>The MITRE Corporation</w:t>
      </w:r>
      <w:r w:rsidR="00202BED">
        <w:rPr>
          <w:i/>
          <w:sz w:val="17"/>
          <w:szCs w:val="17"/>
        </w:rPr>
        <w:tab/>
      </w:r>
      <w:r w:rsidR="00202BED">
        <w:rPr>
          <w:i/>
          <w:sz w:val="17"/>
          <w:szCs w:val="17"/>
        </w:rPr>
        <w:tab/>
      </w:r>
      <w:r w:rsidR="00202BED">
        <w:rPr>
          <w:i/>
          <w:sz w:val="17"/>
          <w:szCs w:val="17"/>
        </w:rPr>
        <w:tab/>
      </w:r>
      <w:r w:rsidR="00202BED">
        <w:rPr>
          <w:i/>
          <w:sz w:val="17"/>
          <w:szCs w:val="17"/>
        </w:rPr>
        <w:tab/>
      </w:r>
      <w:r w:rsidR="00202BED">
        <w:rPr>
          <w:i/>
          <w:sz w:val="17"/>
          <w:szCs w:val="17"/>
        </w:rPr>
        <w:tab/>
      </w:r>
      <w:r w:rsidR="00202BED">
        <w:rPr>
          <w:i/>
          <w:sz w:val="17"/>
          <w:szCs w:val="17"/>
        </w:rPr>
        <w:tab/>
      </w:r>
      <w:r w:rsidR="00202BED">
        <w:rPr>
          <w:i/>
          <w:sz w:val="17"/>
          <w:szCs w:val="17"/>
        </w:rPr>
        <w:tab/>
      </w:r>
      <w:r w:rsidR="00202BED">
        <w:rPr>
          <w:i/>
          <w:sz w:val="17"/>
          <w:szCs w:val="17"/>
        </w:rPr>
        <w:tab/>
      </w:r>
      <w:r w:rsidR="009F4A97">
        <w:rPr>
          <w:i/>
          <w:sz w:val="17"/>
          <w:szCs w:val="17"/>
        </w:rPr>
        <w:t>OMB</w:t>
      </w:r>
    </w:p>
    <w:p w14:paraId="6BADD1F2" w14:textId="6209703C" w:rsidR="00B0678E" w:rsidRDefault="00657ED4" w:rsidP="00D73BD2">
      <w:pPr>
        <w:spacing w:after="240"/>
        <w:rPr>
          <w:sz w:val="22"/>
          <w:szCs w:val="22"/>
        </w:rPr>
      </w:pPr>
      <w:r>
        <w:rPr>
          <w:sz w:val="22"/>
          <w:szCs w:val="22"/>
        </w:rPr>
        <w:t>A</w:t>
      </w:r>
      <w:r w:rsidR="001405A4" w:rsidRPr="0072467A">
        <w:rPr>
          <w:sz w:val="22"/>
          <w:szCs w:val="22"/>
        </w:rPr>
        <w:t xml:space="preserve"> special not</w:t>
      </w:r>
      <w:r w:rsidR="009F6422" w:rsidRPr="0072467A">
        <w:rPr>
          <w:sz w:val="22"/>
          <w:szCs w:val="22"/>
        </w:rPr>
        <w:t>e</w:t>
      </w:r>
      <w:r w:rsidR="009B6BC8" w:rsidRPr="0072467A">
        <w:rPr>
          <w:sz w:val="22"/>
          <w:szCs w:val="22"/>
        </w:rPr>
        <w:t xml:space="preserve"> of thanks goes to Jim Foti </w:t>
      </w:r>
      <w:r>
        <w:rPr>
          <w:sz w:val="22"/>
          <w:szCs w:val="22"/>
        </w:rPr>
        <w:t xml:space="preserve">and Elizabeth Lennon </w:t>
      </w:r>
      <w:r w:rsidR="001405A4" w:rsidRPr="0072467A">
        <w:rPr>
          <w:sz w:val="22"/>
          <w:szCs w:val="22"/>
        </w:rPr>
        <w:t>for their technical edit</w:t>
      </w:r>
      <w:r w:rsidR="009A4024" w:rsidRPr="0072467A">
        <w:rPr>
          <w:sz w:val="22"/>
          <w:szCs w:val="22"/>
        </w:rPr>
        <w:t xml:space="preserve">ing and administrative support. </w:t>
      </w:r>
      <w:r w:rsidR="001405A4" w:rsidRPr="0072467A">
        <w:rPr>
          <w:sz w:val="22"/>
          <w:szCs w:val="22"/>
        </w:rPr>
        <w:t>The</w:t>
      </w:r>
      <w:r w:rsidR="002B3EFE" w:rsidRPr="0072467A">
        <w:rPr>
          <w:sz w:val="22"/>
          <w:szCs w:val="22"/>
        </w:rPr>
        <w:t xml:space="preserve"> authors also wish to recognize</w:t>
      </w:r>
      <w:r w:rsidR="00757084">
        <w:rPr>
          <w:sz w:val="22"/>
          <w:szCs w:val="22"/>
        </w:rPr>
        <w:t xml:space="preserve"> </w:t>
      </w:r>
      <w:r w:rsidR="00B1327C">
        <w:rPr>
          <w:sz w:val="22"/>
          <w:szCs w:val="22"/>
        </w:rPr>
        <w:t xml:space="preserve">Kaitlin Boeckl, </w:t>
      </w:r>
      <w:r w:rsidR="00E02E44">
        <w:rPr>
          <w:sz w:val="22"/>
          <w:szCs w:val="22"/>
        </w:rPr>
        <w:t xml:space="preserve">Jon Boyens, </w:t>
      </w:r>
      <w:r w:rsidR="00307305" w:rsidRPr="00307305">
        <w:rPr>
          <w:sz w:val="22"/>
          <w:szCs w:val="22"/>
        </w:rPr>
        <w:t>Kathleen Coupe</w:t>
      </w:r>
      <w:r w:rsidR="00307305">
        <w:rPr>
          <w:sz w:val="22"/>
          <w:szCs w:val="22"/>
        </w:rPr>
        <w:t xml:space="preserve">, </w:t>
      </w:r>
      <w:r w:rsidR="0072467A">
        <w:rPr>
          <w:sz w:val="22"/>
          <w:szCs w:val="22"/>
        </w:rPr>
        <w:t xml:space="preserve">Jeff Eisensmith, Ned Goren, </w:t>
      </w:r>
      <w:r w:rsidR="00307305" w:rsidRPr="00307305">
        <w:rPr>
          <w:sz w:val="22"/>
          <w:szCs w:val="22"/>
        </w:rPr>
        <w:t>Matthew Halstead</w:t>
      </w:r>
      <w:r w:rsidR="00307305">
        <w:rPr>
          <w:sz w:val="22"/>
          <w:szCs w:val="22"/>
        </w:rPr>
        <w:t xml:space="preserve">, </w:t>
      </w:r>
      <w:r w:rsidR="002A3767">
        <w:rPr>
          <w:sz w:val="22"/>
          <w:szCs w:val="22"/>
        </w:rPr>
        <w:t xml:space="preserve">Kevin Herms, </w:t>
      </w:r>
      <w:r w:rsidR="0072467A">
        <w:rPr>
          <w:sz w:val="22"/>
          <w:szCs w:val="22"/>
        </w:rPr>
        <w:t xml:space="preserve">Jody Jacobs, </w:t>
      </w:r>
      <w:r w:rsidR="00757084" w:rsidRPr="00757084">
        <w:rPr>
          <w:sz w:val="22"/>
          <w:szCs w:val="22"/>
        </w:rPr>
        <w:t>Ralph Jones</w:t>
      </w:r>
      <w:r w:rsidR="00757084">
        <w:rPr>
          <w:sz w:val="22"/>
          <w:szCs w:val="22"/>
        </w:rPr>
        <w:t xml:space="preserve">, </w:t>
      </w:r>
      <w:r w:rsidR="00307305">
        <w:rPr>
          <w:sz w:val="22"/>
          <w:szCs w:val="22"/>
        </w:rPr>
        <w:t xml:space="preserve">Martin Kihiko, Raquel </w:t>
      </w:r>
      <w:r w:rsidR="00307305" w:rsidRPr="00307305">
        <w:rPr>
          <w:sz w:val="22"/>
          <w:szCs w:val="22"/>
        </w:rPr>
        <w:t>Leone</w:t>
      </w:r>
      <w:r w:rsidR="00307305">
        <w:rPr>
          <w:sz w:val="22"/>
          <w:szCs w:val="22"/>
        </w:rPr>
        <w:t xml:space="preserve">, </w:t>
      </w:r>
      <w:r w:rsidR="002A3767">
        <w:rPr>
          <w:sz w:val="22"/>
          <w:szCs w:val="22"/>
        </w:rPr>
        <w:t xml:space="preserve">Kirsten Moncada, </w:t>
      </w:r>
      <w:r w:rsidR="00E02E44">
        <w:rPr>
          <w:sz w:val="22"/>
          <w:szCs w:val="22"/>
        </w:rPr>
        <w:t xml:space="preserve">Celia Paulsen, </w:t>
      </w:r>
      <w:r w:rsidR="00BB12BB" w:rsidRPr="0072467A">
        <w:rPr>
          <w:sz w:val="22"/>
          <w:szCs w:val="22"/>
        </w:rPr>
        <w:t>and the research staff</w:t>
      </w:r>
      <w:r w:rsidR="001405A4" w:rsidRPr="0072467A">
        <w:rPr>
          <w:sz w:val="22"/>
          <w:szCs w:val="22"/>
        </w:rPr>
        <w:t xml:space="preserve"> from the NIST Computer Security </w:t>
      </w:r>
      <w:r w:rsidR="00E06712" w:rsidRPr="0072467A">
        <w:rPr>
          <w:sz w:val="22"/>
          <w:szCs w:val="22"/>
        </w:rPr>
        <w:t>and</w:t>
      </w:r>
      <w:r>
        <w:rPr>
          <w:sz w:val="22"/>
          <w:szCs w:val="22"/>
        </w:rPr>
        <w:t xml:space="preserve"> </w:t>
      </w:r>
      <w:r w:rsidR="00E06712" w:rsidRPr="0072467A">
        <w:rPr>
          <w:sz w:val="22"/>
          <w:szCs w:val="22"/>
        </w:rPr>
        <w:t>Applied Cybersecurity Division</w:t>
      </w:r>
      <w:r>
        <w:rPr>
          <w:sz w:val="22"/>
          <w:szCs w:val="22"/>
        </w:rPr>
        <w:t>s</w:t>
      </w:r>
      <w:r w:rsidR="00E06712" w:rsidRPr="0072467A">
        <w:rPr>
          <w:sz w:val="22"/>
          <w:szCs w:val="22"/>
        </w:rPr>
        <w:t xml:space="preserve"> </w:t>
      </w:r>
      <w:r w:rsidR="001405A4" w:rsidRPr="0072467A">
        <w:rPr>
          <w:sz w:val="22"/>
          <w:szCs w:val="22"/>
        </w:rPr>
        <w:t>for their exceptional contributions in helping to improve the content of t</w:t>
      </w:r>
      <w:r w:rsidR="00331A81" w:rsidRPr="0072467A">
        <w:rPr>
          <w:sz w:val="22"/>
          <w:szCs w:val="22"/>
        </w:rPr>
        <w:t>he publication.</w:t>
      </w:r>
    </w:p>
    <w:p w14:paraId="3B21D269" w14:textId="362E2B82" w:rsidR="00331A81" w:rsidRDefault="00B0678E" w:rsidP="00D73BD2">
      <w:pPr>
        <w:spacing w:after="240"/>
        <w:rPr>
          <w:sz w:val="22"/>
          <w:szCs w:val="22"/>
        </w:rPr>
      </w:pPr>
      <w:r>
        <w:rPr>
          <w:sz w:val="22"/>
          <w:szCs w:val="22"/>
        </w:rPr>
        <w:t>F</w:t>
      </w:r>
      <w:r w:rsidR="00A437BA" w:rsidRPr="0072467A">
        <w:rPr>
          <w:sz w:val="22"/>
          <w:szCs w:val="22"/>
        </w:rPr>
        <w:t xml:space="preserve">inally, </w:t>
      </w:r>
      <w:r w:rsidR="00CC6551" w:rsidRPr="0072467A">
        <w:rPr>
          <w:sz w:val="22"/>
          <w:szCs w:val="22"/>
        </w:rPr>
        <w:t xml:space="preserve">the </w:t>
      </w:r>
      <w:r w:rsidR="00A437BA" w:rsidRPr="0072467A">
        <w:rPr>
          <w:sz w:val="22"/>
          <w:szCs w:val="22"/>
        </w:rPr>
        <w:t>authors also gratefully acknowledge the significant contributions fr</w:t>
      </w:r>
      <w:r w:rsidR="00CC6551" w:rsidRPr="0072467A">
        <w:rPr>
          <w:sz w:val="22"/>
          <w:szCs w:val="22"/>
        </w:rPr>
        <w:t xml:space="preserve">om individuals </w:t>
      </w:r>
      <w:r w:rsidR="00A437BA" w:rsidRPr="0072467A">
        <w:rPr>
          <w:sz w:val="22"/>
          <w:szCs w:val="22"/>
        </w:rPr>
        <w:t xml:space="preserve">and organizations in </w:t>
      </w:r>
      <w:r>
        <w:rPr>
          <w:sz w:val="22"/>
          <w:szCs w:val="22"/>
        </w:rPr>
        <w:t xml:space="preserve">both </w:t>
      </w:r>
      <w:r w:rsidR="00A437BA" w:rsidRPr="0072467A">
        <w:rPr>
          <w:sz w:val="22"/>
          <w:szCs w:val="22"/>
        </w:rPr>
        <w:t>the public and private sectors, nationally and internationally, whose thoughtful</w:t>
      </w:r>
      <w:r w:rsidR="00657ED4">
        <w:rPr>
          <w:sz w:val="22"/>
          <w:szCs w:val="22"/>
        </w:rPr>
        <w:t xml:space="preserve"> </w:t>
      </w:r>
      <w:r w:rsidR="00A437BA" w:rsidRPr="0072467A">
        <w:rPr>
          <w:sz w:val="22"/>
          <w:szCs w:val="22"/>
        </w:rPr>
        <w:t>and constructive comments improved the overall quality, thoroughness, and usefulness of this publication.</w:t>
      </w:r>
    </w:p>
    <w:p w14:paraId="47AD640E" w14:textId="57452D4E" w:rsidR="00A437BA" w:rsidRPr="00D46467" w:rsidRDefault="00A437BA" w:rsidP="00D73BD2">
      <w:pPr>
        <w:pStyle w:val="Heading3"/>
        <w:jc w:val="center"/>
        <w:rPr>
          <w:rFonts w:ascii="Arial Narrow" w:hAnsi="Arial Narrow"/>
          <w:i w:val="0"/>
          <w:sz w:val="24"/>
          <w:szCs w:val="24"/>
        </w:rPr>
      </w:pPr>
      <w:r w:rsidRPr="00D46467">
        <w:rPr>
          <w:rFonts w:ascii="Arial Narrow" w:hAnsi="Arial Narrow"/>
          <w:i w:val="0"/>
          <w:sz w:val="24"/>
          <w:szCs w:val="24"/>
        </w:rPr>
        <w:t>Historical Contributions to</w:t>
      </w:r>
      <w:r w:rsidR="009B6BC8" w:rsidRPr="00D46467">
        <w:rPr>
          <w:rFonts w:ascii="Arial Narrow" w:hAnsi="Arial Narrow"/>
          <w:i w:val="0"/>
          <w:sz w:val="24"/>
          <w:szCs w:val="24"/>
        </w:rPr>
        <w:t xml:space="preserve"> NIST Special Publication 800-37</w:t>
      </w:r>
    </w:p>
    <w:p w14:paraId="70809490" w14:textId="67B23413" w:rsidR="00B7483C" w:rsidRPr="00CA3FD1" w:rsidRDefault="0018319E" w:rsidP="00D73BD2">
      <w:pPr>
        <w:rPr>
          <w:sz w:val="22"/>
          <w:szCs w:val="22"/>
        </w:rPr>
      </w:pPr>
      <w:r w:rsidRPr="00D46467">
        <w:rPr>
          <w:sz w:val="22"/>
          <w:szCs w:val="22"/>
        </w:rPr>
        <w:t>T</w:t>
      </w:r>
      <w:r w:rsidR="00331A81" w:rsidRPr="00D46467">
        <w:rPr>
          <w:sz w:val="22"/>
          <w:szCs w:val="22"/>
        </w:rPr>
        <w:t>he authors</w:t>
      </w:r>
      <w:r w:rsidR="00AE14CA">
        <w:rPr>
          <w:sz w:val="22"/>
          <w:szCs w:val="22"/>
        </w:rPr>
        <w:t xml:space="preserve"> </w:t>
      </w:r>
      <w:r w:rsidRPr="00D46467">
        <w:rPr>
          <w:sz w:val="22"/>
          <w:szCs w:val="22"/>
        </w:rPr>
        <w:t xml:space="preserve">acknowledge the many </w:t>
      </w:r>
      <w:r w:rsidR="00331A81" w:rsidRPr="00D46467">
        <w:rPr>
          <w:sz w:val="22"/>
          <w:szCs w:val="22"/>
        </w:rPr>
        <w:t>individuals who contributed to previous versions of</w:t>
      </w:r>
      <w:r w:rsidR="009B6BC8" w:rsidRPr="00D46467">
        <w:rPr>
          <w:sz w:val="22"/>
          <w:szCs w:val="22"/>
        </w:rPr>
        <w:t xml:space="preserve"> Special Publication 800-37</w:t>
      </w:r>
      <w:r w:rsidRPr="00D46467">
        <w:rPr>
          <w:sz w:val="22"/>
          <w:szCs w:val="22"/>
        </w:rPr>
        <w:t xml:space="preserve"> since its inception in 2005. </w:t>
      </w:r>
      <w:r w:rsidR="00D46467">
        <w:rPr>
          <w:sz w:val="22"/>
          <w:szCs w:val="22"/>
        </w:rPr>
        <w:t xml:space="preserve">They include Marshall Abrams, William Barker, Beckie Bolton, Roger Caslow, </w:t>
      </w:r>
      <w:r w:rsidR="00D46467" w:rsidRPr="009D4DA9">
        <w:rPr>
          <w:sz w:val="22"/>
          <w:szCs w:val="22"/>
        </w:rPr>
        <w:t>Dominic Cussatt</w:t>
      </w:r>
      <w:r w:rsidR="00D46467">
        <w:rPr>
          <w:sz w:val="22"/>
          <w:szCs w:val="22"/>
        </w:rPr>
        <w:t xml:space="preserve">, </w:t>
      </w:r>
      <w:r w:rsidR="009D4DA9" w:rsidRPr="009D4DA9">
        <w:rPr>
          <w:sz w:val="22"/>
          <w:szCs w:val="22"/>
        </w:rPr>
        <w:t>Priscilla Guthrie</w:t>
      </w:r>
      <w:r w:rsidR="00D46467">
        <w:rPr>
          <w:sz w:val="22"/>
          <w:szCs w:val="22"/>
        </w:rPr>
        <w:t xml:space="preserve">, Gus Guissanie, </w:t>
      </w:r>
      <w:r w:rsidR="009D4DA9" w:rsidRPr="009D4DA9">
        <w:rPr>
          <w:sz w:val="22"/>
          <w:szCs w:val="22"/>
        </w:rPr>
        <w:t>Sherrill Nicely</w:t>
      </w:r>
      <w:r w:rsidR="00D46467">
        <w:rPr>
          <w:sz w:val="22"/>
          <w:szCs w:val="22"/>
        </w:rPr>
        <w:t xml:space="preserve">, </w:t>
      </w:r>
      <w:r w:rsidR="00AE14CA">
        <w:rPr>
          <w:sz w:val="22"/>
          <w:szCs w:val="22"/>
        </w:rPr>
        <w:t xml:space="preserve">Mark </w:t>
      </w:r>
      <w:r w:rsidR="009D4DA9" w:rsidRPr="009D4DA9">
        <w:rPr>
          <w:sz w:val="22"/>
          <w:szCs w:val="22"/>
        </w:rPr>
        <w:t>Morrison</w:t>
      </w:r>
      <w:r w:rsidR="00AE14CA">
        <w:rPr>
          <w:sz w:val="22"/>
          <w:szCs w:val="22"/>
        </w:rPr>
        <w:t xml:space="preserve">, Cita </w:t>
      </w:r>
      <w:r w:rsidR="00D46467">
        <w:rPr>
          <w:sz w:val="22"/>
          <w:szCs w:val="22"/>
        </w:rPr>
        <w:t xml:space="preserve">Furlani, Eustace </w:t>
      </w:r>
      <w:r w:rsidR="009D4DA9" w:rsidRPr="009D4DA9">
        <w:rPr>
          <w:sz w:val="22"/>
          <w:szCs w:val="22"/>
        </w:rPr>
        <w:t>King</w:t>
      </w:r>
      <w:r w:rsidR="00D46467">
        <w:rPr>
          <w:sz w:val="22"/>
          <w:szCs w:val="22"/>
        </w:rPr>
        <w:t xml:space="preserve">, </w:t>
      </w:r>
      <w:r w:rsidR="009D4DA9" w:rsidRPr="009D4DA9">
        <w:rPr>
          <w:sz w:val="22"/>
          <w:szCs w:val="22"/>
        </w:rPr>
        <w:t>William Hunteman</w:t>
      </w:r>
      <w:r w:rsidR="00D46467">
        <w:rPr>
          <w:sz w:val="22"/>
          <w:szCs w:val="22"/>
        </w:rPr>
        <w:t>,</w:t>
      </w:r>
      <w:r w:rsidR="00AE14CA">
        <w:rPr>
          <w:sz w:val="22"/>
          <w:szCs w:val="22"/>
        </w:rPr>
        <w:t xml:space="preserve"> </w:t>
      </w:r>
      <w:r w:rsidR="009D4DA9" w:rsidRPr="009D4DA9">
        <w:rPr>
          <w:sz w:val="22"/>
          <w:szCs w:val="22"/>
        </w:rPr>
        <w:t>Gary Stoneburner</w:t>
      </w:r>
      <w:r w:rsidR="00D46467">
        <w:rPr>
          <w:sz w:val="22"/>
          <w:szCs w:val="22"/>
        </w:rPr>
        <w:t xml:space="preserve">, </w:t>
      </w:r>
      <w:r w:rsidR="00AE14CA">
        <w:rPr>
          <w:sz w:val="22"/>
          <w:szCs w:val="22"/>
        </w:rPr>
        <w:t xml:space="preserve">Peggy Himes, </w:t>
      </w:r>
      <w:r w:rsidR="00AE14CA" w:rsidRPr="009D4DA9">
        <w:rPr>
          <w:sz w:val="22"/>
          <w:szCs w:val="22"/>
        </w:rPr>
        <w:t>Arnold Johnson</w:t>
      </w:r>
      <w:r w:rsidR="00AE14CA">
        <w:rPr>
          <w:sz w:val="22"/>
          <w:szCs w:val="22"/>
        </w:rPr>
        <w:t xml:space="preserve">, Cheryl Roby, </w:t>
      </w:r>
      <w:r w:rsidR="0072467A">
        <w:rPr>
          <w:sz w:val="22"/>
          <w:szCs w:val="22"/>
        </w:rPr>
        <w:t>Marianne Swanson</w:t>
      </w:r>
      <w:r w:rsidR="00D46467">
        <w:rPr>
          <w:sz w:val="22"/>
          <w:szCs w:val="22"/>
        </w:rPr>
        <w:t xml:space="preserve">, </w:t>
      </w:r>
      <w:r w:rsidR="00D46467" w:rsidRPr="009D4DA9">
        <w:rPr>
          <w:sz w:val="22"/>
          <w:szCs w:val="22"/>
        </w:rPr>
        <w:t>Elizabeth Lennon</w:t>
      </w:r>
      <w:r w:rsidR="00D46467">
        <w:rPr>
          <w:sz w:val="22"/>
          <w:szCs w:val="22"/>
        </w:rPr>
        <w:t xml:space="preserve">, </w:t>
      </w:r>
      <w:r w:rsidR="0072467A">
        <w:rPr>
          <w:sz w:val="22"/>
          <w:szCs w:val="22"/>
        </w:rPr>
        <w:t>Dorian Pappas</w:t>
      </w:r>
      <w:r w:rsidR="00D46467">
        <w:rPr>
          <w:sz w:val="22"/>
          <w:szCs w:val="22"/>
        </w:rPr>
        <w:t xml:space="preserve">, </w:t>
      </w:r>
      <w:r w:rsidR="00AE14CA" w:rsidRPr="009D4DA9">
        <w:rPr>
          <w:sz w:val="22"/>
          <w:szCs w:val="22"/>
        </w:rPr>
        <w:t>Christian Enloe</w:t>
      </w:r>
      <w:r w:rsidR="00AE14CA">
        <w:rPr>
          <w:sz w:val="22"/>
          <w:szCs w:val="22"/>
        </w:rPr>
        <w:t xml:space="preserve">, </w:t>
      </w:r>
      <w:r w:rsidR="00D46467" w:rsidRPr="009D4DA9">
        <w:rPr>
          <w:sz w:val="22"/>
          <w:szCs w:val="22"/>
        </w:rPr>
        <w:t>John Streufert</w:t>
      </w:r>
      <w:r w:rsidR="00D46467">
        <w:rPr>
          <w:sz w:val="22"/>
          <w:szCs w:val="22"/>
        </w:rPr>
        <w:t xml:space="preserve">, </w:t>
      </w:r>
      <w:r w:rsidR="009D4DA9" w:rsidRPr="009D4DA9">
        <w:rPr>
          <w:sz w:val="22"/>
          <w:szCs w:val="22"/>
        </w:rPr>
        <w:t>S</w:t>
      </w:r>
      <w:r w:rsidR="0072467A">
        <w:rPr>
          <w:sz w:val="22"/>
          <w:szCs w:val="22"/>
        </w:rPr>
        <w:t>tuart Katzke</w:t>
      </w:r>
      <w:r w:rsidR="00D46467">
        <w:rPr>
          <w:sz w:val="22"/>
          <w:szCs w:val="22"/>
        </w:rPr>
        <w:t xml:space="preserve">, </w:t>
      </w:r>
      <w:r w:rsidR="0072467A">
        <w:rPr>
          <w:sz w:val="22"/>
          <w:szCs w:val="22"/>
        </w:rPr>
        <w:t>Peter Williams</w:t>
      </w:r>
      <w:r w:rsidR="00D46467">
        <w:rPr>
          <w:sz w:val="22"/>
          <w:szCs w:val="22"/>
        </w:rPr>
        <w:t xml:space="preserve">, </w:t>
      </w:r>
      <w:r w:rsidR="0072467A">
        <w:rPr>
          <w:sz w:val="22"/>
          <w:szCs w:val="22"/>
        </w:rPr>
        <w:t>Peter Gouldmann</w:t>
      </w:r>
      <w:r w:rsidR="00D46467">
        <w:rPr>
          <w:sz w:val="22"/>
          <w:szCs w:val="22"/>
        </w:rPr>
        <w:t xml:space="preserve">, </w:t>
      </w:r>
      <w:r w:rsidR="0072467A">
        <w:rPr>
          <w:sz w:val="22"/>
          <w:szCs w:val="22"/>
        </w:rPr>
        <w:t>John Gilligan</w:t>
      </w:r>
      <w:r w:rsidR="00D46467">
        <w:rPr>
          <w:sz w:val="22"/>
          <w:szCs w:val="22"/>
        </w:rPr>
        <w:t xml:space="preserve">, </w:t>
      </w:r>
      <w:r w:rsidR="0072467A">
        <w:rPr>
          <w:sz w:val="22"/>
          <w:szCs w:val="22"/>
        </w:rPr>
        <w:t>Richard Graubart</w:t>
      </w:r>
      <w:r w:rsidR="00D46467">
        <w:rPr>
          <w:sz w:val="22"/>
          <w:szCs w:val="22"/>
        </w:rPr>
        <w:t xml:space="preserve">, </w:t>
      </w:r>
      <w:r w:rsidR="0072467A">
        <w:rPr>
          <w:sz w:val="22"/>
          <w:szCs w:val="22"/>
        </w:rPr>
        <w:t>Esten Porter</w:t>
      </w:r>
      <w:r w:rsidR="00D46467">
        <w:rPr>
          <w:sz w:val="22"/>
          <w:szCs w:val="22"/>
        </w:rPr>
        <w:t xml:space="preserve">, </w:t>
      </w:r>
      <w:r w:rsidR="0072467A">
        <w:rPr>
          <w:sz w:val="22"/>
          <w:szCs w:val="22"/>
        </w:rPr>
        <w:t>Karen Quigg</w:t>
      </w:r>
      <w:r w:rsidR="00D46467">
        <w:rPr>
          <w:sz w:val="22"/>
          <w:szCs w:val="22"/>
        </w:rPr>
        <w:t xml:space="preserve">, </w:t>
      </w:r>
      <w:r w:rsidR="0072467A">
        <w:rPr>
          <w:sz w:val="22"/>
          <w:szCs w:val="22"/>
        </w:rPr>
        <w:t>George Rogers</w:t>
      </w:r>
      <w:r w:rsidR="00D46467">
        <w:rPr>
          <w:sz w:val="22"/>
          <w:szCs w:val="22"/>
        </w:rPr>
        <w:t xml:space="preserve">, and </w:t>
      </w:r>
      <w:r w:rsidR="009D4DA9" w:rsidRPr="009D4DA9">
        <w:rPr>
          <w:sz w:val="22"/>
          <w:szCs w:val="22"/>
        </w:rPr>
        <w:t>Glenda Turner</w:t>
      </w:r>
      <w:r w:rsidR="00D46467">
        <w:rPr>
          <w:sz w:val="22"/>
          <w:szCs w:val="22"/>
        </w:rPr>
        <w:t>.</w:t>
      </w:r>
      <w:r w:rsidR="00B7483C" w:rsidRPr="00184B6C">
        <w:rPr>
          <w:sz w:val="22"/>
          <w:szCs w:val="22"/>
        </w:rPr>
        <w:br w:type="page"/>
      </w:r>
    </w:p>
    <w:p w14:paraId="0FD04F14" w14:textId="3ECB598A" w:rsidR="00B7483C" w:rsidRPr="006A395F" w:rsidRDefault="00B7483C" w:rsidP="00D73BD2">
      <w:pPr>
        <w:spacing w:after="240"/>
        <w:jc w:val="center"/>
        <w:rPr>
          <w:rFonts w:ascii="NewCenturySchlbk-Roman" w:hAnsi="NewCenturySchlbk-Roman" w:cs="NewCenturySchlbk-Roman"/>
          <w:sz w:val="22"/>
          <w:szCs w:val="22"/>
        </w:rPr>
      </w:pPr>
      <w:r w:rsidRPr="006A395F">
        <w:rPr>
          <w:rFonts w:ascii="Arial" w:hAnsi="Arial" w:cs="Arial"/>
          <w:b/>
          <w:bCs/>
        </w:rPr>
        <w:t>Notes to Reviewers</w:t>
      </w:r>
    </w:p>
    <w:p w14:paraId="47473E86" w14:textId="48AE2E02" w:rsidR="00FB6083" w:rsidRPr="006A395F" w:rsidRDefault="00FB6083" w:rsidP="00D73BD2">
      <w:pPr>
        <w:spacing w:after="120"/>
        <w:rPr>
          <w:sz w:val="22"/>
          <w:szCs w:val="22"/>
        </w:rPr>
      </w:pPr>
      <w:r w:rsidRPr="006A395F">
        <w:rPr>
          <w:sz w:val="22"/>
          <w:szCs w:val="22"/>
        </w:rPr>
        <w:t xml:space="preserve">As we push computers to “the edge” building an increasingly complex world of interconnected systems and devices, security and privacy continue to dominate the national conversation. The Defense Science Board in its 2017 report, </w:t>
      </w:r>
      <w:hyperlink r:id="rId15" w:history="1">
        <w:r w:rsidRPr="006A395F">
          <w:rPr>
            <w:rStyle w:val="Hyperlink"/>
            <w:i/>
            <w:sz w:val="22"/>
            <w:szCs w:val="22"/>
          </w:rPr>
          <w:t>Task Force on Cyber Defense</w:t>
        </w:r>
      </w:hyperlink>
      <w:r w:rsidRPr="006A395F">
        <w:rPr>
          <w:sz w:val="22"/>
          <w:szCs w:val="22"/>
        </w:rPr>
        <w:t>, provides a sobering assessment of the current vulnerabilities in the U.S. critical infrastructure and the systems that support the mission</w:t>
      </w:r>
      <w:r w:rsidR="006E7871">
        <w:rPr>
          <w:sz w:val="22"/>
          <w:szCs w:val="22"/>
        </w:rPr>
        <w:t>-</w:t>
      </w:r>
      <w:r w:rsidRPr="006A395F">
        <w:rPr>
          <w:sz w:val="22"/>
          <w:szCs w:val="22"/>
        </w:rPr>
        <w:t>essential operations and assets in the public and private sectors.</w:t>
      </w:r>
    </w:p>
    <w:p w14:paraId="1336787E" w14:textId="77777777" w:rsidR="00FB6083" w:rsidRPr="006A395F" w:rsidRDefault="00FB6083" w:rsidP="00D73BD2">
      <w:pPr>
        <w:ind w:left="288"/>
        <w:rPr>
          <w:i/>
          <w:sz w:val="20"/>
          <w:szCs w:val="20"/>
        </w:rPr>
      </w:pPr>
      <w:r w:rsidRPr="006A395F">
        <w:rPr>
          <w:i/>
          <w:sz w:val="20"/>
          <w:szCs w:val="20"/>
        </w:rPr>
        <w:t>“…The Task Force notes that the cyber threat to U.S. critical infrastructure is outpacing</w:t>
      </w:r>
    </w:p>
    <w:p w14:paraId="2BB93D23" w14:textId="77777777" w:rsidR="00FB6083" w:rsidRPr="006A395F" w:rsidRDefault="00FB6083" w:rsidP="00D73BD2">
      <w:pPr>
        <w:ind w:left="288"/>
        <w:rPr>
          <w:i/>
          <w:sz w:val="20"/>
          <w:szCs w:val="20"/>
        </w:rPr>
      </w:pPr>
      <w:r w:rsidRPr="006A395F">
        <w:rPr>
          <w:i/>
          <w:sz w:val="20"/>
          <w:szCs w:val="20"/>
        </w:rPr>
        <w:t>efforts to reduce pervasive vulnerabilities, so that for the next decade at least the United States</w:t>
      </w:r>
    </w:p>
    <w:p w14:paraId="7C6B2680" w14:textId="77777777" w:rsidR="00FB6083" w:rsidRPr="006A395F" w:rsidRDefault="00FB6083" w:rsidP="00D73BD2">
      <w:pPr>
        <w:ind w:left="288"/>
        <w:rPr>
          <w:i/>
          <w:sz w:val="20"/>
          <w:szCs w:val="20"/>
        </w:rPr>
      </w:pPr>
      <w:r w:rsidRPr="006A395F">
        <w:rPr>
          <w:i/>
          <w:sz w:val="20"/>
          <w:szCs w:val="20"/>
        </w:rPr>
        <w:t>must lean significantly on deterrence to address the cyber threat posed by the most capable</w:t>
      </w:r>
    </w:p>
    <w:p w14:paraId="35B104F2" w14:textId="77777777" w:rsidR="00FB6083" w:rsidRPr="006A395F" w:rsidRDefault="00FB6083" w:rsidP="00D73BD2">
      <w:pPr>
        <w:ind w:left="288"/>
        <w:rPr>
          <w:i/>
          <w:sz w:val="20"/>
          <w:szCs w:val="20"/>
        </w:rPr>
      </w:pPr>
      <w:r w:rsidRPr="006A395F">
        <w:rPr>
          <w:i/>
          <w:sz w:val="20"/>
          <w:szCs w:val="20"/>
        </w:rPr>
        <w:t>U.S. adversaries. It is clear that a more proactive and systematic approach to U.S. cyber</w:t>
      </w:r>
    </w:p>
    <w:p w14:paraId="631788E9" w14:textId="77777777" w:rsidR="00FB6083" w:rsidRPr="006A395F" w:rsidRDefault="00FB6083" w:rsidP="00D73BD2">
      <w:pPr>
        <w:spacing w:after="240"/>
        <w:ind w:left="288"/>
        <w:rPr>
          <w:i/>
          <w:sz w:val="20"/>
          <w:szCs w:val="20"/>
        </w:rPr>
      </w:pPr>
      <w:r w:rsidRPr="006A395F">
        <w:rPr>
          <w:i/>
          <w:sz w:val="20"/>
          <w:szCs w:val="20"/>
        </w:rPr>
        <w:t>deterrence is urgently needed…”</w:t>
      </w:r>
    </w:p>
    <w:p w14:paraId="0DE025ED" w14:textId="0372A9FD" w:rsidR="000F04C9" w:rsidRPr="006A395F" w:rsidRDefault="00FB6083" w:rsidP="00D73BD2">
      <w:pPr>
        <w:spacing w:after="240"/>
        <w:rPr>
          <w:sz w:val="22"/>
          <w:szCs w:val="22"/>
        </w:rPr>
      </w:pPr>
      <w:r w:rsidRPr="006A395F">
        <w:rPr>
          <w:sz w:val="22"/>
          <w:szCs w:val="22"/>
        </w:rPr>
        <w:t xml:space="preserve">There is an urgent need to further strengthen the underlying </w:t>
      </w:r>
      <w:r w:rsidR="00D05C6C">
        <w:rPr>
          <w:sz w:val="22"/>
          <w:szCs w:val="22"/>
        </w:rPr>
        <w:t xml:space="preserve">information </w:t>
      </w:r>
      <w:r w:rsidRPr="006A395F">
        <w:rPr>
          <w:sz w:val="22"/>
          <w:szCs w:val="22"/>
        </w:rPr>
        <w:t xml:space="preserve">systems, component products, and services that we depend on in every sector of the critical infrastructure—ensuring </w:t>
      </w:r>
      <w:r w:rsidR="006E7871">
        <w:rPr>
          <w:sz w:val="22"/>
          <w:szCs w:val="22"/>
        </w:rPr>
        <w:t xml:space="preserve">that </w:t>
      </w:r>
      <w:r w:rsidRPr="006A395F">
        <w:rPr>
          <w:sz w:val="22"/>
          <w:szCs w:val="22"/>
        </w:rPr>
        <w:t xml:space="preserve">those systems, </w:t>
      </w:r>
      <w:r w:rsidR="002A766D">
        <w:rPr>
          <w:sz w:val="22"/>
          <w:szCs w:val="22"/>
        </w:rPr>
        <w:t>products</w:t>
      </w:r>
      <w:r w:rsidRPr="006A395F">
        <w:rPr>
          <w:sz w:val="22"/>
          <w:szCs w:val="22"/>
        </w:rPr>
        <w:t xml:space="preserve">, and services are sufficiently trustworthy </w:t>
      </w:r>
      <w:r w:rsidR="00166AE6" w:rsidRPr="00166AE6">
        <w:rPr>
          <w:sz w:val="22"/>
          <w:szCs w:val="22"/>
        </w:rPr>
        <w:t xml:space="preserve">throughout </w:t>
      </w:r>
      <w:r w:rsidR="006E7871">
        <w:rPr>
          <w:sz w:val="22"/>
          <w:szCs w:val="22"/>
        </w:rPr>
        <w:t xml:space="preserve">the </w:t>
      </w:r>
      <w:r w:rsidR="00166AE6" w:rsidRPr="00166AE6">
        <w:rPr>
          <w:sz w:val="22"/>
          <w:szCs w:val="22"/>
        </w:rPr>
        <w:t xml:space="preserve">system development life cycle </w:t>
      </w:r>
      <w:r w:rsidRPr="006A395F">
        <w:rPr>
          <w:sz w:val="22"/>
          <w:szCs w:val="22"/>
        </w:rPr>
        <w:t xml:space="preserve">and provide the necessary resilience to support the economic and national security </w:t>
      </w:r>
      <w:r w:rsidR="000F04C9" w:rsidRPr="006A395F">
        <w:rPr>
          <w:sz w:val="22"/>
          <w:szCs w:val="22"/>
        </w:rPr>
        <w:t xml:space="preserve">interests of the United States. </w:t>
      </w:r>
      <w:r w:rsidR="002A766D">
        <w:rPr>
          <w:sz w:val="22"/>
          <w:szCs w:val="22"/>
        </w:rPr>
        <w:t>System m</w:t>
      </w:r>
      <w:r w:rsidR="000F04C9" w:rsidRPr="006A395F">
        <w:rPr>
          <w:sz w:val="22"/>
          <w:szCs w:val="22"/>
        </w:rPr>
        <w:t xml:space="preserve">odernization, the </w:t>
      </w:r>
      <w:r w:rsidR="002A766D">
        <w:rPr>
          <w:sz w:val="22"/>
          <w:szCs w:val="22"/>
        </w:rPr>
        <w:t xml:space="preserve">aggressive </w:t>
      </w:r>
      <w:r w:rsidR="000F04C9" w:rsidRPr="006A395F">
        <w:rPr>
          <w:sz w:val="22"/>
          <w:szCs w:val="22"/>
        </w:rPr>
        <w:t xml:space="preserve">use of automation, and the consolidation, standardization, and optimization of federal systems and networks to strengthen the protection for </w:t>
      </w:r>
      <w:r w:rsidR="00662AEC">
        <w:rPr>
          <w:sz w:val="22"/>
          <w:szCs w:val="22"/>
        </w:rPr>
        <w:t>high-value a</w:t>
      </w:r>
      <w:r w:rsidR="000F04C9" w:rsidRPr="006A395F">
        <w:rPr>
          <w:sz w:val="22"/>
          <w:szCs w:val="22"/>
        </w:rPr>
        <w:t xml:space="preserve">ssets, are key objectives for the </w:t>
      </w:r>
      <w:r w:rsidR="006E7871">
        <w:rPr>
          <w:sz w:val="22"/>
          <w:szCs w:val="22"/>
        </w:rPr>
        <w:t>f</w:t>
      </w:r>
      <w:r w:rsidR="000F04C9" w:rsidRPr="006A395F">
        <w:rPr>
          <w:sz w:val="22"/>
          <w:szCs w:val="22"/>
        </w:rPr>
        <w:t>ederal government.</w:t>
      </w:r>
    </w:p>
    <w:p w14:paraId="1FA9D89B" w14:textId="434DCE25" w:rsidR="0039249C" w:rsidRPr="006A395F" w:rsidRDefault="00FB6083" w:rsidP="00D73BD2">
      <w:pPr>
        <w:spacing w:after="240"/>
        <w:rPr>
          <w:sz w:val="22"/>
          <w:szCs w:val="22"/>
        </w:rPr>
      </w:pPr>
      <w:r w:rsidRPr="006A395F">
        <w:rPr>
          <w:sz w:val="22"/>
          <w:szCs w:val="22"/>
        </w:rPr>
        <w:t>This update to</w:t>
      </w:r>
      <w:r w:rsidR="000F04C9" w:rsidRPr="006A395F">
        <w:rPr>
          <w:sz w:val="22"/>
          <w:szCs w:val="22"/>
        </w:rPr>
        <w:t xml:space="preserve"> NIST Special Publication 800-37 (Revision 2</w:t>
      </w:r>
      <w:r w:rsidRPr="006A395F">
        <w:rPr>
          <w:sz w:val="22"/>
          <w:szCs w:val="22"/>
        </w:rPr>
        <w:t>) responds to the ca</w:t>
      </w:r>
      <w:r w:rsidR="000F04C9" w:rsidRPr="006A395F">
        <w:rPr>
          <w:sz w:val="22"/>
          <w:szCs w:val="22"/>
        </w:rPr>
        <w:t>ll by the Defense Science Board, the Presiden</w:t>
      </w:r>
      <w:r w:rsidR="000F04C9" w:rsidRPr="004E52EE">
        <w:rPr>
          <w:sz w:val="22"/>
          <w:szCs w:val="22"/>
        </w:rPr>
        <w:t xml:space="preserve">t’s </w:t>
      </w:r>
      <w:hyperlink r:id="rId16" w:history="1">
        <w:r w:rsidR="000F04C9" w:rsidRPr="004E52EE">
          <w:rPr>
            <w:rStyle w:val="Hyperlink"/>
            <w:sz w:val="22"/>
            <w:szCs w:val="22"/>
          </w:rPr>
          <w:t>Executive Order on Strengthening the Cybersecurity of Federal Networks and Critical Infrastructure</w:t>
        </w:r>
      </w:hyperlink>
      <w:r w:rsidR="000F04C9" w:rsidRPr="004E52EE">
        <w:rPr>
          <w:sz w:val="22"/>
          <w:szCs w:val="22"/>
        </w:rPr>
        <w:t>, an</w:t>
      </w:r>
      <w:r w:rsidR="000F04C9" w:rsidRPr="006A395F">
        <w:rPr>
          <w:sz w:val="22"/>
          <w:szCs w:val="22"/>
        </w:rPr>
        <w:t xml:space="preserve">d the Office of Management and Budget </w:t>
      </w:r>
      <w:hyperlink r:id="rId17" w:history="1">
        <w:r w:rsidR="000F04C9" w:rsidRPr="006A395F">
          <w:rPr>
            <w:rStyle w:val="Hyperlink"/>
            <w:sz w:val="22"/>
            <w:szCs w:val="22"/>
          </w:rPr>
          <w:t>Memorandum</w:t>
        </w:r>
        <w:r w:rsidR="00847BB8">
          <w:rPr>
            <w:rStyle w:val="Hyperlink"/>
            <w:sz w:val="22"/>
            <w:szCs w:val="22"/>
          </w:rPr>
          <w:t xml:space="preserve"> </w:t>
        </w:r>
        <w:r w:rsidR="000F04C9" w:rsidRPr="006A395F">
          <w:rPr>
            <w:rStyle w:val="Hyperlink"/>
            <w:sz w:val="22"/>
            <w:szCs w:val="22"/>
          </w:rPr>
          <w:t>M-17-25</w:t>
        </w:r>
      </w:hyperlink>
      <w:r w:rsidR="000F04C9" w:rsidRPr="006A395F">
        <w:rPr>
          <w:sz w:val="22"/>
          <w:szCs w:val="22"/>
        </w:rPr>
        <w:t xml:space="preserve"> (impleme</w:t>
      </w:r>
      <w:r w:rsidR="008B1108" w:rsidRPr="006A395F">
        <w:rPr>
          <w:sz w:val="22"/>
          <w:szCs w:val="22"/>
        </w:rPr>
        <w:t>n</w:t>
      </w:r>
      <w:r w:rsidR="000F04C9" w:rsidRPr="006A395F">
        <w:rPr>
          <w:sz w:val="22"/>
          <w:szCs w:val="22"/>
        </w:rPr>
        <w:t>tation guidance for the Cybersecurity Ex</w:t>
      </w:r>
      <w:r w:rsidR="008B1108" w:rsidRPr="006A395F">
        <w:rPr>
          <w:sz w:val="22"/>
          <w:szCs w:val="22"/>
        </w:rPr>
        <w:t>ec</w:t>
      </w:r>
      <w:r w:rsidR="000F04C9" w:rsidRPr="006A395F">
        <w:rPr>
          <w:sz w:val="22"/>
          <w:szCs w:val="22"/>
        </w:rPr>
        <w:t>utive Order) to develop the next</w:t>
      </w:r>
      <w:r w:rsidR="00847BB8">
        <w:rPr>
          <w:sz w:val="22"/>
          <w:szCs w:val="22"/>
        </w:rPr>
        <w:t>-</w:t>
      </w:r>
      <w:r w:rsidR="000F04C9" w:rsidRPr="006A395F">
        <w:rPr>
          <w:sz w:val="22"/>
          <w:szCs w:val="22"/>
        </w:rPr>
        <w:t xml:space="preserve">generation Risk Management Framework </w:t>
      </w:r>
      <w:r w:rsidR="008B1108" w:rsidRPr="006A395F">
        <w:rPr>
          <w:sz w:val="22"/>
          <w:szCs w:val="22"/>
        </w:rPr>
        <w:t xml:space="preserve">(RMF) </w:t>
      </w:r>
      <w:r w:rsidR="000F04C9" w:rsidRPr="006A395F">
        <w:rPr>
          <w:sz w:val="22"/>
          <w:szCs w:val="22"/>
        </w:rPr>
        <w:t>for systems and organizations.</w:t>
      </w:r>
    </w:p>
    <w:p w14:paraId="3A5DCA91" w14:textId="1AEA4878" w:rsidR="00693929" w:rsidRDefault="00693929" w:rsidP="00D73BD2">
      <w:pPr>
        <w:spacing w:after="120"/>
        <w:rPr>
          <w:sz w:val="22"/>
          <w:szCs w:val="22"/>
        </w:rPr>
      </w:pPr>
      <w:r>
        <w:rPr>
          <w:sz w:val="22"/>
          <w:szCs w:val="22"/>
        </w:rPr>
        <w:t xml:space="preserve">There are </w:t>
      </w:r>
      <w:r w:rsidR="000016E0">
        <w:rPr>
          <w:sz w:val="22"/>
          <w:szCs w:val="22"/>
        </w:rPr>
        <w:t>four</w:t>
      </w:r>
      <w:r>
        <w:rPr>
          <w:sz w:val="22"/>
          <w:szCs w:val="22"/>
        </w:rPr>
        <w:t xml:space="preserve"> major objectives for this update—</w:t>
      </w:r>
    </w:p>
    <w:p w14:paraId="2CACF24A" w14:textId="28EAF412" w:rsidR="008A5167" w:rsidRDefault="00847BB8" w:rsidP="00D73BD2">
      <w:pPr>
        <w:pStyle w:val="ListParagraph"/>
        <w:numPr>
          <w:ilvl w:val="0"/>
          <w:numId w:val="54"/>
        </w:numPr>
        <w:spacing w:after="120"/>
        <w:ind w:left="360"/>
        <w:contextualSpacing w:val="0"/>
        <w:rPr>
          <w:sz w:val="22"/>
        </w:rPr>
      </w:pPr>
      <w:r>
        <w:rPr>
          <w:sz w:val="22"/>
        </w:rPr>
        <w:t>To p</w:t>
      </w:r>
      <w:r w:rsidR="008A5167">
        <w:rPr>
          <w:sz w:val="22"/>
        </w:rPr>
        <w:t>rovide closer linkage and communication between the risk management processes and activities at the C-suite level of the organization and the processes and activities at the system and operat</w:t>
      </w:r>
      <w:r w:rsidR="00562575">
        <w:rPr>
          <w:sz w:val="22"/>
        </w:rPr>
        <w:t>ional level of the organization;</w:t>
      </w:r>
    </w:p>
    <w:p w14:paraId="75C8B205" w14:textId="5BDFC7B1" w:rsidR="00693929" w:rsidRDefault="00847BB8" w:rsidP="00D73BD2">
      <w:pPr>
        <w:pStyle w:val="ListParagraph"/>
        <w:numPr>
          <w:ilvl w:val="0"/>
          <w:numId w:val="54"/>
        </w:numPr>
        <w:spacing w:after="120"/>
        <w:ind w:left="360"/>
        <w:contextualSpacing w:val="0"/>
        <w:rPr>
          <w:sz w:val="22"/>
        </w:rPr>
      </w:pPr>
      <w:r>
        <w:rPr>
          <w:sz w:val="22"/>
        </w:rPr>
        <w:t>To i</w:t>
      </w:r>
      <w:r w:rsidR="00693929" w:rsidRPr="00693929">
        <w:rPr>
          <w:sz w:val="22"/>
        </w:rPr>
        <w:t>nstitutionalize critical enterprise-wide risk management preparatory activities to facilitate a more efficient and cost-effective execu</w:t>
      </w:r>
      <w:r w:rsidR="00EE6CDD">
        <w:rPr>
          <w:sz w:val="22"/>
        </w:rPr>
        <w:t>tion of the Risk Management Fram</w:t>
      </w:r>
      <w:r w:rsidR="00693929" w:rsidRPr="00693929">
        <w:rPr>
          <w:sz w:val="22"/>
        </w:rPr>
        <w:t>ework at the system and operational level</w:t>
      </w:r>
      <w:r w:rsidR="00693929">
        <w:rPr>
          <w:sz w:val="22"/>
        </w:rPr>
        <w:t>;</w:t>
      </w:r>
    </w:p>
    <w:p w14:paraId="4AC3CAF4" w14:textId="32FCBD6C" w:rsidR="000016E0" w:rsidRDefault="00847BB8" w:rsidP="00D73BD2">
      <w:pPr>
        <w:pStyle w:val="ListParagraph"/>
        <w:numPr>
          <w:ilvl w:val="0"/>
          <w:numId w:val="54"/>
        </w:numPr>
        <w:spacing w:after="120"/>
        <w:ind w:left="360"/>
        <w:contextualSpacing w:val="0"/>
        <w:rPr>
          <w:sz w:val="22"/>
        </w:rPr>
      </w:pPr>
      <w:r>
        <w:rPr>
          <w:sz w:val="22"/>
        </w:rPr>
        <w:t>To d</w:t>
      </w:r>
      <w:r w:rsidR="008A5167">
        <w:rPr>
          <w:sz w:val="22"/>
        </w:rPr>
        <w:t xml:space="preserve">emonstrate how </w:t>
      </w:r>
      <w:r w:rsidR="00693929">
        <w:rPr>
          <w:sz w:val="22"/>
        </w:rPr>
        <w:t>the Cybersecuri</w:t>
      </w:r>
      <w:r w:rsidR="008A5167">
        <w:rPr>
          <w:sz w:val="22"/>
        </w:rPr>
        <w:t xml:space="preserve">ty Framework can be implemented using </w:t>
      </w:r>
      <w:r w:rsidR="00693929">
        <w:rPr>
          <w:sz w:val="22"/>
        </w:rPr>
        <w:t xml:space="preserve">the </w:t>
      </w:r>
      <w:r w:rsidR="00EE6CDD">
        <w:rPr>
          <w:sz w:val="22"/>
        </w:rPr>
        <w:t xml:space="preserve">established </w:t>
      </w:r>
      <w:r w:rsidR="008A5167">
        <w:rPr>
          <w:sz w:val="22"/>
        </w:rPr>
        <w:t xml:space="preserve">NIST </w:t>
      </w:r>
      <w:r w:rsidR="00693929">
        <w:rPr>
          <w:sz w:val="22"/>
        </w:rPr>
        <w:t xml:space="preserve">risk management processes </w:t>
      </w:r>
      <w:r w:rsidR="008A5167">
        <w:rPr>
          <w:sz w:val="22"/>
        </w:rPr>
        <w:t>(i.</w:t>
      </w:r>
      <w:r w:rsidR="00EE6CDD">
        <w:rPr>
          <w:sz w:val="22"/>
        </w:rPr>
        <w:t xml:space="preserve">e., developing a </w:t>
      </w:r>
      <w:r w:rsidR="008A5167">
        <w:rPr>
          <w:sz w:val="22"/>
        </w:rPr>
        <w:t xml:space="preserve">Federal </w:t>
      </w:r>
      <w:r w:rsidR="00EE6CDD">
        <w:rPr>
          <w:sz w:val="22"/>
        </w:rPr>
        <w:t>u</w:t>
      </w:r>
      <w:r w:rsidR="008A5167">
        <w:rPr>
          <w:sz w:val="22"/>
        </w:rPr>
        <w:t xml:space="preserve">se </w:t>
      </w:r>
      <w:r w:rsidR="00EE6CDD">
        <w:rPr>
          <w:sz w:val="22"/>
        </w:rPr>
        <w:t>c</w:t>
      </w:r>
      <w:r w:rsidR="008A5167">
        <w:rPr>
          <w:sz w:val="22"/>
        </w:rPr>
        <w:t>ase)</w:t>
      </w:r>
      <w:r w:rsidR="000016E0">
        <w:rPr>
          <w:sz w:val="22"/>
        </w:rPr>
        <w:t>; and</w:t>
      </w:r>
    </w:p>
    <w:p w14:paraId="2C538EB6" w14:textId="24FBB632" w:rsidR="00693929" w:rsidRPr="00693929" w:rsidRDefault="00847BB8" w:rsidP="00D73BD2">
      <w:pPr>
        <w:pStyle w:val="ListParagraph"/>
        <w:numPr>
          <w:ilvl w:val="0"/>
          <w:numId w:val="54"/>
        </w:numPr>
        <w:spacing w:after="240"/>
        <w:ind w:left="360"/>
        <w:contextualSpacing w:val="0"/>
        <w:rPr>
          <w:sz w:val="22"/>
        </w:rPr>
      </w:pPr>
      <w:r>
        <w:rPr>
          <w:sz w:val="22"/>
        </w:rPr>
        <w:t>To p</w:t>
      </w:r>
      <w:r w:rsidR="000016E0">
        <w:rPr>
          <w:sz w:val="22"/>
        </w:rPr>
        <w:t>rovide an integration of privacy concepts into the Risk Management Framework</w:t>
      </w:r>
      <w:r w:rsidR="00E73497">
        <w:rPr>
          <w:sz w:val="22"/>
        </w:rPr>
        <w:t xml:space="preserve"> and support the use of the consolidated security and privacy control catalog in NIST Special Publication 800-53, Revision 5</w:t>
      </w:r>
      <w:r w:rsidR="00EE6CDD">
        <w:rPr>
          <w:sz w:val="22"/>
        </w:rPr>
        <w:t>.</w:t>
      </w:r>
    </w:p>
    <w:p w14:paraId="3269D539" w14:textId="37A8E053" w:rsidR="00FB6083" w:rsidRPr="006A395F" w:rsidRDefault="008B1108" w:rsidP="00D73BD2">
      <w:pPr>
        <w:spacing w:after="120"/>
        <w:rPr>
          <w:rFonts w:cs="Arial"/>
          <w:sz w:val="22"/>
        </w:rPr>
      </w:pPr>
      <w:r w:rsidRPr="006A395F">
        <w:rPr>
          <w:sz w:val="22"/>
          <w:szCs w:val="22"/>
        </w:rPr>
        <w:t xml:space="preserve">The addition of </w:t>
      </w:r>
      <w:r w:rsidR="00AE70DB">
        <w:rPr>
          <w:rFonts w:cs="Arial"/>
          <w:sz w:val="22"/>
        </w:rPr>
        <w:t xml:space="preserve">the </w:t>
      </w:r>
      <w:r w:rsidR="00BC52A7">
        <w:rPr>
          <w:rFonts w:cs="Arial"/>
          <w:i/>
          <w:sz w:val="22"/>
        </w:rPr>
        <w:t>organizational p</w:t>
      </w:r>
      <w:r w:rsidR="00AE70DB" w:rsidRPr="00AE70DB">
        <w:rPr>
          <w:rFonts w:cs="Arial"/>
          <w:i/>
          <w:sz w:val="22"/>
        </w:rPr>
        <w:t>reparation</w:t>
      </w:r>
      <w:r w:rsidR="00AE70DB">
        <w:rPr>
          <w:rFonts w:cs="Arial"/>
          <w:sz w:val="22"/>
        </w:rPr>
        <w:t xml:space="preserve"> step </w:t>
      </w:r>
      <w:r w:rsidR="00FB6083" w:rsidRPr="006A395F">
        <w:rPr>
          <w:rFonts w:cs="Arial"/>
          <w:sz w:val="22"/>
        </w:rPr>
        <w:t xml:space="preserve">is </w:t>
      </w:r>
      <w:r w:rsidR="00E73497">
        <w:rPr>
          <w:rFonts w:cs="Arial"/>
          <w:sz w:val="22"/>
        </w:rPr>
        <w:t xml:space="preserve">one of the key </w:t>
      </w:r>
      <w:r w:rsidR="00426749">
        <w:rPr>
          <w:rFonts w:cs="Arial"/>
          <w:sz w:val="22"/>
        </w:rPr>
        <w:t>change</w:t>
      </w:r>
      <w:r w:rsidR="00E73497">
        <w:rPr>
          <w:rFonts w:cs="Arial"/>
          <w:sz w:val="22"/>
        </w:rPr>
        <w:t>s</w:t>
      </w:r>
      <w:r w:rsidR="00426749">
        <w:rPr>
          <w:rFonts w:cs="Arial"/>
          <w:sz w:val="22"/>
        </w:rPr>
        <w:t xml:space="preserve"> to the RMF</w:t>
      </w:r>
      <w:r w:rsidRPr="006A395F">
        <w:rPr>
          <w:rFonts w:cs="Arial"/>
          <w:sz w:val="22"/>
        </w:rPr>
        <w:t>—</w:t>
      </w:r>
      <w:r w:rsidR="00FB6083" w:rsidRPr="006A395F">
        <w:rPr>
          <w:rFonts w:cs="Arial"/>
          <w:sz w:val="22"/>
        </w:rPr>
        <w:t>incorporated</w:t>
      </w:r>
      <w:r w:rsidRPr="006A395F">
        <w:rPr>
          <w:rFonts w:cs="Arial"/>
          <w:sz w:val="22"/>
        </w:rPr>
        <w:t xml:space="preserve"> </w:t>
      </w:r>
      <w:r w:rsidR="00FB6083" w:rsidRPr="006A395F">
        <w:rPr>
          <w:rFonts w:cs="Arial"/>
          <w:sz w:val="22"/>
        </w:rPr>
        <w:t xml:space="preserve">to achieve more effective, efficient, and </w:t>
      </w:r>
      <w:r w:rsidR="00AE70DB">
        <w:rPr>
          <w:rFonts w:cs="Arial"/>
          <w:sz w:val="22"/>
        </w:rPr>
        <w:t xml:space="preserve">cost-effective </w:t>
      </w:r>
      <w:r w:rsidR="00FB6083" w:rsidRPr="006A395F">
        <w:rPr>
          <w:rFonts w:cs="Arial"/>
          <w:sz w:val="22"/>
        </w:rPr>
        <w:t>risk management processes. The primary objec</w:t>
      </w:r>
      <w:r w:rsidR="0039249C" w:rsidRPr="006A395F">
        <w:rPr>
          <w:rFonts w:cs="Arial"/>
          <w:sz w:val="22"/>
        </w:rPr>
        <w:t xml:space="preserve">tives for institutionalizing </w:t>
      </w:r>
      <w:r w:rsidR="00AE70DB">
        <w:rPr>
          <w:rFonts w:cs="Arial"/>
          <w:sz w:val="22"/>
        </w:rPr>
        <w:t>organizational preparation are</w:t>
      </w:r>
      <w:r w:rsidR="007C2E91">
        <w:rPr>
          <w:rFonts w:cs="Arial"/>
          <w:sz w:val="22"/>
        </w:rPr>
        <w:t xml:space="preserve"> as follows</w:t>
      </w:r>
      <w:r w:rsidR="00FB6083" w:rsidRPr="006A395F">
        <w:rPr>
          <w:rFonts w:cs="Arial"/>
          <w:sz w:val="22"/>
        </w:rPr>
        <w:t>:</w:t>
      </w:r>
    </w:p>
    <w:p w14:paraId="0EFB0B35" w14:textId="780C9D8C" w:rsidR="00BC52A7" w:rsidRDefault="00BC52A7" w:rsidP="00D73BD2">
      <w:pPr>
        <w:pStyle w:val="ListParagraph"/>
        <w:numPr>
          <w:ilvl w:val="0"/>
          <w:numId w:val="49"/>
        </w:numPr>
        <w:spacing w:after="120"/>
        <w:ind w:left="360"/>
        <w:contextualSpacing w:val="0"/>
        <w:rPr>
          <w:rFonts w:cs="Arial"/>
          <w:sz w:val="22"/>
        </w:rPr>
      </w:pPr>
      <w:r w:rsidRPr="00BC52A7">
        <w:rPr>
          <w:rFonts w:cs="Arial"/>
          <w:sz w:val="22"/>
        </w:rPr>
        <w:t>To facilitate better communication between senior leaders and executives at the enterprise and mission/business process levels and system owners—conveying acceptable limits regarding the imp</w:t>
      </w:r>
      <w:r>
        <w:rPr>
          <w:rFonts w:cs="Arial"/>
          <w:sz w:val="22"/>
        </w:rPr>
        <w:t xml:space="preserve">lementation of security </w:t>
      </w:r>
      <w:r w:rsidR="00BC662E">
        <w:rPr>
          <w:rFonts w:cs="Arial"/>
          <w:sz w:val="22"/>
        </w:rPr>
        <w:t xml:space="preserve">and privacy </w:t>
      </w:r>
      <w:r>
        <w:rPr>
          <w:rFonts w:cs="Arial"/>
          <w:sz w:val="22"/>
        </w:rPr>
        <w:t>controls</w:t>
      </w:r>
      <w:r w:rsidRPr="00BC52A7">
        <w:rPr>
          <w:rFonts w:cs="Arial"/>
          <w:sz w:val="22"/>
        </w:rPr>
        <w:t xml:space="preserve"> within the established organizational risk tolerance;</w:t>
      </w:r>
    </w:p>
    <w:p w14:paraId="6EDB49EF" w14:textId="2B6163BD" w:rsidR="00BC52A7" w:rsidRDefault="00BC52A7" w:rsidP="00D73BD2">
      <w:pPr>
        <w:pStyle w:val="ListParagraph"/>
        <w:numPr>
          <w:ilvl w:val="0"/>
          <w:numId w:val="49"/>
        </w:numPr>
        <w:spacing w:after="120"/>
        <w:ind w:left="360"/>
        <w:contextualSpacing w:val="0"/>
        <w:rPr>
          <w:rFonts w:cs="Arial"/>
          <w:sz w:val="22"/>
        </w:rPr>
      </w:pPr>
      <w:r w:rsidRPr="00BC52A7">
        <w:rPr>
          <w:rFonts w:cs="Arial"/>
          <w:sz w:val="22"/>
        </w:rPr>
        <w:t xml:space="preserve">To facilitate organization-wide identification of common controls and the development of </w:t>
      </w:r>
      <w:r w:rsidR="00F60AC8">
        <w:rPr>
          <w:rFonts w:cs="Arial"/>
          <w:sz w:val="22"/>
        </w:rPr>
        <w:t xml:space="preserve">organization-wide </w:t>
      </w:r>
      <w:r w:rsidRPr="00BC52A7">
        <w:rPr>
          <w:rFonts w:cs="Arial"/>
          <w:sz w:val="22"/>
        </w:rPr>
        <w:t xml:space="preserve">tailored security </w:t>
      </w:r>
      <w:r w:rsidR="00BC662E">
        <w:rPr>
          <w:rFonts w:cs="Arial"/>
          <w:sz w:val="22"/>
        </w:rPr>
        <w:t xml:space="preserve">and privacy </w:t>
      </w:r>
      <w:r w:rsidRPr="00BC52A7">
        <w:rPr>
          <w:rFonts w:cs="Arial"/>
          <w:sz w:val="22"/>
        </w:rPr>
        <w:t>control baselines, to reduce the workload on individual system owners and the cost of system development and protection;</w:t>
      </w:r>
    </w:p>
    <w:p w14:paraId="05817894" w14:textId="77777777" w:rsidR="00171189" w:rsidRDefault="00BC52A7" w:rsidP="00D73BD2">
      <w:pPr>
        <w:pStyle w:val="ListParagraph"/>
        <w:numPr>
          <w:ilvl w:val="0"/>
          <w:numId w:val="49"/>
        </w:numPr>
        <w:spacing w:after="120"/>
        <w:ind w:left="360"/>
        <w:contextualSpacing w:val="0"/>
        <w:rPr>
          <w:rFonts w:cs="Arial"/>
          <w:sz w:val="22"/>
        </w:rPr>
      </w:pPr>
      <w:r w:rsidRPr="00BC52A7">
        <w:rPr>
          <w:rFonts w:cs="Arial"/>
          <w:sz w:val="22"/>
        </w:rPr>
        <w:t>To reduce the complexity of the IT infrastructure by consolidating, standardizing, and optimizing systems, applications, and services through the application of enterprise architecture concepts and models; and</w:t>
      </w:r>
    </w:p>
    <w:p w14:paraId="7309758B" w14:textId="1E3924C8" w:rsidR="00BC52A7" w:rsidRPr="00171189" w:rsidRDefault="00BC52A7" w:rsidP="00D73BD2">
      <w:pPr>
        <w:pStyle w:val="ListParagraph"/>
        <w:numPr>
          <w:ilvl w:val="0"/>
          <w:numId w:val="49"/>
        </w:numPr>
        <w:spacing w:after="240"/>
        <w:ind w:left="360"/>
        <w:contextualSpacing w:val="0"/>
        <w:rPr>
          <w:rFonts w:cs="Arial"/>
          <w:sz w:val="22"/>
        </w:rPr>
      </w:pPr>
      <w:r w:rsidRPr="00171189">
        <w:rPr>
          <w:rFonts w:cs="Arial"/>
          <w:sz w:val="22"/>
        </w:rPr>
        <w:t>To identify, prioritize, and focus resources on high</w:t>
      </w:r>
      <w:r w:rsidR="00847BB8">
        <w:rPr>
          <w:rFonts w:cs="Arial"/>
          <w:sz w:val="22"/>
        </w:rPr>
        <w:t>-</w:t>
      </w:r>
      <w:r w:rsidRPr="00171189">
        <w:rPr>
          <w:rFonts w:cs="Arial"/>
          <w:sz w:val="22"/>
        </w:rPr>
        <w:t xml:space="preserve">value assets and high-impact systems that require increased levels of protection—taking steps commensurate with risk such as moving </w:t>
      </w:r>
      <w:r w:rsidR="00171189" w:rsidRPr="00171189">
        <w:rPr>
          <w:rFonts w:cs="Arial"/>
          <w:sz w:val="22"/>
        </w:rPr>
        <w:t>lower</w:t>
      </w:r>
      <w:r w:rsidR="00847BB8">
        <w:rPr>
          <w:rFonts w:cs="Arial"/>
          <w:sz w:val="22"/>
        </w:rPr>
        <w:t>-</w:t>
      </w:r>
      <w:r w:rsidR="00171189" w:rsidRPr="00171189">
        <w:rPr>
          <w:rFonts w:cs="Arial"/>
          <w:sz w:val="22"/>
        </w:rPr>
        <w:t xml:space="preserve">impact systems </w:t>
      </w:r>
      <w:r w:rsidRPr="00171189">
        <w:rPr>
          <w:rFonts w:cs="Arial"/>
          <w:sz w:val="22"/>
        </w:rPr>
        <w:t>to cloud or shared services, systems, and applications.</w:t>
      </w:r>
    </w:p>
    <w:p w14:paraId="2AB12DF3" w14:textId="1A64F759" w:rsidR="002C465A" w:rsidRPr="006A395F" w:rsidRDefault="005B2B96" w:rsidP="00D73BD2">
      <w:pPr>
        <w:spacing w:after="240"/>
        <w:rPr>
          <w:rFonts w:cs="Arial"/>
          <w:sz w:val="22"/>
          <w:szCs w:val="22"/>
        </w:rPr>
      </w:pPr>
      <w:r>
        <w:rPr>
          <w:rFonts w:cs="Arial"/>
          <w:sz w:val="22"/>
          <w:szCs w:val="22"/>
        </w:rPr>
        <w:t xml:space="preserve">Recognizing that </w:t>
      </w:r>
      <w:r w:rsidR="00AE70DB">
        <w:rPr>
          <w:rFonts w:cs="Arial"/>
          <w:sz w:val="22"/>
          <w:szCs w:val="22"/>
        </w:rPr>
        <w:t xml:space="preserve">organizational preparation for RMF execution </w:t>
      </w:r>
      <w:r>
        <w:rPr>
          <w:rFonts w:cs="Arial"/>
          <w:sz w:val="22"/>
          <w:szCs w:val="22"/>
        </w:rPr>
        <w:t xml:space="preserve">may vary from organization </w:t>
      </w:r>
      <w:r w:rsidR="006F54C3">
        <w:rPr>
          <w:rFonts w:cs="Arial"/>
          <w:sz w:val="22"/>
          <w:szCs w:val="22"/>
        </w:rPr>
        <w:t>to organization, a</w:t>
      </w:r>
      <w:r w:rsidR="00FB6083" w:rsidRPr="006A395F">
        <w:rPr>
          <w:rFonts w:cs="Arial"/>
          <w:sz w:val="22"/>
          <w:szCs w:val="22"/>
        </w:rPr>
        <w:t xml:space="preserve">chieving the objectives outlined above </w:t>
      </w:r>
      <w:r w:rsidR="006F54C3">
        <w:rPr>
          <w:rFonts w:cs="Arial"/>
          <w:sz w:val="22"/>
          <w:szCs w:val="22"/>
        </w:rPr>
        <w:t>can</w:t>
      </w:r>
      <w:r w:rsidR="00FB6083" w:rsidRPr="006A395F">
        <w:rPr>
          <w:rFonts w:cs="Arial"/>
          <w:sz w:val="22"/>
          <w:szCs w:val="22"/>
        </w:rPr>
        <w:t xml:space="preserve"> significantly reduce the information technology footprint and attack surface of organizations, promote IT modernization objectives, c</w:t>
      </w:r>
      <w:r w:rsidR="00BC662E">
        <w:rPr>
          <w:rFonts w:cs="Arial"/>
          <w:sz w:val="22"/>
          <w:szCs w:val="22"/>
        </w:rPr>
        <w:t xml:space="preserve">onserve security resources, </w:t>
      </w:r>
      <w:r w:rsidR="00FB6083" w:rsidRPr="006A395F">
        <w:rPr>
          <w:rFonts w:cs="Arial"/>
          <w:sz w:val="22"/>
          <w:szCs w:val="22"/>
        </w:rPr>
        <w:t>prioritize security activities to focus protection strategies on the most critical assets and systems</w:t>
      </w:r>
      <w:r w:rsidR="00BC662E" w:rsidRPr="00BC662E">
        <w:rPr>
          <w:rFonts w:cs="Arial"/>
          <w:sz w:val="22"/>
          <w:szCs w:val="22"/>
        </w:rPr>
        <w:t>, and promote privacy protections for individuals</w:t>
      </w:r>
      <w:r w:rsidR="00FB6083" w:rsidRPr="006A395F">
        <w:rPr>
          <w:rFonts w:cs="Arial"/>
          <w:sz w:val="22"/>
          <w:szCs w:val="22"/>
        </w:rPr>
        <w:t>.</w:t>
      </w:r>
    </w:p>
    <w:p w14:paraId="34136CF0" w14:textId="77FE611B" w:rsidR="005448A3" w:rsidRPr="000A2804" w:rsidRDefault="00D97CAF" w:rsidP="00131A2E">
      <w:pPr>
        <w:spacing w:after="240"/>
        <w:rPr>
          <w:sz w:val="22"/>
          <w:szCs w:val="22"/>
        </w:rPr>
      </w:pPr>
      <w:r>
        <w:rPr>
          <w:rFonts w:cs="Arial"/>
          <w:sz w:val="22"/>
          <w:szCs w:val="22"/>
        </w:rPr>
        <w:t xml:space="preserve">This draft is intended to promote discussion </w:t>
      </w:r>
      <w:r w:rsidR="006A395F">
        <w:rPr>
          <w:rFonts w:cs="Arial"/>
          <w:sz w:val="22"/>
          <w:szCs w:val="22"/>
        </w:rPr>
        <w:t xml:space="preserve">on the new </w:t>
      </w:r>
      <w:r w:rsidR="00272906">
        <w:rPr>
          <w:rFonts w:cs="Arial"/>
          <w:sz w:val="22"/>
          <w:szCs w:val="22"/>
        </w:rPr>
        <w:t>organizational preparation step</w:t>
      </w:r>
      <w:r>
        <w:rPr>
          <w:rFonts w:cs="Arial"/>
          <w:sz w:val="22"/>
          <w:szCs w:val="22"/>
        </w:rPr>
        <w:t xml:space="preserve"> and the other innovations introduced in RMF 2.0—including</w:t>
      </w:r>
      <w:r w:rsidR="006A395F">
        <w:rPr>
          <w:rFonts w:cs="Arial"/>
          <w:sz w:val="22"/>
          <w:szCs w:val="22"/>
        </w:rPr>
        <w:t xml:space="preserve"> </w:t>
      </w:r>
      <w:r w:rsidR="006A395F" w:rsidRPr="006A395F">
        <w:rPr>
          <w:rFonts w:cs="Arial"/>
          <w:sz w:val="22"/>
          <w:szCs w:val="22"/>
        </w:rPr>
        <w:t xml:space="preserve">how </w:t>
      </w:r>
      <w:r>
        <w:rPr>
          <w:rFonts w:cs="Arial"/>
          <w:sz w:val="22"/>
          <w:szCs w:val="22"/>
        </w:rPr>
        <w:t xml:space="preserve">these changes </w:t>
      </w:r>
      <w:r w:rsidR="004044BC">
        <w:rPr>
          <w:rFonts w:cs="Arial"/>
          <w:sz w:val="22"/>
          <w:szCs w:val="22"/>
        </w:rPr>
        <w:t xml:space="preserve">work to achieve the primary </w:t>
      </w:r>
      <w:r w:rsidR="006A395F" w:rsidRPr="006A395F">
        <w:rPr>
          <w:rFonts w:cs="Arial"/>
          <w:sz w:val="22"/>
          <w:szCs w:val="22"/>
        </w:rPr>
        <w:t xml:space="preserve">objectives </w:t>
      </w:r>
      <w:r w:rsidR="004044BC">
        <w:rPr>
          <w:rFonts w:cs="Arial"/>
          <w:sz w:val="22"/>
          <w:szCs w:val="22"/>
        </w:rPr>
        <w:t>stated above</w:t>
      </w:r>
      <w:r w:rsidR="008A5167">
        <w:rPr>
          <w:rFonts w:cs="Arial"/>
          <w:sz w:val="22"/>
          <w:szCs w:val="22"/>
        </w:rPr>
        <w:t>.</w:t>
      </w:r>
      <w:r>
        <w:rPr>
          <w:rFonts w:cs="Arial"/>
          <w:sz w:val="22"/>
          <w:szCs w:val="22"/>
        </w:rPr>
        <w:t xml:space="preserve"> </w:t>
      </w:r>
      <w:r w:rsidR="00CA4A77">
        <w:rPr>
          <w:sz w:val="22"/>
          <w:szCs w:val="22"/>
        </w:rPr>
        <w:t xml:space="preserve">After the discussion draft, </w:t>
      </w:r>
      <w:r w:rsidR="005448A3" w:rsidRPr="006A395F">
        <w:rPr>
          <w:sz w:val="22"/>
          <w:szCs w:val="22"/>
        </w:rPr>
        <w:t xml:space="preserve">NIST anticipates </w:t>
      </w:r>
      <w:r w:rsidR="00CA4A77">
        <w:rPr>
          <w:sz w:val="22"/>
          <w:szCs w:val="22"/>
        </w:rPr>
        <w:t>publishing</w:t>
      </w:r>
      <w:r w:rsidR="005448A3" w:rsidRPr="006A395F">
        <w:rPr>
          <w:sz w:val="22"/>
          <w:szCs w:val="22"/>
        </w:rPr>
        <w:t xml:space="preserve"> </w:t>
      </w:r>
      <w:r w:rsidR="00CA4A77">
        <w:rPr>
          <w:sz w:val="22"/>
          <w:szCs w:val="22"/>
        </w:rPr>
        <w:t xml:space="preserve">an </w:t>
      </w:r>
      <w:r w:rsidR="00202BED">
        <w:rPr>
          <w:sz w:val="22"/>
          <w:szCs w:val="22"/>
        </w:rPr>
        <w:t>i</w:t>
      </w:r>
      <w:r w:rsidR="00CA4A77">
        <w:rPr>
          <w:sz w:val="22"/>
          <w:szCs w:val="22"/>
        </w:rPr>
        <w:t xml:space="preserve">nitial </w:t>
      </w:r>
      <w:r w:rsidR="00202BED">
        <w:rPr>
          <w:sz w:val="22"/>
          <w:szCs w:val="22"/>
        </w:rPr>
        <w:t>p</w:t>
      </w:r>
      <w:r w:rsidR="00CA4A77">
        <w:rPr>
          <w:sz w:val="22"/>
          <w:szCs w:val="22"/>
        </w:rPr>
        <w:t xml:space="preserve">ublic </w:t>
      </w:r>
      <w:r w:rsidR="005448A3" w:rsidRPr="006A395F">
        <w:rPr>
          <w:sz w:val="22"/>
          <w:szCs w:val="22"/>
        </w:rPr>
        <w:t xml:space="preserve">draft </w:t>
      </w:r>
      <w:r w:rsidR="0039249C" w:rsidRPr="006A395F">
        <w:rPr>
          <w:sz w:val="22"/>
          <w:szCs w:val="22"/>
        </w:rPr>
        <w:t>in November</w:t>
      </w:r>
      <w:r w:rsidR="005448A3" w:rsidRPr="006A395F">
        <w:rPr>
          <w:sz w:val="22"/>
          <w:szCs w:val="22"/>
        </w:rPr>
        <w:t xml:space="preserve"> 2017</w:t>
      </w:r>
      <w:r w:rsidR="00CA4A77">
        <w:rPr>
          <w:sz w:val="22"/>
          <w:szCs w:val="22"/>
        </w:rPr>
        <w:t xml:space="preserve">, a final draft in January 2018, </w:t>
      </w:r>
      <w:r w:rsidR="005448A3" w:rsidRPr="006A395F">
        <w:rPr>
          <w:sz w:val="22"/>
          <w:szCs w:val="22"/>
        </w:rPr>
        <w:t xml:space="preserve">and </w:t>
      </w:r>
      <w:r w:rsidR="004044BC">
        <w:rPr>
          <w:sz w:val="22"/>
          <w:szCs w:val="22"/>
        </w:rPr>
        <w:t xml:space="preserve">the final </w:t>
      </w:r>
      <w:r w:rsidR="000D61FD">
        <w:rPr>
          <w:sz w:val="22"/>
          <w:szCs w:val="22"/>
        </w:rPr>
        <w:t>publication</w:t>
      </w:r>
      <w:r w:rsidR="004044BC">
        <w:rPr>
          <w:sz w:val="22"/>
          <w:szCs w:val="22"/>
        </w:rPr>
        <w:t xml:space="preserve"> </w:t>
      </w:r>
      <w:r w:rsidR="00CA4A77">
        <w:rPr>
          <w:sz w:val="22"/>
          <w:szCs w:val="22"/>
        </w:rPr>
        <w:t>i</w:t>
      </w:r>
      <w:r w:rsidR="00CA4A77" w:rsidRPr="000A2804">
        <w:rPr>
          <w:sz w:val="22"/>
          <w:szCs w:val="22"/>
        </w:rPr>
        <w:t>n</w:t>
      </w:r>
      <w:r w:rsidR="005448A3" w:rsidRPr="000055CF">
        <w:rPr>
          <w:sz w:val="22"/>
          <w:szCs w:val="22"/>
        </w:rPr>
        <w:t xml:space="preserve"> </w:t>
      </w:r>
      <w:r w:rsidR="00CA4A77">
        <w:rPr>
          <w:sz w:val="22"/>
          <w:szCs w:val="22"/>
        </w:rPr>
        <w:t>March</w:t>
      </w:r>
      <w:r w:rsidR="008B1108" w:rsidRPr="00202BED">
        <w:rPr>
          <w:sz w:val="22"/>
          <w:szCs w:val="22"/>
        </w:rPr>
        <w:t xml:space="preserve"> 2018</w:t>
      </w:r>
      <w:r w:rsidR="005448A3" w:rsidRPr="000A2804">
        <w:rPr>
          <w:sz w:val="22"/>
          <w:szCs w:val="22"/>
        </w:rPr>
        <w:t>.</w:t>
      </w:r>
    </w:p>
    <w:p w14:paraId="71EFBD0E" w14:textId="77777777" w:rsidR="00900F35" w:rsidRPr="00945737" w:rsidRDefault="005448A3" w:rsidP="00D73BD2">
      <w:pPr>
        <w:pStyle w:val="ListParagraph"/>
        <w:numPr>
          <w:ilvl w:val="0"/>
          <w:numId w:val="7"/>
        </w:numPr>
        <w:spacing w:after="240"/>
        <w:ind w:left="216" w:hanging="216"/>
        <w:rPr>
          <w:sz w:val="22"/>
        </w:rPr>
      </w:pPr>
      <w:r w:rsidRPr="00945737">
        <w:rPr>
          <w:rFonts w:asciiTheme="minorHAnsi" w:hAnsiTheme="minorHAnsi" w:cs="Arial"/>
          <w:b/>
          <w:sz w:val="18"/>
          <w:szCs w:val="18"/>
        </w:rPr>
        <w:t>RON ROSS</w:t>
      </w:r>
    </w:p>
    <w:p w14:paraId="5425DAF0" w14:textId="41DBF4A3" w:rsidR="00FB2F6E" w:rsidRPr="00F9096C" w:rsidRDefault="005448A3" w:rsidP="00D73BD2">
      <w:pPr>
        <w:pStyle w:val="ListParagraph"/>
        <w:spacing w:after="240"/>
        <w:ind w:left="216"/>
        <w:rPr>
          <w:rFonts w:asciiTheme="minorHAnsi" w:hAnsiTheme="minorHAnsi" w:cs="Arial"/>
          <w:i/>
          <w:sz w:val="18"/>
          <w:szCs w:val="18"/>
        </w:rPr>
      </w:pPr>
      <w:r w:rsidRPr="00945737">
        <w:rPr>
          <w:rFonts w:asciiTheme="minorHAnsi" w:hAnsiTheme="minorHAnsi"/>
          <w:bCs/>
          <w:i/>
          <w:sz w:val="18"/>
          <w:szCs w:val="18"/>
        </w:rPr>
        <w:t>NATIONAL INSTITUTE OF STANDARDS AND TECHNOLOGY</w:t>
      </w:r>
    </w:p>
    <w:p w14:paraId="457661FF" w14:textId="105368D3" w:rsidR="005C73C2" w:rsidRPr="00AF4D0D" w:rsidRDefault="005C73C2" w:rsidP="00D73BD2">
      <w:pPr>
        <w:rPr>
          <w:sz w:val="22"/>
          <w:szCs w:val="22"/>
        </w:rPr>
      </w:pPr>
      <w:r w:rsidRPr="00AF4D0D">
        <w:rPr>
          <w:sz w:val="22"/>
          <w:szCs w:val="22"/>
        </w:rPr>
        <w:br w:type="page"/>
      </w:r>
    </w:p>
    <w:p w14:paraId="22422F07" w14:textId="77777777" w:rsidR="001C1D93" w:rsidRPr="008E64DD" w:rsidRDefault="001C1D93" w:rsidP="00D73BD2">
      <w:pPr>
        <w:rPr>
          <w:sz w:val="22"/>
          <w:szCs w:val="22"/>
        </w:rPr>
      </w:pPr>
    </w:p>
    <w:p w14:paraId="7485400D" w14:textId="26572D61" w:rsidR="00F36BA8" w:rsidRDefault="00874607" w:rsidP="00D73BD2">
      <w:pPr>
        <w:rPr>
          <w:b/>
          <w:bCs/>
          <w:szCs w:val="22"/>
          <w:u w:val="single"/>
        </w:rPr>
      </w:pPr>
      <w:r>
        <w:rPr>
          <w:noProof/>
          <w:sz w:val="22"/>
          <w:szCs w:val="22"/>
        </w:rPr>
        <mc:AlternateContent>
          <mc:Choice Requires="wps">
            <w:drawing>
              <wp:anchor distT="0" distB="0" distL="114300" distR="114300" simplePos="0" relativeHeight="251238400" behindDoc="0" locked="0" layoutInCell="1" allowOverlap="1" wp14:anchorId="63DDF274" wp14:editId="62B5D5D1">
                <wp:simplePos x="0" y="0"/>
                <wp:positionH relativeFrom="margin">
                  <wp:align>right</wp:align>
                </wp:positionH>
                <wp:positionV relativeFrom="paragraph">
                  <wp:posOffset>10795</wp:posOffset>
                </wp:positionV>
                <wp:extent cx="5461000" cy="3124200"/>
                <wp:effectExtent l="0" t="0" r="25400" b="19050"/>
                <wp:wrapNone/>
                <wp:docPr id="2743" name="Text Box 26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0" cy="3124200"/>
                        </a:xfrm>
                        <a:prstGeom prst="rect">
                          <a:avLst/>
                        </a:prstGeom>
                        <a:solidFill>
                          <a:schemeClr val="accent1">
                            <a:lumMod val="20000"/>
                            <a:lumOff val="80000"/>
                          </a:schemeClr>
                        </a:solidFill>
                        <a:ln w="9525">
                          <a:solidFill>
                            <a:srgbClr val="000000"/>
                          </a:solidFill>
                          <a:miter lim="800000"/>
                          <a:headEnd/>
                          <a:tailEnd/>
                        </a:ln>
                      </wps:spPr>
                      <wps:txbx>
                        <w:txbxContent>
                          <w:p w14:paraId="45D3BD13" w14:textId="014A35F3" w:rsidR="00212A98" w:rsidRPr="00184B6C" w:rsidRDefault="00212A98" w:rsidP="005323F5">
                            <w:pPr>
                              <w:autoSpaceDE w:val="0"/>
                              <w:autoSpaceDN w:val="0"/>
                              <w:adjustRightInd w:val="0"/>
                              <w:spacing w:before="240" w:after="120"/>
                              <w:jc w:val="center"/>
                              <w:rPr>
                                <w:rFonts w:asciiTheme="minorHAnsi" w:hAnsiTheme="minorHAnsi" w:cs="Arial"/>
                                <w:b/>
                                <w:sz w:val="22"/>
                                <w:szCs w:val="22"/>
                              </w:rPr>
                            </w:pPr>
                            <w:r w:rsidRPr="00184B6C">
                              <w:rPr>
                                <w:rFonts w:asciiTheme="minorHAnsi" w:hAnsiTheme="minorHAnsi"/>
                                <w:b/>
                                <w:sz w:val="22"/>
                                <w:szCs w:val="22"/>
                              </w:rPr>
                              <w:t>C</w:t>
                            </w:r>
                            <w:r>
                              <w:rPr>
                                <w:rFonts w:asciiTheme="minorHAnsi" w:hAnsiTheme="minorHAnsi"/>
                                <w:b/>
                                <w:sz w:val="22"/>
                                <w:szCs w:val="22"/>
                              </w:rPr>
                              <w:t xml:space="preserve">OMMON SECURITY </w:t>
                            </w:r>
                            <w:r w:rsidRPr="00184B6C">
                              <w:rPr>
                                <w:rFonts w:asciiTheme="minorHAnsi" w:hAnsiTheme="minorHAnsi"/>
                                <w:b/>
                                <w:sz w:val="22"/>
                                <w:szCs w:val="22"/>
                              </w:rPr>
                              <w:t>FOUNDATIONS</w:t>
                            </w:r>
                          </w:p>
                          <w:p w14:paraId="6FA39C14" w14:textId="07A7F636" w:rsidR="00212A98" w:rsidRPr="00184B6C" w:rsidRDefault="00212A98" w:rsidP="00D71419">
                            <w:pPr>
                              <w:pStyle w:val="Paragraph"/>
                              <w:spacing w:after="0"/>
                              <w:ind w:left="288" w:right="288"/>
                              <w:jc w:val="both"/>
                              <w:rPr>
                                <w:rFonts w:asciiTheme="minorHAnsi" w:hAnsiTheme="minorHAnsi" w:cs="Times New Roman"/>
                                <w:sz w:val="20"/>
                                <w:szCs w:val="20"/>
                              </w:rPr>
                            </w:pPr>
                            <w:r w:rsidRPr="00184B6C">
                              <w:rPr>
                                <w:rFonts w:asciiTheme="minorHAnsi" w:hAnsiTheme="minorHAnsi" w:cs="Times New Roman"/>
                                <w:sz w:val="20"/>
                                <w:szCs w:val="20"/>
                              </w:rPr>
                              <w:t>In developing standards and guidelines requi</w:t>
                            </w:r>
                            <w:r>
                              <w:rPr>
                                <w:rFonts w:asciiTheme="minorHAnsi" w:hAnsiTheme="minorHAnsi" w:cs="Times New Roman"/>
                                <w:sz w:val="20"/>
                                <w:szCs w:val="20"/>
                              </w:rPr>
                              <w:t>red by FISMA</w:t>
                            </w:r>
                            <w:r w:rsidRPr="00184B6C">
                              <w:rPr>
                                <w:rFonts w:asciiTheme="minorHAnsi" w:hAnsiTheme="minorHAnsi" w:cs="Times New Roman"/>
                                <w:sz w:val="20"/>
                                <w:szCs w:val="20"/>
                              </w:rPr>
                              <w:t xml:space="preserve">, NIST consults with federal agencies, state, local, and tribal governments, and private sector organizations to improve </w:t>
                            </w:r>
                            <w:r>
                              <w:rPr>
                                <w:rFonts w:asciiTheme="minorHAnsi" w:hAnsiTheme="minorHAnsi" w:cs="Times New Roman"/>
                                <w:sz w:val="20"/>
                                <w:szCs w:val="20"/>
                              </w:rPr>
                              <w:t>information security</w:t>
                            </w:r>
                            <w:r w:rsidRPr="00184B6C">
                              <w:rPr>
                                <w:rFonts w:asciiTheme="minorHAnsi" w:hAnsiTheme="minorHAnsi" w:cs="Times New Roman"/>
                                <w:sz w:val="20"/>
                                <w:szCs w:val="20"/>
                              </w:rPr>
                              <w:t>; avoid unnecessary and costly duplication of effort; and ensure that its publications are complementary with the standards and guidelines used for the protection of national security systems. In addition to a comprehensive and transparent public review and vetting process, NIST is engaged in a collaborative partnership with the Office of the Director</w:t>
                            </w:r>
                            <w:r>
                              <w:rPr>
                                <w:rFonts w:asciiTheme="minorHAnsi" w:hAnsiTheme="minorHAnsi" w:cs="Times New Roman"/>
                                <w:sz w:val="20"/>
                                <w:szCs w:val="20"/>
                              </w:rPr>
                              <w:t xml:space="preserve"> of National Intelligence, </w:t>
                            </w:r>
                            <w:r w:rsidRPr="00184B6C">
                              <w:rPr>
                                <w:rFonts w:asciiTheme="minorHAnsi" w:hAnsiTheme="minorHAnsi" w:cs="Times New Roman"/>
                                <w:sz w:val="20"/>
                                <w:szCs w:val="20"/>
                              </w:rPr>
                              <w:t>D</w:t>
                            </w:r>
                            <w:r>
                              <w:rPr>
                                <w:rFonts w:asciiTheme="minorHAnsi" w:hAnsiTheme="minorHAnsi" w:cs="Times New Roman"/>
                                <w:sz w:val="20"/>
                                <w:szCs w:val="20"/>
                              </w:rPr>
                              <w:t xml:space="preserve">epartment of Defense, and </w:t>
                            </w:r>
                            <w:r w:rsidRPr="00184B6C">
                              <w:rPr>
                                <w:rFonts w:asciiTheme="minorHAnsi" w:hAnsiTheme="minorHAnsi" w:cs="Times New Roman"/>
                                <w:sz w:val="20"/>
                                <w:szCs w:val="20"/>
                              </w:rPr>
                              <w:t>Committee on N</w:t>
                            </w:r>
                            <w:r>
                              <w:rPr>
                                <w:rFonts w:asciiTheme="minorHAnsi" w:hAnsiTheme="minorHAnsi" w:cs="Times New Roman"/>
                                <w:sz w:val="20"/>
                                <w:szCs w:val="20"/>
                              </w:rPr>
                              <w:t xml:space="preserve">ational Security Systems, </w:t>
                            </w:r>
                            <w:r w:rsidRPr="00184B6C">
                              <w:rPr>
                                <w:rFonts w:asciiTheme="minorHAnsi" w:hAnsiTheme="minorHAnsi" w:cs="Times New Roman"/>
                                <w:sz w:val="20"/>
                                <w:szCs w:val="20"/>
                              </w:rPr>
                              <w:t>and has established</w:t>
                            </w:r>
                            <w:r>
                              <w:rPr>
                                <w:rFonts w:asciiTheme="minorHAnsi" w:hAnsiTheme="minorHAnsi" w:cs="Times New Roman"/>
                                <w:sz w:val="20"/>
                                <w:szCs w:val="20"/>
                              </w:rPr>
                              <w:t xml:space="preserve"> a risk management framework </w:t>
                            </w:r>
                            <w:r w:rsidRPr="00184B6C">
                              <w:rPr>
                                <w:rFonts w:asciiTheme="minorHAnsi" w:hAnsiTheme="minorHAnsi" w:cs="Times New Roman"/>
                                <w:sz w:val="20"/>
                                <w:szCs w:val="20"/>
                              </w:rPr>
                              <w:t>for the federal government. This co</w:t>
                            </w:r>
                            <w:r>
                              <w:rPr>
                                <w:rFonts w:asciiTheme="minorHAnsi" w:hAnsiTheme="minorHAnsi" w:cs="Times New Roman"/>
                                <w:sz w:val="20"/>
                                <w:szCs w:val="20"/>
                              </w:rPr>
                              <w:t>mmon foundation for security</w:t>
                            </w:r>
                            <w:r w:rsidRPr="00184B6C">
                              <w:rPr>
                                <w:rFonts w:asciiTheme="minorHAnsi" w:hAnsiTheme="minorHAnsi" w:cs="Times New Roman"/>
                                <w:sz w:val="20"/>
                                <w:szCs w:val="20"/>
                              </w:rPr>
                              <w:t xml:space="preserve"> provides the Civil, Defense, and Intelligence Communities of the federal governm</w:t>
                            </w:r>
                            <w:r>
                              <w:rPr>
                                <w:rFonts w:asciiTheme="minorHAnsi" w:hAnsiTheme="minorHAnsi" w:cs="Times New Roman"/>
                                <w:sz w:val="20"/>
                                <w:szCs w:val="20"/>
                              </w:rPr>
                              <w:t xml:space="preserve">ent and their contractors, more </w:t>
                            </w:r>
                            <w:r w:rsidRPr="00184B6C">
                              <w:rPr>
                                <w:rFonts w:asciiTheme="minorHAnsi" w:hAnsiTheme="minorHAnsi" w:cs="Times New Roman"/>
                                <w:sz w:val="20"/>
                                <w:szCs w:val="20"/>
                              </w:rPr>
                              <w:t>cost-effective</w:t>
                            </w:r>
                            <w:r>
                              <w:rPr>
                                <w:rFonts w:asciiTheme="minorHAnsi" w:hAnsiTheme="minorHAnsi" w:cs="Times New Roman"/>
                                <w:sz w:val="20"/>
                                <w:szCs w:val="20"/>
                              </w:rPr>
                              <w:t xml:space="preserve">, flexible, </w:t>
                            </w:r>
                            <w:r w:rsidRPr="00184B6C">
                              <w:rPr>
                                <w:rFonts w:asciiTheme="minorHAnsi" w:hAnsiTheme="minorHAnsi" w:cs="Times New Roman"/>
                                <w:sz w:val="20"/>
                                <w:szCs w:val="20"/>
                              </w:rPr>
                              <w:t>and consi</w:t>
                            </w:r>
                            <w:r>
                              <w:rPr>
                                <w:rFonts w:asciiTheme="minorHAnsi" w:hAnsiTheme="minorHAnsi" w:cs="Times New Roman"/>
                                <w:sz w:val="20"/>
                                <w:szCs w:val="20"/>
                              </w:rPr>
                              <w:t>stent methods to manage</w:t>
                            </w:r>
                            <w:r w:rsidRPr="00184B6C">
                              <w:rPr>
                                <w:rFonts w:asciiTheme="minorHAnsi" w:hAnsiTheme="minorHAnsi" w:cs="Times New Roman"/>
                                <w:sz w:val="20"/>
                                <w:szCs w:val="20"/>
                              </w:rPr>
                              <w:t xml:space="preserve"> </w:t>
                            </w:r>
                            <w:r>
                              <w:rPr>
                                <w:rFonts w:asciiTheme="minorHAnsi" w:hAnsiTheme="minorHAnsi" w:cs="Times New Roman"/>
                                <w:sz w:val="20"/>
                                <w:szCs w:val="20"/>
                              </w:rPr>
                              <w:t xml:space="preserve">security </w:t>
                            </w:r>
                            <w:r w:rsidRPr="00184B6C">
                              <w:rPr>
                                <w:rFonts w:asciiTheme="minorHAnsi" w:hAnsiTheme="minorHAnsi" w:cs="Times New Roman"/>
                                <w:sz w:val="20"/>
                                <w:szCs w:val="20"/>
                              </w:rPr>
                              <w:t>risks to organizational operations and assets, individuals, other organizatio</w:t>
                            </w:r>
                            <w:r>
                              <w:rPr>
                                <w:rFonts w:asciiTheme="minorHAnsi" w:hAnsiTheme="minorHAnsi" w:cs="Times New Roman"/>
                                <w:sz w:val="20"/>
                                <w:szCs w:val="20"/>
                              </w:rPr>
                              <w:t xml:space="preserve">ns, and the Nation. The unified framework also </w:t>
                            </w:r>
                            <w:r w:rsidRPr="00184B6C">
                              <w:rPr>
                                <w:rFonts w:asciiTheme="minorHAnsi" w:hAnsiTheme="minorHAnsi" w:cs="Times New Roman"/>
                                <w:sz w:val="20"/>
                                <w:szCs w:val="20"/>
                              </w:rPr>
                              <w:t>provide</w:t>
                            </w:r>
                            <w:r>
                              <w:rPr>
                                <w:rFonts w:asciiTheme="minorHAnsi" w:hAnsiTheme="minorHAnsi" w:cs="Times New Roman"/>
                                <w:sz w:val="20"/>
                                <w:szCs w:val="20"/>
                              </w:rPr>
                              <w:t>s</w:t>
                            </w:r>
                            <w:r w:rsidRPr="00184B6C">
                              <w:rPr>
                                <w:rFonts w:asciiTheme="minorHAnsi" w:hAnsiTheme="minorHAnsi" w:cs="Times New Roman"/>
                                <w:sz w:val="20"/>
                                <w:szCs w:val="20"/>
                              </w:rPr>
                              <w:t xml:space="preserve"> a strong basis for reciprocal acceptance of authorization decisions and facilitate</w:t>
                            </w:r>
                            <w:r>
                              <w:rPr>
                                <w:rFonts w:asciiTheme="minorHAnsi" w:hAnsiTheme="minorHAnsi" w:cs="Times New Roman"/>
                                <w:sz w:val="20"/>
                                <w:szCs w:val="20"/>
                              </w:rPr>
                              <w:t>s</w:t>
                            </w:r>
                            <w:r w:rsidRPr="00184B6C">
                              <w:rPr>
                                <w:rFonts w:asciiTheme="minorHAnsi" w:hAnsiTheme="minorHAnsi" w:cs="Times New Roman"/>
                                <w:sz w:val="20"/>
                                <w:szCs w:val="20"/>
                              </w:rPr>
                              <w:t xml:space="preserve"> information sharing</w:t>
                            </w:r>
                            <w:r w:rsidRPr="00E05897">
                              <w:t xml:space="preserve"> </w:t>
                            </w:r>
                            <w:r w:rsidRPr="00E05897">
                              <w:rPr>
                                <w:rFonts w:asciiTheme="minorHAnsi" w:hAnsiTheme="minorHAnsi" w:cs="Times New Roman"/>
                                <w:sz w:val="20"/>
                                <w:szCs w:val="20"/>
                              </w:rPr>
                              <w:t>and collaboration</w:t>
                            </w:r>
                            <w:r>
                              <w:rPr>
                                <w:rFonts w:asciiTheme="minorHAnsi" w:hAnsiTheme="minorHAnsi" w:cs="Times New Roman"/>
                                <w:sz w:val="20"/>
                                <w:szCs w:val="20"/>
                              </w:rPr>
                              <w:t xml:space="preserve">. NIST continues to work with both </w:t>
                            </w:r>
                            <w:r w:rsidRPr="00184B6C">
                              <w:rPr>
                                <w:rFonts w:asciiTheme="minorHAnsi" w:hAnsiTheme="minorHAnsi" w:cs="Times New Roman"/>
                                <w:sz w:val="20"/>
                                <w:szCs w:val="20"/>
                              </w:rPr>
                              <w:t>public and private sector entities to establish mappin</w:t>
                            </w:r>
                            <w:r>
                              <w:rPr>
                                <w:rFonts w:asciiTheme="minorHAnsi" w:hAnsiTheme="minorHAnsi" w:cs="Times New Roman"/>
                                <w:sz w:val="20"/>
                                <w:szCs w:val="20"/>
                              </w:rPr>
                              <w:t>gs and relationships between its</w:t>
                            </w:r>
                            <w:r w:rsidRPr="00184B6C">
                              <w:rPr>
                                <w:rFonts w:asciiTheme="minorHAnsi" w:hAnsiTheme="minorHAnsi" w:cs="Times New Roman"/>
                                <w:sz w:val="20"/>
                                <w:szCs w:val="20"/>
                              </w:rPr>
                              <w:t xml:space="preserve"> </w:t>
                            </w:r>
                            <w:r>
                              <w:rPr>
                                <w:rFonts w:asciiTheme="minorHAnsi" w:hAnsiTheme="minorHAnsi" w:cs="Times New Roman"/>
                                <w:sz w:val="20"/>
                                <w:szCs w:val="20"/>
                              </w:rPr>
                              <w:t xml:space="preserve">information security </w:t>
                            </w:r>
                            <w:r w:rsidRPr="00184B6C">
                              <w:rPr>
                                <w:rFonts w:asciiTheme="minorHAnsi" w:hAnsiTheme="minorHAnsi" w:cs="Times New Roman"/>
                                <w:sz w:val="20"/>
                                <w:szCs w:val="20"/>
                              </w:rPr>
                              <w:t xml:space="preserve">standards and guidelines </w:t>
                            </w:r>
                            <w:r>
                              <w:rPr>
                                <w:rFonts w:asciiTheme="minorHAnsi" w:hAnsiTheme="minorHAnsi" w:cs="Times New Roman"/>
                                <w:sz w:val="20"/>
                                <w:szCs w:val="20"/>
                              </w:rPr>
                              <w:t>and those developed by external organizations</w:t>
                            </w:r>
                            <w:r w:rsidRPr="00184B6C">
                              <w:rPr>
                                <w:rFonts w:asciiTheme="minorHAnsi" w:hAnsiTheme="minorHAnsi" w:cs="Times New Roman"/>
                                <w:sz w:val="20"/>
                                <w:szCs w:val="20"/>
                              </w:rPr>
                              <w:t>.</w:t>
                            </w:r>
                          </w:p>
                          <w:p w14:paraId="72A79403" w14:textId="77777777" w:rsidR="00212A98" w:rsidRPr="00184B6C" w:rsidRDefault="00212A98" w:rsidP="00D71419">
                            <w:pPr>
                              <w:jc w:val="both"/>
                              <w:rPr>
                                <w:rFonts w:asciiTheme="minorHAnsi" w:hAnsiTheme="minorHAns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DF274" id="Text Box 2692" o:spid="_x0000_s1028" type="#_x0000_t202" style="position:absolute;margin-left:378.8pt;margin-top:.85pt;width:430pt;height:246pt;z-index:251238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" fillcolor="#dbe5f1 [660]">
                <v:textbox>
                  <w:txbxContent>
                    <w:p w14:paraId="45D3BD13" w14:textId="014A35F3" w:rsidR="00212A98" w:rsidRPr="00184B6C" w:rsidRDefault="00212A98" w:rsidP="005323F5">
                      <w:pPr>
                        <w:autoSpaceDE w:val="0"/>
                        <w:autoSpaceDN w:val="0"/>
                        <w:adjustRightInd w:val="0"/>
                        <w:spacing w:before="240" w:after="120"/>
                        <w:jc w:val="center"/>
                        <w:rPr>
                          <w:rFonts w:asciiTheme="minorHAnsi" w:hAnsiTheme="minorHAnsi" w:cs="Arial"/>
                          <w:b/>
                          <w:sz w:val="22"/>
                          <w:szCs w:val="22"/>
                        </w:rPr>
                      </w:pPr>
                      <w:r w:rsidRPr="00184B6C">
                        <w:rPr>
                          <w:rFonts w:asciiTheme="minorHAnsi" w:hAnsiTheme="minorHAnsi"/>
                          <w:b/>
                          <w:sz w:val="22"/>
                          <w:szCs w:val="22"/>
                        </w:rPr>
                        <w:t>C</w:t>
                      </w:r>
                      <w:r>
                        <w:rPr>
                          <w:rFonts w:asciiTheme="minorHAnsi" w:hAnsiTheme="minorHAnsi"/>
                          <w:b/>
                          <w:sz w:val="22"/>
                          <w:szCs w:val="22"/>
                        </w:rPr>
                        <w:t xml:space="preserve">OMMON SECURITY </w:t>
                      </w:r>
                      <w:r w:rsidRPr="00184B6C">
                        <w:rPr>
                          <w:rFonts w:asciiTheme="minorHAnsi" w:hAnsiTheme="minorHAnsi"/>
                          <w:b/>
                          <w:sz w:val="22"/>
                          <w:szCs w:val="22"/>
                        </w:rPr>
                        <w:t>FOUNDATIONS</w:t>
                      </w:r>
                    </w:p>
                    <w:p w14:paraId="6FA39C14" w14:textId="07A7F636" w:rsidR="00212A98" w:rsidRPr="00184B6C" w:rsidRDefault="00212A98" w:rsidP="00D71419">
                      <w:pPr>
                        <w:pStyle w:val="Paragraph"/>
                        <w:spacing w:after="0"/>
                        <w:ind w:left="288" w:right="288"/>
                        <w:jc w:val="both"/>
                        <w:rPr>
                          <w:rFonts w:asciiTheme="minorHAnsi" w:hAnsiTheme="minorHAnsi" w:cs="Times New Roman"/>
                          <w:sz w:val="20"/>
                          <w:szCs w:val="20"/>
                        </w:rPr>
                      </w:pPr>
                      <w:r w:rsidRPr="00184B6C">
                        <w:rPr>
                          <w:rFonts w:asciiTheme="minorHAnsi" w:hAnsiTheme="minorHAnsi" w:cs="Times New Roman"/>
                          <w:sz w:val="20"/>
                          <w:szCs w:val="20"/>
                        </w:rPr>
                        <w:t>In developing standards and guidelines requi</w:t>
                      </w:r>
                      <w:r>
                        <w:rPr>
                          <w:rFonts w:asciiTheme="minorHAnsi" w:hAnsiTheme="minorHAnsi" w:cs="Times New Roman"/>
                          <w:sz w:val="20"/>
                          <w:szCs w:val="20"/>
                        </w:rPr>
                        <w:t>red by FISMA</w:t>
                      </w:r>
                      <w:r w:rsidRPr="00184B6C">
                        <w:rPr>
                          <w:rFonts w:asciiTheme="minorHAnsi" w:hAnsiTheme="minorHAnsi" w:cs="Times New Roman"/>
                          <w:sz w:val="20"/>
                          <w:szCs w:val="20"/>
                        </w:rPr>
                        <w:t xml:space="preserve">, NIST consults with federal agencies, state, local, and tribal governments, and private sector organizations to improve </w:t>
                      </w:r>
                      <w:r>
                        <w:rPr>
                          <w:rFonts w:asciiTheme="minorHAnsi" w:hAnsiTheme="minorHAnsi" w:cs="Times New Roman"/>
                          <w:sz w:val="20"/>
                          <w:szCs w:val="20"/>
                        </w:rPr>
                        <w:t>information security</w:t>
                      </w:r>
                      <w:r w:rsidRPr="00184B6C">
                        <w:rPr>
                          <w:rFonts w:asciiTheme="minorHAnsi" w:hAnsiTheme="minorHAnsi" w:cs="Times New Roman"/>
                          <w:sz w:val="20"/>
                          <w:szCs w:val="20"/>
                        </w:rPr>
                        <w:t>; avoid unnecessary and costly duplication of effort; and ensure that its publications are complementary with the standards and guidelines used for the protection of national security systems. In addition to a comprehensive and transparent public review and vetting process, NIST is engaged in a collaborative partnership with the Office of the Director</w:t>
                      </w:r>
                      <w:r>
                        <w:rPr>
                          <w:rFonts w:asciiTheme="minorHAnsi" w:hAnsiTheme="minorHAnsi" w:cs="Times New Roman"/>
                          <w:sz w:val="20"/>
                          <w:szCs w:val="20"/>
                        </w:rPr>
                        <w:t xml:space="preserve"> of National Intelligence, </w:t>
                      </w:r>
                      <w:r w:rsidRPr="00184B6C">
                        <w:rPr>
                          <w:rFonts w:asciiTheme="minorHAnsi" w:hAnsiTheme="minorHAnsi" w:cs="Times New Roman"/>
                          <w:sz w:val="20"/>
                          <w:szCs w:val="20"/>
                        </w:rPr>
                        <w:t>D</w:t>
                      </w:r>
                      <w:r>
                        <w:rPr>
                          <w:rFonts w:asciiTheme="minorHAnsi" w:hAnsiTheme="minorHAnsi" w:cs="Times New Roman"/>
                          <w:sz w:val="20"/>
                          <w:szCs w:val="20"/>
                        </w:rPr>
                        <w:t xml:space="preserve">epartment of Defense, and </w:t>
                      </w:r>
                      <w:r w:rsidRPr="00184B6C">
                        <w:rPr>
                          <w:rFonts w:asciiTheme="minorHAnsi" w:hAnsiTheme="minorHAnsi" w:cs="Times New Roman"/>
                          <w:sz w:val="20"/>
                          <w:szCs w:val="20"/>
                        </w:rPr>
                        <w:t>Committee on N</w:t>
                      </w:r>
                      <w:r>
                        <w:rPr>
                          <w:rFonts w:asciiTheme="minorHAnsi" w:hAnsiTheme="minorHAnsi" w:cs="Times New Roman"/>
                          <w:sz w:val="20"/>
                          <w:szCs w:val="20"/>
                        </w:rPr>
                        <w:t xml:space="preserve">ational Security Systems, </w:t>
                      </w:r>
                      <w:r w:rsidRPr="00184B6C">
                        <w:rPr>
                          <w:rFonts w:asciiTheme="minorHAnsi" w:hAnsiTheme="minorHAnsi" w:cs="Times New Roman"/>
                          <w:sz w:val="20"/>
                          <w:szCs w:val="20"/>
                        </w:rPr>
                        <w:t>and has established</w:t>
                      </w:r>
                      <w:r>
                        <w:rPr>
                          <w:rFonts w:asciiTheme="minorHAnsi" w:hAnsiTheme="minorHAnsi" w:cs="Times New Roman"/>
                          <w:sz w:val="20"/>
                          <w:szCs w:val="20"/>
                        </w:rPr>
                        <w:t xml:space="preserve"> a risk management framework </w:t>
                      </w:r>
                      <w:r w:rsidRPr="00184B6C">
                        <w:rPr>
                          <w:rFonts w:asciiTheme="minorHAnsi" w:hAnsiTheme="minorHAnsi" w:cs="Times New Roman"/>
                          <w:sz w:val="20"/>
                          <w:szCs w:val="20"/>
                        </w:rPr>
                        <w:t>for the federal government. This co</w:t>
                      </w:r>
                      <w:r>
                        <w:rPr>
                          <w:rFonts w:asciiTheme="minorHAnsi" w:hAnsiTheme="minorHAnsi" w:cs="Times New Roman"/>
                          <w:sz w:val="20"/>
                          <w:szCs w:val="20"/>
                        </w:rPr>
                        <w:t>mmon foundation for security</w:t>
                      </w:r>
                      <w:r w:rsidRPr="00184B6C">
                        <w:rPr>
                          <w:rFonts w:asciiTheme="minorHAnsi" w:hAnsiTheme="minorHAnsi" w:cs="Times New Roman"/>
                          <w:sz w:val="20"/>
                          <w:szCs w:val="20"/>
                        </w:rPr>
                        <w:t xml:space="preserve"> provides the Civil, Defense, and Intelligence Communities of the federal governm</w:t>
                      </w:r>
                      <w:r>
                        <w:rPr>
                          <w:rFonts w:asciiTheme="minorHAnsi" w:hAnsiTheme="minorHAnsi" w:cs="Times New Roman"/>
                          <w:sz w:val="20"/>
                          <w:szCs w:val="20"/>
                        </w:rPr>
                        <w:t xml:space="preserve">ent and their contractors, more </w:t>
                      </w:r>
                      <w:r w:rsidRPr="00184B6C">
                        <w:rPr>
                          <w:rFonts w:asciiTheme="minorHAnsi" w:hAnsiTheme="minorHAnsi" w:cs="Times New Roman"/>
                          <w:sz w:val="20"/>
                          <w:szCs w:val="20"/>
                        </w:rPr>
                        <w:t>cost-effective</w:t>
                      </w:r>
                      <w:r>
                        <w:rPr>
                          <w:rFonts w:asciiTheme="minorHAnsi" w:hAnsiTheme="minorHAnsi" w:cs="Times New Roman"/>
                          <w:sz w:val="20"/>
                          <w:szCs w:val="20"/>
                        </w:rPr>
                        <w:t xml:space="preserve">, flexible, </w:t>
                      </w:r>
                      <w:r w:rsidRPr="00184B6C">
                        <w:rPr>
                          <w:rFonts w:asciiTheme="minorHAnsi" w:hAnsiTheme="minorHAnsi" w:cs="Times New Roman"/>
                          <w:sz w:val="20"/>
                          <w:szCs w:val="20"/>
                        </w:rPr>
                        <w:t>and consi</w:t>
                      </w:r>
                      <w:r>
                        <w:rPr>
                          <w:rFonts w:asciiTheme="minorHAnsi" w:hAnsiTheme="minorHAnsi" w:cs="Times New Roman"/>
                          <w:sz w:val="20"/>
                          <w:szCs w:val="20"/>
                        </w:rPr>
                        <w:t>stent methods to manage</w:t>
                      </w:r>
                      <w:r w:rsidRPr="00184B6C">
                        <w:rPr>
                          <w:rFonts w:asciiTheme="minorHAnsi" w:hAnsiTheme="minorHAnsi" w:cs="Times New Roman"/>
                          <w:sz w:val="20"/>
                          <w:szCs w:val="20"/>
                        </w:rPr>
                        <w:t xml:space="preserve"> </w:t>
                      </w:r>
                      <w:r>
                        <w:rPr>
                          <w:rFonts w:asciiTheme="minorHAnsi" w:hAnsiTheme="minorHAnsi" w:cs="Times New Roman"/>
                          <w:sz w:val="20"/>
                          <w:szCs w:val="20"/>
                        </w:rPr>
                        <w:t xml:space="preserve">security </w:t>
                      </w:r>
                      <w:r w:rsidRPr="00184B6C">
                        <w:rPr>
                          <w:rFonts w:asciiTheme="minorHAnsi" w:hAnsiTheme="minorHAnsi" w:cs="Times New Roman"/>
                          <w:sz w:val="20"/>
                          <w:szCs w:val="20"/>
                        </w:rPr>
                        <w:t>risks to organizational operations and assets, individuals, other organizatio</w:t>
                      </w:r>
                      <w:r>
                        <w:rPr>
                          <w:rFonts w:asciiTheme="minorHAnsi" w:hAnsiTheme="minorHAnsi" w:cs="Times New Roman"/>
                          <w:sz w:val="20"/>
                          <w:szCs w:val="20"/>
                        </w:rPr>
                        <w:t xml:space="preserve">ns, and the Nation. The unified framework also </w:t>
                      </w:r>
                      <w:r w:rsidRPr="00184B6C">
                        <w:rPr>
                          <w:rFonts w:asciiTheme="minorHAnsi" w:hAnsiTheme="minorHAnsi" w:cs="Times New Roman"/>
                          <w:sz w:val="20"/>
                          <w:szCs w:val="20"/>
                        </w:rPr>
                        <w:t>provide</w:t>
                      </w:r>
                      <w:r>
                        <w:rPr>
                          <w:rFonts w:asciiTheme="minorHAnsi" w:hAnsiTheme="minorHAnsi" w:cs="Times New Roman"/>
                          <w:sz w:val="20"/>
                          <w:szCs w:val="20"/>
                        </w:rPr>
                        <w:t>s</w:t>
                      </w:r>
                      <w:r w:rsidRPr="00184B6C">
                        <w:rPr>
                          <w:rFonts w:asciiTheme="minorHAnsi" w:hAnsiTheme="minorHAnsi" w:cs="Times New Roman"/>
                          <w:sz w:val="20"/>
                          <w:szCs w:val="20"/>
                        </w:rPr>
                        <w:t xml:space="preserve"> a strong basis for reciprocal acceptance of authorization decisions and facilitate</w:t>
                      </w:r>
                      <w:r>
                        <w:rPr>
                          <w:rFonts w:asciiTheme="minorHAnsi" w:hAnsiTheme="minorHAnsi" w:cs="Times New Roman"/>
                          <w:sz w:val="20"/>
                          <w:szCs w:val="20"/>
                        </w:rPr>
                        <w:t>s</w:t>
                      </w:r>
                      <w:r w:rsidRPr="00184B6C">
                        <w:rPr>
                          <w:rFonts w:asciiTheme="minorHAnsi" w:hAnsiTheme="minorHAnsi" w:cs="Times New Roman"/>
                          <w:sz w:val="20"/>
                          <w:szCs w:val="20"/>
                        </w:rPr>
                        <w:t xml:space="preserve"> information sharing</w:t>
                      </w:r>
                      <w:r w:rsidRPr="00E05897">
                        <w:t xml:space="preserve"> </w:t>
                      </w:r>
                      <w:r w:rsidRPr="00E05897">
                        <w:rPr>
                          <w:rFonts w:asciiTheme="minorHAnsi" w:hAnsiTheme="minorHAnsi" w:cs="Times New Roman"/>
                          <w:sz w:val="20"/>
                          <w:szCs w:val="20"/>
                        </w:rPr>
                        <w:t>and collaboration</w:t>
                      </w:r>
                      <w:r>
                        <w:rPr>
                          <w:rFonts w:asciiTheme="minorHAnsi" w:hAnsiTheme="minorHAnsi" w:cs="Times New Roman"/>
                          <w:sz w:val="20"/>
                          <w:szCs w:val="20"/>
                        </w:rPr>
                        <w:t xml:space="preserve">. NIST continues to work with both </w:t>
                      </w:r>
                      <w:r w:rsidRPr="00184B6C">
                        <w:rPr>
                          <w:rFonts w:asciiTheme="minorHAnsi" w:hAnsiTheme="minorHAnsi" w:cs="Times New Roman"/>
                          <w:sz w:val="20"/>
                          <w:szCs w:val="20"/>
                        </w:rPr>
                        <w:t>public and private sector entities to establish mappin</w:t>
                      </w:r>
                      <w:r>
                        <w:rPr>
                          <w:rFonts w:asciiTheme="minorHAnsi" w:hAnsiTheme="minorHAnsi" w:cs="Times New Roman"/>
                          <w:sz w:val="20"/>
                          <w:szCs w:val="20"/>
                        </w:rPr>
                        <w:t>gs and relationships between its</w:t>
                      </w:r>
                      <w:r w:rsidRPr="00184B6C">
                        <w:rPr>
                          <w:rFonts w:asciiTheme="minorHAnsi" w:hAnsiTheme="minorHAnsi" w:cs="Times New Roman"/>
                          <w:sz w:val="20"/>
                          <w:szCs w:val="20"/>
                        </w:rPr>
                        <w:t xml:space="preserve"> </w:t>
                      </w:r>
                      <w:r>
                        <w:rPr>
                          <w:rFonts w:asciiTheme="minorHAnsi" w:hAnsiTheme="minorHAnsi" w:cs="Times New Roman"/>
                          <w:sz w:val="20"/>
                          <w:szCs w:val="20"/>
                        </w:rPr>
                        <w:t xml:space="preserve">information security </w:t>
                      </w:r>
                      <w:r w:rsidRPr="00184B6C">
                        <w:rPr>
                          <w:rFonts w:asciiTheme="minorHAnsi" w:hAnsiTheme="minorHAnsi" w:cs="Times New Roman"/>
                          <w:sz w:val="20"/>
                          <w:szCs w:val="20"/>
                        </w:rPr>
                        <w:t xml:space="preserve">standards and guidelines </w:t>
                      </w:r>
                      <w:r>
                        <w:rPr>
                          <w:rFonts w:asciiTheme="minorHAnsi" w:hAnsiTheme="minorHAnsi" w:cs="Times New Roman"/>
                          <w:sz w:val="20"/>
                          <w:szCs w:val="20"/>
                        </w:rPr>
                        <w:t>and those developed by external organizations</w:t>
                      </w:r>
                      <w:r w:rsidRPr="00184B6C">
                        <w:rPr>
                          <w:rFonts w:asciiTheme="minorHAnsi" w:hAnsiTheme="minorHAnsi" w:cs="Times New Roman"/>
                          <w:sz w:val="20"/>
                          <w:szCs w:val="20"/>
                        </w:rPr>
                        <w:t>.</w:t>
                      </w:r>
                    </w:p>
                    <w:p w14:paraId="72A79403" w14:textId="77777777" w:rsidR="00212A98" w:rsidRPr="00184B6C" w:rsidRDefault="00212A98" w:rsidP="00D71419">
                      <w:pPr>
                        <w:jc w:val="both"/>
                        <w:rPr>
                          <w:rFonts w:asciiTheme="minorHAnsi" w:hAnsiTheme="minorHAnsi"/>
                          <w:sz w:val="20"/>
                          <w:szCs w:val="20"/>
                        </w:rPr>
                      </w:pPr>
                    </w:p>
                  </w:txbxContent>
                </v:textbox>
                <w10:wrap anchorx="margin"/>
              </v:shape>
            </w:pict>
          </mc:Fallback>
        </mc:AlternateContent>
      </w:r>
      <w:r w:rsidR="00783E45" w:rsidRPr="00CE0031">
        <w:rPr>
          <w:b/>
          <w:bCs/>
          <w:szCs w:val="22"/>
          <w:u w:val="single"/>
        </w:rPr>
        <w:br w:type="page"/>
      </w:r>
      <w:r w:rsidR="00F36BA8" w:rsidRPr="00F36BA8">
        <w:rPr>
          <w:noProof/>
          <w:sz w:val="22"/>
          <w:szCs w:val="22"/>
        </w:rPr>
        <mc:AlternateContent>
          <mc:Choice Requires="wps">
            <w:drawing>
              <wp:anchor distT="0" distB="0" distL="114300" distR="114300" simplePos="0" relativeHeight="251663360" behindDoc="0" locked="0" layoutInCell="1" allowOverlap="1" wp14:anchorId="7974B3AF" wp14:editId="74D88E56">
                <wp:simplePos x="0" y="0"/>
                <wp:positionH relativeFrom="margin">
                  <wp:align>right</wp:align>
                </wp:positionH>
                <wp:positionV relativeFrom="paragraph">
                  <wp:posOffset>209550</wp:posOffset>
                </wp:positionV>
                <wp:extent cx="5467350" cy="7943850"/>
                <wp:effectExtent l="0" t="0" r="19050" b="19050"/>
                <wp:wrapNone/>
                <wp:docPr id="3" name="Text Box 26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7943850"/>
                        </a:xfrm>
                        <a:prstGeom prst="rect">
                          <a:avLst/>
                        </a:prstGeom>
                        <a:solidFill>
                          <a:srgbClr val="4F81BD">
                            <a:lumMod val="20000"/>
                            <a:lumOff val="80000"/>
                          </a:srgbClr>
                        </a:solidFill>
                        <a:ln w="9525">
                          <a:solidFill>
                            <a:srgbClr val="000000"/>
                          </a:solidFill>
                          <a:miter lim="800000"/>
                          <a:headEnd/>
                          <a:tailEnd/>
                        </a:ln>
                      </wps:spPr>
                      <wps:txbx>
                        <w:txbxContent>
                          <w:p w14:paraId="72E1223E" w14:textId="77777777" w:rsidR="00212A98" w:rsidRPr="00F36BA8" w:rsidRDefault="00212A98" w:rsidP="00F36BA8">
                            <w:pPr>
                              <w:autoSpaceDE w:val="0"/>
                              <w:autoSpaceDN w:val="0"/>
                              <w:adjustRightInd w:val="0"/>
                              <w:spacing w:before="240"/>
                              <w:jc w:val="center"/>
                              <w:rPr>
                                <w:rFonts w:ascii="Calibri" w:hAnsi="Calibri"/>
                                <w:b/>
                                <w:sz w:val="22"/>
                                <w:szCs w:val="22"/>
                              </w:rPr>
                            </w:pPr>
                            <w:r w:rsidRPr="00F36BA8">
                              <w:rPr>
                                <w:rFonts w:ascii="Calibri" w:hAnsi="Calibri"/>
                                <w:b/>
                                <w:sz w:val="22"/>
                                <w:szCs w:val="22"/>
                              </w:rPr>
                              <w:t>MANAGING INFORMATION SECURITY RISK</w:t>
                            </w:r>
                          </w:p>
                          <w:p w14:paraId="41EBA95F" w14:textId="77777777" w:rsidR="00212A98" w:rsidRPr="00F36BA8" w:rsidRDefault="00212A98" w:rsidP="00F36BA8">
                            <w:pPr>
                              <w:autoSpaceDE w:val="0"/>
                              <w:autoSpaceDN w:val="0"/>
                              <w:adjustRightInd w:val="0"/>
                              <w:spacing w:after="120"/>
                              <w:jc w:val="center"/>
                              <w:rPr>
                                <w:rFonts w:ascii="Calibri" w:hAnsi="Calibri" w:cs="Arial"/>
                                <w:i/>
                                <w:sz w:val="22"/>
                                <w:szCs w:val="22"/>
                              </w:rPr>
                            </w:pPr>
                            <w:r w:rsidRPr="00F36BA8">
                              <w:rPr>
                                <w:rFonts w:ascii="Calibri" w:hAnsi="Calibri"/>
                                <w:i/>
                                <w:sz w:val="22"/>
                                <w:szCs w:val="22"/>
                              </w:rPr>
                              <w:t>Using the Cybersecurity Framework</w:t>
                            </w:r>
                          </w:p>
                          <w:p w14:paraId="08CD7D4D" w14:textId="553A8C50" w:rsidR="00212A98" w:rsidRDefault="00212A98" w:rsidP="00F36BA8">
                            <w:pPr>
                              <w:pStyle w:val="Paragraph"/>
                              <w:ind w:left="288" w:right="288"/>
                              <w:jc w:val="both"/>
                              <w:rPr>
                                <w:rFonts w:ascii="Calibri" w:hAnsi="Calibri" w:cs="Times New Roman"/>
                                <w:sz w:val="20"/>
                                <w:szCs w:val="20"/>
                              </w:rPr>
                            </w:pPr>
                            <w:r w:rsidRPr="00D3236A">
                              <w:rPr>
                                <w:rFonts w:ascii="Calibri" w:hAnsi="Calibri" w:cs="Times New Roman"/>
                                <w:sz w:val="20"/>
                                <w:szCs w:val="20"/>
                              </w:rPr>
                              <w:t xml:space="preserve">Executive Order </w:t>
                            </w:r>
                            <w:r>
                              <w:rPr>
                                <w:rFonts w:ascii="Calibri" w:hAnsi="Calibri" w:cs="Times New Roman"/>
                                <w:sz w:val="20"/>
                                <w:szCs w:val="20"/>
                              </w:rPr>
                              <w:t xml:space="preserve">(E.O.) </w:t>
                            </w:r>
                            <w:r w:rsidRPr="00D3236A">
                              <w:rPr>
                                <w:rFonts w:ascii="Calibri" w:hAnsi="Calibri" w:cs="Times New Roman"/>
                                <w:sz w:val="20"/>
                                <w:szCs w:val="20"/>
                              </w:rPr>
                              <w:t xml:space="preserve">13800 requires </w:t>
                            </w:r>
                            <w:r>
                              <w:rPr>
                                <w:rFonts w:ascii="Calibri" w:hAnsi="Calibri" w:cs="Times New Roman"/>
                                <w:sz w:val="20"/>
                                <w:szCs w:val="20"/>
                              </w:rPr>
                              <w:t xml:space="preserve">federal </w:t>
                            </w:r>
                            <w:r w:rsidRPr="00D3236A">
                              <w:rPr>
                                <w:rFonts w:ascii="Calibri" w:hAnsi="Calibri" w:cs="Times New Roman"/>
                                <w:sz w:val="20"/>
                                <w:szCs w:val="20"/>
                              </w:rPr>
                              <w:t xml:space="preserve">agencies to modernize their </w:t>
                            </w:r>
                            <w:r>
                              <w:rPr>
                                <w:rFonts w:ascii="Calibri" w:hAnsi="Calibri" w:cs="Times New Roman"/>
                                <w:sz w:val="20"/>
                                <w:szCs w:val="20"/>
                              </w:rPr>
                              <w:t xml:space="preserve">IT </w:t>
                            </w:r>
                            <w:r w:rsidRPr="00D3236A">
                              <w:rPr>
                                <w:rFonts w:ascii="Calibri" w:hAnsi="Calibri" w:cs="Times New Roman"/>
                                <w:sz w:val="20"/>
                                <w:szCs w:val="20"/>
                              </w:rPr>
                              <w:t xml:space="preserve">infrastructure and systems, and recognizes the increasing interconnectedness of </w:t>
                            </w:r>
                            <w:r>
                              <w:rPr>
                                <w:rFonts w:ascii="Calibri" w:hAnsi="Calibri" w:cs="Times New Roman"/>
                                <w:sz w:val="20"/>
                                <w:szCs w:val="20"/>
                              </w:rPr>
                              <w:t>f</w:t>
                            </w:r>
                            <w:r w:rsidRPr="00D3236A">
                              <w:rPr>
                                <w:rFonts w:ascii="Calibri" w:hAnsi="Calibri" w:cs="Times New Roman"/>
                                <w:sz w:val="20"/>
                                <w:szCs w:val="20"/>
                              </w:rPr>
                              <w:t xml:space="preserve">ederal information systems and networks. The E.O. </w:t>
                            </w:r>
                            <w:r>
                              <w:rPr>
                                <w:rFonts w:ascii="Calibri" w:hAnsi="Calibri" w:cs="Times New Roman"/>
                                <w:sz w:val="20"/>
                                <w:szCs w:val="20"/>
                              </w:rPr>
                              <w:t xml:space="preserve">also requires agency </w:t>
                            </w:r>
                            <w:r w:rsidRPr="00D3236A">
                              <w:rPr>
                                <w:rFonts w:ascii="Calibri" w:hAnsi="Calibri" w:cs="Times New Roman"/>
                                <w:sz w:val="20"/>
                                <w:szCs w:val="20"/>
                              </w:rPr>
                              <w:t xml:space="preserve">heads to manage </w:t>
                            </w:r>
                            <w:r>
                              <w:rPr>
                                <w:rFonts w:ascii="Calibri" w:hAnsi="Calibri" w:cs="Times New Roman"/>
                                <w:sz w:val="20"/>
                                <w:szCs w:val="20"/>
                              </w:rPr>
                              <w:t>risk at the agency</w:t>
                            </w:r>
                            <w:r w:rsidRPr="00D3236A">
                              <w:rPr>
                                <w:rFonts w:ascii="Calibri" w:hAnsi="Calibri" w:cs="Times New Roman"/>
                                <w:sz w:val="20"/>
                                <w:szCs w:val="20"/>
                              </w:rPr>
                              <w:t xml:space="preserve"> level and across the Executive Branch using the </w:t>
                            </w:r>
                            <w:hyperlink r:id="rId18" w:history="1">
                              <w:r w:rsidRPr="00D3236A">
                                <w:rPr>
                                  <w:rStyle w:val="Hyperlink"/>
                                  <w:rFonts w:ascii="Calibri" w:hAnsi="Calibri" w:cs="Times New Roman"/>
                                  <w:sz w:val="20"/>
                                  <w:szCs w:val="20"/>
                                </w:rPr>
                                <w:t>Framework for Improving Critical Infrastructure Cybersecurity</w:t>
                              </w:r>
                            </w:hyperlink>
                            <w:r>
                              <w:rPr>
                                <w:rFonts w:ascii="Calibri" w:hAnsi="Calibri" w:cs="Times New Roman"/>
                                <w:sz w:val="20"/>
                                <w:szCs w:val="20"/>
                              </w:rPr>
                              <w:t xml:space="preserve"> (also known as the Cybersecurity Framework) developed by NIST. And finally, the E.O. </w:t>
                            </w:r>
                            <w:r w:rsidRPr="00D3236A">
                              <w:rPr>
                                <w:rFonts w:ascii="Calibri" w:hAnsi="Calibri" w:cs="Times New Roman"/>
                                <w:sz w:val="20"/>
                                <w:szCs w:val="20"/>
                              </w:rPr>
                              <w:t xml:space="preserve">reinforces the Federal Information Security Modernization Act </w:t>
                            </w:r>
                            <w:r>
                              <w:rPr>
                                <w:rFonts w:ascii="Calibri" w:hAnsi="Calibri" w:cs="Times New Roman"/>
                                <w:sz w:val="20"/>
                                <w:szCs w:val="20"/>
                              </w:rPr>
                              <w:t xml:space="preserve">(FISMA) </w:t>
                            </w:r>
                            <w:r w:rsidRPr="00D3236A">
                              <w:rPr>
                                <w:rFonts w:ascii="Calibri" w:hAnsi="Calibri" w:cs="Times New Roman"/>
                                <w:sz w:val="20"/>
                                <w:szCs w:val="20"/>
                              </w:rPr>
                              <w:t>of 2014 by holding agency heads accountable for managing the cybersecurity risk to their enterprises.</w:t>
                            </w:r>
                          </w:p>
                          <w:p w14:paraId="4E4CBA01" w14:textId="7FF7DF2F" w:rsidR="00212A98" w:rsidRDefault="00212A98" w:rsidP="00F36BA8">
                            <w:pPr>
                              <w:pStyle w:val="Paragraph"/>
                              <w:ind w:left="288" w:right="288"/>
                              <w:jc w:val="both"/>
                              <w:rPr>
                                <w:rFonts w:ascii="Calibri" w:hAnsi="Calibri" w:cs="Times New Roman"/>
                                <w:sz w:val="20"/>
                                <w:szCs w:val="20"/>
                              </w:rPr>
                            </w:pPr>
                            <w:r>
                              <w:rPr>
                                <w:rFonts w:ascii="Calibri" w:hAnsi="Calibri" w:cs="Times New Roman"/>
                                <w:sz w:val="20"/>
                                <w:szCs w:val="20"/>
                              </w:rPr>
                              <w:t>The Cybersecurity Framework</w:t>
                            </w:r>
                            <w:r w:rsidRPr="00A10753">
                              <w:rPr>
                                <w:rFonts w:ascii="Calibri" w:hAnsi="Calibri" w:cs="Times New Roman"/>
                                <w:sz w:val="20"/>
                                <w:szCs w:val="20"/>
                              </w:rPr>
                              <w:t xml:space="preserve"> is adaptive to provide a flexible and risk-based </w:t>
                            </w:r>
                            <w:r>
                              <w:rPr>
                                <w:rFonts w:ascii="Calibri" w:hAnsi="Calibri" w:cs="Times New Roman"/>
                                <w:sz w:val="20"/>
                                <w:szCs w:val="20"/>
                              </w:rPr>
                              <w:t xml:space="preserve">implementation that can be used </w:t>
                            </w:r>
                            <w:r w:rsidRPr="00A10753">
                              <w:rPr>
                                <w:rFonts w:ascii="Calibri" w:hAnsi="Calibri" w:cs="Times New Roman"/>
                                <w:sz w:val="20"/>
                                <w:szCs w:val="20"/>
                              </w:rPr>
                              <w:t>with a broad array of cybersecu</w:t>
                            </w:r>
                            <w:r>
                              <w:rPr>
                                <w:rFonts w:ascii="Calibri" w:hAnsi="Calibri" w:cs="Times New Roman"/>
                                <w:sz w:val="20"/>
                                <w:szCs w:val="20"/>
                              </w:rPr>
                              <w:t xml:space="preserve">rity risk management processes. Therefore, consistent with </w:t>
                            </w:r>
                            <w:hyperlink r:id="rId19" w:history="1">
                              <w:r w:rsidRPr="00934AFB">
                                <w:rPr>
                                  <w:rStyle w:val="Hyperlink"/>
                                  <w:rFonts w:ascii="Calibri" w:hAnsi="Calibri" w:cs="Times New Roman"/>
                                  <w:sz w:val="20"/>
                                  <w:szCs w:val="20"/>
                                </w:rPr>
                                <w:t>OMB Memorandum M-17-25</w:t>
                              </w:r>
                            </w:hyperlink>
                            <w:r>
                              <w:rPr>
                                <w:rFonts w:ascii="Calibri" w:hAnsi="Calibri" w:cs="Times New Roman"/>
                                <w:sz w:val="20"/>
                                <w:szCs w:val="20"/>
                              </w:rPr>
                              <w:t>, the federal implementation of the Cybersecurity Framework will employ the risk management processes defined in NIST Special Publications 800-39 and 800-37. This will allow agencies to meet their concurrent obligations to comply with the requirements of FISMA and E.O. 13800.</w:t>
                            </w:r>
                          </w:p>
                          <w:p w14:paraId="708899B1" w14:textId="77777777" w:rsidR="00212A98" w:rsidRDefault="00212A98" w:rsidP="00F36BA8">
                            <w:pPr>
                              <w:pStyle w:val="Paragraph"/>
                              <w:spacing w:after="120"/>
                              <w:ind w:left="288" w:right="288"/>
                              <w:jc w:val="both"/>
                              <w:rPr>
                                <w:rFonts w:ascii="Calibri" w:hAnsi="Calibri" w:cs="Times New Roman"/>
                                <w:sz w:val="20"/>
                                <w:szCs w:val="20"/>
                              </w:rPr>
                            </w:pPr>
                            <w:r>
                              <w:rPr>
                                <w:rFonts w:ascii="Calibri" w:hAnsi="Calibri" w:cs="Times New Roman"/>
                                <w:sz w:val="20"/>
                                <w:szCs w:val="20"/>
                              </w:rPr>
                              <w:t xml:space="preserve">To ensure an effective and efficient transition to Cybersecurity Framework implementation, the Risk Management Framework (RMF) has been modified in this update in several key areas. </w:t>
                            </w:r>
                            <w:r w:rsidRPr="00F806B6">
                              <w:rPr>
                                <w:rFonts w:ascii="Calibri" w:hAnsi="Calibri" w:cs="Times New Roman"/>
                                <w:sz w:val="20"/>
                                <w:szCs w:val="20"/>
                              </w:rPr>
                              <w:t>The federal implementation of the Cybersecu</w:t>
                            </w:r>
                            <w:r>
                              <w:rPr>
                                <w:rFonts w:ascii="Calibri" w:hAnsi="Calibri" w:cs="Times New Roman"/>
                                <w:sz w:val="20"/>
                                <w:szCs w:val="20"/>
                              </w:rPr>
                              <w:t>rity Framework will focus on—</w:t>
                            </w:r>
                          </w:p>
                          <w:p w14:paraId="437D19A1" w14:textId="77777777" w:rsidR="00212A98" w:rsidRDefault="00212A98" w:rsidP="00E41EED">
                            <w:pPr>
                              <w:pStyle w:val="Paragraph"/>
                              <w:numPr>
                                <w:ilvl w:val="0"/>
                                <w:numId w:val="50"/>
                              </w:numPr>
                              <w:spacing w:after="120"/>
                              <w:ind w:left="648" w:right="288"/>
                              <w:jc w:val="both"/>
                              <w:rPr>
                                <w:rFonts w:ascii="Calibri" w:hAnsi="Calibri" w:cs="Times New Roman"/>
                                <w:sz w:val="20"/>
                                <w:szCs w:val="20"/>
                              </w:rPr>
                            </w:pPr>
                            <w:r>
                              <w:rPr>
                                <w:rFonts w:ascii="Calibri" w:hAnsi="Calibri" w:cs="Times New Roman"/>
                                <w:sz w:val="20"/>
                                <w:szCs w:val="20"/>
                              </w:rPr>
                              <w:t xml:space="preserve">the </w:t>
                            </w:r>
                            <w:r w:rsidRPr="0071476A">
                              <w:rPr>
                                <w:rFonts w:ascii="Calibri" w:hAnsi="Calibri" w:cs="Times New Roman"/>
                                <w:b/>
                                <w:i/>
                                <w:sz w:val="20"/>
                                <w:szCs w:val="20"/>
                              </w:rPr>
                              <w:t>preconditions</w:t>
                            </w:r>
                            <w:r>
                              <w:rPr>
                                <w:rFonts w:ascii="Calibri" w:hAnsi="Calibri" w:cs="Times New Roman"/>
                                <w:sz w:val="20"/>
                                <w:szCs w:val="20"/>
                              </w:rPr>
                              <w:t xml:space="preserve"> and essential activities necessary to prepare for the enterprise-wide execution of the RMF and the conduct of the associated risk management actions at the information system level; and</w:t>
                            </w:r>
                          </w:p>
                          <w:p w14:paraId="314D18EB" w14:textId="05D3067B" w:rsidR="00212A98" w:rsidRDefault="00212A98" w:rsidP="000909C2">
                            <w:pPr>
                              <w:pStyle w:val="Paragraph"/>
                              <w:numPr>
                                <w:ilvl w:val="0"/>
                                <w:numId w:val="50"/>
                              </w:numPr>
                              <w:ind w:left="648" w:right="288"/>
                              <w:jc w:val="both"/>
                              <w:rPr>
                                <w:rFonts w:ascii="Calibri" w:hAnsi="Calibri" w:cs="Times New Roman"/>
                                <w:sz w:val="20"/>
                                <w:szCs w:val="20"/>
                              </w:rPr>
                            </w:pPr>
                            <w:r>
                              <w:rPr>
                                <w:rFonts w:ascii="Calibri" w:hAnsi="Calibri" w:cs="Times New Roman"/>
                                <w:sz w:val="20"/>
                                <w:szCs w:val="20"/>
                              </w:rPr>
                              <w:t xml:space="preserve">the </w:t>
                            </w:r>
                            <w:r w:rsidRPr="0071476A">
                              <w:rPr>
                                <w:rFonts w:ascii="Calibri" w:hAnsi="Calibri" w:cs="Times New Roman"/>
                                <w:b/>
                                <w:i/>
                                <w:sz w:val="20"/>
                                <w:szCs w:val="20"/>
                              </w:rPr>
                              <w:t>postconditions</w:t>
                            </w:r>
                            <w:r>
                              <w:rPr>
                                <w:rFonts w:ascii="Calibri" w:hAnsi="Calibri" w:cs="Times New Roman"/>
                                <w:sz w:val="20"/>
                                <w:szCs w:val="20"/>
                              </w:rPr>
                              <w:t xml:space="preserve"> and essential activities necessary to report the findings and risk-based decisions of authorizing officials for information systems and common controls to agency heads and the senior leaders in the Executive Branch.</w:t>
                            </w:r>
                          </w:p>
                          <w:p w14:paraId="1CF80DCF" w14:textId="46462200" w:rsidR="00212A98" w:rsidRDefault="00212A98" w:rsidP="00824EC6">
                            <w:pPr>
                              <w:pStyle w:val="Paragraph"/>
                              <w:ind w:left="288" w:right="288"/>
                              <w:jc w:val="both"/>
                              <w:rPr>
                                <w:rFonts w:ascii="Calibri" w:hAnsi="Calibri" w:cs="Times New Roman"/>
                                <w:sz w:val="20"/>
                                <w:szCs w:val="20"/>
                              </w:rPr>
                            </w:pPr>
                            <w:r>
                              <w:rPr>
                                <w:rFonts w:ascii="Calibri" w:hAnsi="Calibri" w:cs="Times New Roman"/>
                                <w:sz w:val="20"/>
                                <w:szCs w:val="20"/>
                              </w:rPr>
                              <w:t xml:space="preserve">Each task in the RMF includes </w:t>
                            </w:r>
                            <w:r w:rsidRPr="000909C2">
                              <w:rPr>
                                <w:rFonts w:ascii="Calibri" w:hAnsi="Calibri" w:cs="Times New Roman"/>
                                <w:sz w:val="20"/>
                                <w:szCs w:val="20"/>
                              </w:rPr>
                              <w:t>reference</w:t>
                            </w:r>
                            <w:r>
                              <w:rPr>
                                <w:rFonts w:ascii="Calibri" w:hAnsi="Calibri" w:cs="Times New Roman"/>
                                <w:sz w:val="20"/>
                                <w:szCs w:val="20"/>
                              </w:rPr>
                              <w:t xml:space="preserve">s to </w:t>
                            </w:r>
                            <w:r w:rsidRPr="000909C2">
                              <w:rPr>
                                <w:rFonts w:ascii="Calibri" w:hAnsi="Calibri" w:cs="Times New Roman"/>
                                <w:sz w:val="20"/>
                                <w:szCs w:val="20"/>
                              </w:rPr>
                              <w:t>applicable section</w:t>
                            </w:r>
                            <w:r>
                              <w:rPr>
                                <w:rFonts w:ascii="Calibri" w:hAnsi="Calibri" w:cs="Times New Roman"/>
                                <w:sz w:val="20"/>
                                <w:szCs w:val="20"/>
                              </w:rPr>
                              <w:t xml:space="preserve">s of the Cybersecurity Framework. For example, Organizational Preparation, </w:t>
                            </w:r>
                            <w:hyperlink w:anchor="RMF_Task_02" w:history="1">
                              <w:r w:rsidRPr="00A87FBE">
                                <w:rPr>
                                  <w:rStyle w:val="Hyperlink"/>
                                  <w:rFonts w:ascii="Calibri" w:hAnsi="Calibri" w:cs="Times New Roman"/>
                                  <w:sz w:val="20"/>
                                  <w:szCs w:val="20"/>
                                </w:rPr>
                                <w:t>Task 2</w:t>
                              </w:r>
                            </w:hyperlink>
                            <w:r w:rsidRPr="000909C2">
                              <w:rPr>
                                <w:rFonts w:ascii="Calibri" w:hAnsi="Calibri" w:cs="Times New Roman"/>
                                <w:sz w:val="20"/>
                                <w:szCs w:val="20"/>
                              </w:rPr>
                              <w:t xml:space="preserve">, </w:t>
                            </w:r>
                            <w:r w:rsidRPr="00A87FBE">
                              <w:rPr>
                                <w:rFonts w:ascii="Calibri" w:hAnsi="Calibri" w:cs="Times New Roman"/>
                                <w:i/>
                                <w:sz w:val="20"/>
                                <w:szCs w:val="20"/>
                              </w:rPr>
                              <w:t>Risk Management Strategy</w:t>
                            </w:r>
                            <w:r>
                              <w:rPr>
                                <w:rFonts w:ascii="Calibri" w:hAnsi="Calibri" w:cs="Times New Roman"/>
                                <w:sz w:val="20"/>
                                <w:szCs w:val="20"/>
                              </w:rPr>
                              <w:t xml:space="preserve">, provides a direct linkage to the Cybersecurity </w:t>
                            </w:r>
                            <w:r w:rsidRPr="000909C2">
                              <w:rPr>
                                <w:rFonts w:ascii="Calibri" w:hAnsi="Calibri" w:cs="Times New Roman"/>
                                <w:sz w:val="20"/>
                                <w:szCs w:val="20"/>
                              </w:rPr>
                              <w:t>Framework Core [Identify Function]</w:t>
                            </w:r>
                            <w:r>
                              <w:rPr>
                                <w:rFonts w:ascii="Calibri" w:hAnsi="Calibri" w:cs="Times New Roman"/>
                                <w:sz w:val="20"/>
                                <w:szCs w:val="20"/>
                              </w:rPr>
                              <w:t xml:space="preserve">; Organizational Preparation, </w:t>
                            </w:r>
                            <w:hyperlink w:anchor="RMF_Task_010" w:history="1">
                              <w:r w:rsidRPr="00D30447">
                                <w:rPr>
                                  <w:rStyle w:val="Hyperlink"/>
                                  <w:rFonts w:ascii="Calibri" w:hAnsi="Calibri" w:cs="Times New Roman"/>
                                  <w:sz w:val="20"/>
                                  <w:szCs w:val="20"/>
                                </w:rPr>
                                <w:t>Task 10</w:t>
                              </w:r>
                            </w:hyperlink>
                            <w:r w:rsidRPr="00AE4107">
                              <w:rPr>
                                <w:rFonts w:ascii="Calibri" w:hAnsi="Calibri" w:cs="Times New Roman"/>
                                <w:sz w:val="20"/>
                                <w:szCs w:val="20"/>
                              </w:rPr>
                              <w:t>,</w:t>
                            </w:r>
                            <w:r>
                              <w:rPr>
                                <w:rFonts w:ascii="Calibri" w:hAnsi="Calibri" w:cs="Times New Roman"/>
                                <w:sz w:val="20"/>
                                <w:szCs w:val="20"/>
                              </w:rPr>
                              <w:t xml:space="preserve"> </w:t>
                            </w:r>
                            <w:r>
                              <w:rPr>
                                <w:rFonts w:ascii="Calibri" w:hAnsi="Calibri" w:cs="Times New Roman"/>
                                <w:i/>
                                <w:sz w:val="20"/>
                                <w:szCs w:val="20"/>
                              </w:rPr>
                              <w:t>Organization-Wide T</w:t>
                            </w:r>
                            <w:r w:rsidRPr="00A87FBE">
                              <w:rPr>
                                <w:rFonts w:ascii="Calibri" w:hAnsi="Calibri" w:cs="Times New Roman"/>
                                <w:i/>
                                <w:sz w:val="20"/>
                                <w:szCs w:val="20"/>
                              </w:rPr>
                              <w:t xml:space="preserve">ailored </w:t>
                            </w:r>
                            <w:r>
                              <w:rPr>
                                <w:rFonts w:ascii="Calibri" w:hAnsi="Calibri" w:cs="Times New Roman"/>
                                <w:i/>
                                <w:sz w:val="20"/>
                                <w:szCs w:val="20"/>
                              </w:rPr>
                              <w:t xml:space="preserve">Control </w:t>
                            </w:r>
                            <w:r w:rsidRPr="00A87FBE">
                              <w:rPr>
                                <w:rFonts w:ascii="Calibri" w:hAnsi="Calibri" w:cs="Times New Roman"/>
                                <w:i/>
                                <w:sz w:val="20"/>
                                <w:szCs w:val="20"/>
                              </w:rPr>
                              <w:t>Baselines and Profiles</w:t>
                            </w:r>
                            <w:r>
                              <w:rPr>
                                <w:rFonts w:ascii="Calibri" w:hAnsi="Calibri" w:cs="Times New Roman"/>
                                <w:sz w:val="20"/>
                                <w:szCs w:val="20"/>
                              </w:rPr>
                              <w:t xml:space="preserve">, aligns with the construct of Cybersecurity Framework Profiles; and Authorization, </w:t>
                            </w:r>
                            <w:hyperlink w:anchor="RMF_Task_56" w:history="1">
                              <w:r w:rsidRPr="000C2031">
                                <w:rPr>
                                  <w:rStyle w:val="Hyperlink"/>
                                  <w:rFonts w:ascii="Calibri" w:hAnsi="Calibri" w:cs="Times New Roman"/>
                                  <w:sz w:val="20"/>
                                  <w:szCs w:val="20"/>
                                </w:rPr>
                                <w:t>Task 6</w:t>
                              </w:r>
                            </w:hyperlink>
                            <w:r>
                              <w:rPr>
                                <w:rFonts w:ascii="Calibri" w:hAnsi="Calibri" w:cs="Times New Roman"/>
                                <w:sz w:val="20"/>
                                <w:szCs w:val="20"/>
                              </w:rPr>
                              <w:t xml:space="preserve">, </w:t>
                            </w:r>
                            <w:r w:rsidRPr="000C2031">
                              <w:rPr>
                                <w:rFonts w:ascii="Calibri" w:hAnsi="Calibri" w:cs="Times New Roman"/>
                                <w:i/>
                                <w:sz w:val="20"/>
                                <w:szCs w:val="20"/>
                              </w:rPr>
                              <w:t>Authorization Reporting</w:t>
                            </w:r>
                            <w:r>
                              <w:rPr>
                                <w:rFonts w:ascii="Calibri" w:hAnsi="Calibri" w:cs="Times New Roman"/>
                                <w:sz w:val="20"/>
                                <w:szCs w:val="20"/>
                              </w:rPr>
                              <w:t xml:space="preserve">, and </w:t>
                            </w:r>
                            <w:hyperlink w:anchor="RMF_Task_65" w:history="1">
                              <w:r w:rsidRPr="00824EC6">
                                <w:rPr>
                                  <w:rStyle w:val="Hyperlink"/>
                                  <w:rFonts w:ascii="Calibri" w:hAnsi="Calibri" w:cs="Times New Roman"/>
                                  <w:sz w:val="20"/>
                                  <w:szCs w:val="20"/>
                                </w:rPr>
                                <w:t>Task 5</w:t>
                              </w:r>
                            </w:hyperlink>
                            <w:r>
                              <w:rPr>
                                <w:rFonts w:ascii="Calibri" w:hAnsi="Calibri" w:cs="Times New Roman"/>
                                <w:sz w:val="20"/>
                                <w:szCs w:val="20"/>
                              </w:rPr>
                              <w:t xml:space="preserve">, </w:t>
                            </w:r>
                            <w:r w:rsidRPr="00824EC6">
                              <w:rPr>
                                <w:rFonts w:ascii="Calibri" w:hAnsi="Calibri" w:cs="Times New Roman"/>
                                <w:i/>
                                <w:sz w:val="20"/>
                                <w:szCs w:val="20"/>
                              </w:rPr>
                              <w:t>Security Status Reporting</w:t>
                            </w:r>
                            <w:r>
                              <w:rPr>
                                <w:rFonts w:ascii="Calibri" w:hAnsi="Calibri" w:cs="Times New Roman"/>
                                <w:sz w:val="20"/>
                                <w:szCs w:val="20"/>
                              </w:rPr>
                              <w:t xml:space="preserve">, support OMB risk management and status reporting requirements using the Cybersecurity Framework functions, categories, and subcategories. </w:t>
                            </w:r>
                            <w:r w:rsidRPr="000909C2">
                              <w:rPr>
                                <w:rFonts w:ascii="Calibri" w:hAnsi="Calibri" w:cs="Times New Roman"/>
                                <w:sz w:val="20"/>
                                <w:szCs w:val="20"/>
                              </w:rPr>
                              <w:t>A mapping of Cybersecurity</w:t>
                            </w:r>
                            <w:r>
                              <w:rPr>
                                <w:rFonts w:ascii="Calibri" w:hAnsi="Calibri" w:cs="Times New Roman"/>
                                <w:sz w:val="20"/>
                                <w:szCs w:val="20"/>
                              </w:rPr>
                              <w:t xml:space="preserve"> Framework Subcategories to the NIST Special Publication</w:t>
                            </w:r>
                            <w:r w:rsidRPr="000909C2">
                              <w:rPr>
                                <w:rFonts w:ascii="Calibri" w:hAnsi="Calibri" w:cs="Times New Roman"/>
                                <w:sz w:val="20"/>
                                <w:szCs w:val="20"/>
                              </w:rPr>
                              <w:t xml:space="preserve"> 800-53 </w:t>
                            </w:r>
                            <w:r>
                              <w:rPr>
                                <w:rFonts w:ascii="Calibri" w:hAnsi="Calibri" w:cs="Times New Roman"/>
                                <w:sz w:val="20"/>
                                <w:szCs w:val="20"/>
                              </w:rPr>
                              <w:t xml:space="preserve">security </w:t>
                            </w:r>
                            <w:r w:rsidRPr="000909C2">
                              <w:rPr>
                                <w:rFonts w:ascii="Calibri" w:hAnsi="Calibri" w:cs="Times New Roman"/>
                                <w:sz w:val="20"/>
                                <w:szCs w:val="20"/>
                              </w:rPr>
                              <w:t xml:space="preserve">controls is available at: </w:t>
                            </w:r>
                            <w:hyperlink r:id="rId20" w:history="1">
                              <w:r w:rsidRPr="00F55BFF">
                                <w:rPr>
                                  <w:rStyle w:val="Hyperlink"/>
                                  <w:rFonts w:ascii="Calibri" w:hAnsi="Calibri" w:cs="Times New Roman"/>
                                  <w:sz w:val="20"/>
                                  <w:szCs w:val="20"/>
                                </w:rPr>
                                <w:t>https://www.nist.gov/file/372651</w:t>
                              </w:r>
                            </w:hyperlink>
                            <w:r>
                              <w:rPr>
                                <w:rFonts w:ascii="Calibri" w:hAnsi="Calibri" w:cs="Times New Roman"/>
                                <w:sz w:val="20"/>
                                <w:szCs w:val="20"/>
                              </w:rPr>
                              <w:t>.</w:t>
                            </w:r>
                          </w:p>
                          <w:p w14:paraId="26878BD5" w14:textId="696D189F" w:rsidR="00212A98" w:rsidRPr="00F36BA8" w:rsidRDefault="00212A98" w:rsidP="00F36BA8">
                            <w:pPr>
                              <w:pStyle w:val="Paragraph"/>
                              <w:ind w:left="288" w:right="288"/>
                              <w:jc w:val="both"/>
                              <w:rPr>
                                <w:rFonts w:ascii="Calibri" w:hAnsi="Calibri" w:cs="Times New Roman"/>
                                <w:sz w:val="20"/>
                                <w:szCs w:val="20"/>
                              </w:rPr>
                            </w:pPr>
                            <w:r>
                              <w:rPr>
                                <w:rFonts w:ascii="Calibri" w:hAnsi="Calibri" w:cs="Times New Roman"/>
                                <w:sz w:val="20"/>
                                <w:szCs w:val="20"/>
                              </w:rPr>
                              <w:t>In summary, the federal implementation of the Cybersecurity Framework will provide agencies with a holistic and seamless method to</w:t>
                            </w:r>
                            <w:r w:rsidRPr="006E459A">
                              <w:rPr>
                                <w:rFonts w:ascii="Calibri" w:hAnsi="Calibri" w:cs="Times New Roman"/>
                                <w:i/>
                                <w:sz w:val="20"/>
                                <w:szCs w:val="20"/>
                              </w:rPr>
                              <w:t xml:space="preserve"> prepare</w:t>
                            </w:r>
                            <w:r>
                              <w:rPr>
                                <w:rFonts w:ascii="Calibri" w:hAnsi="Calibri" w:cs="Times New Roman"/>
                                <w:sz w:val="20"/>
                                <w:szCs w:val="20"/>
                              </w:rPr>
                              <w:t xml:space="preserve"> for cybersecurity risk management; the ability to use the RMF to select, implement, assess, and continuously monitor security controls to protect federal information systems and organizations; and an effective method to </w:t>
                            </w:r>
                            <w:r w:rsidRPr="006E459A">
                              <w:rPr>
                                <w:rFonts w:ascii="Calibri" w:hAnsi="Calibri" w:cs="Times New Roman"/>
                                <w:i/>
                                <w:sz w:val="20"/>
                                <w:szCs w:val="20"/>
                              </w:rPr>
                              <w:t>report</w:t>
                            </w:r>
                            <w:r>
                              <w:rPr>
                                <w:rFonts w:ascii="Calibri" w:hAnsi="Calibri" w:cs="Times New Roman"/>
                                <w:sz w:val="20"/>
                                <w:szCs w:val="20"/>
                              </w:rPr>
                              <w:t xml:space="preserve"> and </w:t>
                            </w:r>
                            <w:r w:rsidRPr="006E459A">
                              <w:rPr>
                                <w:rFonts w:ascii="Calibri" w:hAnsi="Calibri" w:cs="Times New Roman"/>
                                <w:i/>
                                <w:sz w:val="20"/>
                                <w:szCs w:val="20"/>
                              </w:rPr>
                              <w:t>communicate</w:t>
                            </w:r>
                            <w:r>
                              <w:rPr>
                                <w:rFonts w:ascii="Calibri" w:hAnsi="Calibri" w:cs="Times New Roman"/>
                                <w:sz w:val="20"/>
                                <w:szCs w:val="20"/>
                              </w:rPr>
                              <w:t xml:space="preserve"> risk-based information and risk-related decisions to officials at all levels of the federal government. Such preparation, execution, and communication can help agencies take maximum advantage of the Cybersecurity Framework and the underlying risk management processes provided by the RMF at the execution level to help achieve more consistent and cost-effective security 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4B3AF" id="_x0000_s1029" type="#_x0000_t202" style="position:absolute;margin-left:379.3pt;margin-top:16.5pt;width:430.5pt;height:625.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" fillcolor="#dce6f2">
                <v:textbox>
                  <w:txbxContent>
                    <w:p w14:paraId="72E1223E" w14:textId="77777777" w:rsidR="00212A98" w:rsidRPr="00F36BA8" w:rsidRDefault="00212A98" w:rsidP="00F36BA8">
                      <w:pPr>
                        <w:autoSpaceDE w:val="0"/>
                        <w:autoSpaceDN w:val="0"/>
                        <w:adjustRightInd w:val="0"/>
                        <w:spacing w:before="240"/>
                        <w:jc w:val="center"/>
                        <w:rPr>
                          <w:rFonts w:ascii="Calibri" w:hAnsi="Calibri"/>
                          <w:b/>
                          <w:sz w:val="22"/>
                          <w:szCs w:val="22"/>
                        </w:rPr>
                      </w:pPr>
                      <w:r w:rsidRPr="00F36BA8">
                        <w:rPr>
                          <w:rFonts w:ascii="Calibri" w:hAnsi="Calibri"/>
                          <w:b/>
                          <w:sz w:val="22"/>
                          <w:szCs w:val="22"/>
                        </w:rPr>
                        <w:t>MANAGING INFORMATION SECURITY RISK</w:t>
                      </w:r>
                    </w:p>
                    <w:p w14:paraId="41EBA95F" w14:textId="77777777" w:rsidR="00212A98" w:rsidRPr="00F36BA8" w:rsidRDefault="00212A98" w:rsidP="00F36BA8">
                      <w:pPr>
                        <w:autoSpaceDE w:val="0"/>
                        <w:autoSpaceDN w:val="0"/>
                        <w:adjustRightInd w:val="0"/>
                        <w:spacing w:after="120"/>
                        <w:jc w:val="center"/>
                        <w:rPr>
                          <w:rFonts w:ascii="Calibri" w:hAnsi="Calibri" w:cs="Arial"/>
                          <w:i/>
                          <w:sz w:val="22"/>
                          <w:szCs w:val="22"/>
                        </w:rPr>
                      </w:pPr>
                      <w:r w:rsidRPr="00F36BA8">
                        <w:rPr>
                          <w:rFonts w:ascii="Calibri" w:hAnsi="Calibri"/>
                          <w:i/>
                          <w:sz w:val="22"/>
                          <w:szCs w:val="22"/>
                        </w:rPr>
                        <w:t>Using the Cybersecurity Framework</w:t>
                      </w:r>
                    </w:p>
                    <w:p w14:paraId="08CD7D4D" w14:textId="553A8C50" w:rsidR="00212A98" w:rsidRDefault="00212A98" w:rsidP="00F36BA8">
                      <w:pPr>
                        <w:pStyle w:val="Paragraph"/>
                        <w:ind w:left="288" w:right="288"/>
                        <w:jc w:val="both"/>
                        <w:rPr>
                          <w:rFonts w:ascii="Calibri" w:hAnsi="Calibri" w:cs="Times New Roman"/>
                          <w:sz w:val="20"/>
                          <w:szCs w:val="20"/>
                        </w:rPr>
                      </w:pPr>
                      <w:r w:rsidRPr="00D3236A">
                        <w:rPr>
                          <w:rFonts w:ascii="Calibri" w:hAnsi="Calibri" w:cs="Times New Roman"/>
                          <w:sz w:val="20"/>
                          <w:szCs w:val="20"/>
                        </w:rPr>
                        <w:t xml:space="preserve">Executive Order </w:t>
                      </w:r>
                      <w:r>
                        <w:rPr>
                          <w:rFonts w:ascii="Calibri" w:hAnsi="Calibri" w:cs="Times New Roman"/>
                          <w:sz w:val="20"/>
                          <w:szCs w:val="20"/>
                        </w:rPr>
                        <w:t xml:space="preserve">(E.O.) </w:t>
                      </w:r>
                      <w:r w:rsidRPr="00D3236A">
                        <w:rPr>
                          <w:rFonts w:ascii="Calibri" w:hAnsi="Calibri" w:cs="Times New Roman"/>
                          <w:sz w:val="20"/>
                          <w:szCs w:val="20"/>
                        </w:rPr>
                        <w:t xml:space="preserve">13800 requires </w:t>
                      </w:r>
                      <w:r>
                        <w:rPr>
                          <w:rFonts w:ascii="Calibri" w:hAnsi="Calibri" w:cs="Times New Roman"/>
                          <w:sz w:val="20"/>
                          <w:szCs w:val="20"/>
                        </w:rPr>
                        <w:t xml:space="preserve">federal </w:t>
                      </w:r>
                      <w:r w:rsidRPr="00D3236A">
                        <w:rPr>
                          <w:rFonts w:ascii="Calibri" w:hAnsi="Calibri" w:cs="Times New Roman"/>
                          <w:sz w:val="20"/>
                          <w:szCs w:val="20"/>
                        </w:rPr>
                        <w:t xml:space="preserve">agencies to modernize their </w:t>
                      </w:r>
                      <w:r>
                        <w:rPr>
                          <w:rFonts w:ascii="Calibri" w:hAnsi="Calibri" w:cs="Times New Roman"/>
                          <w:sz w:val="20"/>
                          <w:szCs w:val="20"/>
                        </w:rPr>
                        <w:t xml:space="preserve">IT </w:t>
                      </w:r>
                      <w:r w:rsidRPr="00D3236A">
                        <w:rPr>
                          <w:rFonts w:ascii="Calibri" w:hAnsi="Calibri" w:cs="Times New Roman"/>
                          <w:sz w:val="20"/>
                          <w:szCs w:val="20"/>
                        </w:rPr>
                        <w:t xml:space="preserve">infrastructure and systems, and recognizes the increasing interconnectedness of </w:t>
                      </w:r>
                      <w:r>
                        <w:rPr>
                          <w:rFonts w:ascii="Calibri" w:hAnsi="Calibri" w:cs="Times New Roman"/>
                          <w:sz w:val="20"/>
                          <w:szCs w:val="20"/>
                        </w:rPr>
                        <w:t>f</w:t>
                      </w:r>
                      <w:r w:rsidRPr="00D3236A">
                        <w:rPr>
                          <w:rFonts w:ascii="Calibri" w:hAnsi="Calibri" w:cs="Times New Roman"/>
                          <w:sz w:val="20"/>
                          <w:szCs w:val="20"/>
                        </w:rPr>
                        <w:t xml:space="preserve">ederal information systems and networks. The E.O. </w:t>
                      </w:r>
                      <w:r>
                        <w:rPr>
                          <w:rFonts w:ascii="Calibri" w:hAnsi="Calibri" w:cs="Times New Roman"/>
                          <w:sz w:val="20"/>
                          <w:szCs w:val="20"/>
                        </w:rPr>
                        <w:t xml:space="preserve">also requires agency </w:t>
                      </w:r>
                      <w:r w:rsidRPr="00D3236A">
                        <w:rPr>
                          <w:rFonts w:ascii="Calibri" w:hAnsi="Calibri" w:cs="Times New Roman"/>
                          <w:sz w:val="20"/>
                          <w:szCs w:val="20"/>
                        </w:rPr>
                        <w:t xml:space="preserve">heads to manage </w:t>
                      </w:r>
                      <w:r>
                        <w:rPr>
                          <w:rFonts w:ascii="Calibri" w:hAnsi="Calibri" w:cs="Times New Roman"/>
                          <w:sz w:val="20"/>
                          <w:szCs w:val="20"/>
                        </w:rPr>
                        <w:t>risk at the agency</w:t>
                      </w:r>
                      <w:r w:rsidRPr="00D3236A">
                        <w:rPr>
                          <w:rFonts w:ascii="Calibri" w:hAnsi="Calibri" w:cs="Times New Roman"/>
                          <w:sz w:val="20"/>
                          <w:szCs w:val="20"/>
                        </w:rPr>
                        <w:t xml:space="preserve"> level and across the Executive Branch using the </w:t>
                      </w:r>
                      <w:hyperlink r:id="rId21" w:history="1">
                        <w:r w:rsidRPr="00D3236A">
                          <w:rPr>
                            <w:rStyle w:val="Hyperlink"/>
                            <w:rFonts w:ascii="Calibri" w:hAnsi="Calibri" w:cs="Times New Roman"/>
                            <w:sz w:val="20"/>
                            <w:szCs w:val="20"/>
                          </w:rPr>
                          <w:t>Framework for Improving Critical Infrastructure Cybersecurity</w:t>
                        </w:r>
                      </w:hyperlink>
                      <w:r>
                        <w:rPr>
                          <w:rFonts w:ascii="Calibri" w:hAnsi="Calibri" w:cs="Times New Roman"/>
                          <w:sz w:val="20"/>
                          <w:szCs w:val="20"/>
                        </w:rPr>
                        <w:t xml:space="preserve"> (also known as the Cybersecurity Framework) developed by NIST. And finally, the E.O. </w:t>
                      </w:r>
                      <w:r w:rsidRPr="00D3236A">
                        <w:rPr>
                          <w:rFonts w:ascii="Calibri" w:hAnsi="Calibri" w:cs="Times New Roman"/>
                          <w:sz w:val="20"/>
                          <w:szCs w:val="20"/>
                        </w:rPr>
                        <w:t xml:space="preserve">reinforces the Federal Information Security Modernization Act </w:t>
                      </w:r>
                      <w:r>
                        <w:rPr>
                          <w:rFonts w:ascii="Calibri" w:hAnsi="Calibri" w:cs="Times New Roman"/>
                          <w:sz w:val="20"/>
                          <w:szCs w:val="20"/>
                        </w:rPr>
                        <w:t xml:space="preserve">(FISMA) </w:t>
                      </w:r>
                      <w:r w:rsidRPr="00D3236A">
                        <w:rPr>
                          <w:rFonts w:ascii="Calibri" w:hAnsi="Calibri" w:cs="Times New Roman"/>
                          <w:sz w:val="20"/>
                          <w:szCs w:val="20"/>
                        </w:rPr>
                        <w:t>of 2014 by holding agency heads accountable for managing the cybersecurity risk to their enterprises.</w:t>
                      </w:r>
                    </w:p>
                    <w:p w14:paraId="4E4CBA01" w14:textId="7FF7DF2F" w:rsidR="00212A98" w:rsidRDefault="00212A98" w:rsidP="00F36BA8">
                      <w:pPr>
                        <w:pStyle w:val="Paragraph"/>
                        <w:ind w:left="288" w:right="288"/>
                        <w:jc w:val="both"/>
                        <w:rPr>
                          <w:rFonts w:ascii="Calibri" w:hAnsi="Calibri" w:cs="Times New Roman"/>
                          <w:sz w:val="20"/>
                          <w:szCs w:val="20"/>
                        </w:rPr>
                      </w:pPr>
                      <w:r>
                        <w:rPr>
                          <w:rFonts w:ascii="Calibri" w:hAnsi="Calibri" w:cs="Times New Roman"/>
                          <w:sz w:val="20"/>
                          <w:szCs w:val="20"/>
                        </w:rPr>
                        <w:t>The Cybersecurity Framework</w:t>
                      </w:r>
                      <w:r w:rsidRPr="00A10753">
                        <w:rPr>
                          <w:rFonts w:ascii="Calibri" w:hAnsi="Calibri" w:cs="Times New Roman"/>
                          <w:sz w:val="20"/>
                          <w:szCs w:val="20"/>
                        </w:rPr>
                        <w:t xml:space="preserve"> is adaptive to provide a flexible and risk-based </w:t>
                      </w:r>
                      <w:r>
                        <w:rPr>
                          <w:rFonts w:ascii="Calibri" w:hAnsi="Calibri" w:cs="Times New Roman"/>
                          <w:sz w:val="20"/>
                          <w:szCs w:val="20"/>
                        </w:rPr>
                        <w:t xml:space="preserve">implementation that can be used </w:t>
                      </w:r>
                      <w:r w:rsidRPr="00A10753">
                        <w:rPr>
                          <w:rFonts w:ascii="Calibri" w:hAnsi="Calibri" w:cs="Times New Roman"/>
                          <w:sz w:val="20"/>
                          <w:szCs w:val="20"/>
                        </w:rPr>
                        <w:t>with a broad array of cybersecu</w:t>
                      </w:r>
                      <w:r>
                        <w:rPr>
                          <w:rFonts w:ascii="Calibri" w:hAnsi="Calibri" w:cs="Times New Roman"/>
                          <w:sz w:val="20"/>
                          <w:szCs w:val="20"/>
                        </w:rPr>
                        <w:t xml:space="preserve">rity risk management processes. Therefore, consistent with </w:t>
                      </w:r>
                      <w:hyperlink r:id="rId22" w:history="1">
                        <w:r w:rsidRPr="00934AFB">
                          <w:rPr>
                            <w:rStyle w:val="Hyperlink"/>
                            <w:rFonts w:ascii="Calibri" w:hAnsi="Calibri" w:cs="Times New Roman"/>
                            <w:sz w:val="20"/>
                            <w:szCs w:val="20"/>
                          </w:rPr>
                          <w:t>OMB Memorandum M-17-25</w:t>
                        </w:r>
                      </w:hyperlink>
                      <w:r>
                        <w:rPr>
                          <w:rFonts w:ascii="Calibri" w:hAnsi="Calibri" w:cs="Times New Roman"/>
                          <w:sz w:val="20"/>
                          <w:szCs w:val="20"/>
                        </w:rPr>
                        <w:t>, the federal implementation of the Cybersecurity Framework will employ the risk management processes defined in NIST Special Publications 800-39 and 800-37. This will allow agencies to meet their concurrent obligations to comply with the requirements of FISMA and E.O. 13800.</w:t>
                      </w:r>
                    </w:p>
                    <w:p w14:paraId="708899B1" w14:textId="77777777" w:rsidR="00212A98" w:rsidRDefault="00212A98" w:rsidP="00F36BA8">
                      <w:pPr>
                        <w:pStyle w:val="Paragraph"/>
                        <w:spacing w:after="120"/>
                        <w:ind w:left="288" w:right="288"/>
                        <w:jc w:val="both"/>
                        <w:rPr>
                          <w:rFonts w:ascii="Calibri" w:hAnsi="Calibri" w:cs="Times New Roman"/>
                          <w:sz w:val="20"/>
                          <w:szCs w:val="20"/>
                        </w:rPr>
                      </w:pPr>
                      <w:r>
                        <w:rPr>
                          <w:rFonts w:ascii="Calibri" w:hAnsi="Calibri" w:cs="Times New Roman"/>
                          <w:sz w:val="20"/>
                          <w:szCs w:val="20"/>
                        </w:rPr>
                        <w:t xml:space="preserve">To ensure an effective and efficient transition to Cybersecurity Framework implementation, the Risk Management Framework (RMF) has been modified in this update in several key areas. </w:t>
                      </w:r>
                      <w:r w:rsidRPr="00F806B6">
                        <w:rPr>
                          <w:rFonts w:ascii="Calibri" w:hAnsi="Calibri" w:cs="Times New Roman"/>
                          <w:sz w:val="20"/>
                          <w:szCs w:val="20"/>
                        </w:rPr>
                        <w:t>The federal implementation of the Cybersecu</w:t>
                      </w:r>
                      <w:r>
                        <w:rPr>
                          <w:rFonts w:ascii="Calibri" w:hAnsi="Calibri" w:cs="Times New Roman"/>
                          <w:sz w:val="20"/>
                          <w:szCs w:val="20"/>
                        </w:rPr>
                        <w:t>rity Framework will focus on—</w:t>
                      </w:r>
                    </w:p>
                    <w:p w14:paraId="437D19A1" w14:textId="77777777" w:rsidR="00212A98" w:rsidRDefault="00212A98" w:rsidP="00E41EED">
                      <w:pPr>
                        <w:pStyle w:val="Paragraph"/>
                        <w:numPr>
                          <w:ilvl w:val="0"/>
                          <w:numId w:val="50"/>
                        </w:numPr>
                        <w:spacing w:after="120"/>
                        <w:ind w:left="648" w:right="288"/>
                        <w:jc w:val="both"/>
                        <w:rPr>
                          <w:rFonts w:ascii="Calibri" w:hAnsi="Calibri" w:cs="Times New Roman"/>
                          <w:sz w:val="20"/>
                          <w:szCs w:val="20"/>
                        </w:rPr>
                      </w:pPr>
                      <w:r>
                        <w:rPr>
                          <w:rFonts w:ascii="Calibri" w:hAnsi="Calibri" w:cs="Times New Roman"/>
                          <w:sz w:val="20"/>
                          <w:szCs w:val="20"/>
                        </w:rPr>
                        <w:t xml:space="preserve">the </w:t>
                      </w:r>
                      <w:r w:rsidRPr="0071476A">
                        <w:rPr>
                          <w:rFonts w:ascii="Calibri" w:hAnsi="Calibri" w:cs="Times New Roman"/>
                          <w:b/>
                          <w:i/>
                          <w:sz w:val="20"/>
                          <w:szCs w:val="20"/>
                        </w:rPr>
                        <w:t>preconditions</w:t>
                      </w:r>
                      <w:r>
                        <w:rPr>
                          <w:rFonts w:ascii="Calibri" w:hAnsi="Calibri" w:cs="Times New Roman"/>
                          <w:sz w:val="20"/>
                          <w:szCs w:val="20"/>
                        </w:rPr>
                        <w:t xml:space="preserve"> and essential activities necessary to prepare for the enterprise-wide execution of the RMF and the conduct of the associated risk management actions at the information system level; and</w:t>
                      </w:r>
                    </w:p>
                    <w:p w14:paraId="314D18EB" w14:textId="05D3067B" w:rsidR="00212A98" w:rsidRDefault="00212A98" w:rsidP="000909C2">
                      <w:pPr>
                        <w:pStyle w:val="Paragraph"/>
                        <w:numPr>
                          <w:ilvl w:val="0"/>
                          <w:numId w:val="50"/>
                        </w:numPr>
                        <w:ind w:left="648" w:right="288"/>
                        <w:jc w:val="both"/>
                        <w:rPr>
                          <w:rFonts w:ascii="Calibri" w:hAnsi="Calibri" w:cs="Times New Roman"/>
                          <w:sz w:val="20"/>
                          <w:szCs w:val="20"/>
                        </w:rPr>
                      </w:pPr>
                      <w:r>
                        <w:rPr>
                          <w:rFonts w:ascii="Calibri" w:hAnsi="Calibri" w:cs="Times New Roman"/>
                          <w:sz w:val="20"/>
                          <w:szCs w:val="20"/>
                        </w:rPr>
                        <w:t xml:space="preserve">the </w:t>
                      </w:r>
                      <w:r w:rsidRPr="0071476A">
                        <w:rPr>
                          <w:rFonts w:ascii="Calibri" w:hAnsi="Calibri" w:cs="Times New Roman"/>
                          <w:b/>
                          <w:i/>
                          <w:sz w:val="20"/>
                          <w:szCs w:val="20"/>
                        </w:rPr>
                        <w:t>postconditions</w:t>
                      </w:r>
                      <w:r>
                        <w:rPr>
                          <w:rFonts w:ascii="Calibri" w:hAnsi="Calibri" w:cs="Times New Roman"/>
                          <w:sz w:val="20"/>
                          <w:szCs w:val="20"/>
                        </w:rPr>
                        <w:t xml:space="preserve"> and essential activities necessary to report the findings and risk-based decisions of authorizing officials for information systems and common controls to agency heads and the senior leaders in the Executive Branch.</w:t>
                      </w:r>
                    </w:p>
                    <w:p w14:paraId="1CF80DCF" w14:textId="46462200" w:rsidR="00212A98" w:rsidRDefault="00212A98" w:rsidP="00824EC6">
                      <w:pPr>
                        <w:pStyle w:val="Paragraph"/>
                        <w:ind w:left="288" w:right="288"/>
                        <w:jc w:val="both"/>
                        <w:rPr>
                          <w:rFonts w:ascii="Calibri" w:hAnsi="Calibri" w:cs="Times New Roman"/>
                          <w:sz w:val="20"/>
                          <w:szCs w:val="20"/>
                        </w:rPr>
                      </w:pPr>
                      <w:r>
                        <w:rPr>
                          <w:rFonts w:ascii="Calibri" w:hAnsi="Calibri" w:cs="Times New Roman"/>
                          <w:sz w:val="20"/>
                          <w:szCs w:val="20"/>
                        </w:rPr>
                        <w:t xml:space="preserve">Each task in the RMF includes </w:t>
                      </w:r>
                      <w:r w:rsidRPr="000909C2">
                        <w:rPr>
                          <w:rFonts w:ascii="Calibri" w:hAnsi="Calibri" w:cs="Times New Roman"/>
                          <w:sz w:val="20"/>
                          <w:szCs w:val="20"/>
                        </w:rPr>
                        <w:t>reference</w:t>
                      </w:r>
                      <w:r>
                        <w:rPr>
                          <w:rFonts w:ascii="Calibri" w:hAnsi="Calibri" w:cs="Times New Roman"/>
                          <w:sz w:val="20"/>
                          <w:szCs w:val="20"/>
                        </w:rPr>
                        <w:t xml:space="preserve">s to </w:t>
                      </w:r>
                      <w:r w:rsidRPr="000909C2">
                        <w:rPr>
                          <w:rFonts w:ascii="Calibri" w:hAnsi="Calibri" w:cs="Times New Roman"/>
                          <w:sz w:val="20"/>
                          <w:szCs w:val="20"/>
                        </w:rPr>
                        <w:t>applicable section</w:t>
                      </w:r>
                      <w:r>
                        <w:rPr>
                          <w:rFonts w:ascii="Calibri" w:hAnsi="Calibri" w:cs="Times New Roman"/>
                          <w:sz w:val="20"/>
                          <w:szCs w:val="20"/>
                        </w:rPr>
                        <w:t xml:space="preserve">s of the Cybersecurity Framework. For example, Organizational Preparation, </w:t>
                      </w:r>
                      <w:hyperlink w:anchor="RMF_Task_02" w:history="1">
                        <w:r w:rsidRPr="00A87FBE">
                          <w:rPr>
                            <w:rStyle w:val="Hyperlink"/>
                            <w:rFonts w:ascii="Calibri" w:hAnsi="Calibri" w:cs="Times New Roman"/>
                            <w:sz w:val="20"/>
                            <w:szCs w:val="20"/>
                          </w:rPr>
                          <w:t>Task 2</w:t>
                        </w:r>
                      </w:hyperlink>
                      <w:r w:rsidRPr="000909C2">
                        <w:rPr>
                          <w:rFonts w:ascii="Calibri" w:hAnsi="Calibri" w:cs="Times New Roman"/>
                          <w:sz w:val="20"/>
                          <w:szCs w:val="20"/>
                        </w:rPr>
                        <w:t xml:space="preserve">, </w:t>
                      </w:r>
                      <w:r w:rsidRPr="00A87FBE">
                        <w:rPr>
                          <w:rFonts w:ascii="Calibri" w:hAnsi="Calibri" w:cs="Times New Roman"/>
                          <w:i/>
                          <w:sz w:val="20"/>
                          <w:szCs w:val="20"/>
                        </w:rPr>
                        <w:t>Risk Management Strategy</w:t>
                      </w:r>
                      <w:r>
                        <w:rPr>
                          <w:rFonts w:ascii="Calibri" w:hAnsi="Calibri" w:cs="Times New Roman"/>
                          <w:sz w:val="20"/>
                          <w:szCs w:val="20"/>
                        </w:rPr>
                        <w:t xml:space="preserve">, provides a direct linkage to the Cybersecurity </w:t>
                      </w:r>
                      <w:r w:rsidRPr="000909C2">
                        <w:rPr>
                          <w:rFonts w:ascii="Calibri" w:hAnsi="Calibri" w:cs="Times New Roman"/>
                          <w:sz w:val="20"/>
                          <w:szCs w:val="20"/>
                        </w:rPr>
                        <w:t>Framework Core [Identify Function]</w:t>
                      </w:r>
                      <w:r>
                        <w:rPr>
                          <w:rFonts w:ascii="Calibri" w:hAnsi="Calibri" w:cs="Times New Roman"/>
                          <w:sz w:val="20"/>
                          <w:szCs w:val="20"/>
                        </w:rPr>
                        <w:t xml:space="preserve">; Organizational Preparation, </w:t>
                      </w:r>
                      <w:hyperlink w:anchor="RMF_Task_010" w:history="1">
                        <w:r w:rsidRPr="00D30447">
                          <w:rPr>
                            <w:rStyle w:val="Hyperlink"/>
                            <w:rFonts w:ascii="Calibri" w:hAnsi="Calibri" w:cs="Times New Roman"/>
                            <w:sz w:val="20"/>
                            <w:szCs w:val="20"/>
                          </w:rPr>
                          <w:t>Task 10</w:t>
                        </w:r>
                      </w:hyperlink>
                      <w:r w:rsidRPr="00AE4107">
                        <w:rPr>
                          <w:rFonts w:ascii="Calibri" w:hAnsi="Calibri" w:cs="Times New Roman"/>
                          <w:sz w:val="20"/>
                          <w:szCs w:val="20"/>
                        </w:rPr>
                        <w:t>,</w:t>
                      </w:r>
                      <w:r>
                        <w:rPr>
                          <w:rFonts w:ascii="Calibri" w:hAnsi="Calibri" w:cs="Times New Roman"/>
                          <w:sz w:val="20"/>
                          <w:szCs w:val="20"/>
                        </w:rPr>
                        <w:t xml:space="preserve"> </w:t>
                      </w:r>
                      <w:r>
                        <w:rPr>
                          <w:rFonts w:ascii="Calibri" w:hAnsi="Calibri" w:cs="Times New Roman"/>
                          <w:i/>
                          <w:sz w:val="20"/>
                          <w:szCs w:val="20"/>
                        </w:rPr>
                        <w:t>Organization-Wide T</w:t>
                      </w:r>
                      <w:r w:rsidRPr="00A87FBE">
                        <w:rPr>
                          <w:rFonts w:ascii="Calibri" w:hAnsi="Calibri" w:cs="Times New Roman"/>
                          <w:i/>
                          <w:sz w:val="20"/>
                          <w:szCs w:val="20"/>
                        </w:rPr>
                        <w:t xml:space="preserve">ailored </w:t>
                      </w:r>
                      <w:r>
                        <w:rPr>
                          <w:rFonts w:ascii="Calibri" w:hAnsi="Calibri" w:cs="Times New Roman"/>
                          <w:i/>
                          <w:sz w:val="20"/>
                          <w:szCs w:val="20"/>
                        </w:rPr>
                        <w:t xml:space="preserve">Control </w:t>
                      </w:r>
                      <w:r w:rsidRPr="00A87FBE">
                        <w:rPr>
                          <w:rFonts w:ascii="Calibri" w:hAnsi="Calibri" w:cs="Times New Roman"/>
                          <w:i/>
                          <w:sz w:val="20"/>
                          <w:szCs w:val="20"/>
                        </w:rPr>
                        <w:t>Baselines and Profiles</w:t>
                      </w:r>
                      <w:r>
                        <w:rPr>
                          <w:rFonts w:ascii="Calibri" w:hAnsi="Calibri" w:cs="Times New Roman"/>
                          <w:sz w:val="20"/>
                          <w:szCs w:val="20"/>
                        </w:rPr>
                        <w:t xml:space="preserve">, aligns with the construct of Cybersecurity Framework Profiles; and Authorization, </w:t>
                      </w:r>
                      <w:hyperlink w:anchor="RMF_Task_56" w:history="1">
                        <w:r w:rsidRPr="000C2031">
                          <w:rPr>
                            <w:rStyle w:val="Hyperlink"/>
                            <w:rFonts w:ascii="Calibri" w:hAnsi="Calibri" w:cs="Times New Roman"/>
                            <w:sz w:val="20"/>
                            <w:szCs w:val="20"/>
                          </w:rPr>
                          <w:t>Task 6</w:t>
                        </w:r>
                      </w:hyperlink>
                      <w:r>
                        <w:rPr>
                          <w:rFonts w:ascii="Calibri" w:hAnsi="Calibri" w:cs="Times New Roman"/>
                          <w:sz w:val="20"/>
                          <w:szCs w:val="20"/>
                        </w:rPr>
                        <w:t xml:space="preserve">, </w:t>
                      </w:r>
                      <w:r w:rsidRPr="000C2031">
                        <w:rPr>
                          <w:rFonts w:ascii="Calibri" w:hAnsi="Calibri" w:cs="Times New Roman"/>
                          <w:i/>
                          <w:sz w:val="20"/>
                          <w:szCs w:val="20"/>
                        </w:rPr>
                        <w:t>Authorization Reporting</w:t>
                      </w:r>
                      <w:r>
                        <w:rPr>
                          <w:rFonts w:ascii="Calibri" w:hAnsi="Calibri" w:cs="Times New Roman"/>
                          <w:sz w:val="20"/>
                          <w:szCs w:val="20"/>
                        </w:rPr>
                        <w:t xml:space="preserve">, and </w:t>
                      </w:r>
                      <w:hyperlink w:anchor="RMF_Task_65" w:history="1">
                        <w:r w:rsidRPr="00824EC6">
                          <w:rPr>
                            <w:rStyle w:val="Hyperlink"/>
                            <w:rFonts w:ascii="Calibri" w:hAnsi="Calibri" w:cs="Times New Roman"/>
                            <w:sz w:val="20"/>
                            <w:szCs w:val="20"/>
                          </w:rPr>
                          <w:t>Task 5</w:t>
                        </w:r>
                      </w:hyperlink>
                      <w:r>
                        <w:rPr>
                          <w:rFonts w:ascii="Calibri" w:hAnsi="Calibri" w:cs="Times New Roman"/>
                          <w:sz w:val="20"/>
                          <w:szCs w:val="20"/>
                        </w:rPr>
                        <w:t xml:space="preserve">, </w:t>
                      </w:r>
                      <w:r w:rsidRPr="00824EC6">
                        <w:rPr>
                          <w:rFonts w:ascii="Calibri" w:hAnsi="Calibri" w:cs="Times New Roman"/>
                          <w:i/>
                          <w:sz w:val="20"/>
                          <w:szCs w:val="20"/>
                        </w:rPr>
                        <w:t>Security Status Reporting</w:t>
                      </w:r>
                      <w:r>
                        <w:rPr>
                          <w:rFonts w:ascii="Calibri" w:hAnsi="Calibri" w:cs="Times New Roman"/>
                          <w:sz w:val="20"/>
                          <w:szCs w:val="20"/>
                        </w:rPr>
                        <w:t xml:space="preserve">, support OMB risk management and status reporting requirements using the Cybersecurity Framework functions, categories, and subcategories. </w:t>
                      </w:r>
                      <w:r w:rsidRPr="000909C2">
                        <w:rPr>
                          <w:rFonts w:ascii="Calibri" w:hAnsi="Calibri" w:cs="Times New Roman"/>
                          <w:sz w:val="20"/>
                          <w:szCs w:val="20"/>
                        </w:rPr>
                        <w:t>A mapping of Cybersecurity</w:t>
                      </w:r>
                      <w:r>
                        <w:rPr>
                          <w:rFonts w:ascii="Calibri" w:hAnsi="Calibri" w:cs="Times New Roman"/>
                          <w:sz w:val="20"/>
                          <w:szCs w:val="20"/>
                        </w:rPr>
                        <w:t xml:space="preserve"> Framework Subcategories to the NIST Special Publication</w:t>
                      </w:r>
                      <w:r w:rsidRPr="000909C2">
                        <w:rPr>
                          <w:rFonts w:ascii="Calibri" w:hAnsi="Calibri" w:cs="Times New Roman"/>
                          <w:sz w:val="20"/>
                          <w:szCs w:val="20"/>
                        </w:rPr>
                        <w:t xml:space="preserve"> 800-53 </w:t>
                      </w:r>
                      <w:r>
                        <w:rPr>
                          <w:rFonts w:ascii="Calibri" w:hAnsi="Calibri" w:cs="Times New Roman"/>
                          <w:sz w:val="20"/>
                          <w:szCs w:val="20"/>
                        </w:rPr>
                        <w:t xml:space="preserve">security </w:t>
                      </w:r>
                      <w:r w:rsidRPr="000909C2">
                        <w:rPr>
                          <w:rFonts w:ascii="Calibri" w:hAnsi="Calibri" w:cs="Times New Roman"/>
                          <w:sz w:val="20"/>
                          <w:szCs w:val="20"/>
                        </w:rPr>
                        <w:t xml:space="preserve">controls is available at: </w:t>
                      </w:r>
                      <w:hyperlink r:id="rId23" w:history="1">
                        <w:r w:rsidRPr="00F55BFF">
                          <w:rPr>
                            <w:rStyle w:val="Hyperlink"/>
                            <w:rFonts w:ascii="Calibri" w:hAnsi="Calibri" w:cs="Times New Roman"/>
                            <w:sz w:val="20"/>
                            <w:szCs w:val="20"/>
                          </w:rPr>
                          <w:t>https://www.nist.gov/file/372651</w:t>
                        </w:r>
                      </w:hyperlink>
                      <w:r>
                        <w:rPr>
                          <w:rFonts w:ascii="Calibri" w:hAnsi="Calibri" w:cs="Times New Roman"/>
                          <w:sz w:val="20"/>
                          <w:szCs w:val="20"/>
                        </w:rPr>
                        <w:t>.</w:t>
                      </w:r>
                    </w:p>
                    <w:p w14:paraId="26878BD5" w14:textId="696D189F" w:rsidR="00212A98" w:rsidRPr="00F36BA8" w:rsidRDefault="00212A98" w:rsidP="00F36BA8">
                      <w:pPr>
                        <w:pStyle w:val="Paragraph"/>
                        <w:ind w:left="288" w:right="288"/>
                        <w:jc w:val="both"/>
                        <w:rPr>
                          <w:rFonts w:ascii="Calibri" w:hAnsi="Calibri" w:cs="Times New Roman"/>
                          <w:sz w:val="20"/>
                          <w:szCs w:val="20"/>
                        </w:rPr>
                      </w:pPr>
                      <w:r>
                        <w:rPr>
                          <w:rFonts w:ascii="Calibri" w:hAnsi="Calibri" w:cs="Times New Roman"/>
                          <w:sz w:val="20"/>
                          <w:szCs w:val="20"/>
                        </w:rPr>
                        <w:t>In summary, the federal implementation of the Cybersecurity Framework will provide agencies with a holistic and seamless method to</w:t>
                      </w:r>
                      <w:r w:rsidRPr="006E459A">
                        <w:rPr>
                          <w:rFonts w:ascii="Calibri" w:hAnsi="Calibri" w:cs="Times New Roman"/>
                          <w:i/>
                          <w:sz w:val="20"/>
                          <w:szCs w:val="20"/>
                        </w:rPr>
                        <w:t xml:space="preserve"> prepare</w:t>
                      </w:r>
                      <w:r>
                        <w:rPr>
                          <w:rFonts w:ascii="Calibri" w:hAnsi="Calibri" w:cs="Times New Roman"/>
                          <w:sz w:val="20"/>
                          <w:szCs w:val="20"/>
                        </w:rPr>
                        <w:t xml:space="preserve"> for cybersecurity risk management; the ability to use the RMF to select, implement, assess, and continuously monitor security controls to protect federal information systems and organizations; and an effective method to </w:t>
                      </w:r>
                      <w:r w:rsidRPr="006E459A">
                        <w:rPr>
                          <w:rFonts w:ascii="Calibri" w:hAnsi="Calibri" w:cs="Times New Roman"/>
                          <w:i/>
                          <w:sz w:val="20"/>
                          <w:szCs w:val="20"/>
                        </w:rPr>
                        <w:t>report</w:t>
                      </w:r>
                      <w:r>
                        <w:rPr>
                          <w:rFonts w:ascii="Calibri" w:hAnsi="Calibri" w:cs="Times New Roman"/>
                          <w:sz w:val="20"/>
                          <w:szCs w:val="20"/>
                        </w:rPr>
                        <w:t xml:space="preserve"> and </w:t>
                      </w:r>
                      <w:r w:rsidRPr="006E459A">
                        <w:rPr>
                          <w:rFonts w:ascii="Calibri" w:hAnsi="Calibri" w:cs="Times New Roman"/>
                          <w:i/>
                          <w:sz w:val="20"/>
                          <w:szCs w:val="20"/>
                        </w:rPr>
                        <w:t>communicate</w:t>
                      </w:r>
                      <w:r>
                        <w:rPr>
                          <w:rFonts w:ascii="Calibri" w:hAnsi="Calibri" w:cs="Times New Roman"/>
                          <w:sz w:val="20"/>
                          <w:szCs w:val="20"/>
                        </w:rPr>
                        <w:t xml:space="preserve"> risk-based information and risk-related decisions to officials at all levels of the federal government. Such preparation, execution, and communication can help agencies take maximum advantage of the Cybersecurity Framework and the underlying risk management processes provided by the RMF at the execution level to help achieve more consistent and cost-effective security solutions.</w:t>
                      </w:r>
                    </w:p>
                  </w:txbxContent>
                </v:textbox>
                <w10:wrap anchorx="margin"/>
              </v:shape>
            </w:pict>
          </mc:Fallback>
        </mc:AlternateContent>
      </w:r>
      <w:r w:rsidR="00F36BA8">
        <w:rPr>
          <w:b/>
          <w:bCs/>
          <w:szCs w:val="22"/>
          <w:u w:val="single"/>
        </w:rPr>
        <w:br w:type="page"/>
      </w:r>
    </w:p>
    <w:p w14:paraId="1742B70D" w14:textId="5506409D" w:rsidR="00B02F51" w:rsidRPr="00CE0031" w:rsidRDefault="00B02F51" w:rsidP="00D73BD2">
      <w:pPr>
        <w:pStyle w:val="Paragraph"/>
        <w:jc w:val="center"/>
        <w:rPr>
          <w:rFonts w:cs="Times New Roman"/>
          <w:b/>
          <w:bCs/>
          <w:szCs w:val="22"/>
          <w:u w:val="single"/>
        </w:rPr>
      </w:pPr>
      <w:r w:rsidRPr="00CE0031">
        <w:rPr>
          <w:rFonts w:ascii="Arial" w:hAnsi="Arial"/>
          <w:b/>
          <w:sz w:val="24"/>
        </w:rPr>
        <w:t>Table of Contents</w:t>
      </w:r>
    </w:p>
    <w:p w14:paraId="62536B37" w14:textId="4FD434FA" w:rsidR="006424E7" w:rsidRDefault="006240C9" w:rsidP="00D73BD2">
      <w:pPr>
        <w:pStyle w:val="TOC1"/>
        <w:tabs>
          <w:tab w:val="right" w:leader="dot" w:pos="8630"/>
        </w:tabs>
        <w:rPr>
          <w:rFonts w:asciiTheme="minorHAnsi" w:eastAsiaTheme="minorEastAsia" w:hAnsiTheme="minorHAnsi" w:cstheme="minorBidi"/>
          <w:bCs w:val="0"/>
          <w:smallCaps w:val="0"/>
          <w:noProof/>
          <w:szCs w:val="22"/>
        </w:rPr>
      </w:pPr>
      <w:r w:rsidRPr="00CE0031">
        <w:rPr>
          <w:rFonts w:ascii="Times New Roman" w:hAnsi="Times New Roman"/>
          <w:smallCaps w:val="0"/>
        </w:rPr>
        <w:fldChar w:fldCharType="begin"/>
      </w:r>
      <w:r w:rsidR="00B02F51" w:rsidRPr="00CE0031">
        <w:rPr>
          <w:rFonts w:ascii="Times New Roman" w:hAnsi="Times New Roman"/>
          <w:smallCaps w:val="0"/>
        </w:rPr>
        <w:instrText xml:space="preserve"> TOC \h \z \t "Heading 1,1,Heading 2,2" </w:instrText>
      </w:r>
      <w:r w:rsidRPr="00CE0031">
        <w:rPr>
          <w:rFonts w:ascii="Times New Roman" w:hAnsi="Times New Roman"/>
          <w:smallCaps w:val="0"/>
        </w:rPr>
        <w:fldChar w:fldCharType="separate"/>
      </w:r>
      <w:hyperlink w:anchor="_Toc491960923" w:history="1">
        <w:r w:rsidR="006424E7" w:rsidRPr="006424E7">
          <w:rPr>
            <w:rStyle w:val="Hyperlink"/>
            <w:b/>
            <w:noProof/>
          </w:rPr>
          <w:t>chapter one</w:t>
        </w:r>
        <w:r w:rsidR="006424E7">
          <w:rPr>
            <w:rStyle w:val="Hyperlink"/>
            <w:noProof/>
          </w:rPr>
          <w:t xml:space="preserve">   i</w:t>
        </w:r>
        <w:r w:rsidR="006424E7" w:rsidRPr="006A69CA">
          <w:rPr>
            <w:rStyle w:val="Hyperlink"/>
            <w:noProof/>
          </w:rPr>
          <w:t>ntroduction</w:t>
        </w:r>
        <w:r w:rsidR="006424E7">
          <w:rPr>
            <w:noProof/>
            <w:webHidden/>
          </w:rPr>
          <w:tab/>
        </w:r>
        <w:r w:rsidR="006424E7">
          <w:rPr>
            <w:noProof/>
            <w:webHidden/>
          </w:rPr>
          <w:fldChar w:fldCharType="begin"/>
        </w:r>
        <w:r w:rsidR="006424E7">
          <w:rPr>
            <w:noProof/>
            <w:webHidden/>
          </w:rPr>
          <w:instrText xml:space="preserve"> PAGEREF _Toc491960923 \h </w:instrText>
        </w:r>
        <w:r w:rsidR="006424E7">
          <w:rPr>
            <w:noProof/>
            <w:webHidden/>
          </w:rPr>
        </w:r>
        <w:r w:rsidR="006424E7">
          <w:rPr>
            <w:noProof/>
            <w:webHidden/>
          </w:rPr>
          <w:fldChar w:fldCharType="separate"/>
        </w:r>
        <w:r w:rsidR="004A011A">
          <w:rPr>
            <w:noProof/>
            <w:webHidden/>
          </w:rPr>
          <w:t>1</w:t>
        </w:r>
        <w:r w:rsidR="006424E7">
          <w:rPr>
            <w:noProof/>
            <w:webHidden/>
          </w:rPr>
          <w:fldChar w:fldCharType="end"/>
        </w:r>
      </w:hyperlink>
    </w:p>
    <w:p w14:paraId="3544F77F" w14:textId="2A76122C" w:rsidR="006424E7" w:rsidRDefault="00750734" w:rsidP="006D7507">
      <w:pPr>
        <w:pStyle w:val="TOC2"/>
        <w:rPr>
          <w:rFonts w:asciiTheme="minorHAnsi" w:eastAsiaTheme="minorEastAsia" w:hAnsiTheme="minorHAnsi" w:cstheme="minorBidi"/>
          <w:sz w:val="22"/>
          <w:szCs w:val="22"/>
        </w:rPr>
      </w:pPr>
      <w:hyperlink w:anchor="_Toc491960924" w:history="1">
        <w:r w:rsidR="006424E7" w:rsidRPr="006A69CA">
          <w:rPr>
            <w:rStyle w:val="Hyperlink"/>
          </w:rPr>
          <w:t>1.1   background</w:t>
        </w:r>
        <w:r w:rsidR="006424E7">
          <w:rPr>
            <w:webHidden/>
          </w:rPr>
          <w:tab/>
        </w:r>
        <w:r w:rsidR="006424E7">
          <w:rPr>
            <w:webHidden/>
          </w:rPr>
          <w:fldChar w:fldCharType="begin"/>
        </w:r>
        <w:r w:rsidR="006424E7">
          <w:rPr>
            <w:webHidden/>
          </w:rPr>
          <w:instrText xml:space="preserve"> PAGEREF _Toc491960924 \h </w:instrText>
        </w:r>
        <w:r w:rsidR="006424E7">
          <w:rPr>
            <w:webHidden/>
          </w:rPr>
        </w:r>
        <w:r w:rsidR="006424E7">
          <w:rPr>
            <w:webHidden/>
          </w:rPr>
          <w:fldChar w:fldCharType="separate"/>
        </w:r>
        <w:r w:rsidR="004A011A">
          <w:rPr>
            <w:webHidden/>
          </w:rPr>
          <w:t>1</w:t>
        </w:r>
        <w:r w:rsidR="006424E7">
          <w:rPr>
            <w:webHidden/>
          </w:rPr>
          <w:fldChar w:fldCharType="end"/>
        </w:r>
      </w:hyperlink>
    </w:p>
    <w:p w14:paraId="31D786CC" w14:textId="6BB3BD86" w:rsidR="006424E7" w:rsidRDefault="00750734" w:rsidP="006D7507">
      <w:pPr>
        <w:pStyle w:val="TOC2"/>
        <w:rPr>
          <w:rFonts w:asciiTheme="minorHAnsi" w:eastAsiaTheme="minorEastAsia" w:hAnsiTheme="minorHAnsi" w:cstheme="minorBidi"/>
          <w:sz w:val="22"/>
          <w:szCs w:val="22"/>
        </w:rPr>
      </w:pPr>
      <w:hyperlink w:anchor="_Toc491960925" w:history="1">
        <w:r w:rsidR="006424E7" w:rsidRPr="006A69CA">
          <w:rPr>
            <w:rStyle w:val="Hyperlink"/>
          </w:rPr>
          <w:t>1.2   purpose and applicability</w:t>
        </w:r>
        <w:r w:rsidR="006424E7">
          <w:rPr>
            <w:webHidden/>
          </w:rPr>
          <w:tab/>
        </w:r>
        <w:r w:rsidR="006424E7">
          <w:rPr>
            <w:webHidden/>
          </w:rPr>
          <w:fldChar w:fldCharType="begin"/>
        </w:r>
        <w:r w:rsidR="006424E7">
          <w:rPr>
            <w:webHidden/>
          </w:rPr>
          <w:instrText xml:space="preserve"> PAGEREF _Toc491960925 \h </w:instrText>
        </w:r>
        <w:r w:rsidR="006424E7">
          <w:rPr>
            <w:webHidden/>
          </w:rPr>
        </w:r>
        <w:r w:rsidR="006424E7">
          <w:rPr>
            <w:webHidden/>
          </w:rPr>
          <w:fldChar w:fldCharType="separate"/>
        </w:r>
        <w:r w:rsidR="004A011A">
          <w:rPr>
            <w:webHidden/>
          </w:rPr>
          <w:t>2</w:t>
        </w:r>
        <w:r w:rsidR="006424E7">
          <w:rPr>
            <w:webHidden/>
          </w:rPr>
          <w:fldChar w:fldCharType="end"/>
        </w:r>
      </w:hyperlink>
    </w:p>
    <w:p w14:paraId="345B1AC6" w14:textId="618FF542" w:rsidR="006424E7" w:rsidRDefault="00750734" w:rsidP="006D7507">
      <w:pPr>
        <w:pStyle w:val="TOC2"/>
        <w:rPr>
          <w:rFonts w:asciiTheme="minorHAnsi" w:eastAsiaTheme="minorEastAsia" w:hAnsiTheme="minorHAnsi" w:cstheme="minorBidi"/>
          <w:sz w:val="22"/>
          <w:szCs w:val="22"/>
        </w:rPr>
      </w:pPr>
      <w:hyperlink w:anchor="_Toc491960926" w:history="1">
        <w:r w:rsidR="006424E7" w:rsidRPr="006A69CA">
          <w:rPr>
            <w:rStyle w:val="Hyperlink"/>
          </w:rPr>
          <w:t>1.3   target audience</w:t>
        </w:r>
        <w:r w:rsidR="006424E7">
          <w:rPr>
            <w:webHidden/>
          </w:rPr>
          <w:tab/>
        </w:r>
        <w:r w:rsidR="006424E7">
          <w:rPr>
            <w:webHidden/>
          </w:rPr>
          <w:fldChar w:fldCharType="begin"/>
        </w:r>
        <w:r w:rsidR="006424E7">
          <w:rPr>
            <w:webHidden/>
          </w:rPr>
          <w:instrText xml:space="preserve"> PAGEREF _Toc491960926 \h </w:instrText>
        </w:r>
        <w:r w:rsidR="006424E7">
          <w:rPr>
            <w:webHidden/>
          </w:rPr>
        </w:r>
        <w:r w:rsidR="006424E7">
          <w:rPr>
            <w:webHidden/>
          </w:rPr>
          <w:fldChar w:fldCharType="separate"/>
        </w:r>
        <w:r w:rsidR="004A011A">
          <w:rPr>
            <w:webHidden/>
          </w:rPr>
          <w:t>3</w:t>
        </w:r>
        <w:r w:rsidR="006424E7">
          <w:rPr>
            <w:webHidden/>
          </w:rPr>
          <w:fldChar w:fldCharType="end"/>
        </w:r>
      </w:hyperlink>
    </w:p>
    <w:p w14:paraId="261EEF87" w14:textId="766F06B1" w:rsidR="006424E7" w:rsidRDefault="00750734" w:rsidP="006D7507">
      <w:pPr>
        <w:pStyle w:val="TOC2"/>
        <w:rPr>
          <w:rFonts w:asciiTheme="minorHAnsi" w:eastAsiaTheme="minorEastAsia" w:hAnsiTheme="minorHAnsi" w:cstheme="minorBidi"/>
          <w:sz w:val="22"/>
          <w:szCs w:val="22"/>
        </w:rPr>
      </w:pPr>
      <w:hyperlink w:anchor="_Toc491960927" w:history="1">
        <w:r w:rsidR="006424E7" w:rsidRPr="006A69CA">
          <w:rPr>
            <w:rStyle w:val="Hyperlink"/>
          </w:rPr>
          <w:t>1.4   organization of this special publication</w:t>
        </w:r>
        <w:r w:rsidR="006424E7">
          <w:rPr>
            <w:webHidden/>
          </w:rPr>
          <w:tab/>
        </w:r>
        <w:r w:rsidR="006424E7">
          <w:rPr>
            <w:webHidden/>
          </w:rPr>
          <w:fldChar w:fldCharType="begin"/>
        </w:r>
        <w:r w:rsidR="006424E7">
          <w:rPr>
            <w:webHidden/>
          </w:rPr>
          <w:instrText xml:space="preserve"> PAGEREF _Toc491960927 \h </w:instrText>
        </w:r>
        <w:r w:rsidR="006424E7">
          <w:rPr>
            <w:webHidden/>
          </w:rPr>
        </w:r>
        <w:r w:rsidR="006424E7">
          <w:rPr>
            <w:webHidden/>
          </w:rPr>
          <w:fldChar w:fldCharType="separate"/>
        </w:r>
        <w:r w:rsidR="004A011A">
          <w:rPr>
            <w:webHidden/>
          </w:rPr>
          <w:t>4</w:t>
        </w:r>
        <w:r w:rsidR="006424E7">
          <w:rPr>
            <w:webHidden/>
          </w:rPr>
          <w:fldChar w:fldCharType="end"/>
        </w:r>
      </w:hyperlink>
    </w:p>
    <w:p w14:paraId="0BD7E078" w14:textId="31D40FCC" w:rsidR="006424E7" w:rsidRDefault="00750734" w:rsidP="00D73BD2">
      <w:pPr>
        <w:pStyle w:val="TOC1"/>
        <w:tabs>
          <w:tab w:val="right" w:leader="dot" w:pos="8630"/>
        </w:tabs>
        <w:rPr>
          <w:rFonts w:asciiTheme="minorHAnsi" w:eastAsiaTheme="minorEastAsia" w:hAnsiTheme="minorHAnsi" w:cstheme="minorBidi"/>
          <w:bCs w:val="0"/>
          <w:smallCaps w:val="0"/>
          <w:noProof/>
          <w:szCs w:val="22"/>
        </w:rPr>
      </w:pPr>
      <w:hyperlink w:anchor="_Toc491960928" w:history="1">
        <w:r w:rsidR="006424E7" w:rsidRPr="006424E7">
          <w:rPr>
            <w:rStyle w:val="Hyperlink"/>
            <w:b/>
            <w:noProof/>
          </w:rPr>
          <w:t>chapter two</w:t>
        </w:r>
        <w:r w:rsidR="006424E7">
          <w:rPr>
            <w:rStyle w:val="Hyperlink"/>
            <w:noProof/>
          </w:rPr>
          <w:t xml:space="preserve">   t</w:t>
        </w:r>
        <w:r w:rsidR="006424E7" w:rsidRPr="006A69CA">
          <w:rPr>
            <w:rStyle w:val="Hyperlink"/>
            <w:noProof/>
          </w:rPr>
          <w:t>he fundamentals</w:t>
        </w:r>
        <w:r w:rsidR="006424E7">
          <w:rPr>
            <w:noProof/>
            <w:webHidden/>
          </w:rPr>
          <w:tab/>
        </w:r>
        <w:r w:rsidR="006424E7">
          <w:rPr>
            <w:noProof/>
            <w:webHidden/>
          </w:rPr>
          <w:fldChar w:fldCharType="begin"/>
        </w:r>
        <w:r w:rsidR="006424E7">
          <w:rPr>
            <w:noProof/>
            <w:webHidden/>
          </w:rPr>
          <w:instrText xml:space="preserve"> PAGEREF _Toc491960928 \h </w:instrText>
        </w:r>
        <w:r w:rsidR="006424E7">
          <w:rPr>
            <w:noProof/>
            <w:webHidden/>
          </w:rPr>
        </w:r>
        <w:r w:rsidR="006424E7">
          <w:rPr>
            <w:noProof/>
            <w:webHidden/>
          </w:rPr>
          <w:fldChar w:fldCharType="separate"/>
        </w:r>
        <w:r w:rsidR="004A011A">
          <w:rPr>
            <w:noProof/>
            <w:webHidden/>
          </w:rPr>
          <w:t>5</w:t>
        </w:r>
        <w:r w:rsidR="006424E7">
          <w:rPr>
            <w:noProof/>
            <w:webHidden/>
          </w:rPr>
          <w:fldChar w:fldCharType="end"/>
        </w:r>
      </w:hyperlink>
    </w:p>
    <w:p w14:paraId="73CB0793" w14:textId="5E0380BF" w:rsidR="006424E7" w:rsidRDefault="00750734" w:rsidP="006D7507">
      <w:pPr>
        <w:pStyle w:val="TOC2"/>
        <w:rPr>
          <w:rFonts w:asciiTheme="minorHAnsi" w:eastAsiaTheme="minorEastAsia" w:hAnsiTheme="minorHAnsi" w:cstheme="minorBidi"/>
          <w:sz w:val="22"/>
          <w:szCs w:val="22"/>
        </w:rPr>
      </w:pPr>
      <w:hyperlink w:anchor="_Toc491960929" w:history="1">
        <w:r w:rsidR="006424E7" w:rsidRPr="006A69CA">
          <w:rPr>
            <w:rStyle w:val="Hyperlink"/>
          </w:rPr>
          <w:t>2.1   system and system elements</w:t>
        </w:r>
        <w:r w:rsidR="006424E7">
          <w:rPr>
            <w:webHidden/>
          </w:rPr>
          <w:tab/>
        </w:r>
        <w:r w:rsidR="006424E7">
          <w:rPr>
            <w:webHidden/>
          </w:rPr>
          <w:fldChar w:fldCharType="begin"/>
        </w:r>
        <w:r w:rsidR="006424E7">
          <w:rPr>
            <w:webHidden/>
          </w:rPr>
          <w:instrText xml:space="preserve"> PAGEREF _Toc491960929 \h </w:instrText>
        </w:r>
        <w:r w:rsidR="006424E7">
          <w:rPr>
            <w:webHidden/>
          </w:rPr>
        </w:r>
        <w:r w:rsidR="006424E7">
          <w:rPr>
            <w:webHidden/>
          </w:rPr>
          <w:fldChar w:fldCharType="separate"/>
        </w:r>
        <w:r w:rsidR="004A011A">
          <w:rPr>
            <w:webHidden/>
          </w:rPr>
          <w:t>5</w:t>
        </w:r>
        <w:r w:rsidR="006424E7">
          <w:rPr>
            <w:webHidden/>
          </w:rPr>
          <w:fldChar w:fldCharType="end"/>
        </w:r>
      </w:hyperlink>
    </w:p>
    <w:p w14:paraId="4EEE8425" w14:textId="1B1290D9" w:rsidR="006424E7" w:rsidRDefault="00750734" w:rsidP="006D7507">
      <w:pPr>
        <w:pStyle w:val="TOC2"/>
        <w:rPr>
          <w:rFonts w:asciiTheme="minorHAnsi" w:eastAsiaTheme="minorEastAsia" w:hAnsiTheme="minorHAnsi" w:cstheme="minorBidi"/>
          <w:sz w:val="22"/>
          <w:szCs w:val="22"/>
        </w:rPr>
      </w:pPr>
      <w:hyperlink w:anchor="_Toc491960930" w:history="1">
        <w:r w:rsidR="006424E7" w:rsidRPr="006A69CA">
          <w:rPr>
            <w:rStyle w:val="Hyperlink"/>
          </w:rPr>
          <w:t>2.2   organization-wide risk management</w:t>
        </w:r>
        <w:r w:rsidR="006424E7">
          <w:rPr>
            <w:webHidden/>
          </w:rPr>
          <w:tab/>
        </w:r>
        <w:r w:rsidR="006424E7">
          <w:rPr>
            <w:webHidden/>
          </w:rPr>
          <w:fldChar w:fldCharType="begin"/>
        </w:r>
        <w:r w:rsidR="006424E7">
          <w:rPr>
            <w:webHidden/>
          </w:rPr>
          <w:instrText xml:space="preserve"> PAGEREF _Toc491960930 \h </w:instrText>
        </w:r>
        <w:r w:rsidR="006424E7">
          <w:rPr>
            <w:webHidden/>
          </w:rPr>
        </w:r>
        <w:r w:rsidR="006424E7">
          <w:rPr>
            <w:webHidden/>
          </w:rPr>
          <w:fldChar w:fldCharType="separate"/>
        </w:r>
        <w:r w:rsidR="004A011A">
          <w:rPr>
            <w:webHidden/>
          </w:rPr>
          <w:t>7</w:t>
        </w:r>
        <w:r w:rsidR="006424E7">
          <w:rPr>
            <w:webHidden/>
          </w:rPr>
          <w:fldChar w:fldCharType="end"/>
        </w:r>
      </w:hyperlink>
    </w:p>
    <w:p w14:paraId="2F504F17" w14:textId="569CC9F7" w:rsidR="006424E7" w:rsidRDefault="00750734" w:rsidP="006D7507">
      <w:pPr>
        <w:pStyle w:val="TOC2"/>
        <w:rPr>
          <w:rFonts w:asciiTheme="minorHAnsi" w:eastAsiaTheme="minorEastAsia" w:hAnsiTheme="minorHAnsi" w:cstheme="minorBidi"/>
          <w:sz w:val="22"/>
          <w:szCs w:val="22"/>
        </w:rPr>
      </w:pPr>
      <w:hyperlink w:anchor="_Toc491960931" w:history="1">
        <w:r w:rsidR="006424E7" w:rsidRPr="006A69CA">
          <w:rPr>
            <w:rStyle w:val="Hyperlink"/>
          </w:rPr>
          <w:t>2.3   security and privacy relationship</w:t>
        </w:r>
        <w:r w:rsidR="006424E7">
          <w:rPr>
            <w:webHidden/>
          </w:rPr>
          <w:tab/>
        </w:r>
        <w:r w:rsidR="006424E7">
          <w:rPr>
            <w:webHidden/>
          </w:rPr>
          <w:fldChar w:fldCharType="begin"/>
        </w:r>
        <w:r w:rsidR="006424E7">
          <w:rPr>
            <w:webHidden/>
          </w:rPr>
          <w:instrText xml:space="preserve"> PAGEREF _Toc491960931 \h </w:instrText>
        </w:r>
        <w:r w:rsidR="006424E7">
          <w:rPr>
            <w:webHidden/>
          </w:rPr>
        </w:r>
        <w:r w:rsidR="006424E7">
          <w:rPr>
            <w:webHidden/>
          </w:rPr>
          <w:fldChar w:fldCharType="separate"/>
        </w:r>
        <w:r w:rsidR="004A011A">
          <w:rPr>
            <w:webHidden/>
          </w:rPr>
          <w:t>11</w:t>
        </w:r>
        <w:r w:rsidR="006424E7">
          <w:rPr>
            <w:webHidden/>
          </w:rPr>
          <w:fldChar w:fldCharType="end"/>
        </w:r>
      </w:hyperlink>
    </w:p>
    <w:p w14:paraId="36F7026B" w14:textId="487692C6" w:rsidR="006424E7" w:rsidRDefault="00750734" w:rsidP="006D7507">
      <w:pPr>
        <w:pStyle w:val="TOC2"/>
        <w:rPr>
          <w:rFonts w:asciiTheme="minorHAnsi" w:eastAsiaTheme="minorEastAsia" w:hAnsiTheme="minorHAnsi" w:cstheme="minorBidi"/>
          <w:sz w:val="22"/>
          <w:szCs w:val="22"/>
        </w:rPr>
      </w:pPr>
      <w:hyperlink w:anchor="_Toc491960932" w:history="1">
        <w:r w:rsidR="006424E7" w:rsidRPr="006A69CA">
          <w:rPr>
            <w:rStyle w:val="Hyperlink"/>
          </w:rPr>
          <w:t>2.4   control allocation</w:t>
        </w:r>
        <w:r w:rsidR="006424E7">
          <w:rPr>
            <w:webHidden/>
          </w:rPr>
          <w:tab/>
        </w:r>
        <w:r w:rsidR="006424E7">
          <w:rPr>
            <w:webHidden/>
          </w:rPr>
          <w:fldChar w:fldCharType="begin"/>
        </w:r>
        <w:r w:rsidR="006424E7">
          <w:rPr>
            <w:webHidden/>
          </w:rPr>
          <w:instrText xml:space="preserve"> PAGEREF _Toc491960932 \h </w:instrText>
        </w:r>
        <w:r w:rsidR="006424E7">
          <w:rPr>
            <w:webHidden/>
          </w:rPr>
        </w:r>
        <w:r w:rsidR="006424E7">
          <w:rPr>
            <w:webHidden/>
          </w:rPr>
          <w:fldChar w:fldCharType="separate"/>
        </w:r>
        <w:r w:rsidR="004A011A">
          <w:rPr>
            <w:webHidden/>
          </w:rPr>
          <w:t>12</w:t>
        </w:r>
        <w:r w:rsidR="006424E7">
          <w:rPr>
            <w:webHidden/>
          </w:rPr>
          <w:fldChar w:fldCharType="end"/>
        </w:r>
      </w:hyperlink>
    </w:p>
    <w:p w14:paraId="3D248D46" w14:textId="2C1576D5" w:rsidR="006424E7" w:rsidRDefault="00750734" w:rsidP="00D73BD2">
      <w:pPr>
        <w:pStyle w:val="TOC1"/>
        <w:tabs>
          <w:tab w:val="right" w:leader="dot" w:pos="8630"/>
        </w:tabs>
        <w:rPr>
          <w:rFonts w:asciiTheme="minorHAnsi" w:eastAsiaTheme="minorEastAsia" w:hAnsiTheme="minorHAnsi" w:cstheme="minorBidi"/>
          <w:bCs w:val="0"/>
          <w:smallCaps w:val="0"/>
          <w:noProof/>
          <w:szCs w:val="22"/>
        </w:rPr>
      </w:pPr>
      <w:hyperlink w:anchor="_Toc491960933" w:history="1">
        <w:r w:rsidR="006424E7" w:rsidRPr="006424E7">
          <w:rPr>
            <w:rStyle w:val="Hyperlink"/>
            <w:b/>
            <w:noProof/>
          </w:rPr>
          <w:t>chapter three</w:t>
        </w:r>
        <w:r w:rsidR="006424E7">
          <w:rPr>
            <w:rStyle w:val="Hyperlink"/>
            <w:noProof/>
          </w:rPr>
          <w:t xml:space="preserve">   t</w:t>
        </w:r>
        <w:r w:rsidR="006424E7" w:rsidRPr="006A69CA">
          <w:rPr>
            <w:rStyle w:val="Hyperlink"/>
            <w:noProof/>
          </w:rPr>
          <w:t>he process</w:t>
        </w:r>
        <w:r w:rsidR="006424E7">
          <w:rPr>
            <w:noProof/>
            <w:webHidden/>
          </w:rPr>
          <w:tab/>
        </w:r>
        <w:r w:rsidR="006424E7">
          <w:rPr>
            <w:noProof/>
            <w:webHidden/>
          </w:rPr>
          <w:fldChar w:fldCharType="begin"/>
        </w:r>
        <w:r w:rsidR="006424E7">
          <w:rPr>
            <w:noProof/>
            <w:webHidden/>
          </w:rPr>
          <w:instrText xml:space="preserve"> PAGEREF _Toc491960933 \h </w:instrText>
        </w:r>
        <w:r w:rsidR="006424E7">
          <w:rPr>
            <w:noProof/>
            <w:webHidden/>
          </w:rPr>
        </w:r>
        <w:r w:rsidR="006424E7">
          <w:rPr>
            <w:noProof/>
            <w:webHidden/>
          </w:rPr>
          <w:fldChar w:fldCharType="separate"/>
        </w:r>
        <w:r w:rsidR="004A011A">
          <w:rPr>
            <w:noProof/>
            <w:webHidden/>
          </w:rPr>
          <w:t>16</w:t>
        </w:r>
        <w:r w:rsidR="006424E7">
          <w:rPr>
            <w:noProof/>
            <w:webHidden/>
          </w:rPr>
          <w:fldChar w:fldCharType="end"/>
        </w:r>
      </w:hyperlink>
    </w:p>
    <w:p w14:paraId="3E4C9E6E" w14:textId="7714E330" w:rsidR="006424E7" w:rsidRDefault="00750734" w:rsidP="006D7507">
      <w:pPr>
        <w:pStyle w:val="TOC2"/>
        <w:rPr>
          <w:rFonts w:asciiTheme="minorHAnsi" w:eastAsiaTheme="minorEastAsia" w:hAnsiTheme="minorHAnsi" w:cstheme="minorBidi"/>
          <w:sz w:val="22"/>
          <w:szCs w:val="22"/>
        </w:rPr>
      </w:pPr>
      <w:hyperlink w:anchor="_Toc491960934" w:history="1">
        <w:r w:rsidR="006424E7" w:rsidRPr="006A69CA">
          <w:rPr>
            <w:rStyle w:val="Hyperlink"/>
          </w:rPr>
          <w:t>3.1   preparation</w:t>
        </w:r>
        <w:r w:rsidR="006424E7">
          <w:rPr>
            <w:webHidden/>
          </w:rPr>
          <w:tab/>
        </w:r>
        <w:r w:rsidR="006424E7">
          <w:rPr>
            <w:webHidden/>
          </w:rPr>
          <w:fldChar w:fldCharType="begin"/>
        </w:r>
        <w:r w:rsidR="006424E7">
          <w:rPr>
            <w:webHidden/>
          </w:rPr>
          <w:instrText xml:space="preserve"> PAGEREF _Toc491960934 \h </w:instrText>
        </w:r>
        <w:r w:rsidR="006424E7">
          <w:rPr>
            <w:webHidden/>
          </w:rPr>
        </w:r>
        <w:r w:rsidR="006424E7">
          <w:rPr>
            <w:webHidden/>
          </w:rPr>
          <w:fldChar w:fldCharType="separate"/>
        </w:r>
        <w:r w:rsidR="004A011A">
          <w:rPr>
            <w:webHidden/>
          </w:rPr>
          <w:t>19</w:t>
        </w:r>
        <w:r w:rsidR="006424E7">
          <w:rPr>
            <w:webHidden/>
          </w:rPr>
          <w:fldChar w:fldCharType="end"/>
        </w:r>
      </w:hyperlink>
    </w:p>
    <w:p w14:paraId="1C66C04C" w14:textId="74D95954" w:rsidR="006424E7" w:rsidRDefault="00750734" w:rsidP="006D7507">
      <w:pPr>
        <w:pStyle w:val="TOC2"/>
        <w:rPr>
          <w:rFonts w:asciiTheme="minorHAnsi" w:eastAsiaTheme="minorEastAsia" w:hAnsiTheme="minorHAnsi" w:cstheme="minorBidi"/>
          <w:sz w:val="22"/>
          <w:szCs w:val="22"/>
        </w:rPr>
      </w:pPr>
      <w:hyperlink w:anchor="_Toc491960935" w:history="1">
        <w:r w:rsidR="006424E7" w:rsidRPr="006A69CA">
          <w:rPr>
            <w:rStyle w:val="Hyperlink"/>
          </w:rPr>
          <w:t>3.2   categorization</w:t>
        </w:r>
        <w:r w:rsidR="006424E7">
          <w:rPr>
            <w:webHidden/>
          </w:rPr>
          <w:tab/>
        </w:r>
        <w:r w:rsidR="006424E7">
          <w:rPr>
            <w:webHidden/>
          </w:rPr>
          <w:fldChar w:fldCharType="begin"/>
        </w:r>
        <w:r w:rsidR="006424E7">
          <w:rPr>
            <w:webHidden/>
          </w:rPr>
          <w:instrText xml:space="preserve"> PAGEREF _Toc491960935 \h </w:instrText>
        </w:r>
        <w:r w:rsidR="006424E7">
          <w:rPr>
            <w:webHidden/>
          </w:rPr>
        </w:r>
        <w:r w:rsidR="006424E7">
          <w:rPr>
            <w:webHidden/>
          </w:rPr>
          <w:fldChar w:fldCharType="separate"/>
        </w:r>
        <w:r w:rsidR="004A011A">
          <w:rPr>
            <w:webHidden/>
          </w:rPr>
          <w:t>30</w:t>
        </w:r>
        <w:r w:rsidR="006424E7">
          <w:rPr>
            <w:webHidden/>
          </w:rPr>
          <w:fldChar w:fldCharType="end"/>
        </w:r>
      </w:hyperlink>
    </w:p>
    <w:p w14:paraId="2CEBF163" w14:textId="7DE1C99D" w:rsidR="006424E7" w:rsidRDefault="00750734" w:rsidP="006D7507">
      <w:pPr>
        <w:pStyle w:val="TOC2"/>
        <w:rPr>
          <w:rFonts w:asciiTheme="minorHAnsi" w:eastAsiaTheme="minorEastAsia" w:hAnsiTheme="minorHAnsi" w:cstheme="minorBidi"/>
          <w:sz w:val="22"/>
          <w:szCs w:val="22"/>
        </w:rPr>
      </w:pPr>
      <w:hyperlink w:anchor="_Toc491960936" w:history="1">
        <w:r w:rsidR="006424E7" w:rsidRPr="006A69CA">
          <w:rPr>
            <w:rStyle w:val="Hyperlink"/>
          </w:rPr>
          <w:t>3.3   selection</w:t>
        </w:r>
        <w:r w:rsidR="006424E7">
          <w:rPr>
            <w:webHidden/>
          </w:rPr>
          <w:tab/>
        </w:r>
        <w:r w:rsidR="006424E7">
          <w:rPr>
            <w:webHidden/>
          </w:rPr>
          <w:fldChar w:fldCharType="begin"/>
        </w:r>
        <w:r w:rsidR="006424E7">
          <w:rPr>
            <w:webHidden/>
          </w:rPr>
          <w:instrText xml:space="preserve"> PAGEREF _Toc491960936 \h </w:instrText>
        </w:r>
        <w:r w:rsidR="006424E7">
          <w:rPr>
            <w:webHidden/>
          </w:rPr>
        </w:r>
        <w:r w:rsidR="006424E7">
          <w:rPr>
            <w:webHidden/>
          </w:rPr>
          <w:fldChar w:fldCharType="separate"/>
        </w:r>
        <w:r w:rsidR="004A011A">
          <w:rPr>
            <w:webHidden/>
          </w:rPr>
          <w:t>35</w:t>
        </w:r>
        <w:r w:rsidR="006424E7">
          <w:rPr>
            <w:webHidden/>
          </w:rPr>
          <w:fldChar w:fldCharType="end"/>
        </w:r>
      </w:hyperlink>
    </w:p>
    <w:p w14:paraId="72982B45" w14:textId="49C6EC5D" w:rsidR="006424E7" w:rsidRDefault="00750734" w:rsidP="006D7507">
      <w:pPr>
        <w:pStyle w:val="TOC2"/>
        <w:rPr>
          <w:rFonts w:asciiTheme="minorHAnsi" w:eastAsiaTheme="minorEastAsia" w:hAnsiTheme="minorHAnsi" w:cstheme="minorBidi"/>
          <w:sz w:val="22"/>
          <w:szCs w:val="22"/>
        </w:rPr>
      </w:pPr>
      <w:hyperlink w:anchor="_Toc491960937" w:history="1">
        <w:r w:rsidR="006424E7" w:rsidRPr="006A69CA">
          <w:rPr>
            <w:rStyle w:val="Hyperlink"/>
          </w:rPr>
          <w:t>3.4   implementation</w:t>
        </w:r>
        <w:r w:rsidR="006424E7">
          <w:rPr>
            <w:webHidden/>
          </w:rPr>
          <w:tab/>
        </w:r>
        <w:r w:rsidR="006424E7">
          <w:rPr>
            <w:webHidden/>
          </w:rPr>
          <w:fldChar w:fldCharType="begin"/>
        </w:r>
        <w:r w:rsidR="006424E7">
          <w:rPr>
            <w:webHidden/>
          </w:rPr>
          <w:instrText xml:space="preserve"> PAGEREF _Toc491960937 \h </w:instrText>
        </w:r>
        <w:r w:rsidR="006424E7">
          <w:rPr>
            <w:webHidden/>
          </w:rPr>
        </w:r>
        <w:r w:rsidR="006424E7">
          <w:rPr>
            <w:webHidden/>
          </w:rPr>
          <w:fldChar w:fldCharType="separate"/>
        </w:r>
        <w:r w:rsidR="004A011A">
          <w:rPr>
            <w:webHidden/>
          </w:rPr>
          <w:t>40</w:t>
        </w:r>
        <w:r w:rsidR="006424E7">
          <w:rPr>
            <w:webHidden/>
          </w:rPr>
          <w:fldChar w:fldCharType="end"/>
        </w:r>
      </w:hyperlink>
    </w:p>
    <w:p w14:paraId="52C0DAC5" w14:textId="1B0EB837" w:rsidR="006424E7" w:rsidRDefault="00750734" w:rsidP="006D7507">
      <w:pPr>
        <w:pStyle w:val="TOC2"/>
        <w:rPr>
          <w:rFonts w:asciiTheme="minorHAnsi" w:eastAsiaTheme="minorEastAsia" w:hAnsiTheme="minorHAnsi" w:cstheme="minorBidi"/>
          <w:sz w:val="22"/>
          <w:szCs w:val="22"/>
        </w:rPr>
      </w:pPr>
      <w:hyperlink w:anchor="_Toc491960938" w:history="1">
        <w:r w:rsidR="006424E7" w:rsidRPr="006A69CA">
          <w:rPr>
            <w:rStyle w:val="Hyperlink"/>
          </w:rPr>
          <w:t>3.5   assessment</w:t>
        </w:r>
        <w:r w:rsidR="006424E7">
          <w:rPr>
            <w:webHidden/>
          </w:rPr>
          <w:tab/>
        </w:r>
        <w:r w:rsidR="006424E7">
          <w:rPr>
            <w:webHidden/>
          </w:rPr>
          <w:fldChar w:fldCharType="begin"/>
        </w:r>
        <w:r w:rsidR="006424E7">
          <w:rPr>
            <w:webHidden/>
          </w:rPr>
          <w:instrText xml:space="preserve"> PAGEREF _Toc491960938 \h </w:instrText>
        </w:r>
        <w:r w:rsidR="006424E7">
          <w:rPr>
            <w:webHidden/>
          </w:rPr>
        </w:r>
        <w:r w:rsidR="006424E7">
          <w:rPr>
            <w:webHidden/>
          </w:rPr>
          <w:fldChar w:fldCharType="separate"/>
        </w:r>
        <w:r w:rsidR="004A011A">
          <w:rPr>
            <w:webHidden/>
          </w:rPr>
          <w:t>43</w:t>
        </w:r>
        <w:r w:rsidR="006424E7">
          <w:rPr>
            <w:webHidden/>
          </w:rPr>
          <w:fldChar w:fldCharType="end"/>
        </w:r>
      </w:hyperlink>
    </w:p>
    <w:p w14:paraId="4B959633" w14:textId="7DE9902B" w:rsidR="006424E7" w:rsidRDefault="00750734" w:rsidP="006D7507">
      <w:pPr>
        <w:pStyle w:val="TOC2"/>
        <w:rPr>
          <w:rFonts w:asciiTheme="minorHAnsi" w:eastAsiaTheme="minorEastAsia" w:hAnsiTheme="minorHAnsi" w:cstheme="minorBidi"/>
          <w:sz w:val="22"/>
          <w:szCs w:val="22"/>
        </w:rPr>
      </w:pPr>
      <w:hyperlink w:anchor="_Toc491960939" w:history="1">
        <w:r w:rsidR="006424E7" w:rsidRPr="006A69CA">
          <w:rPr>
            <w:rStyle w:val="Hyperlink"/>
          </w:rPr>
          <w:t>3.6   authorization</w:t>
        </w:r>
        <w:r w:rsidR="006424E7">
          <w:rPr>
            <w:webHidden/>
          </w:rPr>
          <w:tab/>
        </w:r>
        <w:r w:rsidR="006424E7">
          <w:rPr>
            <w:webHidden/>
          </w:rPr>
          <w:fldChar w:fldCharType="begin"/>
        </w:r>
        <w:r w:rsidR="006424E7">
          <w:rPr>
            <w:webHidden/>
          </w:rPr>
          <w:instrText xml:space="preserve"> PAGEREF _Toc491960939 \h </w:instrText>
        </w:r>
        <w:r w:rsidR="006424E7">
          <w:rPr>
            <w:webHidden/>
          </w:rPr>
        </w:r>
        <w:r w:rsidR="006424E7">
          <w:rPr>
            <w:webHidden/>
          </w:rPr>
          <w:fldChar w:fldCharType="separate"/>
        </w:r>
        <w:r w:rsidR="004A011A">
          <w:rPr>
            <w:webHidden/>
          </w:rPr>
          <w:t>48</w:t>
        </w:r>
        <w:r w:rsidR="006424E7">
          <w:rPr>
            <w:webHidden/>
          </w:rPr>
          <w:fldChar w:fldCharType="end"/>
        </w:r>
      </w:hyperlink>
    </w:p>
    <w:p w14:paraId="44B00C2D" w14:textId="41BD387B" w:rsidR="006424E7" w:rsidRDefault="00750734" w:rsidP="006D7507">
      <w:pPr>
        <w:pStyle w:val="TOC2"/>
        <w:rPr>
          <w:rFonts w:asciiTheme="minorHAnsi" w:eastAsiaTheme="minorEastAsia" w:hAnsiTheme="minorHAnsi" w:cstheme="minorBidi"/>
          <w:sz w:val="22"/>
          <w:szCs w:val="22"/>
        </w:rPr>
      </w:pPr>
      <w:hyperlink w:anchor="_Toc491960940" w:history="1">
        <w:r w:rsidR="006424E7" w:rsidRPr="006A69CA">
          <w:rPr>
            <w:rStyle w:val="Hyperlink"/>
          </w:rPr>
          <w:t>3.7   monitoring</w:t>
        </w:r>
        <w:r w:rsidR="006424E7">
          <w:rPr>
            <w:webHidden/>
          </w:rPr>
          <w:tab/>
        </w:r>
        <w:r w:rsidR="006424E7">
          <w:rPr>
            <w:webHidden/>
          </w:rPr>
          <w:fldChar w:fldCharType="begin"/>
        </w:r>
        <w:r w:rsidR="006424E7">
          <w:rPr>
            <w:webHidden/>
          </w:rPr>
          <w:instrText xml:space="preserve"> PAGEREF _Toc491960940 \h </w:instrText>
        </w:r>
        <w:r w:rsidR="006424E7">
          <w:rPr>
            <w:webHidden/>
          </w:rPr>
        </w:r>
        <w:r w:rsidR="006424E7">
          <w:rPr>
            <w:webHidden/>
          </w:rPr>
          <w:fldChar w:fldCharType="separate"/>
        </w:r>
        <w:r w:rsidR="004A011A">
          <w:rPr>
            <w:webHidden/>
          </w:rPr>
          <w:t>55</w:t>
        </w:r>
        <w:r w:rsidR="006424E7">
          <w:rPr>
            <w:webHidden/>
          </w:rPr>
          <w:fldChar w:fldCharType="end"/>
        </w:r>
      </w:hyperlink>
    </w:p>
    <w:p w14:paraId="30CFF889" w14:textId="6F500D5E" w:rsidR="006424E7" w:rsidRDefault="00750734" w:rsidP="00D73BD2">
      <w:pPr>
        <w:pStyle w:val="TOC1"/>
        <w:tabs>
          <w:tab w:val="right" w:leader="dot" w:pos="8630"/>
        </w:tabs>
        <w:rPr>
          <w:rFonts w:asciiTheme="minorHAnsi" w:eastAsiaTheme="minorEastAsia" w:hAnsiTheme="minorHAnsi" w:cstheme="minorBidi"/>
          <w:bCs w:val="0"/>
          <w:smallCaps w:val="0"/>
          <w:noProof/>
          <w:szCs w:val="22"/>
        </w:rPr>
      </w:pPr>
      <w:hyperlink w:anchor="_Toc491960941" w:history="1">
        <w:r w:rsidR="006424E7" w:rsidRPr="006424E7">
          <w:rPr>
            <w:rStyle w:val="Hyperlink"/>
            <w:b/>
            <w:noProof/>
          </w:rPr>
          <w:t>appendix a</w:t>
        </w:r>
        <w:r w:rsidR="006424E7">
          <w:rPr>
            <w:rStyle w:val="Hyperlink"/>
            <w:noProof/>
          </w:rPr>
          <w:t xml:space="preserve">   r</w:t>
        </w:r>
        <w:r w:rsidR="006424E7" w:rsidRPr="006A69CA">
          <w:rPr>
            <w:rStyle w:val="Hyperlink"/>
            <w:noProof/>
          </w:rPr>
          <w:t>oles and responsibilities</w:t>
        </w:r>
        <w:r w:rsidR="006424E7">
          <w:rPr>
            <w:noProof/>
            <w:webHidden/>
          </w:rPr>
          <w:tab/>
        </w:r>
        <w:r w:rsidR="006424E7">
          <w:rPr>
            <w:noProof/>
            <w:webHidden/>
          </w:rPr>
          <w:fldChar w:fldCharType="begin"/>
        </w:r>
        <w:r w:rsidR="006424E7">
          <w:rPr>
            <w:noProof/>
            <w:webHidden/>
          </w:rPr>
          <w:instrText xml:space="preserve"> PAGEREF _Toc491960941 \h </w:instrText>
        </w:r>
        <w:r w:rsidR="006424E7">
          <w:rPr>
            <w:noProof/>
            <w:webHidden/>
          </w:rPr>
        </w:r>
        <w:r w:rsidR="006424E7">
          <w:rPr>
            <w:noProof/>
            <w:webHidden/>
          </w:rPr>
          <w:fldChar w:fldCharType="separate"/>
        </w:r>
        <w:r w:rsidR="004A011A">
          <w:rPr>
            <w:noProof/>
            <w:webHidden/>
          </w:rPr>
          <w:t>62</w:t>
        </w:r>
        <w:r w:rsidR="006424E7">
          <w:rPr>
            <w:noProof/>
            <w:webHidden/>
          </w:rPr>
          <w:fldChar w:fldCharType="end"/>
        </w:r>
      </w:hyperlink>
    </w:p>
    <w:p w14:paraId="357E5F9C" w14:textId="3BCE55B5" w:rsidR="006424E7" w:rsidRDefault="00750734" w:rsidP="00D73BD2">
      <w:pPr>
        <w:pStyle w:val="TOC1"/>
        <w:tabs>
          <w:tab w:val="right" w:leader="dot" w:pos="8630"/>
        </w:tabs>
        <w:rPr>
          <w:rFonts w:asciiTheme="minorHAnsi" w:eastAsiaTheme="minorEastAsia" w:hAnsiTheme="minorHAnsi" w:cstheme="minorBidi"/>
          <w:bCs w:val="0"/>
          <w:smallCaps w:val="0"/>
          <w:noProof/>
          <w:szCs w:val="22"/>
        </w:rPr>
      </w:pPr>
      <w:hyperlink w:anchor="_Toc491960942" w:history="1">
        <w:r w:rsidR="006424E7" w:rsidRPr="006424E7">
          <w:rPr>
            <w:rStyle w:val="Hyperlink"/>
            <w:b/>
            <w:noProof/>
          </w:rPr>
          <w:t>appendix b</w:t>
        </w:r>
        <w:r w:rsidR="006424E7">
          <w:rPr>
            <w:rStyle w:val="Hyperlink"/>
            <w:noProof/>
          </w:rPr>
          <w:t xml:space="preserve">   s</w:t>
        </w:r>
        <w:r w:rsidR="006424E7" w:rsidRPr="006A69CA">
          <w:rPr>
            <w:rStyle w:val="Hyperlink"/>
            <w:noProof/>
          </w:rPr>
          <w:t>ummary of rmf tasks</w:t>
        </w:r>
        <w:r w:rsidR="006424E7">
          <w:rPr>
            <w:noProof/>
            <w:webHidden/>
          </w:rPr>
          <w:tab/>
        </w:r>
        <w:r w:rsidR="006424E7">
          <w:rPr>
            <w:noProof/>
            <w:webHidden/>
          </w:rPr>
          <w:fldChar w:fldCharType="begin"/>
        </w:r>
        <w:r w:rsidR="006424E7">
          <w:rPr>
            <w:noProof/>
            <w:webHidden/>
          </w:rPr>
          <w:instrText xml:space="preserve"> PAGEREF _Toc491960942 \h </w:instrText>
        </w:r>
        <w:r w:rsidR="006424E7">
          <w:rPr>
            <w:noProof/>
            <w:webHidden/>
          </w:rPr>
        </w:r>
        <w:r w:rsidR="006424E7">
          <w:rPr>
            <w:noProof/>
            <w:webHidden/>
          </w:rPr>
          <w:fldChar w:fldCharType="separate"/>
        </w:r>
        <w:r w:rsidR="004A011A">
          <w:rPr>
            <w:noProof/>
            <w:webHidden/>
          </w:rPr>
          <w:t>72</w:t>
        </w:r>
        <w:r w:rsidR="006424E7">
          <w:rPr>
            <w:noProof/>
            <w:webHidden/>
          </w:rPr>
          <w:fldChar w:fldCharType="end"/>
        </w:r>
      </w:hyperlink>
    </w:p>
    <w:p w14:paraId="4C26B438" w14:textId="1140BFE7" w:rsidR="006424E7" w:rsidRDefault="00750734" w:rsidP="00D73BD2">
      <w:pPr>
        <w:pStyle w:val="TOC1"/>
        <w:tabs>
          <w:tab w:val="right" w:leader="dot" w:pos="8630"/>
        </w:tabs>
        <w:rPr>
          <w:rFonts w:asciiTheme="minorHAnsi" w:eastAsiaTheme="minorEastAsia" w:hAnsiTheme="minorHAnsi" w:cstheme="minorBidi"/>
          <w:bCs w:val="0"/>
          <w:smallCaps w:val="0"/>
          <w:noProof/>
          <w:szCs w:val="22"/>
        </w:rPr>
      </w:pPr>
      <w:hyperlink w:anchor="_Toc491960943" w:history="1">
        <w:r w:rsidR="006424E7" w:rsidRPr="006424E7">
          <w:rPr>
            <w:rStyle w:val="Hyperlink"/>
            <w:b/>
            <w:noProof/>
          </w:rPr>
          <w:t>appendix c</w:t>
        </w:r>
        <w:r w:rsidR="006424E7">
          <w:rPr>
            <w:rStyle w:val="Hyperlink"/>
            <w:noProof/>
          </w:rPr>
          <w:t xml:space="preserve">   s</w:t>
        </w:r>
        <w:r w:rsidR="006424E7" w:rsidRPr="006A69CA">
          <w:rPr>
            <w:rStyle w:val="Hyperlink"/>
            <w:noProof/>
          </w:rPr>
          <w:t>ystem and control authorizations</w:t>
        </w:r>
        <w:r w:rsidR="006424E7">
          <w:rPr>
            <w:noProof/>
            <w:webHidden/>
          </w:rPr>
          <w:tab/>
        </w:r>
        <w:r w:rsidR="006424E7">
          <w:rPr>
            <w:noProof/>
            <w:webHidden/>
          </w:rPr>
          <w:fldChar w:fldCharType="begin"/>
        </w:r>
        <w:r w:rsidR="006424E7">
          <w:rPr>
            <w:noProof/>
            <w:webHidden/>
          </w:rPr>
          <w:instrText xml:space="preserve"> PAGEREF _Toc491960943 \h </w:instrText>
        </w:r>
        <w:r w:rsidR="006424E7">
          <w:rPr>
            <w:noProof/>
            <w:webHidden/>
          </w:rPr>
        </w:r>
        <w:r w:rsidR="006424E7">
          <w:rPr>
            <w:noProof/>
            <w:webHidden/>
          </w:rPr>
          <w:fldChar w:fldCharType="separate"/>
        </w:r>
        <w:r w:rsidR="004A011A">
          <w:rPr>
            <w:noProof/>
            <w:webHidden/>
          </w:rPr>
          <w:t>83</w:t>
        </w:r>
        <w:r w:rsidR="006424E7">
          <w:rPr>
            <w:noProof/>
            <w:webHidden/>
          </w:rPr>
          <w:fldChar w:fldCharType="end"/>
        </w:r>
      </w:hyperlink>
    </w:p>
    <w:p w14:paraId="03DCAC4D" w14:textId="6D4DA416" w:rsidR="006424E7" w:rsidRDefault="00750734" w:rsidP="00D73BD2">
      <w:pPr>
        <w:pStyle w:val="TOC1"/>
        <w:tabs>
          <w:tab w:val="right" w:leader="dot" w:pos="8630"/>
        </w:tabs>
        <w:rPr>
          <w:rFonts w:asciiTheme="minorHAnsi" w:eastAsiaTheme="minorEastAsia" w:hAnsiTheme="minorHAnsi" w:cstheme="minorBidi"/>
          <w:bCs w:val="0"/>
          <w:smallCaps w:val="0"/>
          <w:noProof/>
          <w:szCs w:val="22"/>
        </w:rPr>
      </w:pPr>
      <w:hyperlink w:anchor="_Toc491960944" w:history="1">
        <w:r w:rsidR="006424E7" w:rsidRPr="006424E7">
          <w:rPr>
            <w:rStyle w:val="Hyperlink"/>
            <w:b/>
            <w:noProof/>
          </w:rPr>
          <w:t>appendix d</w:t>
        </w:r>
        <w:r w:rsidR="006424E7">
          <w:rPr>
            <w:rStyle w:val="Hyperlink"/>
            <w:noProof/>
          </w:rPr>
          <w:t xml:space="preserve">   o</w:t>
        </w:r>
        <w:r w:rsidR="006424E7" w:rsidRPr="006A69CA">
          <w:rPr>
            <w:rStyle w:val="Hyperlink"/>
            <w:noProof/>
          </w:rPr>
          <w:t>ther considerations</w:t>
        </w:r>
        <w:r w:rsidR="006424E7">
          <w:rPr>
            <w:noProof/>
            <w:webHidden/>
          </w:rPr>
          <w:tab/>
        </w:r>
        <w:r w:rsidR="006424E7">
          <w:rPr>
            <w:noProof/>
            <w:webHidden/>
          </w:rPr>
          <w:fldChar w:fldCharType="begin"/>
        </w:r>
        <w:r w:rsidR="006424E7">
          <w:rPr>
            <w:noProof/>
            <w:webHidden/>
          </w:rPr>
          <w:instrText xml:space="preserve"> PAGEREF _Toc491960944 \h </w:instrText>
        </w:r>
        <w:r w:rsidR="006424E7">
          <w:rPr>
            <w:noProof/>
            <w:webHidden/>
          </w:rPr>
        </w:r>
        <w:r w:rsidR="006424E7">
          <w:rPr>
            <w:noProof/>
            <w:webHidden/>
          </w:rPr>
          <w:fldChar w:fldCharType="separate"/>
        </w:r>
        <w:r w:rsidR="004A011A">
          <w:rPr>
            <w:noProof/>
            <w:webHidden/>
          </w:rPr>
          <w:t>99</w:t>
        </w:r>
        <w:r w:rsidR="006424E7">
          <w:rPr>
            <w:noProof/>
            <w:webHidden/>
          </w:rPr>
          <w:fldChar w:fldCharType="end"/>
        </w:r>
      </w:hyperlink>
    </w:p>
    <w:p w14:paraId="08D178E1" w14:textId="3CBE0F08" w:rsidR="003E1902" w:rsidRPr="00FA4EE2" w:rsidRDefault="006240C9" w:rsidP="00D73BD2">
      <w:pPr>
        <w:rPr>
          <w:smallCaps/>
        </w:rPr>
        <w:sectPr w:rsidR="003E1902" w:rsidRPr="00FA4EE2" w:rsidSect="002C32E7">
          <w:headerReference w:type="even" r:id="rId24"/>
          <w:headerReference w:type="default" r:id="rId25"/>
          <w:footerReference w:type="default" r:id="rId26"/>
          <w:headerReference w:type="first" r:id="rId27"/>
          <w:pgSz w:w="12240" w:h="15840"/>
          <w:pgMar w:top="1440" w:right="1800" w:bottom="1440" w:left="1800" w:header="720" w:footer="720" w:gutter="0"/>
          <w:pgNumType w:fmt="lowerRoman" w:start="1"/>
          <w:cols w:space="720"/>
          <w:docGrid w:linePitch="360"/>
        </w:sectPr>
      </w:pPr>
      <w:r w:rsidRPr="00CE0031">
        <w:rPr>
          <w:smallCaps/>
        </w:rPr>
        <w:fldChar w:fldCharType="end"/>
      </w:r>
    </w:p>
    <w:p w14:paraId="2E49B9EA" w14:textId="47C086E0" w:rsidR="00712F85" w:rsidRPr="001B0279" w:rsidRDefault="00712F85" w:rsidP="00D73BD2">
      <w:pPr>
        <w:rPr>
          <w:rFonts w:ascii="Arial Narrow" w:hAnsi="Arial Narrow" w:cs="Arial"/>
          <w:b/>
          <w:bCs/>
          <w:smallCaps/>
          <w:color w:val="5F5F5F"/>
          <w:sz w:val="32"/>
        </w:rPr>
      </w:pPr>
      <w:r w:rsidRPr="001B0279">
        <w:rPr>
          <w:rFonts w:ascii="Arial Narrow" w:hAnsi="Arial Narrow" w:cs="Arial"/>
          <w:b/>
          <w:bCs/>
          <w:smallCaps/>
          <w:color w:val="5F5F5F"/>
          <w:sz w:val="32"/>
        </w:rPr>
        <w:t>chapter one</w:t>
      </w:r>
    </w:p>
    <w:p w14:paraId="5D6E04A5" w14:textId="77777777" w:rsidR="00712F85" w:rsidRPr="001B0279" w:rsidRDefault="00712F85" w:rsidP="00D73BD2">
      <w:pPr>
        <w:pStyle w:val="Heading1"/>
      </w:pPr>
      <w:bookmarkStart w:id="207" w:name="_Toc151091745"/>
      <w:bookmarkStart w:id="208" w:name="_Toc178917276"/>
      <w:bookmarkStart w:id="209" w:name="_Toc234737248"/>
      <w:bookmarkStart w:id="210" w:name="_Toc253356609"/>
      <w:bookmarkStart w:id="211" w:name="_Toc491960923"/>
      <w:r w:rsidRPr="001B0279">
        <w:t>introduction</w:t>
      </w:r>
      <w:bookmarkEnd w:id="207"/>
      <w:bookmarkEnd w:id="208"/>
      <w:bookmarkEnd w:id="209"/>
      <w:bookmarkEnd w:id="210"/>
      <w:bookmarkEnd w:id="211"/>
    </w:p>
    <w:p w14:paraId="60B52873" w14:textId="30546DB6" w:rsidR="00712F85" w:rsidRPr="001B0279" w:rsidRDefault="00712F85" w:rsidP="00D73BD2">
      <w:pPr>
        <w:spacing w:after="240"/>
        <w:rPr>
          <w:rFonts w:ascii="Arial" w:hAnsi="Arial"/>
          <w:sz w:val="18"/>
        </w:rPr>
      </w:pPr>
      <w:r w:rsidRPr="001B0279">
        <w:rPr>
          <w:rFonts w:ascii="Arial" w:hAnsi="Arial"/>
          <w:sz w:val="18"/>
        </w:rPr>
        <w:t>THE NEED FOR INFORMATION SECURITY</w:t>
      </w:r>
      <w:r w:rsidR="00BC662E">
        <w:rPr>
          <w:rFonts w:ascii="Arial" w:hAnsi="Arial"/>
          <w:sz w:val="18"/>
        </w:rPr>
        <w:t>, PRIVACY,</w:t>
      </w:r>
      <w:r w:rsidRPr="001B0279">
        <w:rPr>
          <w:rFonts w:ascii="Arial" w:hAnsi="Arial"/>
          <w:sz w:val="18"/>
        </w:rPr>
        <w:t xml:space="preserve"> AND MANAGING RISK</w:t>
      </w:r>
    </w:p>
    <w:p w14:paraId="20DD9CF2" w14:textId="77777777" w:rsidR="00712F85" w:rsidRPr="001B0279" w:rsidRDefault="00712F85" w:rsidP="00D73BD2">
      <w:pPr>
        <w:keepNext/>
        <w:framePr w:dropCap="drop" w:lines="3" w:wrap="around" w:vAnchor="text" w:hAnchor="text"/>
        <w:spacing w:line="758" w:lineRule="exact"/>
        <w:textAlignment w:val="baseline"/>
        <w:rPr>
          <w:position w:val="-9"/>
          <w:sz w:val="98"/>
        </w:rPr>
      </w:pPr>
      <w:r w:rsidRPr="001B0279">
        <w:rPr>
          <w:position w:val="-9"/>
          <w:sz w:val="98"/>
        </w:rPr>
        <w:t>O</w:t>
      </w:r>
    </w:p>
    <w:p w14:paraId="2132548D" w14:textId="3342E0E3" w:rsidR="00BC662E" w:rsidRDefault="00712F85" w:rsidP="00D73BD2">
      <w:pPr>
        <w:spacing w:after="240"/>
        <w:rPr>
          <w:rFonts w:cs="Arial"/>
          <w:sz w:val="22"/>
        </w:rPr>
      </w:pPr>
      <w:r w:rsidRPr="001B0279">
        <w:rPr>
          <w:rFonts w:cs="Arial"/>
          <w:sz w:val="22"/>
        </w:rPr>
        <w:t>rganizations depend on</w:t>
      </w:r>
      <w:r w:rsidR="00581858">
        <w:rPr>
          <w:rFonts w:cs="Arial"/>
          <w:sz w:val="22"/>
        </w:rPr>
        <w:t xml:space="preserve"> </w:t>
      </w:r>
      <w:r w:rsidR="005676F1">
        <w:rPr>
          <w:rFonts w:cs="Arial"/>
          <w:sz w:val="22"/>
        </w:rPr>
        <w:t xml:space="preserve">information </w:t>
      </w:r>
      <w:r w:rsidRPr="001B0279">
        <w:rPr>
          <w:rFonts w:cs="Arial"/>
          <w:sz w:val="22"/>
        </w:rPr>
        <w:t>systems</w:t>
      </w:r>
      <w:r w:rsidR="005676F1" w:rsidRPr="005676F1">
        <w:rPr>
          <w:rStyle w:val="FootnoteReference"/>
          <w:rFonts w:cs="Arial"/>
          <w:vertAlign w:val="superscript"/>
        </w:rPr>
        <w:footnoteReference w:id="1"/>
      </w:r>
      <w:r w:rsidR="00466991">
        <w:rPr>
          <w:rFonts w:cs="Arial"/>
          <w:sz w:val="22"/>
        </w:rPr>
        <w:t xml:space="preserve"> </w:t>
      </w:r>
      <w:r w:rsidR="005676F1">
        <w:rPr>
          <w:rFonts w:cs="Arial"/>
          <w:sz w:val="22"/>
        </w:rPr>
        <w:t xml:space="preserve">to </w:t>
      </w:r>
      <w:r w:rsidRPr="001B0279">
        <w:rPr>
          <w:rFonts w:cs="Arial"/>
          <w:sz w:val="22"/>
        </w:rPr>
        <w:t>successfully carry out their mi</w:t>
      </w:r>
      <w:r>
        <w:rPr>
          <w:rFonts w:cs="Arial"/>
          <w:sz w:val="22"/>
        </w:rPr>
        <w:t>ssions and business functions. I</w:t>
      </w:r>
      <w:r w:rsidRPr="001B0279">
        <w:rPr>
          <w:rFonts w:cs="Arial"/>
          <w:sz w:val="22"/>
        </w:rPr>
        <w:t xml:space="preserve">nformation and systems are subject to </w:t>
      </w:r>
      <w:r w:rsidR="00E215D6">
        <w:rPr>
          <w:rFonts w:cs="Arial"/>
          <w:sz w:val="22"/>
        </w:rPr>
        <w:t xml:space="preserve">serious </w:t>
      </w:r>
      <w:r w:rsidRPr="001B0279">
        <w:rPr>
          <w:rFonts w:cs="Arial"/>
          <w:sz w:val="22"/>
        </w:rPr>
        <w:t>threats</w:t>
      </w:r>
      <w:r w:rsidRPr="001B0279">
        <w:rPr>
          <w:rFonts w:cs="Arial"/>
          <w:i/>
          <w:sz w:val="22"/>
        </w:rPr>
        <w:t xml:space="preserve"> </w:t>
      </w:r>
      <w:r w:rsidRPr="001B0279">
        <w:rPr>
          <w:rFonts w:cs="Arial"/>
          <w:sz w:val="22"/>
        </w:rPr>
        <w:t>that can have adverse impacts on organizational operations</w:t>
      </w:r>
      <w:r w:rsidR="00581858" w:rsidRPr="00581858">
        <w:rPr>
          <w:rStyle w:val="FootnoteReference"/>
          <w:rFonts w:cs="Arial"/>
          <w:vertAlign w:val="superscript"/>
        </w:rPr>
        <w:footnoteReference w:id="2"/>
      </w:r>
      <w:r w:rsidR="00E215D6">
        <w:rPr>
          <w:rFonts w:cs="Arial"/>
          <w:sz w:val="22"/>
        </w:rPr>
        <w:t xml:space="preserve"> and </w:t>
      </w:r>
      <w:r w:rsidRPr="001B0279">
        <w:rPr>
          <w:rFonts w:cs="Arial"/>
          <w:sz w:val="22"/>
        </w:rPr>
        <w:t>assets, individuals, other organizations, and the Nation</w:t>
      </w:r>
      <w:r w:rsidR="00466991">
        <w:rPr>
          <w:rFonts w:cs="Arial"/>
          <w:sz w:val="22"/>
        </w:rPr>
        <w:t>.</w:t>
      </w:r>
      <w:r w:rsidRPr="001B0279">
        <w:rPr>
          <w:rFonts w:cs="Arial"/>
          <w:sz w:val="20"/>
          <w:szCs w:val="20"/>
          <w:vertAlign w:val="superscript"/>
        </w:rPr>
        <w:footnoteReference w:id="3"/>
      </w:r>
      <w:r w:rsidRPr="001B0279">
        <w:rPr>
          <w:sz w:val="22"/>
        </w:rPr>
        <w:t xml:space="preserve"> </w:t>
      </w:r>
      <w:r w:rsidR="00466991">
        <w:rPr>
          <w:sz w:val="22"/>
        </w:rPr>
        <w:t xml:space="preserve">Such adverse impacts occur </w:t>
      </w:r>
      <w:r w:rsidRPr="001B0279">
        <w:rPr>
          <w:sz w:val="22"/>
        </w:rPr>
        <w:t>by compromising the confidentiality, integrity, or availability of information being processed, stored, or transmitted by those systems</w:t>
      </w:r>
      <w:r>
        <w:rPr>
          <w:rFonts w:cs="Arial"/>
          <w:sz w:val="22"/>
        </w:rPr>
        <w:t xml:space="preserve">. </w:t>
      </w:r>
      <w:r w:rsidRPr="001B0279">
        <w:rPr>
          <w:rFonts w:cs="Arial"/>
          <w:sz w:val="22"/>
        </w:rPr>
        <w:t xml:space="preserve">Threats to </w:t>
      </w:r>
      <w:r w:rsidR="00E215D6">
        <w:rPr>
          <w:rFonts w:cs="Arial"/>
          <w:sz w:val="22"/>
        </w:rPr>
        <w:t xml:space="preserve">organizational </w:t>
      </w:r>
      <w:r w:rsidRPr="001B0279">
        <w:rPr>
          <w:rFonts w:cs="Arial"/>
          <w:sz w:val="22"/>
        </w:rPr>
        <w:t xml:space="preserve">information and </w:t>
      </w:r>
      <w:r w:rsidR="00D00970">
        <w:rPr>
          <w:rFonts w:cs="Arial"/>
          <w:sz w:val="22"/>
        </w:rPr>
        <w:t xml:space="preserve">information </w:t>
      </w:r>
      <w:r w:rsidRPr="001B0279">
        <w:rPr>
          <w:rFonts w:cs="Arial"/>
          <w:sz w:val="22"/>
        </w:rPr>
        <w:t xml:space="preserve">systems include </w:t>
      </w:r>
      <w:r w:rsidR="00E215D6" w:rsidRPr="001B0279">
        <w:rPr>
          <w:rFonts w:cs="Arial"/>
          <w:sz w:val="22"/>
        </w:rPr>
        <w:t xml:space="preserve">environmental disruptions, </w:t>
      </w:r>
      <w:r w:rsidR="000467CB" w:rsidRPr="001B0279">
        <w:rPr>
          <w:rFonts w:cs="Arial"/>
          <w:sz w:val="22"/>
        </w:rPr>
        <w:t>human or machine e</w:t>
      </w:r>
      <w:r w:rsidR="000467CB">
        <w:rPr>
          <w:rFonts w:cs="Arial"/>
          <w:sz w:val="22"/>
        </w:rPr>
        <w:t xml:space="preserve">rrors, </w:t>
      </w:r>
      <w:r>
        <w:rPr>
          <w:rFonts w:cs="Arial"/>
          <w:sz w:val="22"/>
        </w:rPr>
        <w:t>and purposeful attacks. A</w:t>
      </w:r>
      <w:r w:rsidRPr="001B0279">
        <w:rPr>
          <w:rFonts w:cs="Arial"/>
          <w:sz w:val="22"/>
        </w:rPr>
        <w:t xml:space="preserve">ttacks on </w:t>
      </w:r>
      <w:r w:rsidR="00466991">
        <w:rPr>
          <w:rFonts w:cs="Arial"/>
          <w:sz w:val="22"/>
        </w:rPr>
        <w:t xml:space="preserve">systems </w:t>
      </w:r>
      <w:r w:rsidRPr="001B0279">
        <w:rPr>
          <w:rFonts w:cs="Arial"/>
          <w:sz w:val="22"/>
        </w:rPr>
        <w:t>a</w:t>
      </w:r>
      <w:r w:rsidR="000467CB">
        <w:rPr>
          <w:rFonts w:cs="Arial"/>
          <w:sz w:val="22"/>
        </w:rPr>
        <w:t xml:space="preserve">re often </w:t>
      </w:r>
      <w:r w:rsidRPr="001B0279">
        <w:rPr>
          <w:rFonts w:cs="Arial"/>
          <w:sz w:val="22"/>
        </w:rPr>
        <w:t>disciplined, well-organized</w:t>
      </w:r>
      <w:r w:rsidR="000467CB">
        <w:rPr>
          <w:rFonts w:cs="Arial"/>
          <w:sz w:val="22"/>
        </w:rPr>
        <w:t xml:space="preserve">, well-funded, and in a growing </w:t>
      </w:r>
      <w:r w:rsidRPr="001B0279">
        <w:rPr>
          <w:rFonts w:cs="Arial"/>
          <w:sz w:val="22"/>
        </w:rPr>
        <w:t xml:space="preserve">number of </w:t>
      </w:r>
      <w:r>
        <w:rPr>
          <w:sz w:val="22"/>
        </w:rPr>
        <w:t xml:space="preserve">cases, very sophisticated. </w:t>
      </w:r>
      <w:r w:rsidRPr="001B0279">
        <w:rPr>
          <w:sz w:val="22"/>
        </w:rPr>
        <w:t xml:space="preserve">Successful attacks on public and private sector </w:t>
      </w:r>
      <w:r w:rsidR="00D00970">
        <w:rPr>
          <w:sz w:val="22"/>
        </w:rPr>
        <w:t xml:space="preserve">information </w:t>
      </w:r>
      <w:r w:rsidRPr="001B0279">
        <w:rPr>
          <w:sz w:val="22"/>
        </w:rPr>
        <w:t>s</w:t>
      </w:r>
      <w:r w:rsidR="000467CB">
        <w:rPr>
          <w:sz w:val="22"/>
        </w:rPr>
        <w:t>ystems can result in serious</w:t>
      </w:r>
      <w:r w:rsidR="00466991">
        <w:rPr>
          <w:sz w:val="22"/>
        </w:rPr>
        <w:t xml:space="preserve"> </w:t>
      </w:r>
      <w:r w:rsidR="000467CB">
        <w:rPr>
          <w:sz w:val="22"/>
        </w:rPr>
        <w:t>or catastrophic</w:t>
      </w:r>
      <w:r w:rsidR="00E215D6">
        <w:rPr>
          <w:sz w:val="22"/>
        </w:rPr>
        <w:t xml:space="preserve"> damage to </w:t>
      </w:r>
      <w:r w:rsidRPr="001B0279">
        <w:rPr>
          <w:sz w:val="22"/>
        </w:rPr>
        <w:t>the national and economic security interests of the United States.</w:t>
      </w:r>
    </w:p>
    <w:p w14:paraId="70DAA93B" w14:textId="7B8F2EBF" w:rsidR="00712F85" w:rsidRPr="001B0279" w:rsidRDefault="00BC662E" w:rsidP="00D73BD2">
      <w:pPr>
        <w:spacing w:after="240"/>
        <w:rPr>
          <w:rFonts w:cs="Arial"/>
          <w:color w:val="000000"/>
          <w:sz w:val="22"/>
          <w:szCs w:val="22"/>
        </w:rPr>
      </w:pPr>
      <w:r>
        <w:rPr>
          <w:rFonts w:cs="Arial"/>
          <w:sz w:val="22"/>
        </w:rPr>
        <w:t xml:space="preserve">In addition to security concerns, privacy concerns also pose significant risk to individuals that reflect upon organizations and that can impact the national and economic interests of the United States. </w:t>
      </w:r>
      <w:r w:rsidR="002F015C">
        <w:rPr>
          <w:rFonts w:cs="Arial"/>
          <w:sz w:val="22"/>
        </w:rPr>
        <w:t>While s</w:t>
      </w:r>
      <w:r>
        <w:rPr>
          <w:rFonts w:cs="Arial"/>
          <w:sz w:val="22"/>
        </w:rPr>
        <w:t>ecurity and privacy have complementary objectives with respect to managing</w:t>
      </w:r>
      <w:r w:rsidRPr="00A03378">
        <w:rPr>
          <w:rFonts w:cs="Arial"/>
          <w:sz w:val="22"/>
        </w:rPr>
        <w:t xml:space="preserve"> the confidentiality, integrity, and availability of pers</w:t>
      </w:r>
      <w:r>
        <w:rPr>
          <w:rFonts w:cs="Arial"/>
          <w:sz w:val="22"/>
        </w:rPr>
        <w:t>onally identifiable information</w:t>
      </w:r>
      <w:r w:rsidR="002F015C">
        <w:rPr>
          <w:rFonts w:cs="Arial"/>
          <w:sz w:val="22"/>
        </w:rPr>
        <w:t xml:space="preserve">, </w:t>
      </w:r>
      <w:r w:rsidRPr="00A03378">
        <w:rPr>
          <w:rFonts w:cs="Arial"/>
          <w:sz w:val="22"/>
        </w:rPr>
        <w:t xml:space="preserve">individual privacy cannot be achieved solely </w:t>
      </w:r>
      <w:r w:rsidR="00CF33D9">
        <w:rPr>
          <w:rFonts w:cs="Arial"/>
          <w:sz w:val="22"/>
        </w:rPr>
        <w:t xml:space="preserve">by </w:t>
      </w:r>
      <w:r w:rsidRPr="00A03378">
        <w:rPr>
          <w:rFonts w:cs="Arial"/>
          <w:sz w:val="22"/>
        </w:rPr>
        <w:t>securing personally identifiable information.</w:t>
      </w:r>
      <w:r w:rsidRPr="00562048">
        <w:rPr>
          <w:rStyle w:val="FootnoteReference"/>
          <w:rFonts w:cs="Arial"/>
          <w:vertAlign w:val="superscript"/>
        </w:rPr>
        <w:footnoteReference w:id="4"/>
      </w:r>
      <w:r>
        <w:rPr>
          <w:rFonts w:cs="Arial"/>
          <w:sz w:val="22"/>
        </w:rPr>
        <w:t xml:space="preserve"> Thus, </w:t>
      </w:r>
      <w:r w:rsidR="00CF33D9">
        <w:rPr>
          <w:rFonts w:cs="Arial"/>
          <w:sz w:val="22"/>
        </w:rPr>
        <w:t xml:space="preserve">it is important that </w:t>
      </w:r>
      <w:r>
        <w:rPr>
          <w:rFonts w:cs="Arial"/>
          <w:sz w:val="22"/>
        </w:rPr>
        <w:t>organizations comprehend the full scope of privacy concerns in the operation of their information systems.</w:t>
      </w:r>
      <w:r w:rsidRPr="00E70789">
        <w:rPr>
          <w:rStyle w:val="FootnoteReference"/>
          <w:rFonts w:cs="Arial"/>
          <w:vertAlign w:val="superscript"/>
        </w:rPr>
        <w:footnoteReference w:id="5"/>
      </w:r>
      <w:r w:rsidRPr="00E70789">
        <w:rPr>
          <w:rFonts w:cs="Arial"/>
          <w:sz w:val="22"/>
          <w:vertAlign w:val="superscript"/>
        </w:rPr>
        <w:t xml:space="preserve"> </w:t>
      </w:r>
      <w:r w:rsidRPr="00A03378">
        <w:rPr>
          <w:rFonts w:cs="Arial"/>
          <w:sz w:val="22"/>
        </w:rPr>
        <w:t xml:space="preserve"> </w:t>
      </w:r>
      <w:r w:rsidR="00712F85" w:rsidRPr="001B0279">
        <w:rPr>
          <w:rFonts w:cs="Arial"/>
          <w:sz w:val="22"/>
        </w:rPr>
        <w:t>Given the</w:t>
      </w:r>
      <w:r w:rsidR="00E215D6">
        <w:rPr>
          <w:rFonts w:cs="Arial"/>
          <w:sz w:val="22"/>
        </w:rPr>
        <w:t xml:space="preserve"> significant and ever</w:t>
      </w:r>
      <w:r w:rsidR="00D943C1">
        <w:rPr>
          <w:rFonts w:cs="Arial"/>
          <w:sz w:val="22"/>
        </w:rPr>
        <w:t>-</w:t>
      </w:r>
      <w:r w:rsidR="000467CB">
        <w:rPr>
          <w:rFonts w:cs="Arial"/>
          <w:sz w:val="22"/>
        </w:rPr>
        <w:t xml:space="preserve">increasing </w:t>
      </w:r>
      <w:r w:rsidR="00712F85" w:rsidRPr="001B0279">
        <w:rPr>
          <w:rFonts w:cs="Arial"/>
          <w:sz w:val="22"/>
        </w:rPr>
        <w:t>danger of these threats</w:t>
      </w:r>
      <w:r w:rsidR="00CA681C">
        <w:rPr>
          <w:rFonts w:cs="Arial"/>
          <w:sz w:val="22"/>
        </w:rPr>
        <w:t xml:space="preserve"> and concerns</w:t>
      </w:r>
      <w:r w:rsidR="00712F85" w:rsidRPr="001B0279">
        <w:rPr>
          <w:rFonts w:cs="Arial"/>
          <w:sz w:val="22"/>
        </w:rPr>
        <w:t xml:space="preserve">, it is imperative that </w:t>
      </w:r>
      <w:r w:rsidR="004F5F11">
        <w:rPr>
          <w:rFonts w:cs="Arial"/>
          <w:sz w:val="22"/>
        </w:rPr>
        <w:t xml:space="preserve">the </w:t>
      </w:r>
      <w:r w:rsidR="00712F85" w:rsidRPr="001B0279">
        <w:rPr>
          <w:rFonts w:cs="Arial"/>
          <w:sz w:val="22"/>
        </w:rPr>
        <w:t xml:space="preserve">leaders </w:t>
      </w:r>
      <w:r w:rsidR="0098498B">
        <w:rPr>
          <w:rFonts w:cs="Arial"/>
          <w:sz w:val="22"/>
        </w:rPr>
        <w:t xml:space="preserve">and managers </w:t>
      </w:r>
      <w:r w:rsidR="00712F85" w:rsidRPr="001B0279">
        <w:rPr>
          <w:rFonts w:cs="Arial"/>
          <w:sz w:val="22"/>
        </w:rPr>
        <w:t>a</w:t>
      </w:r>
      <w:r w:rsidR="0098498B">
        <w:rPr>
          <w:rFonts w:cs="Arial"/>
          <w:sz w:val="22"/>
        </w:rPr>
        <w:t xml:space="preserve">t all </w:t>
      </w:r>
      <w:r w:rsidR="004F5F11">
        <w:rPr>
          <w:rFonts w:cs="Arial"/>
          <w:sz w:val="22"/>
        </w:rPr>
        <w:t xml:space="preserve">organizational </w:t>
      </w:r>
      <w:r w:rsidR="0098498B">
        <w:rPr>
          <w:rFonts w:cs="Arial"/>
          <w:sz w:val="22"/>
        </w:rPr>
        <w:t xml:space="preserve">levels </w:t>
      </w:r>
      <w:r w:rsidR="00712F85" w:rsidRPr="001B0279">
        <w:rPr>
          <w:rFonts w:cs="Arial"/>
          <w:sz w:val="22"/>
        </w:rPr>
        <w:t xml:space="preserve">understand their responsibilities </w:t>
      </w:r>
      <w:r w:rsidR="004F5F11">
        <w:rPr>
          <w:rFonts w:cs="Arial"/>
          <w:sz w:val="22"/>
        </w:rPr>
        <w:t xml:space="preserve">and are accountable </w:t>
      </w:r>
      <w:r w:rsidR="00712F85" w:rsidRPr="001B0279">
        <w:rPr>
          <w:rFonts w:cs="Arial"/>
          <w:sz w:val="22"/>
        </w:rPr>
        <w:t xml:space="preserve">for </w:t>
      </w:r>
      <w:r w:rsidR="00466991">
        <w:rPr>
          <w:rFonts w:cs="Arial"/>
          <w:sz w:val="22"/>
        </w:rPr>
        <w:t>protecting organizational</w:t>
      </w:r>
      <w:r w:rsidR="000467CB">
        <w:rPr>
          <w:rFonts w:cs="Arial"/>
          <w:sz w:val="22"/>
        </w:rPr>
        <w:t xml:space="preserve"> assets </w:t>
      </w:r>
      <w:r w:rsidR="00712F85" w:rsidRPr="001B0279">
        <w:rPr>
          <w:rFonts w:cs="Arial"/>
          <w:sz w:val="22"/>
        </w:rPr>
        <w:t>and for managing security</w:t>
      </w:r>
      <w:r w:rsidR="00CA681C">
        <w:rPr>
          <w:rFonts w:cs="Arial"/>
          <w:sz w:val="22"/>
        </w:rPr>
        <w:t xml:space="preserve"> and privacy</w:t>
      </w:r>
      <w:r w:rsidR="00712F85" w:rsidRPr="001B0279">
        <w:rPr>
          <w:rFonts w:cs="Arial"/>
          <w:sz w:val="22"/>
        </w:rPr>
        <w:t xml:space="preserve"> risks.</w:t>
      </w:r>
      <w:r w:rsidR="00712F85" w:rsidRPr="001B0279">
        <w:rPr>
          <w:rFonts w:cs="Arial"/>
          <w:sz w:val="20"/>
          <w:szCs w:val="20"/>
          <w:vertAlign w:val="superscript"/>
        </w:rPr>
        <w:footnoteReference w:id="6"/>
      </w:r>
      <w:bookmarkStart w:id="214" w:name="_Toc37184331"/>
      <w:bookmarkStart w:id="215" w:name="_Toc42537343"/>
      <w:bookmarkStart w:id="216" w:name="_Toc42537442"/>
      <w:bookmarkStart w:id="217" w:name="_Toc42537667"/>
      <w:bookmarkStart w:id="218" w:name="_Toc42794970"/>
      <w:bookmarkStart w:id="219" w:name="_Toc42795078"/>
      <w:bookmarkStart w:id="220" w:name="_Toc42795857"/>
      <w:bookmarkStart w:id="221" w:name="_Toc42795954"/>
      <w:bookmarkStart w:id="222" w:name="_Toc42796082"/>
      <w:bookmarkStart w:id="223" w:name="_Toc42796137"/>
      <w:bookmarkStart w:id="224" w:name="_Toc42797596"/>
      <w:bookmarkStart w:id="225" w:name="_Toc42797826"/>
      <w:bookmarkStart w:id="226" w:name="_Toc42798013"/>
      <w:bookmarkStart w:id="227" w:name="_Toc67027227"/>
      <w:bookmarkStart w:id="228" w:name="_Toc71486083"/>
      <w:bookmarkStart w:id="229" w:name="_Toc198405451"/>
    </w:p>
    <w:p w14:paraId="0F9B3AEA" w14:textId="77777777" w:rsidR="00712F85" w:rsidRPr="001B0279" w:rsidRDefault="00712F85" w:rsidP="00D73BD2">
      <w:pPr>
        <w:pStyle w:val="Heading2"/>
      </w:pPr>
      <w:bookmarkStart w:id="230" w:name="_Toc253356610"/>
      <w:bookmarkStart w:id="231" w:name="_Toc491960924"/>
      <w:bookmarkStart w:id="232" w:name="_Toc224893055"/>
      <w:bookmarkStart w:id="233" w:name="_Toc234737249"/>
      <w:r w:rsidRPr="008B3326">
        <w:rPr>
          <w:sz w:val="24"/>
        </w:rPr>
        <w:t>1.1</w:t>
      </w:r>
      <w:r w:rsidRPr="001B0279">
        <w:t xml:space="preserve">   background</w:t>
      </w:r>
      <w:bookmarkEnd w:id="230"/>
      <w:bookmarkEnd w:id="231"/>
    </w:p>
    <w:p w14:paraId="36C4FC5F" w14:textId="57163ED5" w:rsidR="00712F85" w:rsidRPr="005A7507" w:rsidRDefault="00712F85" w:rsidP="00D73BD2">
      <w:pPr>
        <w:spacing w:after="120"/>
        <w:rPr>
          <w:rFonts w:cs="Arial"/>
          <w:sz w:val="20"/>
          <w:szCs w:val="20"/>
        </w:rPr>
      </w:pPr>
      <w:r w:rsidRPr="001B0279">
        <w:rPr>
          <w:rFonts w:cs="Arial"/>
          <w:sz w:val="22"/>
        </w:rPr>
        <w:t xml:space="preserve">NIST in </w:t>
      </w:r>
      <w:r w:rsidR="00905672">
        <w:rPr>
          <w:rFonts w:cs="Arial"/>
          <w:sz w:val="22"/>
        </w:rPr>
        <w:t xml:space="preserve">its </w:t>
      </w:r>
      <w:r w:rsidRPr="001B0279">
        <w:rPr>
          <w:rFonts w:cs="Arial"/>
          <w:sz w:val="22"/>
        </w:rPr>
        <w:t>partnership with the D</w:t>
      </w:r>
      <w:r w:rsidR="00905672">
        <w:rPr>
          <w:rFonts w:cs="Arial"/>
          <w:sz w:val="22"/>
        </w:rPr>
        <w:t>epartment of Defense</w:t>
      </w:r>
      <w:r w:rsidR="000467CB">
        <w:rPr>
          <w:rFonts w:cs="Arial"/>
          <w:sz w:val="22"/>
        </w:rPr>
        <w:t xml:space="preserve">, the </w:t>
      </w:r>
      <w:r w:rsidRPr="001B0279">
        <w:rPr>
          <w:rFonts w:cs="Arial"/>
          <w:sz w:val="22"/>
        </w:rPr>
        <w:t>Office of the Director</w:t>
      </w:r>
      <w:r w:rsidR="00905672">
        <w:rPr>
          <w:rFonts w:cs="Arial"/>
          <w:sz w:val="22"/>
        </w:rPr>
        <w:t xml:space="preserve"> of National Intelligence, </w:t>
      </w:r>
      <w:r w:rsidRPr="001B0279">
        <w:rPr>
          <w:rFonts w:cs="Arial"/>
          <w:sz w:val="22"/>
        </w:rPr>
        <w:t xml:space="preserve">and the Committee on </w:t>
      </w:r>
      <w:r w:rsidR="00905672">
        <w:rPr>
          <w:rFonts w:cs="Arial"/>
          <w:sz w:val="22"/>
        </w:rPr>
        <w:t xml:space="preserve">National Security Systems, </w:t>
      </w:r>
      <w:r w:rsidRPr="001B0279">
        <w:rPr>
          <w:rFonts w:cs="Arial"/>
          <w:sz w:val="22"/>
        </w:rPr>
        <w:t xml:space="preserve">developed a </w:t>
      </w:r>
      <w:r w:rsidR="00C57097" w:rsidRPr="00C57097">
        <w:rPr>
          <w:i/>
          <w:sz w:val="22"/>
          <w:szCs w:val="22"/>
        </w:rPr>
        <w:t>Risk Management Framework</w:t>
      </w:r>
      <w:r w:rsidR="00C57097">
        <w:rPr>
          <w:sz w:val="22"/>
          <w:szCs w:val="22"/>
        </w:rPr>
        <w:t xml:space="preserve"> (RMF)</w:t>
      </w:r>
      <w:r w:rsidRPr="001B0279">
        <w:rPr>
          <w:sz w:val="22"/>
          <w:szCs w:val="22"/>
        </w:rPr>
        <w:t xml:space="preserve"> to improve information security, strengthen risk management processes, and encourage recip</w:t>
      </w:r>
      <w:r>
        <w:rPr>
          <w:sz w:val="22"/>
          <w:szCs w:val="22"/>
        </w:rPr>
        <w:t xml:space="preserve">rocity among organizations. </w:t>
      </w:r>
      <w:r w:rsidR="00787E8E">
        <w:rPr>
          <w:sz w:val="22"/>
          <w:szCs w:val="22"/>
        </w:rPr>
        <w:t>In July 2016, the Office of Management and Budget (OMB) revised Circular A-130 to require federal agencies to apply the RMF within their privacy programs.</w:t>
      </w:r>
      <w:r w:rsidR="00787E8E" w:rsidRPr="00EE464F">
        <w:rPr>
          <w:rStyle w:val="FootnoteReference"/>
          <w:szCs w:val="22"/>
          <w:vertAlign w:val="superscript"/>
        </w:rPr>
        <w:footnoteReference w:id="7"/>
      </w:r>
      <w:r w:rsidR="00787E8E">
        <w:rPr>
          <w:sz w:val="22"/>
          <w:szCs w:val="22"/>
        </w:rPr>
        <w:t xml:space="preserve"> </w:t>
      </w:r>
      <w:r w:rsidRPr="001B0279">
        <w:rPr>
          <w:rFonts w:cs="Arial"/>
          <w:sz w:val="22"/>
        </w:rPr>
        <w:t xml:space="preserve">The </w:t>
      </w:r>
      <w:r w:rsidR="00905672">
        <w:rPr>
          <w:rFonts w:cs="Arial"/>
          <w:sz w:val="22"/>
        </w:rPr>
        <w:t>RMF</w:t>
      </w:r>
      <w:r w:rsidRPr="001B0279">
        <w:rPr>
          <w:rFonts w:cs="Arial"/>
          <w:sz w:val="22"/>
        </w:rPr>
        <w:t xml:space="preserve"> emphasizes</w:t>
      </w:r>
      <w:r>
        <w:rPr>
          <w:rFonts w:cs="Arial"/>
          <w:sz w:val="22"/>
        </w:rPr>
        <w:t xml:space="preserve"> managing risk by </w:t>
      </w:r>
      <w:r w:rsidR="00905672">
        <w:rPr>
          <w:rFonts w:cs="Arial"/>
          <w:sz w:val="22"/>
        </w:rPr>
        <w:t xml:space="preserve">building </w:t>
      </w:r>
      <w:r w:rsidRPr="001B0279">
        <w:rPr>
          <w:rFonts w:cs="Arial"/>
          <w:sz w:val="22"/>
        </w:rPr>
        <w:t xml:space="preserve">security </w:t>
      </w:r>
      <w:r w:rsidR="00C52B55">
        <w:rPr>
          <w:rFonts w:cs="Arial"/>
          <w:sz w:val="22"/>
        </w:rPr>
        <w:t xml:space="preserve">and privacy </w:t>
      </w:r>
      <w:r w:rsidRPr="001B0279">
        <w:rPr>
          <w:rFonts w:cs="Arial"/>
          <w:sz w:val="22"/>
        </w:rPr>
        <w:t xml:space="preserve">capabilities into systems through the application </w:t>
      </w:r>
      <w:r w:rsidR="005A7507">
        <w:rPr>
          <w:rFonts w:cs="Arial"/>
          <w:sz w:val="22"/>
        </w:rPr>
        <w:t xml:space="preserve">of security </w:t>
      </w:r>
      <w:r w:rsidR="00C52B55">
        <w:rPr>
          <w:rFonts w:cs="Arial"/>
          <w:sz w:val="22"/>
        </w:rPr>
        <w:t xml:space="preserve">and privacy </w:t>
      </w:r>
      <w:r>
        <w:rPr>
          <w:rFonts w:cs="Arial"/>
          <w:sz w:val="22"/>
        </w:rPr>
        <w:t xml:space="preserve">controls; </w:t>
      </w:r>
      <w:r w:rsidRPr="001B0279">
        <w:rPr>
          <w:rFonts w:cs="Arial"/>
          <w:sz w:val="22"/>
        </w:rPr>
        <w:t xml:space="preserve">maintaining awareness of the security </w:t>
      </w:r>
      <w:r w:rsidR="00C52B55">
        <w:rPr>
          <w:rFonts w:cs="Arial"/>
          <w:sz w:val="22"/>
        </w:rPr>
        <w:t xml:space="preserve">and privacy </w:t>
      </w:r>
      <w:r w:rsidRPr="001B0279">
        <w:rPr>
          <w:rFonts w:cs="Arial"/>
          <w:sz w:val="22"/>
        </w:rPr>
        <w:t xml:space="preserve">state of systems on an ongoing basis though enhanced </w:t>
      </w:r>
      <w:r>
        <w:rPr>
          <w:rFonts w:cs="Arial"/>
          <w:sz w:val="22"/>
        </w:rPr>
        <w:t xml:space="preserve">monitoring processes; and </w:t>
      </w:r>
      <w:r w:rsidRPr="001B0279">
        <w:rPr>
          <w:rFonts w:cs="Arial"/>
          <w:sz w:val="22"/>
        </w:rPr>
        <w:t xml:space="preserve">providing essential information to senior leaders </w:t>
      </w:r>
      <w:r w:rsidR="00C52B55">
        <w:rPr>
          <w:rFonts w:cs="Arial"/>
          <w:sz w:val="22"/>
        </w:rPr>
        <w:t xml:space="preserve">and executives </w:t>
      </w:r>
      <w:r w:rsidRPr="001B0279">
        <w:rPr>
          <w:rFonts w:cs="Arial"/>
          <w:sz w:val="22"/>
        </w:rPr>
        <w:t xml:space="preserve">to facilitate </w:t>
      </w:r>
      <w:r w:rsidR="00C52B55">
        <w:rPr>
          <w:rFonts w:cs="Arial"/>
          <w:sz w:val="22"/>
        </w:rPr>
        <w:t xml:space="preserve">their </w:t>
      </w:r>
      <w:r w:rsidRPr="001B0279">
        <w:rPr>
          <w:rFonts w:cs="Arial"/>
          <w:sz w:val="22"/>
        </w:rPr>
        <w:t>decisions regarding the acceptance of risk to organizational operations</w:t>
      </w:r>
      <w:r w:rsidR="00650547">
        <w:rPr>
          <w:rFonts w:cs="Arial"/>
          <w:sz w:val="22"/>
        </w:rPr>
        <w:t xml:space="preserve">, organizational </w:t>
      </w:r>
      <w:r w:rsidRPr="001B0279">
        <w:rPr>
          <w:rFonts w:cs="Arial"/>
          <w:sz w:val="22"/>
        </w:rPr>
        <w:t>assets, individuals, other organizations, and the Nation arising from the operation and use of systems.</w:t>
      </w:r>
      <w:r w:rsidR="00343F2C">
        <w:rPr>
          <w:rFonts w:cs="Arial"/>
          <w:sz w:val="20"/>
          <w:szCs w:val="20"/>
        </w:rPr>
        <w:t xml:space="preserve"> </w:t>
      </w:r>
      <w:r w:rsidR="000D6703">
        <w:rPr>
          <w:rFonts w:cs="Arial"/>
          <w:sz w:val="22"/>
        </w:rPr>
        <w:t>The RMF</w:t>
      </w:r>
      <w:r w:rsidRPr="001B0279">
        <w:rPr>
          <w:rFonts w:cs="Arial"/>
          <w:sz w:val="22"/>
        </w:rPr>
        <w:t>:</w:t>
      </w:r>
    </w:p>
    <w:p w14:paraId="183F63E5" w14:textId="48F66ED2" w:rsidR="00C57097" w:rsidRDefault="00712F85" w:rsidP="00D73BD2">
      <w:pPr>
        <w:numPr>
          <w:ilvl w:val="0"/>
          <w:numId w:val="10"/>
        </w:numPr>
        <w:spacing w:after="120"/>
        <w:rPr>
          <w:rFonts w:cs="Arial"/>
          <w:sz w:val="22"/>
        </w:rPr>
      </w:pPr>
      <w:r w:rsidRPr="001B0279">
        <w:rPr>
          <w:rFonts w:cs="Arial"/>
          <w:sz w:val="22"/>
        </w:rPr>
        <w:t xml:space="preserve">Provides </w:t>
      </w:r>
      <w:r>
        <w:rPr>
          <w:rFonts w:cs="Arial"/>
          <w:sz w:val="22"/>
        </w:rPr>
        <w:t xml:space="preserve">a repeatable process designed to promote </w:t>
      </w:r>
      <w:r w:rsidR="00C57097">
        <w:rPr>
          <w:rFonts w:cs="Arial"/>
          <w:sz w:val="22"/>
        </w:rPr>
        <w:t xml:space="preserve">the </w:t>
      </w:r>
      <w:r>
        <w:rPr>
          <w:rFonts w:cs="Arial"/>
          <w:sz w:val="22"/>
        </w:rPr>
        <w:t xml:space="preserve">protection of information </w:t>
      </w:r>
      <w:r w:rsidR="00C57097">
        <w:rPr>
          <w:rFonts w:cs="Arial"/>
          <w:sz w:val="22"/>
        </w:rPr>
        <w:t xml:space="preserve">and </w:t>
      </w:r>
      <w:r w:rsidR="00D00970">
        <w:rPr>
          <w:rFonts w:cs="Arial"/>
          <w:sz w:val="22"/>
        </w:rPr>
        <w:t xml:space="preserve">information </w:t>
      </w:r>
      <w:r w:rsidR="00C57097">
        <w:rPr>
          <w:rFonts w:cs="Arial"/>
          <w:sz w:val="22"/>
        </w:rPr>
        <w:t xml:space="preserve">systems </w:t>
      </w:r>
      <w:r>
        <w:rPr>
          <w:rFonts w:cs="Arial"/>
          <w:sz w:val="22"/>
        </w:rPr>
        <w:t>c</w:t>
      </w:r>
      <w:r w:rsidR="00C57097">
        <w:rPr>
          <w:rFonts w:cs="Arial"/>
          <w:sz w:val="22"/>
        </w:rPr>
        <w:t>ommensurate with risk;</w:t>
      </w:r>
    </w:p>
    <w:p w14:paraId="2057A566" w14:textId="77777777" w:rsidR="00CC7B3C" w:rsidRDefault="00F64569" w:rsidP="00D73BD2">
      <w:pPr>
        <w:numPr>
          <w:ilvl w:val="0"/>
          <w:numId w:val="10"/>
        </w:numPr>
        <w:spacing w:after="120"/>
        <w:rPr>
          <w:rFonts w:cs="Arial"/>
          <w:sz w:val="22"/>
        </w:rPr>
      </w:pPr>
      <w:r>
        <w:rPr>
          <w:rFonts w:cs="Arial"/>
          <w:sz w:val="22"/>
        </w:rPr>
        <w:t>Emphasizes organization-wide</w:t>
      </w:r>
      <w:r w:rsidR="004D6A1C">
        <w:rPr>
          <w:rFonts w:cs="Arial"/>
          <w:sz w:val="22"/>
        </w:rPr>
        <w:t xml:space="preserve"> preparation </w:t>
      </w:r>
      <w:r>
        <w:rPr>
          <w:rFonts w:cs="Arial"/>
          <w:sz w:val="22"/>
        </w:rPr>
        <w:t xml:space="preserve">necessary </w:t>
      </w:r>
      <w:r w:rsidR="004D6A1C">
        <w:rPr>
          <w:rFonts w:cs="Arial"/>
          <w:sz w:val="22"/>
        </w:rPr>
        <w:t>to manage security</w:t>
      </w:r>
      <w:r w:rsidR="00650547">
        <w:rPr>
          <w:rFonts w:cs="Arial"/>
          <w:sz w:val="22"/>
        </w:rPr>
        <w:t xml:space="preserve"> and privacy </w:t>
      </w:r>
      <w:r w:rsidR="004D6A1C">
        <w:rPr>
          <w:rFonts w:cs="Arial"/>
          <w:sz w:val="22"/>
        </w:rPr>
        <w:t>risks;</w:t>
      </w:r>
    </w:p>
    <w:p w14:paraId="3E128E1F" w14:textId="7B438645" w:rsidR="00712F85" w:rsidRPr="001B0279" w:rsidRDefault="00CC7B3C" w:rsidP="00D73BD2">
      <w:pPr>
        <w:numPr>
          <w:ilvl w:val="0"/>
          <w:numId w:val="10"/>
        </w:numPr>
        <w:spacing w:after="120"/>
        <w:rPr>
          <w:rFonts w:cs="Arial"/>
          <w:sz w:val="22"/>
        </w:rPr>
      </w:pPr>
      <w:r>
        <w:rPr>
          <w:rFonts w:cs="Arial"/>
          <w:sz w:val="22"/>
        </w:rPr>
        <w:t>Facilitates</w:t>
      </w:r>
      <w:r w:rsidR="00712F85" w:rsidRPr="001B0279">
        <w:rPr>
          <w:rFonts w:cs="Arial"/>
          <w:sz w:val="22"/>
        </w:rPr>
        <w:t xml:space="preserve"> </w:t>
      </w:r>
      <w:r w:rsidR="00132DD3">
        <w:rPr>
          <w:rFonts w:cs="Arial"/>
          <w:sz w:val="22"/>
        </w:rPr>
        <w:t xml:space="preserve">the </w:t>
      </w:r>
      <w:r w:rsidR="00712F85">
        <w:rPr>
          <w:rFonts w:cs="Arial"/>
          <w:sz w:val="22"/>
        </w:rPr>
        <w:t>categorization of information an</w:t>
      </w:r>
      <w:r w:rsidR="00C57097">
        <w:rPr>
          <w:rFonts w:cs="Arial"/>
          <w:sz w:val="22"/>
        </w:rPr>
        <w:t xml:space="preserve">d systems; </w:t>
      </w:r>
      <w:r w:rsidR="00132DD3">
        <w:rPr>
          <w:rFonts w:cs="Arial"/>
          <w:sz w:val="22"/>
        </w:rPr>
        <w:t xml:space="preserve">the </w:t>
      </w:r>
      <w:r w:rsidR="00712F85" w:rsidRPr="001B0279">
        <w:rPr>
          <w:rFonts w:cs="Arial"/>
          <w:sz w:val="22"/>
        </w:rPr>
        <w:t>selection, implementation, assessment, and monitoring of security</w:t>
      </w:r>
      <w:r w:rsidR="00712F85">
        <w:rPr>
          <w:rFonts w:cs="Arial"/>
          <w:sz w:val="22"/>
        </w:rPr>
        <w:t xml:space="preserve"> </w:t>
      </w:r>
      <w:r w:rsidR="00650547">
        <w:rPr>
          <w:rFonts w:cs="Arial"/>
          <w:sz w:val="22"/>
        </w:rPr>
        <w:t xml:space="preserve">and privacy </w:t>
      </w:r>
      <w:r w:rsidR="00C57097">
        <w:rPr>
          <w:rFonts w:cs="Arial"/>
          <w:sz w:val="22"/>
        </w:rPr>
        <w:t xml:space="preserve">controls; and </w:t>
      </w:r>
      <w:r w:rsidR="00132DD3">
        <w:rPr>
          <w:rFonts w:cs="Arial"/>
          <w:sz w:val="22"/>
        </w:rPr>
        <w:t xml:space="preserve">the </w:t>
      </w:r>
      <w:r w:rsidR="00712F85" w:rsidRPr="001B0279">
        <w:rPr>
          <w:rFonts w:cs="Arial"/>
          <w:sz w:val="22"/>
        </w:rPr>
        <w:t xml:space="preserve">authorization of </w:t>
      </w:r>
      <w:r w:rsidR="00D00970">
        <w:rPr>
          <w:rFonts w:cs="Arial"/>
          <w:sz w:val="22"/>
        </w:rPr>
        <w:t xml:space="preserve">information </w:t>
      </w:r>
      <w:r w:rsidR="00712F85" w:rsidRPr="001B0279">
        <w:rPr>
          <w:rFonts w:cs="Arial"/>
          <w:sz w:val="22"/>
        </w:rPr>
        <w:t>systems</w:t>
      </w:r>
      <w:r w:rsidR="00C57097">
        <w:rPr>
          <w:rFonts w:cs="Arial"/>
          <w:sz w:val="22"/>
        </w:rPr>
        <w:t xml:space="preserve"> and </w:t>
      </w:r>
      <w:r>
        <w:rPr>
          <w:rFonts w:cs="Arial"/>
          <w:sz w:val="22"/>
        </w:rPr>
        <w:t xml:space="preserve">common </w:t>
      </w:r>
      <w:r w:rsidR="00C57097">
        <w:rPr>
          <w:rFonts w:cs="Arial"/>
          <w:sz w:val="22"/>
        </w:rPr>
        <w:t>controls</w:t>
      </w:r>
      <w:r w:rsidR="00712F85" w:rsidRPr="001B0279">
        <w:rPr>
          <w:rFonts w:cs="Arial"/>
          <w:sz w:val="22"/>
        </w:rPr>
        <w:t>;</w:t>
      </w:r>
    </w:p>
    <w:p w14:paraId="68E30B48" w14:textId="5CA7C9C7" w:rsidR="00712F85" w:rsidRPr="001B0279" w:rsidRDefault="00712F85" w:rsidP="00D73BD2">
      <w:pPr>
        <w:numPr>
          <w:ilvl w:val="0"/>
          <w:numId w:val="10"/>
        </w:numPr>
        <w:spacing w:after="120"/>
        <w:rPr>
          <w:rFonts w:cs="Arial"/>
          <w:sz w:val="22"/>
        </w:rPr>
      </w:pPr>
      <w:r w:rsidRPr="001B0279">
        <w:rPr>
          <w:rFonts w:cs="Arial"/>
          <w:sz w:val="22"/>
        </w:rPr>
        <w:t xml:space="preserve">Promotes the concept of near real-time risk management and ongoing system </w:t>
      </w:r>
      <w:r w:rsidR="00C57097">
        <w:rPr>
          <w:rFonts w:cs="Arial"/>
          <w:sz w:val="22"/>
        </w:rPr>
        <w:t xml:space="preserve">and control </w:t>
      </w:r>
      <w:r w:rsidRPr="001B0279">
        <w:rPr>
          <w:rFonts w:cs="Arial"/>
          <w:sz w:val="22"/>
        </w:rPr>
        <w:t>authorization through the implementation of robust continuous monitoring processes;</w:t>
      </w:r>
    </w:p>
    <w:p w14:paraId="6934C90F" w14:textId="239962C6" w:rsidR="00712F85" w:rsidRPr="001B0279" w:rsidRDefault="00712F85" w:rsidP="00D73BD2">
      <w:pPr>
        <w:numPr>
          <w:ilvl w:val="0"/>
          <w:numId w:val="10"/>
        </w:numPr>
        <w:spacing w:after="120"/>
        <w:rPr>
          <w:rFonts w:cs="Arial"/>
          <w:sz w:val="22"/>
        </w:rPr>
      </w:pPr>
      <w:r w:rsidRPr="001B0279">
        <w:rPr>
          <w:rFonts w:cs="Arial"/>
          <w:sz w:val="22"/>
        </w:rPr>
        <w:t xml:space="preserve">Encourages the use of automation to provide senior leaders </w:t>
      </w:r>
      <w:r w:rsidR="00CC7B3C">
        <w:rPr>
          <w:rFonts w:cs="Arial"/>
          <w:sz w:val="22"/>
        </w:rPr>
        <w:t xml:space="preserve">with </w:t>
      </w:r>
      <w:r w:rsidRPr="001B0279">
        <w:rPr>
          <w:rFonts w:cs="Arial"/>
          <w:sz w:val="22"/>
        </w:rPr>
        <w:t xml:space="preserve">the necessary information to make cost-effective, risk-based decisions </w:t>
      </w:r>
      <w:r w:rsidR="00621444">
        <w:rPr>
          <w:rFonts w:cs="Arial"/>
          <w:sz w:val="22"/>
        </w:rPr>
        <w:t xml:space="preserve">for </w:t>
      </w:r>
      <w:r w:rsidR="00CC7B3C">
        <w:rPr>
          <w:rFonts w:cs="Arial"/>
          <w:sz w:val="22"/>
        </w:rPr>
        <w:t xml:space="preserve">information </w:t>
      </w:r>
      <w:r w:rsidR="00621444">
        <w:rPr>
          <w:rFonts w:cs="Arial"/>
          <w:sz w:val="22"/>
        </w:rPr>
        <w:t xml:space="preserve">systems supporting their </w:t>
      </w:r>
      <w:r w:rsidRPr="001B0279">
        <w:rPr>
          <w:rFonts w:cs="Arial"/>
          <w:sz w:val="22"/>
        </w:rPr>
        <w:t>missions and business functions;</w:t>
      </w:r>
    </w:p>
    <w:p w14:paraId="2912209D" w14:textId="5EED28BB" w:rsidR="00712F85" w:rsidRPr="001B0279" w:rsidRDefault="00621444" w:rsidP="00D73BD2">
      <w:pPr>
        <w:numPr>
          <w:ilvl w:val="0"/>
          <w:numId w:val="10"/>
        </w:numPr>
        <w:spacing w:after="120"/>
        <w:rPr>
          <w:rFonts w:cs="Arial"/>
          <w:sz w:val="22"/>
        </w:rPr>
      </w:pPr>
      <w:r>
        <w:rPr>
          <w:rFonts w:cs="Arial"/>
          <w:sz w:val="22"/>
        </w:rPr>
        <w:t xml:space="preserve">Facilitates the integration of </w:t>
      </w:r>
      <w:r w:rsidR="00712F85" w:rsidRPr="001B0279">
        <w:rPr>
          <w:rFonts w:cs="Arial"/>
          <w:sz w:val="22"/>
        </w:rPr>
        <w:t>security</w:t>
      </w:r>
      <w:r w:rsidR="0025772A">
        <w:rPr>
          <w:rFonts w:cs="Arial"/>
          <w:sz w:val="22"/>
        </w:rPr>
        <w:t xml:space="preserve"> and privacy controls</w:t>
      </w:r>
      <w:r w:rsidR="00712F85" w:rsidRPr="001B0279">
        <w:rPr>
          <w:rFonts w:cs="Arial"/>
          <w:sz w:val="22"/>
        </w:rPr>
        <w:t xml:space="preserve"> into </w:t>
      </w:r>
      <w:r>
        <w:rPr>
          <w:rFonts w:cs="Arial"/>
          <w:sz w:val="22"/>
        </w:rPr>
        <w:t xml:space="preserve">the enterprise architecture, </w:t>
      </w:r>
      <w:r w:rsidR="00712F85" w:rsidRPr="001B0279">
        <w:rPr>
          <w:rFonts w:cs="Arial"/>
          <w:sz w:val="22"/>
        </w:rPr>
        <w:t>system development life cycle</w:t>
      </w:r>
      <w:r>
        <w:rPr>
          <w:rFonts w:cs="Arial"/>
          <w:sz w:val="22"/>
        </w:rPr>
        <w:t>, acquisition processes, and systems engineering processes</w:t>
      </w:r>
      <w:r w:rsidR="00712F85" w:rsidRPr="001B0279">
        <w:rPr>
          <w:rFonts w:cs="Arial"/>
          <w:sz w:val="22"/>
        </w:rPr>
        <w:t>;</w:t>
      </w:r>
    </w:p>
    <w:p w14:paraId="5B27C996" w14:textId="2F493B35" w:rsidR="00712F85" w:rsidRPr="001B0279" w:rsidRDefault="00CC7B3C" w:rsidP="00D73BD2">
      <w:pPr>
        <w:numPr>
          <w:ilvl w:val="0"/>
          <w:numId w:val="10"/>
        </w:numPr>
        <w:spacing w:after="120"/>
        <w:rPr>
          <w:rFonts w:cs="Arial"/>
          <w:sz w:val="22"/>
        </w:rPr>
      </w:pPr>
      <w:r>
        <w:rPr>
          <w:rFonts w:cs="Arial"/>
          <w:sz w:val="22"/>
        </w:rPr>
        <w:t>Connects</w:t>
      </w:r>
      <w:r w:rsidR="00712F85" w:rsidRPr="001B0279">
        <w:rPr>
          <w:rFonts w:cs="Arial"/>
          <w:sz w:val="22"/>
        </w:rPr>
        <w:t xml:space="preserve"> risk management processes at the </w:t>
      </w:r>
      <w:r w:rsidR="00621444">
        <w:rPr>
          <w:rFonts w:cs="Arial"/>
          <w:sz w:val="22"/>
        </w:rPr>
        <w:t>organization</w:t>
      </w:r>
      <w:r w:rsidR="00712F85" w:rsidRPr="001B0279">
        <w:rPr>
          <w:rFonts w:cs="Arial"/>
          <w:sz w:val="22"/>
        </w:rPr>
        <w:t xml:space="preserve"> </w:t>
      </w:r>
      <w:r w:rsidR="003E1C11">
        <w:rPr>
          <w:rFonts w:cs="Arial"/>
          <w:sz w:val="22"/>
        </w:rPr>
        <w:t xml:space="preserve">and mission/business process </w:t>
      </w:r>
      <w:r w:rsidR="00712F85" w:rsidRPr="001B0279">
        <w:rPr>
          <w:rFonts w:cs="Arial"/>
          <w:sz w:val="22"/>
        </w:rPr>
        <w:t>level</w:t>
      </w:r>
      <w:r w:rsidR="003E1C11">
        <w:rPr>
          <w:rFonts w:cs="Arial"/>
          <w:sz w:val="22"/>
        </w:rPr>
        <w:t>s</w:t>
      </w:r>
      <w:r w:rsidR="00712F85" w:rsidRPr="001B0279">
        <w:rPr>
          <w:rFonts w:cs="Arial"/>
          <w:sz w:val="22"/>
        </w:rPr>
        <w:t xml:space="preserve"> to risk manageme</w:t>
      </w:r>
      <w:r w:rsidR="00621444">
        <w:rPr>
          <w:rFonts w:cs="Arial"/>
          <w:sz w:val="22"/>
        </w:rPr>
        <w:t>nt processes at the</w:t>
      </w:r>
      <w:r w:rsidR="003E1C11">
        <w:rPr>
          <w:rFonts w:cs="Arial"/>
          <w:sz w:val="22"/>
        </w:rPr>
        <w:t xml:space="preserve"> </w:t>
      </w:r>
      <w:r>
        <w:rPr>
          <w:rFonts w:cs="Arial"/>
          <w:sz w:val="22"/>
        </w:rPr>
        <w:t xml:space="preserve">information </w:t>
      </w:r>
      <w:r w:rsidR="00621444">
        <w:rPr>
          <w:rFonts w:cs="Arial"/>
          <w:sz w:val="22"/>
        </w:rPr>
        <w:t>system</w:t>
      </w:r>
      <w:r w:rsidR="00712F85" w:rsidRPr="001B0279">
        <w:rPr>
          <w:rFonts w:cs="Arial"/>
          <w:sz w:val="22"/>
        </w:rPr>
        <w:t xml:space="preserve"> level </w:t>
      </w:r>
      <w:r>
        <w:rPr>
          <w:rFonts w:cs="Arial"/>
          <w:sz w:val="22"/>
        </w:rPr>
        <w:t>via</w:t>
      </w:r>
      <w:r w:rsidR="00712F85" w:rsidRPr="001B0279">
        <w:rPr>
          <w:rFonts w:cs="Arial"/>
          <w:sz w:val="22"/>
        </w:rPr>
        <w:t xml:space="preserve"> a risk executive (function);</w:t>
      </w:r>
      <w:r w:rsidR="00C9325B" w:rsidRPr="00C9325B">
        <w:rPr>
          <w:rStyle w:val="FootnoteReference"/>
          <w:rFonts w:cs="Arial"/>
          <w:vertAlign w:val="superscript"/>
        </w:rPr>
        <w:footnoteReference w:id="8"/>
      </w:r>
      <w:r w:rsidR="00712F85" w:rsidRPr="001B0279">
        <w:rPr>
          <w:rFonts w:cs="Arial"/>
          <w:sz w:val="22"/>
        </w:rPr>
        <w:t xml:space="preserve"> and</w:t>
      </w:r>
    </w:p>
    <w:p w14:paraId="206D5955" w14:textId="277131ED" w:rsidR="00712F85" w:rsidRPr="001B0279" w:rsidRDefault="00712F85" w:rsidP="00D73BD2">
      <w:pPr>
        <w:numPr>
          <w:ilvl w:val="0"/>
          <w:numId w:val="10"/>
        </w:numPr>
        <w:spacing w:after="240"/>
        <w:rPr>
          <w:rFonts w:cs="Arial"/>
          <w:sz w:val="22"/>
        </w:rPr>
      </w:pPr>
      <w:r w:rsidRPr="001B0279">
        <w:rPr>
          <w:rFonts w:cs="Arial"/>
          <w:sz w:val="22"/>
        </w:rPr>
        <w:t>Establishes responsibility and accountabilit</w:t>
      </w:r>
      <w:r w:rsidR="004D6A1C">
        <w:rPr>
          <w:rFonts w:cs="Arial"/>
          <w:sz w:val="22"/>
        </w:rPr>
        <w:t xml:space="preserve">y for security </w:t>
      </w:r>
      <w:r w:rsidR="0025772A">
        <w:rPr>
          <w:rFonts w:cs="Arial"/>
          <w:sz w:val="22"/>
        </w:rPr>
        <w:t xml:space="preserve">and privacy </w:t>
      </w:r>
      <w:r w:rsidR="004D6A1C">
        <w:rPr>
          <w:rFonts w:cs="Arial"/>
          <w:sz w:val="22"/>
        </w:rPr>
        <w:t>controls implemented</w:t>
      </w:r>
      <w:r w:rsidRPr="001B0279">
        <w:rPr>
          <w:rFonts w:cs="Arial"/>
          <w:sz w:val="22"/>
        </w:rPr>
        <w:t xml:space="preserve"> within </w:t>
      </w:r>
      <w:r w:rsidR="00CC7B3C">
        <w:rPr>
          <w:rFonts w:cs="Arial"/>
          <w:sz w:val="22"/>
        </w:rPr>
        <w:t xml:space="preserve">information </w:t>
      </w:r>
      <w:r w:rsidRPr="001B0279">
        <w:rPr>
          <w:rFonts w:cs="Arial"/>
          <w:sz w:val="22"/>
        </w:rPr>
        <w:t>systems and inherited by those systems.</w:t>
      </w:r>
    </w:p>
    <w:p w14:paraId="1E08E38E" w14:textId="5251AD2A" w:rsidR="00712F85" w:rsidRPr="001B0279" w:rsidRDefault="00621444" w:rsidP="00D73BD2">
      <w:pPr>
        <w:spacing w:after="240"/>
        <w:rPr>
          <w:sz w:val="22"/>
          <w:szCs w:val="22"/>
        </w:rPr>
      </w:pPr>
      <w:r>
        <w:rPr>
          <w:sz w:val="22"/>
          <w:szCs w:val="22"/>
        </w:rPr>
        <w:t>The RMF provides</w:t>
      </w:r>
      <w:r w:rsidR="00712F85">
        <w:rPr>
          <w:sz w:val="22"/>
          <w:szCs w:val="22"/>
        </w:rPr>
        <w:t xml:space="preserve"> a</w:t>
      </w:r>
      <w:r w:rsidR="00712F85" w:rsidRPr="001B0279">
        <w:rPr>
          <w:sz w:val="22"/>
          <w:szCs w:val="22"/>
        </w:rPr>
        <w:t xml:space="preserve"> dynamic </w:t>
      </w:r>
      <w:r w:rsidR="00132DD3">
        <w:rPr>
          <w:sz w:val="22"/>
          <w:szCs w:val="22"/>
        </w:rPr>
        <w:t xml:space="preserve">and flexible </w:t>
      </w:r>
      <w:r w:rsidR="00712F85" w:rsidRPr="001B0279">
        <w:rPr>
          <w:sz w:val="22"/>
          <w:szCs w:val="22"/>
        </w:rPr>
        <w:t>a</w:t>
      </w:r>
      <w:r>
        <w:rPr>
          <w:sz w:val="22"/>
          <w:szCs w:val="22"/>
        </w:rPr>
        <w:t xml:space="preserve">pproach to effectively manage </w:t>
      </w:r>
      <w:r w:rsidR="009D1C8A">
        <w:rPr>
          <w:sz w:val="22"/>
          <w:szCs w:val="22"/>
        </w:rPr>
        <w:t xml:space="preserve">information </w:t>
      </w:r>
      <w:r w:rsidR="00712F85" w:rsidRPr="001B0279">
        <w:rPr>
          <w:sz w:val="22"/>
          <w:szCs w:val="22"/>
        </w:rPr>
        <w:t xml:space="preserve">security </w:t>
      </w:r>
      <w:r w:rsidR="009D1C8A">
        <w:rPr>
          <w:sz w:val="22"/>
          <w:szCs w:val="22"/>
        </w:rPr>
        <w:t xml:space="preserve">and privacy </w:t>
      </w:r>
      <w:r w:rsidR="00712F85" w:rsidRPr="001B0279">
        <w:rPr>
          <w:sz w:val="22"/>
          <w:szCs w:val="22"/>
        </w:rPr>
        <w:t>risk</w:t>
      </w:r>
      <w:r w:rsidR="00D07A4A">
        <w:rPr>
          <w:sz w:val="22"/>
          <w:szCs w:val="22"/>
        </w:rPr>
        <w:t>s</w:t>
      </w:r>
      <w:r>
        <w:rPr>
          <w:sz w:val="22"/>
          <w:szCs w:val="22"/>
        </w:rPr>
        <w:t xml:space="preserve"> in </w:t>
      </w:r>
      <w:r w:rsidR="00712F85" w:rsidRPr="001B0279">
        <w:rPr>
          <w:sz w:val="22"/>
          <w:szCs w:val="22"/>
        </w:rPr>
        <w:t xml:space="preserve">diverse environments of </w:t>
      </w:r>
      <w:r>
        <w:rPr>
          <w:sz w:val="22"/>
          <w:szCs w:val="22"/>
        </w:rPr>
        <w:t xml:space="preserve">complex and sophisticated </w:t>
      </w:r>
      <w:r w:rsidR="00712F85" w:rsidRPr="001B0279">
        <w:rPr>
          <w:sz w:val="22"/>
          <w:szCs w:val="22"/>
        </w:rPr>
        <w:t xml:space="preserve">threats, </w:t>
      </w:r>
      <w:r w:rsidR="009D1C8A">
        <w:rPr>
          <w:sz w:val="22"/>
          <w:szCs w:val="22"/>
        </w:rPr>
        <w:t xml:space="preserve">privacy concerns, changing missions, and </w:t>
      </w:r>
      <w:r w:rsidR="00712F85" w:rsidRPr="001B0279">
        <w:rPr>
          <w:sz w:val="22"/>
          <w:szCs w:val="22"/>
        </w:rPr>
        <w:t>system vulne</w:t>
      </w:r>
      <w:r>
        <w:rPr>
          <w:sz w:val="22"/>
          <w:szCs w:val="22"/>
        </w:rPr>
        <w:t>rabilities</w:t>
      </w:r>
      <w:r w:rsidR="00712F85" w:rsidRPr="001B0279">
        <w:rPr>
          <w:sz w:val="22"/>
          <w:szCs w:val="22"/>
        </w:rPr>
        <w:t>.</w:t>
      </w:r>
    </w:p>
    <w:p w14:paraId="560E719C" w14:textId="77777777" w:rsidR="00712F85" w:rsidRPr="001B0279" w:rsidRDefault="00712F85" w:rsidP="00D73BD2">
      <w:pPr>
        <w:pStyle w:val="Heading2"/>
      </w:pPr>
      <w:bookmarkStart w:id="234" w:name="_Toc253356611"/>
      <w:bookmarkStart w:id="235" w:name="_Toc491960925"/>
      <w:r w:rsidRPr="008B3326">
        <w:rPr>
          <w:sz w:val="24"/>
        </w:rPr>
        <w:t>1.2</w:t>
      </w:r>
      <w:r w:rsidRPr="001B0279">
        <w:t xml:space="preserve">   purpose and applicability</w:t>
      </w:r>
      <w:bookmarkEnd w:id="232"/>
      <w:bookmarkEnd w:id="233"/>
      <w:bookmarkEnd w:id="234"/>
      <w:bookmarkEnd w:id="235"/>
    </w:p>
    <w:p w14:paraId="03296244" w14:textId="5B415CB0" w:rsidR="00712F85" w:rsidRPr="001B0279" w:rsidRDefault="00177E64" w:rsidP="00D73BD2">
      <w:pPr>
        <w:spacing w:after="120"/>
        <w:rPr>
          <w:rFonts w:cs="Arial"/>
          <w:sz w:val="22"/>
        </w:rPr>
      </w:pPr>
      <w:r>
        <w:rPr>
          <w:rFonts w:cs="Arial"/>
          <w:sz w:val="22"/>
        </w:rPr>
        <w:t xml:space="preserve">This publication </w:t>
      </w:r>
      <w:r w:rsidRPr="001B0279">
        <w:rPr>
          <w:rFonts w:cs="Arial"/>
          <w:sz w:val="22"/>
        </w:rPr>
        <w:t>provides</w:t>
      </w:r>
      <w:r w:rsidR="00712F85" w:rsidRPr="001B0279">
        <w:rPr>
          <w:rFonts w:cs="Arial"/>
          <w:sz w:val="22"/>
        </w:rPr>
        <w:t xml:space="preserve"> guidelines for applyi</w:t>
      </w:r>
      <w:r w:rsidR="00621444">
        <w:rPr>
          <w:rFonts w:cs="Arial"/>
          <w:sz w:val="22"/>
        </w:rPr>
        <w:t>ng the RMF</w:t>
      </w:r>
      <w:r w:rsidR="00712F85" w:rsidRPr="001B0279">
        <w:rPr>
          <w:rFonts w:cs="Arial"/>
          <w:sz w:val="22"/>
        </w:rPr>
        <w:t xml:space="preserve"> to </w:t>
      </w:r>
      <w:r w:rsidR="00D05C6C">
        <w:rPr>
          <w:rFonts w:cs="Arial"/>
          <w:sz w:val="22"/>
        </w:rPr>
        <w:t xml:space="preserve">information </w:t>
      </w:r>
      <w:r w:rsidR="00712F85" w:rsidRPr="001B0279">
        <w:rPr>
          <w:rFonts w:cs="Arial"/>
          <w:sz w:val="22"/>
        </w:rPr>
        <w:t xml:space="preserve">systems </w:t>
      </w:r>
      <w:r w:rsidR="00621444">
        <w:rPr>
          <w:rFonts w:cs="Arial"/>
          <w:sz w:val="22"/>
        </w:rPr>
        <w:t>and organizations</w:t>
      </w:r>
      <w:r w:rsidR="00132DD3">
        <w:rPr>
          <w:rFonts w:cs="Arial"/>
          <w:sz w:val="22"/>
        </w:rPr>
        <w:t xml:space="preserve">. </w:t>
      </w:r>
      <w:r w:rsidR="00712F85" w:rsidRPr="001B0279">
        <w:rPr>
          <w:rFonts w:cs="Arial"/>
          <w:sz w:val="22"/>
        </w:rPr>
        <w:t>The guidelines have been developed:</w:t>
      </w:r>
    </w:p>
    <w:p w14:paraId="65AB7017" w14:textId="2843FA03" w:rsidR="00712F85" w:rsidRDefault="00712F85" w:rsidP="00D73BD2">
      <w:pPr>
        <w:numPr>
          <w:ilvl w:val="0"/>
          <w:numId w:val="1"/>
        </w:numPr>
        <w:spacing w:after="120"/>
        <w:rPr>
          <w:rFonts w:cs="Arial"/>
          <w:sz w:val="22"/>
          <w:szCs w:val="10"/>
        </w:rPr>
      </w:pPr>
      <w:r w:rsidRPr="001B0279">
        <w:rPr>
          <w:rFonts w:cs="Arial"/>
          <w:sz w:val="22"/>
          <w:szCs w:val="10"/>
        </w:rPr>
        <w:t xml:space="preserve">To ensure that managing system-related security </w:t>
      </w:r>
      <w:r w:rsidR="009D1C8A">
        <w:rPr>
          <w:rFonts w:cs="Arial"/>
          <w:sz w:val="22"/>
          <w:szCs w:val="10"/>
        </w:rPr>
        <w:t xml:space="preserve">and privacy </w:t>
      </w:r>
      <w:r w:rsidRPr="001B0279">
        <w:rPr>
          <w:rFonts w:cs="Arial"/>
          <w:sz w:val="22"/>
          <w:szCs w:val="10"/>
        </w:rPr>
        <w:t>risk is con</w:t>
      </w:r>
      <w:r w:rsidR="00177E64">
        <w:rPr>
          <w:rFonts w:cs="Arial"/>
          <w:sz w:val="22"/>
          <w:szCs w:val="10"/>
        </w:rPr>
        <w:t xml:space="preserve">sistent with the mission and </w:t>
      </w:r>
      <w:r w:rsidRPr="001B0279">
        <w:rPr>
          <w:rFonts w:cs="Arial"/>
          <w:sz w:val="22"/>
          <w:szCs w:val="10"/>
        </w:rPr>
        <w:t xml:space="preserve">business objectives </w:t>
      </w:r>
      <w:r w:rsidR="00177E64">
        <w:rPr>
          <w:rFonts w:cs="Arial"/>
          <w:sz w:val="22"/>
          <w:szCs w:val="10"/>
        </w:rPr>
        <w:t xml:space="preserve">of the organization and the </w:t>
      </w:r>
      <w:r w:rsidRPr="001B0279">
        <w:rPr>
          <w:rFonts w:cs="Arial"/>
          <w:sz w:val="22"/>
          <w:szCs w:val="10"/>
        </w:rPr>
        <w:t xml:space="preserve">risk </w:t>
      </w:r>
      <w:r w:rsidR="00B24AEE">
        <w:rPr>
          <w:rFonts w:cs="Arial"/>
          <w:sz w:val="22"/>
          <w:szCs w:val="10"/>
        </w:rPr>
        <w:t xml:space="preserve">management </w:t>
      </w:r>
      <w:r w:rsidRPr="001B0279">
        <w:rPr>
          <w:rFonts w:cs="Arial"/>
          <w:sz w:val="22"/>
          <w:szCs w:val="10"/>
        </w:rPr>
        <w:t>strategy established by the senior leadership through the risk executive (function);</w:t>
      </w:r>
    </w:p>
    <w:p w14:paraId="52DB07A0" w14:textId="75E40ECD" w:rsidR="00343F2C" w:rsidRPr="001B0279" w:rsidRDefault="00343F2C" w:rsidP="00D73BD2">
      <w:pPr>
        <w:numPr>
          <w:ilvl w:val="0"/>
          <w:numId w:val="1"/>
        </w:numPr>
        <w:spacing w:after="120"/>
        <w:rPr>
          <w:rFonts w:cs="Arial"/>
          <w:sz w:val="22"/>
          <w:szCs w:val="10"/>
        </w:rPr>
      </w:pPr>
      <w:r>
        <w:rPr>
          <w:rFonts w:cs="Arial"/>
          <w:sz w:val="22"/>
          <w:szCs w:val="22"/>
        </w:rPr>
        <w:t>To achieve adequate security for organizational</w:t>
      </w:r>
      <w:r w:rsidRPr="001B0279">
        <w:rPr>
          <w:rFonts w:cs="Arial"/>
          <w:sz w:val="22"/>
          <w:szCs w:val="22"/>
        </w:rPr>
        <w:t xml:space="preserve"> information and </w:t>
      </w:r>
      <w:r>
        <w:rPr>
          <w:rFonts w:cs="Arial"/>
          <w:sz w:val="22"/>
          <w:szCs w:val="22"/>
        </w:rPr>
        <w:t xml:space="preserve">information </w:t>
      </w:r>
      <w:r w:rsidRPr="001B0279">
        <w:rPr>
          <w:rFonts w:cs="Arial"/>
          <w:sz w:val="22"/>
          <w:szCs w:val="22"/>
        </w:rPr>
        <w:t>systems through the implementatio</w:t>
      </w:r>
      <w:r>
        <w:rPr>
          <w:rFonts w:cs="Arial"/>
          <w:sz w:val="22"/>
          <w:szCs w:val="22"/>
        </w:rPr>
        <w:t>n of appropriate risk response</w:t>
      </w:r>
      <w:r w:rsidRPr="001B0279">
        <w:rPr>
          <w:rFonts w:cs="Arial"/>
          <w:sz w:val="22"/>
          <w:szCs w:val="22"/>
        </w:rPr>
        <w:t xml:space="preserve"> strategies</w:t>
      </w:r>
      <w:r>
        <w:rPr>
          <w:rFonts w:cs="Arial"/>
          <w:sz w:val="22"/>
          <w:szCs w:val="22"/>
        </w:rPr>
        <w:t>;</w:t>
      </w:r>
    </w:p>
    <w:p w14:paraId="7CF814B2" w14:textId="1EB3F950" w:rsidR="00712F85" w:rsidRPr="001B0279" w:rsidRDefault="00B24AEE" w:rsidP="00D73BD2">
      <w:pPr>
        <w:numPr>
          <w:ilvl w:val="0"/>
          <w:numId w:val="1"/>
        </w:numPr>
        <w:spacing w:after="120"/>
        <w:rPr>
          <w:rFonts w:cs="Arial"/>
          <w:sz w:val="22"/>
          <w:szCs w:val="10"/>
        </w:rPr>
      </w:pPr>
      <w:r>
        <w:rPr>
          <w:rFonts w:cs="Arial"/>
          <w:sz w:val="22"/>
          <w:szCs w:val="10"/>
        </w:rPr>
        <w:t xml:space="preserve">To ensure that </w:t>
      </w:r>
      <w:r w:rsidR="00712F85" w:rsidRPr="001B0279">
        <w:rPr>
          <w:rFonts w:cs="Arial"/>
          <w:sz w:val="22"/>
          <w:szCs w:val="10"/>
        </w:rPr>
        <w:t xml:space="preserve">security </w:t>
      </w:r>
      <w:r w:rsidR="0063729A">
        <w:rPr>
          <w:rFonts w:cs="Arial"/>
          <w:sz w:val="22"/>
          <w:szCs w:val="10"/>
        </w:rPr>
        <w:t xml:space="preserve">and privacy </w:t>
      </w:r>
      <w:r w:rsidR="00712F85" w:rsidRPr="001B0279">
        <w:rPr>
          <w:rFonts w:cs="Arial"/>
          <w:sz w:val="22"/>
          <w:szCs w:val="10"/>
        </w:rPr>
        <w:t>re</w:t>
      </w:r>
      <w:r w:rsidR="00177E64">
        <w:rPr>
          <w:rFonts w:cs="Arial"/>
          <w:sz w:val="22"/>
          <w:szCs w:val="10"/>
        </w:rPr>
        <w:t xml:space="preserve">quirements and </w:t>
      </w:r>
      <w:r w:rsidR="00712F85" w:rsidRPr="001B0279">
        <w:rPr>
          <w:rFonts w:cs="Arial"/>
          <w:sz w:val="22"/>
          <w:szCs w:val="10"/>
        </w:rPr>
        <w:t xml:space="preserve">controls are </w:t>
      </w:r>
      <w:r w:rsidR="00443656">
        <w:rPr>
          <w:rFonts w:cs="Arial"/>
          <w:sz w:val="22"/>
          <w:szCs w:val="10"/>
        </w:rPr>
        <w:t xml:space="preserve">effectively </w:t>
      </w:r>
      <w:r w:rsidR="00712F85" w:rsidRPr="001B0279">
        <w:rPr>
          <w:rFonts w:cs="Arial"/>
          <w:sz w:val="22"/>
          <w:szCs w:val="10"/>
        </w:rPr>
        <w:t>int</w:t>
      </w:r>
      <w:r w:rsidR="00177E64">
        <w:rPr>
          <w:rFonts w:cs="Arial"/>
          <w:sz w:val="22"/>
          <w:szCs w:val="10"/>
        </w:rPr>
        <w:t xml:space="preserve">egrated into the enterprise architecture, </w:t>
      </w:r>
      <w:r w:rsidR="00D07847">
        <w:rPr>
          <w:rFonts w:cs="Arial"/>
          <w:sz w:val="22"/>
          <w:szCs w:val="10"/>
        </w:rPr>
        <w:t xml:space="preserve">system </w:t>
      </w:r>
      <w:r w:rsidR="00A5611A">
        <w:rPr>
          <w:rFonts w:cs="Arial"/>
          <w:sz w:val="22"/>
          <w:szCs w:val="10"/>
        </w:rPr>
        <w:t xml:space="preserve">development </w:t>
      </w:r>
      <w:r w:rsidR="00712F85" w:rsidRPr="001B0279">
        <w:rPr>
          <w:rFonts w:cs="Arial"/>
          <w:sz w:val="22"/>
          <w:szCs w:val="10"/>
        </w:rPr>
        <w:t>life cycle processes</w:t>
      </w:r>
      <w:r w:rsidR="00177E64">
        <w:rPr>
          <w:rFonts w:cs="Arial"/>
          <w:sz w:val="22"/>
          <w:szCs w:val="10"/>
        </w:rPr>
        <w:t>, acquisition processes, and systems engineering pro</w:t>
      </w:r>
      <w:r w:rsidR="00D94559">
        <w:rPr>
          <w:rFonts w:cs="Arial"/>
          <w:sz w:val="22"/>
          <w:szCs w:val="10"/>
        </w:rPr>
        <w:t>cesses</w:t>
      </w:r>
      <w:r w:rsidR="00712F85" w:rsidRPr="001B0279">
        <w:rPr>
          <w:rFonts w:cs="Arial"/>
          <w:sz w:val="22"/>
          <w:szCs w:val="10"/>
        </w:rPr>
        <w:t>;</w:t>
      </w:r>
      <w:r w:rsidR="0046568E" w:rsidRPr="00537672">
        <w:rPr>
          <w:rStyle w:val="FootnoteReference"/>
          <w:rFonts w:cs="Arial"/>
          <w:szCs w:val="10"/>
          <w:vertAlign w:val="superscript"/>
        </w:rPr>
        <w:footnoteReference w:id="9"/>
      </w:r>
    </w:p>
    <w:p w14:paraId="6307BF85" w14:textId="14F9B72D" w:rsidR="009C4A8C" w:rsidRDefault="00712F85" w:rsidP="00D73BD2">
      <w:pPr>
        <w:numPr>
          <w:ilvl w:val="0"/>
          <w:numId w:val="1"/>
        </w:numPr>
        <w:spacing w:after="120"/>
        <w:rPr>
          <w:rFonts w:cs="Arial"/>
          <w:sz w:val="22"/>
          <w:szCs w:val="22"/>
        </w:rPr>
      </w:pPr>
      <w:r w:rsidRPr="001B0279">
        <w:rPr>
          <w:rFonts w:cs="Arial"/>
          <w:sz w:val="22"/>
          <w:szCs w:val="10"/>
        </w:rPr>
        <w:t xml:space="preserve">To support </w:t>
      </w:r>
      <w:r w:rsidR="00D94559">
        <w:rPr>
          <w:rFonts w:cs="Arial"/>
          <w:sz w:val="22"/>
          <w:szCs w:val="22"/>
        </w:rPr>
        <w:t xml:space="preserve">consistent, </w:t>
      </w:r>
      <w:r w:rsidRPr="001B0279">
        <w:rPr>
          <w:rFonts w:cs="Arial"/>
          <w:sz w:val="22"/>
          <w:szCs w:val="22"/>
        </w:rPr>
        <w:t>informed, and ongoing authorization decisions (through continuous monitoring),</w:t>
      </w:r>
      <w:r w:rsidR="000B0F42" w:rsidRPr="000B0F42">
        <w:rPr>
          <w:rStyle w:val="FootnoteReference"/>
          <w:rFonts w:cs="Arial"/>
          <w:szCs w:val="22"/>
          <w:vertAlign w:val="superscript"/>
        </w:rPr>
        <w:footnoteReference w:id="10"/>
      </w:r>
      <w:r w:rsidRPr="001B0279">
        <w:rPr>
          <w:rFonts w:cs="Arial"/>
          <w:sz w:val="22"/>
          <w:szCs w:val="22"/>
        </w:rPr>
        <w:t xml:space="preserve"> transparency </w:t>
      </w:r>
      <w:r w:rsidR="00B24AEE">
        <w:rPr>
          <w:rFonts w:cs="Arial"/>
          <w:sz w:val="22"/>
          <w:szCs w:val="22"/>
        </w:rPr>
        <w:t xml:space="preserve">and traceability </w:t>
      </w:r>
      <w:r w:rsidRPr="001B0279">
        <w:rPr>
          <w:rFonts w:cs="Arial"/>
          <w:sz w:val="22"/>
          <w:szCs w:val="22"/>
        </w:rPr>
        <w:t>of security-</w:t>
      </w:r>
      <w:r w:rsidR="0063729A">
        <w:rPr>
          <w:rFonts w:cs="Arial"/>
          <w:sz w:val="22"/>
          <w:szCs w:val="22"/>
        </w:rPr>
        <w:t xml:space="preserve"> and privacy-</w:t>
      </w:r>
      <w:r w:rsidRPr="001B0279">
        <w:rPr>
          <w:rFonts w:cs="Arial"/>
          <w:sz w:val="22"/>
          <w:szCs w:val="22"/>
        </w:rPr>
        <w:t>relat</w:t>
      </w:r>
      <w:r w:rsidR="000D18F5">
        <w:rPr>
          <w:rFonts w:cs="Arial"/>
          <w:sz w:val="22"/>
          <w:szCs w:val="22"/>
        </w:rPr>
        <w:t>ed information, and reciprocity;</w:t>
      </w:r>
      <w:r w:rsidR="00537672" w:rsidRPr="009E0454">
        <w:rPr>
          <w:rStyle w:val="FootnoteReference"/>
          <w:szCs w:val="22"/>
          <w:vertAlign w:val="superscript"/>
        </w:rPr>
        <w:footnoteReference w:id="11"/>
      </w:r>
      <w:r w:rsidR="00343F2C">
        <w:rPr>
          <w:rFonts w:cs="Arial"/>
          <w:sz w:val="22"/>
          <w:szCs w:val="22"/>
        </w:rPr>
        <w:t xml:space="preserve"> and</w:t>
      </w:r>
    </w:p>
    <w:p w14:paraId="0C6C34AE" w14:textId="3D3C2678" w:rsidR="00712F85" w:rsidRPr="00343F2C" w:rsidRDefault="009C4A8C" w:rsidP="00D73BD2">
      <w:pPr>
        <w:numPr>
          <w:ilvl w:val="0"/>
          <w:numId w:val="1"/>
        </w:numPr>
        <w:spacing w:after="240"/>
        <w:rPr>
          <w:rFonts w:cs="Arial"/>
          <w:sz w:val="22"/>
          <w:szCs w:val="22"/>
        </w:rPr>
      </w:pPr>
      <w:r>
        <w:rPr>
          <w:rFonts w:cs="Arial"/>
          <w:sz w:val="22"/>
          <w:szCs w:val="22"/>
        </w:rPr>
        <w:t xml:space="preserve">To facilitate the </w:t>
      </w:r>
      <w:r w:rsidR="005318B9">
        <w:rPr>
          <w:rFonts w:cs="Arial"/>
          <w:sz w:val="22"/>
          <w:szCs w:val="22"/>
        </w:rPr>
        <w:t>implementation</w:t>
      </w:r>
      <w:r w:rsidR="00F64569">
        <w:rPr>
          <w:rFonts w:cs="Arial"/>
          <w:sz w:val="22"/>
          <w:szCs w:val="22"/>
        </w:rPr>
        <w:t xml:space="preserve"> </w:t>
      </w:r>
      <w:r>
        <w:rPr>
          <w:rFonts w:cs="Arial"/>
          <w:sz w:val="22"/>
          <w:szCs w:val="22"/>
        </w:rPr>
        <w:t xml:space="preserve">of the </w:t>
      </w:r>
      <w:hyperlink r:id="rId28" w:history="1">
        <w:r w:rsidRPr="003261FE">
          <w:rPr>
            <w:rStyle w:val="Hyperlink"/>
            <w:rFonts w:cs="Arial"/>
            <w:sz w:val="22"/>
            <w:szCs w:val="22"/>
          </w:rPr>
          <w:t>Framework for Improving</w:t>
        </w:r>
        <w:r w:rsidR="005318B9" w:rsidRPr="003261FE">
          <w:rPr>
            <w:rStyle w:val="Hyperlink"/>
            <w:rFonts w:cs="Arial"/>
            <w:sz w:val="22"/>
            <w:szCs w:val="22"/>
          </w:rPr>
          <w:t xml:space="preserve"> </w:t>
        </w:r>
        <w:r w:rsidRPr="003261FE">
          <w:rPr>
            <w:rStyle w:val="Hyperlink"/>
            <w:rFonts w:cs="Arial"/>
            <w:sz w:val="22"/>
            <w:szCs w:val="22"/>
          </w:rPr>
          <w:t>Critical Infrastructure Cybersecurity</w:t>
        </w:r>
      </w:hyperlink>
      <w:r w:rsidR="00343F2C">
        <w:rPr>
          <w:rFonts w:cs="Arial"/>
          <w:sz w:val="22"/>
          <w:szCs w:val="22"/>
        </w:rPr>
        <w:t>.</w:t>
      </w:r>
      <w:r w:rsidR="005318B9" w:rsidRPr="005318B9">
        <w:rPr>
          <w:rStyle w:val="FootnoteReference"/>
          <w:rFonts w:cs="Arial"/>
          <w:szCs w:val="22"/>
          <w:vertAlign w:val="superscript"/>
        </w:rPr>
        <w:footnoteReference w:id="12"/>
      </w:r>
    </w:p>
    <w:p w14:paraId="2E2DA751" w14:textId="64BC5E6B" w:rsidR="00712F85" w:rsidRPr="001B0279" w:rsidRDefault="001F1046" w:rsidP="00D73BD2">
      <w:pPr>
        <w:spacing w:after="240"/>
        <w:rPr>
          <w:sz w:val="22"/>
          <w:szCs w:val="22"/>
        </w:rPr>
      </w:pPr>
      <w:r w:rsidRPr="00EE464F">
        <w:rPr>
          <w:sz w:val="22"/>
          <w:szCs w:val="22"/>
        </w:rPr>
        <w:t>This publication is intended to help organizations manage risk and to satisfy the security and privacy requirements in FISMA, the Privacy Act of 1974, OMB policies (e.g., OMB Circular A-130), and designated Federal Information Pro</w:t>
      </w:r>
      <w:r w:rsidRPr="00E6594D">
        <w:rPr>
          <w:sz w:val="22"/>
          <w:szCs w:val="22"/>
        </w:rPr>
        <w:t>cessing Standards, among others</w:t>
      </w:r>
      <w:r w:rsidR="00712F85" w:rsidRPr="00E6594D">
        <w:rPr>
          <w:i/>
          <w:iCs/>
          <w:sz w:val="22"/>
          <w:szCs w:val="22"/>
        </w:rPr>
        <w:t>.</w:t>
      </w:r>
      <w:r w:rsidR="00712F85" w:rsidRPr="00E6594D">
        <w:rPr>
          <w:iCs/>
          <w:sz w:val="22"/>
          <w:szCs w:val="22"/>
        </w:rPr>
        <w:t xml:space="preserve"> </w:t>
      </w:r>
      <w:r w:rsidR="00712F85" w:rsidRPr="001B0279">
        <w:rPr>
          <w:sz w:val="22"/>
          <w:szCs w:val="22"/>
        </w:rPr>
        <w:t>The guidelines</w:t>
      </w:r>
      <w:r w:rsidR="00D94559">
        <w:rPr>
          <w:sz w:val="22"/>
          <w:szCs w:val="22"/>
        </w:rPr>
        <w:t xml:space="preserve"> have been </w:t>
      </w:r>
      <w:r w:rsidR="00712F85" w:rsidRPr="001B0279">
        <w:rPr>
          <w:sz w:val="22"/>
          <w:szCs w:val="22"/>
        </w:rPr>
        <w:t>developed from a technical perspective to complement similar guidelines for national security systems and may be used for such systems w</w:t>
      </w:r>
      <w:r w:rsidR="009C4A8C">
        <w:rPr>
          <w:sz w:val="22"/>
          <w:szCs w:val="22"/>
        </w:rPr>
        <w:t xml:space="preserve">ith the approval of appropriate federal officials with </w:t>
      </w:r>
      <w:r w:rsidR="00712F85" w:rsidRPr="001B0279">
        <w:rPr>
          <w:sz w:val="22"/>
          <w:szCs w:val="22"/>
        </w:rPr>
        <w:t>polic</w:t>
      </w:r>
      <w:r w:rsidR="00712F85">
        <w:rPr>
          <w:sz w:val="22"/>
          <w:szCs w:val="22"/>
        </w:rPr>
        <w:t xml:space="preserve">y authority over such systems. </w:t>
      </w:r>
      <w:r w:rsidR="00712F85" w:rsidRPr="001B0279">
        <w:rPr>
          <w:sz w:val="22"/>
          <w:szCs w:val="22"/>
        </w:rPr>
        <w:t>State, local, and</w:t>
      </w:r>
      <w:r w:rsidR="001C2141">
        <w:rPr>
          <w:sz w:val="22"/>
          <w:szCs w:val="22"/>
        </w:rPr>
        <w:t xml:space="preserve"> tribal governments, </w:t>
      </w:r>
      <w:r w:rsidR="009C4A8C">
        <w:rPr>
          <w:sz w:val="22"/>
          <w:szCs w:val="22"/>
        </w:rPr>
        <w:t>as well as</w:t>
      </w:r>
      <w:r w:rsidR="001C2141">
        <w:rPr>
          <w:sz w:val="22"/>
          <w:szCs w:val="22"/>
        </w:rPr>
        <w:t xml:space="preserve"> </w:t>
      </w:r>
      <w:r w:rsidR="00712F85" w:rsidRPr="001B0279">
        <w:rPr>
          <w:sz w:val="22"/>
          <w:szCs w:val="22"/>
        </w:rPr>
        <w:t xml:space="preserve">private sector organizations </w:t>
      </w:r>
      <w:r w:rsidR="00B24AEE">
        <w:rPr>
          <w:sz w:val="22"/>
          <w:szCs w:val="22"/>
        </w:rPr>
        <w:t>are encouraged to use</w:t>
      </w:r>
      <w:r w:rsidR="00712F85" w:rsidRPr="001B0279">
        <w:rPr>
          <w:sz w:val="22"/>
          <w:szCs w:val="22"/>
        </w:rPr>
        <w:t xml:space="preserve"> these guidelines, as appropriate.</w:t>
      </w:r>
      <w:r w:rsidR="001C2141">
        <w:rPr>
          <w:sz w:val="22"/>
          <w:szCs w:val="22"/>
        </w:rPr>
        <w:t xml:space="preserve"> </w:t>
      </w:r>
    </w:p>
    <w:p w14:paraId="2878996E" w14:textId="77777777" w:rsidR="00712F85" w:rsidRPr="001B0279" w:rsidRDefault="00712F85" w:rsidP="00D73BD2">
      <w:pPr>
        <w:pStyle w:val="Heading2"/>
        <w:rPr>
          <w:sz w:val="22"/>
          <w:szCs w:val="22"/>
        </w:rPr>
      </w:pPr>
      <w:bookmarkStart w:id="236" w:name="_Toc224893056"/>
      <w:bookmarkStart w:id="237" w:name="_Toc234737250"/>
      <w:bookmarkStart w:id="238" w:name="_Toc253356612"/>
      <w:bookmarkStart w:id="239" w:name="_Toc491960926"/>
      <w:r w:rsidRPr="008B3326">
        <w:rPr>
          <w:sz w:val="24"/>
        </w:rPr>
        <w:t>1.3</w:t>
      </w:r>
      <w:r w:rsidRPr="001B0279">
        <w:t xml:space="preserve">   target audience</w:t>
      </w:r>
      <w:bookmarkEnd w:id="236"/>
      <w:bookmarkEnd w:id="237"/>
      <w:bookmarkEnd w:id="238"/>
      <w:bookmarkEnd w:id="239"/>
    </w:p>
    <w:p w14:paraId="35A2E3FC" w14:textId="52A70C26" w:rsidR="00712F85" w:rsidRPr="001B0279" w:rsidRDefault="00712F85" w:rsidP="00D73BD2">
      <w:pPr>
        <w:tabs>
          <w:tab w:val="center" w:pos="4320"/>
          <w:tab w:val="right" w:pos="8640"/>
        </w:tabs>
        <w:spacing w:after="120"/>
        <w:rPr>
          <w:sz w:val="22"/>
          <w:szCs w:val="22"/>
        </w:rPr>
      </w:pPr>
      <w:r w:rsidRPr="001B0279">
        <w:rPr>
          <w:sz w:val="22"/>
          <w:szCs w:val="22"/>
        </w:rPr>
        <w:t xml:space="preserve">This publication serves individuals associated with the design, development, implementation, </w:t>
      </w:r>
      <w:r w:rsidR="00FE6642">
        <w:rPr>
          <w:sz w:val="22"/>
          <w:szCs w:val="22"/>
        </w:rPr>
        <w:t xml:space="preserve">assessment, </w:t>
      </w:r>
      <w:r w:rsidRPr="001B0279">
        <w:rPr>
          <w:sz w:val="22"/>
          <w:szCs w:val="22"/>
        </w:rPr>
        <w:t>operation, maintenance, and disposition of systems including:</w:t>
      </w:r>
    </w:p>
    <w:p w14:paraId="4510F7EA" w14:textId="0537F870" w:rsidR="00712F85" w:rsidRPr="001B0279" w:rsidRDefault="00AE2D4E" w:rsidP="00D73BD2">
      <w:pPr>
        <w:numPr>
          <w:ilvl w:val="0"/>
          <w:numId w:val="9"/>
        </w:numPr>
        <w:spacing w:after="120"/>
        <w:rPr>
          <w:sz w:val="22"/>
          <w:szCs w:val="22"/>
        </w:rPr>
      </w:pPr>
      <w:r>
        <w:rPr>
          <w:sz w:val="22"/>
          <w:szCs w:val="22"/>
        </w:rPr>
        <w:t xml:space="preserve">Individuals with mission or </w:t>
      </w:r>
      <w:r w:rsidR="00712F85" w:rsidRPr="001B0279">
        <w:rPr>
          <w:sz w:val="22"/>
          <w:szCs w:val="22"/>
        </w:rPr>
        <w:t>business ownership responsibilities or fiduciary respons</w:t>
      </w:r>
      <w:r>
        <w:rPr>
          <w:sz w:val="22"/>
          <w:szCs w:val="22"/>
        </w:rPr>
        <w:t>ibilities including, for example,</w:t>
      </w:r>
      <w:r w:rsidR="00712F85" w:rsidRPr="001B0279">
        <w:rPr>
          <w:sz w:val="22"/>
          <w:szCs w:val="22"/>
        </w:rPr>
        <w:t xml:space="preserve"> heads of federal agencies</w:t>
      </w:r>
      <w:r>
        <w:rPr>
          <w:sz w:val="22"/>
          <w:szCs w:val="22"/>
        </w:rPr>
        <w:t xml:space="preserve"> and </w:t>
      </w:r>
      <w:r w:rsidR="00712F85" w:rsidRPr="001B0279">
        <w:rPr>
          <w:sz w:val="22"/>
          <w:szCs w:val="22"/>
        </w:rPr>
        <w:t>chief executive officers;</w:t>
      </w:r>
    </w:p>
    <w:p w14:paraId="37039CC8" w14:textId="30C2C110" w:rsidR="00712F85" w:rsidRPr="001B0279" w:rsidRDefault="00712F85" w:rsidP="00D73BD2">
      <w:pPr>
        <w:numPr>
          <w:ilvl w:val="0"/>
          <w:numId w:val="9"/>
        </w:numPr>
        <w:spacing w:after="120"/>
        <w:rPr>
          <w:sz w:val="22"/>
          <w:szCs w:val="22"/>
        </w:rPr>
      </w:pPr>
      <w:r w:rsidRPr="001B0279">
        <w:rPr>
          <w:sz w:val="22"/>
          <w:szCs w:val="22"/>
        </w:rPr>
        <w:t xml:space="preserve">Individuals with </w:t>
      </w:r>
      <w:r w:rsidR="00343F2C">
        <w:rPr>
          <w:sz w:val="22"/>
          <w:szCs w:val="22"/>
        </w:rPr>
        <w:t xml:space="preserve">information </w:t>
      </w:r>
      <w:r w:rsidR="00AE2D4E">
        <w:rPr>
          <w:sz w:val="22"/>
          <w:szCs w:val="22"/>
        </w:rPr>
        <w:t xml:space="preserve">system development and acquisition responsibilities, including, for example, </w:t>
      </w:r>
      <w:r w:rsidRPr="001B0279">
        <w:rPr>
          <w:sz w:val="22"/>
          <w:szCs w:val="22"/>
        </w:rPr>
        <w:t>program m</w:t>
      </w:r>
      <w:r w:rsidR="00AE2D4E">
        <w:rPr>
          <w:sz w:val="22"/>
          <w:szCs w:val="22"/>
        </w:rPr>
        <w:t>anagers, procu</w:t>
      </w:r>
      <w:r w:rsidR="00E41EED">
        <w:rPr>
          <w:sz w:val="22"/>
          <w:szCs w:val="22"/>
        </w:rPr>
        <w:t>re</w:t>
      </w:r>
      <w:r w:rsidR="00AE2D4E">
        <w:rPr>
          <w:sz w:val="22"/>
          <w:szCs w:val="22"/>
        </w:rPr>
        <w:t xml:space="preserve">ment officials, component </w:t>
      </w:r>
      <w:r w:rsidRPr="001B0279">
        <w:rPr>
          <w:sz w:val="22"/>
          <w:szCs w:val="22"/>
        </w:rPr>
        <w:t>product</w:t>
      </w:r>
      <w:r w:rsidR="00AE2D4E">
        <w:rPr>
          <w:sz w:val="22"/>
          <w:szCs w:val="22"/>
        </w:rPr>
        <w:t xml:space="preserve"> and </w:t>
      </w:r>
      <w:r w:rsidRPr="001B0279">
        <w:rPr>
          <w:sz w:val="22"/>
          <w:szCs w:val="22"/>
        </w:rPr>
        <w:t xml:space="preserve">system developers, systems integrators, </w:t>
      </w:r>
      <w:r w:rsidR="00380ADF">
        <w:rPr>
          <w:sz w:val="22"/>
          <w:szCs w:val="22"/>
        </w:rPr>
        <w:t xml:space="preserve">and </w:t>
      </w:r>
      <w:r w:rsidRPr="001B0279">
        <w:rPr>
          <w:sz w:val="22"/>
          <w:szCs w:val="22"/>
        </w:rPr>
        <w:t>enterpris</w:t>
      </w:r>
      <w:r w:rsidR="00380ADF">
        <w:rPr>
          <w:sz w:val="22"/>
          <w:szCs w:val="22"/>
        </w:rPr>
        <w:t>e architects</w:t>
      </w:r>
      <w:r w:rsidRPr="001B0279">
        <w:rPr>
          <w:sz w:val="22"/>
          <w:szCs w:val="22"/>
        </w:rPr>
        <w:t>;</w:t>
      </w:r>
    </w:p>
    <w:p w14:paraId="20A27728" w14:textId="1728EBBE" w:rsidR="00712F85" w:rsidRPr="001B0279" w:rsidRDefault="00712F85" w:rsidP="00D73BD2">
      <w:pPr>
        <w:numPr>
          <w:ilvl w:val="0"/>
          <w:numId w:val="9"/>
        </w:numPr>
        <w:spacing w:after="120"/>
        <w:rPr>
          <w:sz w:val="22"/>
          <w:szCs w:val="22"/>
        </w:rPr>
      </w:pPr>
      <w:r w:rsidRPr="001B0279">
        <w:rPr>
          <w:sz w:val="22"/>
          <w:szCs w:val="22"/>
        </w:rPr>
        <w:t xml:space="preserve">Individuals with </w:t>
      </w:r>
      <w:r w:rsidR="00343F2C">
        <w:rPr>
          <w:sz w:val="22"/>
          <w:szCs w:val="22"/>
        </w:rPr>
        <w:t xml:space="preserve">information </w:t>
      </w:r>
      <w:r w:rsidR="00AE2D4E">
        <w:rPr>
          <w:sz w:val="22"/>
          <w:szCs w:val="22"/>
        </w:rPr>
        <w:t>system</w:t>
      </w:r>
      <w:r w:rsidR="0063729A">
        <w:rPr>
          <w:sz w:val="22"/>
          <w:szCs w:val="22"/>
        </w:rPr>
        <w:t xml:space="preserve">, </w:t>
      </w:r>
      <w:r w:rsidR="00AE2D4E">
        <w:rPr>
          <w:sz w:val="22"/>
          <w:szCs w:val="22"/>
        </w:rPr>
        <w:t>security</w:t>
      </w:r>
      <w:r w:rsidR="0063729A">
        <w:rPr>
          <w:sz w:val="22"/>
          <w:szCs w:val="22"/>
        </w:rPr>
        <w:t>, or privacy</w:t>
      </w:r>
      <w:r w:rsidR="00343F2C">
        <w:rPr>
          <w:sz w:val="22"/>
          <w:szCs w:val="22"/>
        </w:rPr>
        <w:t xml:space="preserve"> management and/or </w:t>
      </w:r>
      <w:r w:rsidRPr="001B0279">
        <w:rPr>
          <w:sz w:val="22"/>
          <w:szCs w:val="22"/>
        </w:rPr>
        <w:t xml:space="preserve">oversight responsibilities </w:t>
      </w:r>
      <w:r w:rsidR="00AE2D4E">
        <w:rPr>
          <w:sz w:val="22"/>
          <w:szCs w:val="22"/>
        </w:rPr>
        <w:t xml:space="preserve">including, for example, </w:t>
      </w:r>
      <w:r w:rsidRPr="001B0279">
        <w:rPr>
          <w:sz w:val="22"/>
          <w:szCs w:val="22"/>
        </w:rPr>
        <w:t xml:space="preserve">senior leaders, risk executives, authorizing officials, </w:t>
      </w:r>
      <w:r w:rsidR="007850DC">
        <w:rPr>
          <w:sz w:val="22"/>
          <w:szCs w:val="22"/>
        </w:rPr>
        <w:t xml:space="preserve">privacy officials, </w:t>
      </w:r>
      <w:r w:rsidRPr="001B0279">
        <w:rPr>
          <w:sz w:val="22"/>
          <w:szCs w:val="22"/>
        </w:rPr>
        <w:t xml:space="preserve">chief information officers, </w:t>
      </w:r>
      <w:r w:rsidR="007850DC">
        <w:rPr>
          <w:sz w:val="22"/>
          <w:szCs w:val="22"/>
        </w:rPr>
        <w:t xml:space="preserve">senior agency </w:t>
      </w:r>
      <w:r w:rsidRPr="001B0279">
        <w:rPr>
          <w:sz w:val="22"/>
          <w:szCs w:val="22"/>
        </w:rPr>
        <w:t>information security officer</w:t>
      </w:r>
      <w:r w:rsidR="00AE2D4E">
        <w:rPr>
          <w:sz w:val="22"/>
          <w:szCs w:val="22"/>
        </w:rPr>
        <w:t>s</w:t>
      </w:r>
      <w:r w:rsidR="001F1046">
        <w:rPr>
          <w:sz w:val="22"/>
          <w:szCs w:val="22"/>
        </w:rPr>
        <w:t>,</w:t>
      </w:r>
      <w:r w:rsidR="001F1046" w:rsidRPr="001F1046">
        <w:rPr>
          <w:sz w:val="22"/>
          <w:szCs w:val="22"/>
        </w:rPr>
        <w:t xml:space="preserve"> </w:t>
      </w:r>
      <w:r w:rsidR="001F1046">
        <w:rPr>
          <w:sz w:val="22"/>
          <w:szCs w:val="22"/>
        </w:rPr>
        <w:t>and senior agency officials for privacy</w:t>
      </w:r>
      <w:r w:rsidRPr="001B0279">
        <w:rPr>
          <w:sz w:val="22"/>
          <w:szCs w:val="22"/>
        </w:rPr>
        <w:t>;</w:t>
      </w:r>
    </w:p>
    <w:p w14:paraId="13C1EC7C" w14:textId="29A9D9D9" w:rsidR="00712F85" w:rsidRPr="001B0279" w:rsidRDefault="00712F85" w:rsidP="00D73BD2">
      <w:pPr>
        <w:numPr>
          <w:ilvl w:val="0"/>
          <w:numId w:val="9"/>
        </w:numPr>
        <w:spacing w:after="120"/>
        <w:rPr>
          <w:sz w:val="22"/>
          <w:szCs w:val="22"/>
        </w:rPr>
      </w:pPr>
      <w:r w:rsidRPr="001B0279">
        <w:rPr>
          <w:sz w:val="22"/>
          <w:szCs w:val="22"/>
        </w:rPr>
        <w:t xml:space="preserve">Individuals with </w:t>
      </w:r>
      <w:r w:rsidR="005412B3">
        <w:rPr>
          <w:sz w:val="22"/>
          <w:szCs w:val="22"/>
        </w:rPr>
        <w:t xml:space="preserve">security </w:t>
      </w:r>
      <w:r w:rsidR="007850DC">
        <w:rPr>
          <w:sz w:val="22"/>
          <w:szCs w:val="22"/>
        </w:rPr>
        <w:t xml:space="preserve">or privacy </w:t>
      </w:r>
      <w:r w:rsidRPr="001B0279">
        <w:rPr>
          <w:sz w:val="22"/>
          <w:szCs w:val="22"/>
        </w:rPr>
        <w:t xml:space="preserve">assessment and </w:t>
      </w:r>
      <w:r w:rsidR="00343F2C">
        <w:rPr>
          <w:sz w:val="22"/>
          <w:szCs w:val="22"/>
        </w:rPr>
        <w:t xml:space="preserve">information </w:t>
      </w:r>
      <w:r w:rsidR="005412B3">
        <w:rPr>
          <w:sz w:val="22"/>
          <w:szCs w:val="22"/>
        </w:rPr>
        <w:t xml:space="preserve">system </w:t>
      </w:r>
      <w:r w:rsidRPr="001B0279">
        <w:rPr>
          <w:sz w:val="22"/>
          <w:szCs w:val="22"/>
        </w:rPr>
        <w:t>mon</w:t>
      </w:r>
      <w:r w:rsidR="005412B3">
        <w:rPr>
          <w:sz w:val="22"/>
          <w:szCs w:val="22"/>
        </w:rPr>
        <w:t xml:space="preserve">itoring responsibilities including, for example, </w:t>
      </w:r>
      <w:r w:rsidRPr="001B0279">
        <w:rPr>
          <w:sz w:val="22"/>
          <w:szCs w:val="22"/>
        </w:rPr>
        <w:t xml:space="preserve">system </w:t>
      </w:r>
      <w:r w:rsidRPr="001B0279">
        <w:rPr>
          <w:color w:val="000000"/>
          <w:sz w:val="22"/>
          <w:szCs w:val="22"/>
        </w:rPr>
        <w:t xml:space="preserve">evaluators, </w:t>
      </w:r>
      <w:r w:rsidR="005412B3">
        <w:rPr>
          <w:color w:val="000000"/>
          <w:sz w:val="22"/>
          <w:szCs w:val="22"/>
        </w:rPr>
        <w:t xml:space="preserve">security </w:t>
      </w:r>
      <w:r w:rsidR="007850DC">
        <w:rPr>
          <w:color w:val="000000"/>
          <w:sz w:val="22"/>
          <w:szCs w:val="22"/>
        </w:rPr>
        <w:t xml:space="preserve">or privacy </w:t>
      </w:r>
      <w:r w:rsidR="005412B3">
        <w:rPr>
          <w:color w:val="000000"/>
          <w:sz w:val="22"/>
          <w:szCs w:val="22"/>
        </w:rPr>
        <w:t xml:space="preserve">control </w:t>
      </w:r>
      <w:r w:rsidRPr="001B0279">
        <w:rPr>
          <w:color w:val="000000"/>
          <w:sz w:val="22"/>
          <w:szCs w:val="22"/>
        </w:rPr>
        <w:t>assessors</w:t>
      </w:r>
      <w:r w:rsidR="005412B3">
        <w:rPr>
          <w:color w:val="000000"/>
          <w:sz w:val="22"/>
          <w:szCs w:val="22"/>
        </w:rPr>
        <w:t xml:space="preserve">, </w:t>
      </w:r>
      <w:r w:rsidRPr="001B0279">
        <w:rPr>
          <w:color w:val="000000"/>
          <w:sz w:val="22"/>
          <w:szCs w:val="22"/>
        </w:rPr>
        <w:t xml:space="preserve">auditors, </w:t>
      </w:r>
      <w:r w:rsidR="005412B3">
        <w:rPr>
          <w:sz w:val="22"/>
          <w:szCs w:val="22"/>
        </w:rPr>
        <w:t xml:space="preserve">and </w:t>
      </w:r>
      <w:r w:rsidRPr="001B0279">
        <w:rPr>
          <w:sz w:val="22"/>
          <w:szCs w:val="22"/>
        </w:rPr>
        <w:t>system owner</w:t>
      </w:r>
      <w:r w:rsidR="005412B3">
        <w:rPr>
          <w:sz w:val="22"/>
          <w:szCs w:val="22"/>
        </w:rPr>
        <w:t>s;</w:t>
      </w:r>
      <w:r w:rsidRPr="001B0279">
        <w:rPr>
          <w:sz w:val="22"/>
          <w:szCs w:val="22"/>
        </w:rPr>
        <w:t xml:space="preserve"> and</w:t>
      </w:r>
    </w:p>
    <w:p w14:paraId="119A184F" w14:textId="42F0A985" w:rsidR="00712F85" w:rsidRPr="001B0279" w:rsidRDefault="00380ADF" w:rsidP="00A875CF">
      <w:pPr>
        <w:numPr>
          <w:ilvl w:val="0"/>
          <w:numId w:val="9"/>
        </w:numPr>
        <w:rPr>
          <w:sz w:val="22"/>
          <w:szCs w:val="22"/>
        </w:rPr>
      </w:pPr>
      <w:r>
        <w:rPr>
          <w:sz w:val="22"/>
          <w:szCs w:val="22"/>
        </w:rPr>
        <w:t xml:space="preserve">Individuals with </w:t>
      </w:r>
      <w:r w:rsidR="00712F85" w:rsidRPr="001B0279">
        <w:rPr>
          <w:sz w:val="22"/>
          <w:szCs w:val="22"/>
        </w:rPr>
        <w:t xml:space="preserve">security </w:t>
      </w:r>
      <w:r w:rsidR="007850DC">
        <w:rPr>
          <w:sz w:val="22"/>
          <w:szCs w:val="22"/>
        </w:rPr>
        <w:t xml:space="preserve">or privacy </w:t>
      </w:r>
      <w:r w:rsidR="00712F85" w:rsidRPr="001B0279">
        <w:rPr>
          <w:sz w:val="22"/>
          <w:szCs w:val="22"/>
        </w:rPr>
        <w:t>implementation and oper</w:t>
      </w:r>
      <w:r w:rsidR="005412B3">
        <w:rPr>
          <w:sz w:val="22"/>
          <w:szCs w:val="22"/>
        </w:rPr>
        <w:t xml:space="preserve">ational responsibilities, for example, </w:t>
      </w:r>
      <w:r w:rsidR="00712F85" w:rsidRPr="001B0279">
        <w:rPr>
          <w:sz w:val="22"/>
          <w:szCs w:val="22"/>
        </w:rPr>
        <w:t>system owners, common contro</w:t>
      </w:r>
      <w:r w:rsidR="005412B3">
        <w:rPr>
          <w:sz w:val="22"/>
          <w:szCs w:val="22"/>
        </w:rPr>
        <w:t>l providers, information owners</w:t>
      </w:r>
      <w:r w:rsidR="007850DC">
        <w:rPr>
          <w:sz w:val="22"/>
          <w:szCs w:val="22"/>
        </w:rPr>
        <w:t>/</w:t>
      </w:r>
      <w:r w:rsidR="005412B3">
        <w:rPr>
          <w:sz w:val="22"/>
          <w:szCs w:val="22"/>
        </w:rPr>
        <w:t xml:space="preserve">stewards, mission or </w:t>
      </w:r>
      <w:r w:rsidR="00EC6621">
        <w:rPr>
          <w:sz w:val="22"/>
          <w:szCs w:val="22"/>
        </w:rPr>
        <w:t xml:space="preserve">business owners, </w:t>
      </w:r>
      <w:r w:rsidR="00712F85" w:rsidRPr="001B0279">
        <w:rPr>
          <w:sz w:val="22"/>
          <w:szCs w:val="22"/>
        </w:rPr>
        <w:t xml:space="preserve">security </w:t>
      </w:r>
      <w:r w:rsidR="007850DC">
        <w:rPr>
          <w:sz w:val="22"/>
          <w:szCs w:val="22"/>
        </w:rPr>
        <w:t xml:space="preserve">or privacy </w:t>
      </w:r>
      <w:r w:rsidR="00712F85" w:rsidRPr="001B0279">
        <w:rPr>
          <w:sz w:val="22"/>
          <w:szCs w:val="22"/>
        </w:rPr>
        <w:t xml:space="preserve">architects, </w:t>
      </w:r>
      <w:r w:rsidR="005412B3">
        <w:rPr>
          <w:sz w:val="22"/>
          <w:szCs w:val="22"/>
        </w:rPr>
        <w:t xml:space="preserve">and </w:t>
      </w:r>
      <w:r w:rsidR="00712F85" w:rsidRPr="001B0279">
        <w:rPr>
          <w:sz w:val="22"/>
          <w:szCs w:val="22"/>
        </w:rPr>
        <w:t>sys</w:t>
      </w:r>
      <w:r w:rsidR="005412B3">
        <w:rPr>
          <w:sz w:val="22"/>
          <w:szCs w:val="22"/>
        </w:rPr>
        <w:t>tem</w:t>
      </w:r>
      <w:r w:rsidR="00EC6621">
        <w:rPr>
          <w:sz w:val="22"/>
          <w:szCs w:val="22"/>
        </w:rPr>
        <w:t>s</w:t>
      </w:r>
      <w:r w:rsidR="005412B3">
        <w:rPr>
          <w:sz w:val="22"/>
          <w:szCs w:val="22"/>
        </w:rPr>
        <w:t xml:space="preserve"> security</w:t>
      </w:r>
      <w:r w:rsidR="007850DC">
        <w:rPr>
          <w:sz w:val="22"/>
          <w:szCs w:val="22"/>
        </w:rPr>
        <w:t xml:space="preserve"> or privacy</w:t>
      </w:r>
      <w:r w:rsidR="005412B3">
        <w:rPr>
          <w:sz w:val="22"/>
          <w:szCs w:val="22"/>
        </w:rPr>
        <w:t xml:space="preserve"> engineers</w:t>
      </w:r>
      <w:r w:rsidR="00712F85" w:rsidRPr="001B0279">
        <w:rPr>
          <w:sz w:val="22"/>
          <w:szCs w:val="22"/>
        </w:rPr>
        <w:t>.</w:t>
      </w:r>
    </w:p>
    <w:p w14:paraId="6DD528CB" w14:textId="77777777" w:rsidR="001F1046" w:rsidRDefault="001F1046" w:rsidP="00D73BD2">
      <w:pPr>
        <w:rPr>
          <w:rFonts w:ascii="Arial" w:hAnsi="Arial" w:cs="Arial"/>
          <w:b/>
          <w:bCs/>
          <w:smallCaps/>
        </w:rPr>
      </w:pPr>
      <w:bookmarkStart w:id="240" w:name="_Toc198405454"/>
      <w:bookmarkStart w:id="241" w:name="_Toc234737251"/>
      <w:bookmarkStart w:id="242" w:name="_Toc2533566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r>
        <w:br w:type="page"/>
      </w:r>
    </w:p>
    <w:p w14:paraId="5FA33835" w14:textId="243A5B81" w:rsidR="00712F85" w:rsidRPr="008B3326" w:rsidRDefault="00712F85" w:rsidP="00D73BD2">
      <w:pPr>
        <w:pStyle w:val="Heading2"/>
        <w:rPr>
          <w:sz w:val="22"/>
        </w:rPr>
      </w:pPr>
      <w:bookmarkStart w:id="243" w:name="_Toc491960927"/>
      <w:r w:rsidRPr="008B3326">
        <w:rPr>
          <w:sz w:val="24"/>
        </w:rPr>
        <w:t>1.4</w:t>
      </w:r>
      <w:r w:rsidRPr="008B3326">
        <w:t xml:space="preserve">   organization of this special publication</w:t>
      </w:r>
      <w:bookmarkEnd w:id="240"/>
      <w:bookmarkEnd w:id="241"/>
      <w:bookmarkEnd w:id="242"/>
      <w:bookmarkEnd w:id="243"/>
    </w:p>
    <w:p w14:paraId="13B03B39" w14:textId="77777777" w:rsidR="00712F85" w:rsidRPr="0030349C" w:rsidRDefault="00712F85" w:rsidP="00D73BD2">
      <w:pPr>
        <w:spacing w:after="120"/>
        <w:rPr>
          <w:rFonts w:cs="Arial"/>
          <w:sz w:val="22"/>
          <w:szCs w:val="22"/>
        </w:rPr>
      </w:pPr>
      <w:r w:rsidRPr="0030349C">
        <w:rPr>
          <w:rFonts w:cs="Arial"/>
          <w:sz w:val="22"/>
          <w:szCs w:val="22"/>
        </w:rPr>
        <w:t>The remainder of this special publication is organized as follows:</w:t>
      </w:r>
    </w:p>
    <w:p w14:paraId="6ADCB7BF" w14:textId="355BDBA9" w:rsidR="00712F85" w:rsidRPr="0030349C" w:rsidRDefault="00750734" w:rsidP="00D73BD2">
      <w:pPr>
        <w:numPr>
          <w:ilvl w:val="0"/>
          <w:numId w:val="2"/>
        </w:numPr>
        <w:spacing w:after="120"/>
        <w:rPr>
          <w:rFonts w:cs="Arial"/>
          <w:sz w:val="22"/>
          <w:szCs w:val="22"/>
        </w:rPr>
      </w:pPr>
      <w:hyperlink w:anchor="_the_fundamentals" w:history="1">
        <w:r w:rsidR="00712F85" w:rsidRPr="0030349C">
          <w:rPr>
            <w:rStyle w:val="Hyperlink"/>
            <w:rFonts w:cs="Arial"/>
            <w:b/>
            <w:sz w:val="22"/>
            <w:szCs w:val="22"/>
          </w:rPr>
          <w:t>Chapter Two</w:t>
        </w:r>
      </w:hyperlink>
      <w:r w:rsidR="00712F85" w:rsidRPr="0030349C">
        <w:rPr>
          <w:rFonts w:cs="Arial"/>
          <w:sz w:val="22"/>
          <w:szCs w:val="22"/>
        </w:rPr>
        <w:t xml:space="preserve"> describes the concepts associated with managing system-relat</w:t>
      </w:r>
      <w:r w:rsidR="0030349C">
        <w:rPr>
          <w:rFonts w:cs="Arial"/>
          <w:sz w:val="22"/>
          <w:szCs w:val="22"/>
        </w:rPr>
        <w:t xml:space="preserve">ed security </w:t>
      </w:r>
      <w:r w:rsidR="00D4655A">
        <w:rPr>
          <w:rFonts w:cs="Arial"/>
          <w:sz w:val="22"/>
          <w:szCs w:val="22"/>
        </w:rPr>
        <w:t xml:space="preserve">and privacy </w:t>
      </w:r>
      <w:r w:rsidR="0030349C">
        <w:rPr>
          <w:rFonts w:cs="Arial"/>
          <w:sz w:val="22"/>
          <w:szCs w:val="22"/>
        </w:rPr>
        <w:t xml:space="preserve">risk including </w:t>
      </w:r>
      <w:r w:rsidR="005B33AB" w:rsidRPr="0030349C">
        <w:rPr>
          <w:rFonts w:cs="Arial"/>
          <w:sz w:val="22"/>
          <w:szCs w:val="22"/>
        </w:rPr>
        <w:t>the establi</w:t>
      </w:r>
      <w:r w:rsidR="006D6E85" w:rsidRPr="0030349C">
        <w:rPr>
          <w:rFonts w:cs="Arial"/>
          <w:sz w:val="22"/>
          <w:szCs w:val="22"/>
        </w:rPr>
        <w:t>shment of a</w:t>
      </w:r>
      <w:r w:rsidR="005B33AB" w:rsidRPr="0030349C">
        <w:rPr>
          <w:rFonts w:cs="Arial"/>
          <w:sz w:val="22"/>
          <w:szCs w:val="22"/>
        </w:rPr>
        <w:t xml:space="preserve"> system-of-interest and </w:t>
      </w:r>
      <w:r w:rsidR="00D4655A">
        <w:rPr>
          <w:rFonts w:cs="Arial"/>
          <w:sz w:val="22"/>
          <w:szCs w:val="22"/>
        </w:rPr>
        <w:t xml:space="preserve">the </w:t>
      </w:r>
      <w:r w:rsidR="005B33AB" w:rsidRPr="0030349C">
        <w:rPr>
          <w:rFonts w:cs="Arial"/>
          <w:sz w:val="22"/>
          <w:szCs w:val="22"/>
        </w:rPr>
        <w:t xml:space="preserve">associated system elements; </w:t>
      </w:r>
      <w:r w:rsidR="00D5574A">
        <w:rPr>
          <w:rFonts w:cs="Arial"/>
          <w:sz w:val="22"/>
          <w:szCs w:val="22"/>
        </w:rPr>
        <w:t>employment of</w:t>
      </w:r>
      <w:r w:rsidR="006D6E85" w:rsidRPr="0030349C">
        <w:rPr>
          <w:rFonts w:cs="Arial"/>
          <w:sz w:val="22"/>
          <w:szCs w:val="22"/>
        </w:rPr>
        <w:t xml:space="preserve"> </w:t>
      </w:r>
      <w:r w:rsidR="00712F85" w:rsidRPr="0030349C">
        <w:rPr>
          <w:rFonts w:cs="Arial"/>
          <w:sz w:val="22"/>
          <w:szCs w:val="22"/>
        </w:rPr>
        <w:t xml:space="preserve">an organization-wide view of risk management and the application </w:t>
      </w:r>
      <w:r w:rsidR="005B33AB" w:rsidRPr="0030349C">
        <w:rPr>
          <w:rFonts w:cs="Arial"/>
          <w:sz w:val="22"/>
          <w:szCs w:val="22"/>
        </w:rPr>
        <w:t>of the RMF</w:t>
      </w:r>
      <w:r w:rsidR="0030349C">
        <w:rPr>
          <w:rFonts w:cs="Arial"/>
          <w:sz w:val="22"/>
          <w:szCs w:val="22"/>
        </w:rPr>
        <w:t xml:space="preserve">; </w:t>
      </w:r>
      <w:r w:rsidR="00EB26C7">
        <w:rPr>
          <w:rFonts w:cs="Arial"/>
          <w:sz w:val="22"/>
          <w:szCs w:val="22"/>
        </w:rPr>
        <w:t>t</w:t>
      </w:r>
      <w:r w:rsidR="00D5574A">
        <w:rPr>
          <w:rFonts w:cs="Arial"/>
          <w:sz w:val="22"/>
          <w:szCs w:val="22"/>
        </w:rPr>
        <w:t>he relationship between</w:t>
      </w:r>
      <w:r w:rsidR="00EB26C7">
        <w:rPr>
          <w:rFonts w:cs="Arial"/>
          <w:sz w:val="22"/>
          <w:szCs w:val="22"/>
        </w:rPr>
        <w:t xml:space="preserve"> security and privacy and the integration of privacy into the RMF; </w:t>
      </w:r>
      <w:r w:rsidR="008A407A" w:rsidRPr="0030349C">
        <w:rPr>
          <w:rFonts w:cs="Arial"/>
          <w:sz w:val="22"/>
          <w:szCs w:val="22"/>
        </w:rPr>
        <w:t xml:space="preserve">and </w:t>
      </w:r>
      <w:r w:rsidR="00712F85" w:rsidRPr="0030349C">
        <w:rPr>
          <w:rFonts w:cs="Arial"/>
          <w:sz w:val="22"/>
          <w:szCs w:val="22"/>
        </w:rPr>
        <w:t>the allocatio</w:t>
      </w:r>
      <w:r w:rsidR="006D6E85" w:rsidRPr="0030349C">
        <w:rPr>
          <w:rFonts w:cs="Arial"/>
          <w:sz w:val="22"/>
          <w:szCs w:val="22"/>
        </w:rPr>
        <w:t xml:space="preserve">n of </w:t>
      </w:r>
      <w:r w:rsidR="0030349C">
        <w:rPr>
          <w:rFonts w:cs="Arial"/>
          <w:sz w:val="22"/>
          <w:szCs w:val="22"/>
        </w:rPr>
        <w:t xml:space="preserve">security </w:t>
      </w:r>
      <w:r w:rsidR="00D4655A">
        <w:rPr>
          <w:rFonts w:cs="Arial"/>
          <w:sz w:val="22"/>
          <w:szCs w:val="22"/>
        </w:rPr>
        <w:t xml:space="preserve">and privacy </w:t>
      </w:r>
      <w:r w:rsidR="006D6E85" w:rsidRPr="0030349C">
        <w:rPr>
          <w:rFonts w:cs="Arial"/>
          <w:sz w:val="22"/>
          <w:szCs w:val="22"/>
        </w:rPr>
        <w:t xml:space="preserve">controls to </w:t>
      </w:r>
      <w:r w:rsidR="00712F85" w:rsidRPr="0030349C">
        <w:rPr>
          <w:rFonts w:cs="Arial"/>
          <w:sz w:val="22"/>
          <w:szCs w:val="22"/>
        </w:rPr>
        <w:t xml:space="preserve">systems </w:t>
      </w:r>
      <w:r w:rsidR="006D6E85" w:rsidRPr="0030349C">
        <w:rPr>
          <w:rFonts w:cs="Arial"/>
          <w:sz w:val="22"/>
          <w:szCs w:val="22"/>
        </w:rPr>
        <w:t xml:space="preserve">and organizations </w:t>
      </w:r>
      <w:r w:rsidR="00712F85" w:rsidRPr="0030349C">
        <w:rPr>
          <w:rFonts w:cs="Arial"/>
          <w:sz w:val="22"/>
          <w:szCs w:val="22"/>
        </w:rPr>
        <w:t xml:space="preserve">as system-specific, hybrid, </w:t>
      </w:r>
      <w:r w:rsidR="006D6E85" w:rsidRPr="0030349C">
        <w:rPr>
          <w:rFonts w:cs="Arial"/>
          <w:sz w:val="22"/>
          <w:szCs w:val="22"/>
        </w:rPr>
        <w:t xml:space="preserve">and </w:t>
      </w:r>
      <w:r w:rsidR="00712F85" w:rsidRPr="0030349C">
        <w:rPr>
          <w:rFonts w:cs="Arial"/>
          <w:sz w:val="22"/>
          <w:szCs w:val="22"/>
        </w:rPr>
        <w:t>common controls.</w:t>
      </w:r>
    </w:p>
    <w:p w14:paraId="07DE53B6" w14:textId="1F1AB463" w:rsidR="00712F85" w:rsidRPr="0030349C" w:rsidRDefault="00750734" w:rsidP="00D73BD2">
      <w:pPr>
        <w:numPr>
          <w:ilvl w:val="0"/>
          <w:numId w:val="8"/>
        </w:numPr>
        <w:spacing w:after="120"/>
        <w:rPr>
          <w:sz w:val="22"/>
          <w:szCs w:val="22"/>
        </w:rPr>
      </w:pPr>
      <w:hyperlink w:anchor="_the_controls" w:history="1">
        <w:r w:rsidR="00712F85" w:rsidRPr="0030349C">
          <w:rPr>
            <w:rStyle w:val="Hyperlink"/>
            <w:rFonts w:cs="Arial"/>
            <w:b/>
            <w:sz w:val="22"/>
            <w:szCs w:val="22"/>
          </w:rPr>
          <w:t>Chapter Three</w:t>
        </w:r>
      </w:hyperlink>
      <w:r w:rsidR="00712F85" w:rsidRPr="0030349C">
        <w:rPr>
          <w:rFonts w:cs="Arial"/>
          <w:sz w:val="22"/>
          <w:szCs w:val="22"/>
        </w:rPr>
        <w:t xml:space="preserve"> des</w:t>
      </w:r>
      <w:r w:rsidR="008A407A" w:rsidRPr="0030349C">
        <w:rPr>
          <w:rFonts w:cs="Arial"/>
          <w:sz w:val="22"/>
          <w:szCs w:val="22"/>
        </w:rPr>
        <w:t xml:space="preserve">cribes the tasks required to implement the steps in the RMF </w:t>
      </w:r>
      <w:r w:rsidR="00712F85" w:rsidRPr="0030349C">
        <w:rPr>
          <w:rFonts w:cs="Arial"/>
          <w:sz w:val="22"/>
          <w:szCs w:val="22"/>
        </w:rPr>
        <w:t>includi</w:t>
      </w:r>
      <w:r w:rsidR="008A407A" w:rsidRPr="0030349C">
        <w:rPr>
          <w:rFonts w:cs="Arial"/>
          <w:sz w:val="22"/>
          <w:szCs w:val="22"/>
        </w:rPr>
        <w:t xml:space="preserve">ng: organizational preparation; </w:t>
      </w:r>
      <w:r w:rsidR="00712F85" w:rsidRPr="0030349C">
        <w:rPr>
          <w:rFonts w:cs="Arial"/>
          <w:sz w:val="22"/>
          <w:szCs w:val="22"/>
        </w:rPr>
        <w:t>categorization o</w:t>
      </w:r>
      <w:r w:rsidR="008A407A" w:rsidRPr="0030349C">
        <w:rPr>
          <w:rFonts w:cs="Arial"/>
          <w:sz w:val="22"/>
          <w:szCs w:val="22"/>
        </w:rPr>
        <w:t xml:space="preserve">f information and </w:t>
      </w:r>
      <w:r w:rsidR="00343F2C">
        <w:rPr>
          <w:rFonts w:cs="Arial"/>
          <w:sz w:val="22"/>
          <w:szCs w:val="22"/>
        </w:rPr>
        <w:t xml:space="preserve">information </w:t>
      </w:r>
      <w:r w:rsidR="008A407A" w:rsidRPr="0030349C">
        <w:rPr>
          <w:rFonts w:cs="Arial"/>
          <w:sz w:val="22"/>
          <w:szCs w:val="22"/>
        </w:rPr>
        <w:t xml:space="preserve">systems; security </w:t>
      </w:r>
      <w:r w:rsidR="003B1541">
        <w:rPr>
          <w:rFonts w:cs="Arial"/>
          <w:sz w:val="22"/>
          <w:szCs w:val="22"/>
        </w:rPr>
        <w:t xml:space="preserve">and privacy </w:t>
      </w:r>
      <w:r w:rsidR="008A407A" w:rsidRPr="0030349C">
        <w:rPr>
          <w:rFonts w:cs="Arial"/>
          <w:sz w:val="22"/>
          <w:szCs w:val="22"/>
        </w:rPr>
        <w:t xml:space="preserve">control selection and </w:t>
      </w:r>
      <w:r w:rsidR="00712F85" w:rsidRPr="0030349C">
        <w:rPr>
          <w:rFonts w:cs="Arial"/>
          <w:sz w:val="22"/>
          <w:szCs w:val="22"/>
        </w:rPr>
        <w:t>implementa</w:t>
      </w:r>
      <w:r w:rsidR="008A407A" w:rsidRPr="0030349C">
        <w:rPr>
          <w:rFonts w:cs="Arial"/>
          <w:sz w:val="22"/>
          <w:szCs w:val="22"/>
        </w:rPr>
        <w:t xml:space="preserve">tion; </w:t>
      </w:r>
      <w:r w:rsidR="00712F85" w:rsidRPr="0030349C">
        <w:rPr>
          <w:rFonts w:cs="Arial"/>
          <w:sz w:val="22"/>
          <w:szCs w:val="22"/>
        </w:rPr>
        <w:t xml:space="preserve">assessment of </w:t>
      </w:r>
      <w:r w:rsidR="0018513D">
        <w:rPr>
          <w:rFonts w:cs="Arial"/>
          <w:sz w:val="22"/>
          <w:szCs w:val="22"/>
        </w:rPr>
        <w:t xml:space="preserve">the effectiveness of </w:t>
      </w:r>
      <w:r w:rsidR="008A407A" w:rsidRPr="0030349C">
        <w:rPr>
          <w:rFonts w:cs="Arial"/>
          <w:sz w:val="22"/>
          <w:szCs w:val="22"/>
        </w:rPr>
        <w:t>control</w:t>
      </w:r>
      <w:r w:rsidR="009A45A4">
        <w:rPr>
          <w:rFonts w:cs="Arial"/>
          <w:sz w:val="22"/>
          <w:szCs w:val="22"/>
        </w:rPr>
        <w:t>s</w:t>
      </w:r>
      <w:r w:rsidR="008A407A" w:rsidRPr="0030349C">
        <w:rPr>
          <w:rFonts w:cs="Arial"/>
          <w:sz w:val="22"/>
          <w:szCs w:val="22"/>
        </w:rPr>
        <w:t xml:space="preserve">; system and </w:t>
      </w:r>
      <w:r w:rsidR="0018513D">
        <w:rPr>
          <w:rFonts w:cs="Arial"/>
          <w:sz w:val="22"/>
          <w:szCs w:val="22"/>
        </w:rPr>
        <w:t xml:space="preserve">common </w:t>
      </w:r>
      <w:r w:rsidR="008A407A" w:rsidRPr="0030349C">
        <w:rPr>
          <w:rFonts w:cs="Arial"/>
          <w:sz w:val="22"/>
          <w:szCs w:val="22"/>
        </w:rPr>
        <w:t xml:space="preserve">control </w:t>
      </w:r>
      <w:r w:rsidR="00712F85" w:rsidRPr="0030349C">
        <w:rPr>
          <w:rFonts w:cs="Arial"/>
          <w:sz w:val="22"/>
          <w:szCs w:val="22"/>
        </w:rPr>
        <w:t>authorization</w:t>
      </w:r>
      <w:r w:rsidR="008A407A" w:rsidRPr="0030349C">
        <w:rPr>
          <w:rFonts w:cs="Arial"/>
          <w:sz w:val="22"/>
          <w:szCs w:val="22"/>
        </w:rPr>
        <w:t xml:space="preserve">; and </w:t>
      </w:r>
      <w:r w:rsidR="00712F85" w:rsidRPr="0030349C">
        <w:rPr>
          <w:rFonts w:cs="Arial"/>
          <w:sz w:val="22"/>
          <w:szCs w:val="22"/>
        </w:rPr>
        <w:t xml:space="preserve">the ongoing monitoring of controls and the security </w:t>
      </w:r>
      <w:r w:rsidR="009A45A4">
        <w:rPr>
          <w:rFonts w:cs="Arial"/>
          <w:sz w:val="22"/>
          <w:szCs w:val="22"/>
        </w:rPr>
        <w:t xml:space="preserve">and privacy </w:t>
      </w:r>
      <w:r w:rsidR="00712F85" w:rsidRPr="0030349C">
        <w:rPr>
          <w:rFonts w:cs="Arial"/>
          <w:sz w:val="22"/>
          <w:szCs w:val="22"/>
        </w:rPr>
        <w:t xml:space="preserve">state of the </w:t>
      </w:r>
      <w:r w:rsidR="0018513D">
        <w:rPr>
          <w:rFonts w:cs="Arial"/>
          <w:sz w:val="22"/>
          <w:szCs w:val="22"/>
        </w:rPr>
        <w:t xml:space="preserve">information </w:t>
      </w:r>
      <w:r w:rsidR="00712F85" w:rsidRPr="0030349C">
        <w:rPr>
          <w:rFonts w:cs="Arial"/>
          <w:sz w:val="22"/>
          <w:szCs w:val="22"/>
        </w:rPr>
        <w:t>system</w:t>
      </w:r>
      <w:r w:rsidR="006D6E85" w:rsidRPr="0030349C">
        <w:rPr>
          <w:rFonts w:cs="Arial"/>
          <w:sz w:val="22"/>
          <w:szCs w:val="22"/>
        </w:rPr>
        <w:t xml:space="preserve"> and organization</w:t>
      </w:r>
      <w:r w:rsidR="00712F85" w:rsidRPr="0030349C">
        <w:rPr>
          <w:rFonts w:cs="Arial"/>
          <w:sz w:val="22"/>
          <w:szCs w:val="22"/>
        </w:rPr>
        <w:t>.</w:t>
      </w:r>
    </w:p>
    <w:p w14:paraId="173FA4FD" w14:textId="01BE61EC" w:rsidR="00712F85" w:rsidRPr="00316DF0" w:rsidRDefault="00750734" w:rsidP="00D73BD2">
      <w:pPr>
        <w:numPr>
          <w:ilvl w:val="0"/>
          <w:numId w:val="8"/>
        </w:numPr>
        <w:spacing w:after="120"/>
        <w:rPr>
          <w:sz w:val="22"/>
          <w:szCs w:val="22"/>
        </w:rPr>
      </w:pPr>
      <w:hyperlink w:anchor="_control_baselines" w:history="1">
        <w:r w:rsidR="00206F95" w:rsidRPr="006A395F">
          <w:rPr>
            <w:rStyle w:val="Hyperlink"/>
            <w:b/>
            <w:sz w:val="22"/>
            <w:szCs w:val="22"/>
          </w:rPr>
          <w:t>Supporting A</w:t>
        </w:r>
        <w:r w:rsidR="00712F85" w:rsidRPr="006A395F">
          <w:rPr>
            <w:rStyle w:val="Hyperlink"/>
            <w:b/>
            <w:sz w:val="22"/>
            <w:szCs w:val="22"/>
          </w:rPr>
          <w:t>ppendices</w:t>
        </w:r>
      </w:hyperlink>
      <w:r w:rsidR="0030349C">
        <w:rPr>
          <w:sz w:val="22"/>
          <w:szCs w:val="22"/>
        </w:rPr>
        <w:t xml:space="preserve"> provide </w:t>
      </w:r>
      <w:r w:rsidR="00712F85" w:rsidRPr="0030349C">
        <w:rPr>
          <w:sz w:val="22"/>
          <w:szCs w:val="22"/>
        </w:rPr>
        <w:t xml:space="preserve">information </w:t>
      </w:r>
      <w:r w:rsidR="002524BA" w:rsidRPr="0030349C">
        <w:rPr>
          <w:sz w:val="22"/>
          <w:szCs w:val="22"/>
        </w:rPr>
        <w:t>and guidance for</w:t>
      </w:r>
      <w:r w:rsidR="00712F85" w:rsidRPr="0030349C">
        <w:rPr>
          <w:sz w:val="22"/>
          <w:szCs w:val="22"/>
        </w:rPr>
        <w:t xml:space="preserve"> </w:t>
      </w:r>
      <w:r w:rsidR="00530AA6" w:rsidRPr="0030349C">
        <w:rPr>
          <w:sz w:val="22"/>
          <w:szCs w:val="22"/>
        </w:rPr>
        <w:t>the application of the RMF</w:t>
      </w:r>
      <w:r w:rsidR="00A03089" w:rsidRPr="0030349C">
        <w:rPr>
          <w:sz w:val="22"/>
          <w:szCs w:val="22"/>
        </w:rPr>
        <w:t xml:space="preserve"> </w:t>
      </w:r>
      <w:r w:rsidR="00530AA6" w:rsidRPr="0030349C">
        <w:rPr>
          <w:sz w:val="22"/>
          <w:szCs w:val="22"/>
        </w:rPr>
        <w:t xml:space="preserve">including: </w:t>
      </w:r>
      <w:r w:rsidR="0030349C">
        <w:rPr>
          <w:sz w:val="22"/>
          <w:szCs w:val="22"/>
        </w:rPr>
        <w:t>r</w:t>
      </w:r>
      <w:r w:rsidR="00A03089" w:rsidRPr="0030349C">
        <w:rPr>
          <w:sz w:val="22"/>
          <w:szCs w:val="22"/>
        </w:rPr>
        <w:t>oles a</w:t>
      </w:r>
      <w:r w:rsidR="0030349C">
        <w:rPr>
          <w:sz w:val="22"/>
          <w:szCs w:val="22"/>
        </w:rPr>
        <w:t>nd responsibilities; s</w:t>
      </w:r>
      <w:r w:rsidR="00712F85" w:rsidRPr="0030349C">
        <w:rPr>
          <w:sz w:val="22"/>
          <w:szCs w:val="22"/>
        </w:rPr>
        <w:t>umma</w:t>
      </w:r>
      <w:r w:rsidR="0030349C">
        <w:rPr>
          <w:sz w:val="22"/>
          <w:szCs w:val="22"/>
        </w:rPr>
        <w:t xml:space="preserve">ry of tasks; </w:t>
      </w:r>
      <w:r w:rsidR="0018513D">
        <w:rPr>
          <w:sz w:val="22"/>
          <w:szCs w:val="22"/>
        </w:rPr>
        <w:t xml:space="preserve">information </w:t>
      </w:r>
      <w:r w:rsidR="0030349C">
        <w:rPr>
          <w:sz w:val="22"/>
          <w:szCs w:val="22"/>
        </w:rPr>
        <w:t xml:space="preserve">system and </w:t>
      </w:r>
      <w:r w:rsidR="0018513D">
        <w:rPr>
          <w:sz w:val="22"/>
          <w:szCs w:val="22"/>
        </w:rPr>
        <w:t xml:space="preserve">common </w:t>
      </w:r>
      <w:r w:rsidR="0030349C">
        <w:rPr>
          <w:sz w:val="22"/>
          <w:szCs w:val="22"/>
        </w:rPr>
        <w:t>control a</w:t>
      </w:r>
      <w:r w:rsidR="00712F85" w:rsidRPr="0030349C">
        <w:rPr>
          <w:sz w:val="22"/>
          <w:szCs w:val="22"/>
        </w:rPr>
        <w:t>uth</w:t>
      </w:r>
      <w:r w:rsidR="00A03089" w:rsidRPr="0030349C">
        <w:rPr>
          <w:sz w:val="22"/>
          <w:szCs w:val="22"/>
        </w:rPr>
        <w:t xml:space="preserve">orizations; </w:t>
      </w:r>
      <w:r w:rsidR="0030349C">
        <w:rPr>
          <w:sz w:val="22"/>
          <w:szCs w:val="22"/>
        </w:rPr>
        <w:t>and other considerations affecting RMF implementation</w:t>
      </w:r>
      <w:r w:rsidR="00712F85" w:rsidRPr="0030349C">
        <w:rPr>
          <w:sz w:val="22"/>
          <w:szCs w:val="22"/>
        </w:rPr>
        <w:t>.</w:t>
      </w:r>
      <w:r w:rsidR="00712F85" w:rsidRPr="00316DF0">
        <w:rPr>
          <w:rFonts w:ascii="Arial Narrow" w:hAnsi="Arial Narrow" w:cs="Arial"/>
          <w:b/>
          <w:bCs/>
          <w:smallCaps/>
          <w:color w:val="5F5F5F"/>
          <w:sz w:val="32"/>
        </w:rPr>
        <w:br w:type="page"/>
      </w:r>
    </w:p>
    <w:p w14:paraId="4683099A" w14:textId="4F376422" w:rsidR="004058E7" w:rsidRPr="00A06347" w:rsidRDefault="004058E7" w:rsidP="00D73BD2">
      <w:pPr>
        <w:pStyle w:val="Paragraph"/>
        <w:spacing w:after="120"/>
        <w:rPr>
          <w:color w:val="548DD4" w:themeColor="text2" w:themeTint="99"/>
        </w:rPr>
        <w:sectPr w:rsidR="004058E7" w:rsidRPr="00A06347" w:rsidSect="002C32E7">
          <w:headerReference w:type="even" r:id="rId29"/>
          <w:footerReference w:type="default" r:id="rId30"/>
          <w:headerReference w:type="first" r:id="rId31"/>
          <w:pgSz w:w="12240" w:h="15840"/>
          <w:pgMar w:top="1440" w:right="1800" w:bottom="1440" w:left="1800" w:header="720" w:footer="720" w:gutter="0"/>
          <w:pgNumType w:start="1"/>
          <w:cols w:space="720"/>
          <w:docGrid w:linePitch="360"/>
        </w:sectPr>
      </w:pPr>
    </w:p>
    <w:p w14:paraId="2D91BD03" w14:textId="77777777" w:rsidR="00136D21" w:rsidRPr="009B3AA7" w:rsidRDefault="00136D21" w:rsidP="00D73BD2">
      <w:pPr>
        <w:rPr>
          <w:rFonts w:ascii="Arial Narrow" w:hAnsi="Arial Narrow" w:cs="Arial"/>
          <w:b/>
          <w:bCs/>
          <w:smallCaps/>
          <w:color w:val="5F5F5F"/>
          <w:sz w:val="32"/>
        </w:rPr>
      </w:pPr>
      <w:r w:rsidRPr="009B3AA7">
        <w:rPr>
          <w:rFonts w:ascii="Arial Narrow" w:hAnsi="Arial Narrow" w:cs="Arial"/>
          <w:b/>
          <w:bCs/>
          <w:smallCaps/>
          <w:color w:val="5F5F5F"/>
          <w:sz w:val="32"/>
        </w:rPr>
        <w:t>chapter two</w:t>
      </w:r>
    </w:p>
    <w:p w14:paraId="4B0CEBF7" w14:textId="77777777" w:rsidR="00136D21" w:rsidRPr="009B3AA7" w:rsidRDefault="00136D21" w:rsidP="00D73BD2">
      <w:pPr>
        <w:pStyle w:val="Heading1"/>
      </w:pPr>
      <w:bookmarkStart w:id="244" w:name="_the_fundamentals"/>
      <w:bookmarkStart w:id="245" w:name="_Toc71486086"/>
      <w:bookmarkStart w:id="246" w:name="_Toc234737252"/>
      <w:bookmarkStart w:id="247" w:name="_Toc253356614"/>
      <w:bookmarkStart w:id="248" w:name="_Toc491960928"/>
      <w:bookmarkEnd w:id="244"/>
      <w:r w:rsidRPr="009B3AA7">
        <w:t>the fundamentals</w:t>
      </w:r>
      <w:bookmarkEnd w:id="245"/>
      <w:bookmarkEnd w:id="246"/>
      <w:bookmarkEnd w:id="247"/>
      <w:bookmarkEnd w:id="248"/>
    </w:p>
    <w:p w14:paraId="49C52E55" w14:textId="5DAE32FD" w:rsidR="00136D21" w:rsidRPr="009B3AA7" w:rsidRDefault="00007B59" w:rsidP="00D73BD2">
      <w:pPr>
        <w:spacing w:after="240"/>
        <w:rPr>
          <w:rFonts w:ascii="Arial" w:hAnsi="Arial"/>
          <w:sz w:val="18"/>
        </w:rPr>
      </w:pPr>
      <w:r>
        <w:rPr>
          <w:rFonts w:ascii="Arial" w:hAnsi="Arial"/>
          <w:sz w:val="18"/>
        </w:rPr>
        <w:t xml:space="preserve">MANAGING SYSTEM-RELATED </w:t>
      </w:r>
      <w:r w:rsidR="00136D21" w:rsidRPr="009B3AA7">
        <w:rPr>
          <w:rFonts w:ascii="Arial" w:hAnsi="Arial"/>
          <w:sz w:val="18"/>
        </w:rPr>
        <w:t xml:space="preserve">SECURITY </w:t>
      </w:r>
      <w:r w:rsidR="00DE4389">
        <w:rPr>
          <w:rFonts w:ascii="Arial" w:hAnsi="Arial"/>
          <w:sz w:val="18"/>
        </w:rPr>
        <w:t xml:space="preserve">AND PRIVACY </w:t>
      </w:r>
      <w:r w:rsidR="00136D21" w:rsidRPr="009B3AA7">
        <w:rPr>
          <w:rFonts w:ascii="Arial" w:hAnsi="Arial"/>
          <w:sz w:val="18"/>
        </w:rPr>
        <w:t>RISKS</w:t>
      </w:r>
      <w:r>
        <w:rPr>
          <w:rFonts w:ascii="Arial" w:hAnsi="Arial"/>
          <w:sz w:val="18"/>
        </w:rPr>
        <w:t xml:space="preserve"> IN ORGANIZATIONS</w:t>
      </w:r>
    </w:p>
    <w:p w14:paraId="2C8F5749" w14:textId="77777777" w:rsidR="00136D21" w:rsidRPr="009B3AA7" w:rsidRDefault="00136D21" w:rsidP="00D73BD2">
      <w:pPr>
        <w:keepNext/>
        <w:framePr w:dropCap="drop" w:lines="3" w:wrap="around" w:vAnchor="text" w:hAnchor="text"/>
        <w:spacing w:line="720" w:lineRule="exact"/>
        <w:textAlignment w:val="baseline"/>
        <w:rPr>
          <w:rFonts w:cs="Arial"/>
          <w:position w:val="-9"/>
          <w:sz w:val="95"/>
        </w:rPr>
      </w:pPr>
      <w:r w:rsidRPr="009B3AA7">
        <w:rPr>
          <w:rFonts w:cs="Arial"/>
          <w:position w:val="-9"/>
          <w:sz w:val="95"/>
        </w:rPr>
        <w:t>T</w:t>
      </w:r>
    </w:p>
    <w:p w14:paraId="3F3F2FEB" w14:textId="52A43BC2" w:rsidR="00AA14D3" w:rsidRPr="009B3AA7" w:rsidRDefault="00136D21" w:rsidP="00D73BD2">
      <w:pPr>
        <w:spacing w:after="240"/>
        <w:rPr>
          <w:rFonts w:cs="Arial"/>
          <w:sz w:val="22"/>
        </w:rPr>
      </w:pPr>
      <w:r w:rsidRPr="009B3AA7">
        <w:rPr>
          <w:rFonts w:cs="Arial"/>
          <w:sz w:val="22"/>
        </w:rPr>
        <w:t>his chapter describes the basic concepts assoc</w:t>
      </w:r>
      <w:r w:rsidR="00007B59">
        <w:rPr>
          <w:rFonts w:cs="Arial"/>
          <w:sz w:val="22"/>
        </w:rPr>
        <w:t xml:space="preserve">iated with managing </w:t>
      </w:r>
      <w:r>
        <w:rPr>
          <w:rFonts w:cs="Arial"/>
          <w:sz w:val="22"/>
        </w:rPr>
        <w:t xml:space="preserve">system-related security </w:t>
      </w:r>
      <w:r w:rsidR="00237FA5">
        <w:rPr>
          <w:rFonts w:cs="Arial"/>
          <w:sz w:val="22"/>
        </w:rPr>
        <w:t xml:space="preserve">and privacy </w:t>
      </w:r>
      <w:r>
        <w:rPr>
          <w:rFonts w:cs="Arial"/>
          <w:sz w:val="22"/>
        </w:rPr>
        <w:t>risks</w:t>
      </w:r>
      <w:r w:rsidR="00007B59">
        <w:rPr>
          <w:rFonts w:cs="Arial"/>
          <w:sz w:val="22"/>
        </w:rPr>
        <w:t xml:space="preserve"> in organizations</w:t>
      </w:r>
      <w:r>
        <w:rPr>
          <w:rFonts w:cs="Arial"/>
          <w:sz w:val="22"/>
        </w:rPr>
        <w:t xml:space="preserve">. </w:t>
      </w:r>
      <w:r w:rsidR="00007B59">
        <w:rPr>
          <w:rFonts w:cs="Arial"/>
          <w:sz w:val="22"/>
        </w:rPr>
        <w:t>These c</w:t>
      </w:r>
      <w:r w:rsidR="00B24E41">
        <w:rPr>
          <w:rFonts w:cs="Arial"/>
          <w:sz w:val="22"/>
        </w:rPr>
        <w:t xml:space="preserve">oncepts include the </w:t>
      </w:r>
      <w:r w:rsidR="00B2776E">
        <w:rPr>
          <w:rFonts w:cs="Arial"/>
          <w:sz w:val="22"/>
        </w:rPr>
        <w:t>system</w:t>
      </w:r>
      <w:r w:rsidR="00B24E41">
        <w:rPr>
          <w:rFonts w:cs="Arial"/>
          <w:sz w:val="22"/>
        </w:rPr>
        <w:t>-of-interest</w:t>
      </w:r>
      <w:r w:rsidR="00B2776E">
        <w:rPr>
          <w:rFonts w:cs="Arial"/>
          <w:sz w:val="22"/>
        </w:rPr>
        <w:t xml:space="preserve">, system elements, and how system boundaries are established; </w:t>
      </w:r>
      <w:r w:rsidRPr="009B3AA7">
        <w:rPr>
          <w:rFonts w:cs="Arial"/>
          <w:sz w:val="22"/>
        </w:rPr>
        <w:t>risk management pr</w:t>
      </w:r>
      <w:r w:rsidR="00B2776E">
        <w:rPr>
          <w:rFonts w:cs="Arial"/>
          <w:sz w:val="22"/>
        </w:rPr>
        <w:t>inciples and best practices employed in</w:t>
      </w:r>
      <w:r w:rsidRPr="009B3AA7">
        <w:rPr>
          <w:rFonts w:cs="Arial"/>
          <w:sz w:val="22"/>
        </w:rPr>
        <w:t xml:space="preserve"> organization-wide strategi</w:t>
      </w:r>
      <w:r w:rsidR="00B2776E">
        <w:rPr>
          <w:rFonts w:cs="Arial"/>
          <w:sz w:val="22"/>
        </w:rPr>
        <w:t xml:space="preserve">c </w:t>
      </w:r>
      <w:r w:rsidR="00AA14D3">
        <w:rPr>
          <w:rFonts w:cs="Arial"/>
          <w:sz w:val="22"/>
        </w:rPr>
        <w:t>planning</w:t>
      </w:r>
      <w:r w:rsidRPr="009B3AA7">
        <w:rPr>
          <w:rFonts w:cs="Arial"/>
          <w:sz w:val="22"/>
        </w:rPr>
        <w:t xml:space="preserve">; </w:t>
      </w:r>
      <w:r w:rsidR="00AA14D3">
        <w:rPr>
          <w:rFonts w:cs="Arial"/>
          <w:sz w:val="22"/>
        </w:rPr>
        <w:t xml:space="preserve">security </w:t>
      </w:r>
      <w:r w:rsidR="00237FA5">
        <w:rPr>
          <w:rFonts w:cs="Arial"/>
          <w:sz w:val="22"/>
        </w:rPr>
        <w:t xml:space="preserve">and privacy </w:t>
      </w:r>
      <w:r w:rsidR="00AA14D3">
        <w:rPr>
          <w:rFonts w:cs="Arial"/>
          <w:sz w:val="22"/>
        </w:rPr>
        <w:t xml:space="preserve">considerations in </w:t>
      </w:r>
      <w:r w:rsidR="00D07847">
        <w:rPr>
          <w:rFonts w:cs="Arial"/>
          <w:sz w:val="22"/>
        </w:rPr>
        <w:t xml:space="preserve">system </w:t>
      </w:r>
      <w:r w:rsidR="00A5611A" w:rsidRPr="00A5611A">
        <w:rPr>
          <w:rFonts w:cs="Arial"/>
          <w:sz w:val="22"/>
        </w:rPr>
        <w:t xml:space="preserve">development </w:t>
      </w:r>
      <w:r w:rsidRPr="009B3AA7">
        <w:rPr>
          <w:rFonts w:cs="Arial"/>
          <w:sz w:val="22"/>
        </w:rPr>
        <w:t>life cycle processes</w:t>
      </w:r>
      <w:bookmarkStart w:id="249" w:name="_Toc67027232"/>
      <w:bookmarkStart w:id="250" w:name="_Toc71486088"/>
      <w:r w:rsidR="00D07847">
        <w:rPr>
          <w:rFonts w:cs="Arial"/>
          <w:sz w:val="22"/>
        </w:rPr>
        <w:t xml:space="preserve">; and </w:t>
      </w:r>
      <w:r w:rsidR="00AA14D3">
        <w:rPr>
          <w:rFonts w:cs="Arial"/>
          <w:sz w:val="22"/>
        </w:rPr>
        <w:t xml:space="preserve">security </w:t>
      </w:r>
      <w:r w:rsidR="00237FA5">
        <w:rPr>
          <w:rFonts w:cs="Arial"/>
          <w:sz w:val="22"/>
        </w:rPr>
        <w:t xml:space="preserve">and privacy </w:t>
      </w:r>
      <w:r w:rsidR="00D12885">
        <w:rPr>
          <w:rFonts w:cs="Arial"/>
          <w:sz w:val="22"/>
        </w:rPr>
        <w:t>risk management practices and considerations</w:t>
      </w:r>
      <w:r w:rsidR="00D07847">
        <w:rPr>
          <w:rFonts w:cs="Arial"/>
          <w:sz w:val="22"/>
        </w:rPr>
        <w:t xml:space="preserve"> associated with the supply chain</w:t>
      </w:r>
      <w:r w:rsidRPr="009B3AA7">
        <w:rPr>
          <w:rFonts w:cs="Arial"/>
          <w:sz w:val="22"/>
        </w:rPr>
        <w:t>.</w:t>
      </w:r>
      <w:r w:rsidR="00721229">
        <w:rPr>
          <w:rFonts w:cs="Arial"/>
          <w:sz w:val="22"/>
        </w:rPr>
        <w:t xml:space="preserve"> </w:t>
      </w:r>
      <w:r w:rsidR="00D12885">
        <w:rPr>
          <w:rFonts w:cs="Arial"/>
          <w:sz w:val="22"/>
        </w:rPr>
        <w:t>A</w:t>
      </w:r>
      <w:r w:rsidR="00721229">
        <w:rPr>
          <w:rFonts w:cs="Arial"/>
          <w:sz w:val="22"/>
        </w:rPr>
        <w:t>lthough the above concepts are discussed indepe</w:t>
      </w:r>
      <w:r w:rsidR="00F236A3">
        <w:rPr>
          <w:rFonts w:cs="Arial"/>
          <w:sz w:val="22"/>
        </w:rPr>
        <w:t xml:space="preserve">ndently, there is a </w:t>
      </w:r>
      <w:r w:rsidR="00721229">
        <w:rPr>
          <w:rFonts w:cs="Arial"/>
          <w:sz w:val="22"/>
        </w:rPr>
        <w:t xml:space="preserve">relationship </w:t>
      </w:r>
      <w:r w:rsidR="001E5BB6">
        <w:rPr>
          <w:rFonts w:cs="Arial"/>
          <w:sz w:val="22"/>
        </w:rPr>
        <w:t>among the concepts. Successful security</w:t>
      </w:r>
      <w:r w:rsidR="00237FA5">
        <w:rPr>
          <w:rFonts w:cs="Arial"/>
          <w:sz w:val="22"/>
        </w:rPr>
        <w:t>, privacy,</w:t>
      </w:r>
      <w:r w:rsidR="001E5BB6">
        <w:rPr>
          <w:rFonts w:cs="Arial"/>
          <w:sz w:val="22"/>
        </w:rPr>
        <w:t xml:space="preserve"> and risk management programs depend on a holistic applic</w:t>
      </w:r>
      <w:r w:rsidR="00D807DD">
        <w:rPr>
          <w:rFonts w:cs="Arial"/>
          <w:sz w:val="22"/>
        </w:rPr>
        <w:t xml:space="preserve">ation of these concepts to </w:t>
      </w:r>
      <w:r w:rsidR="001E5BB6">
        <w:rPr>
          <w:rFonts w:cs="Arial"/>
          <w:sz w:val="22"/>
        </w:rPr>
        <w:t>ensure that there is a high degree of transparency and traceability of every programmatic element. Such transparency and trace</w:t>
      </w:r>
      <w:r w:rsidR="00D177A3">
        <w:rPr>
          <w:rFonts w:cs="Arial"/>
          <w:sz w:val="22"/>
        </w:rPr>
        <w:t>ability promote</w:t>
      </w:r>
      <w:r w:rsidR="001E5BB6">
        <w:rPr>
          <w:rFonts w:cs="Arial"/>
          <w:sz w:val="22"/>
        </w:rPr>
        <w:t xml:space="preserve"> a level of trus</w:t>
      </w:r>
      <w:r w:rsidR="00443656">
        <w:rPr>
          <w:rFonts w:cs="Arial"/>
          <w:sz w:val="22"/>
        </w:rPr>
        <w:t xml:space="preserve">t needed by senior leaders </w:t>
      </w:r>
      <w:r w:rsidR="00D807DD">
        <w:rPr>
          <w:rFonts w:cs="Arial"/>
          <w:sz w:val="22"/>
        </w:rPr>
        <w:t xml:space="preserve">and executives </w:t>
      </w:r>
      <w:r w:rsidR="00443656">
        <w:rPr>
          <w:rFonts w:cs="Arial"/>
          <w:sz w:val="22"/>
        </w:rPr>
        <w:t xml:space="preserve">to </w:t>
      </w:r>
      <w:r w:rsidR="001E5BB6">
        <w:rPr>
          <w:rFonts w:cs="Arial"/>
          <w:sz w:val="22"/>
        </w:rPr>
        <w:t xml:space="preserve">understand </w:t>
      </w:r>
      <w:r w:rsidR="00443656">
        <w:rPr>
          <w:rFonts w:cs="Arial"/>
          <w:sz w:val="22"/>
        </w:rPr>
        <w:t xml:space="preserve">and accept the security </w:t>
      </w:r>
      <w:r w:rsidR="000B79B7">
        <w:rPr>
          <w:rFonts w:cs="Arial"/>
          <w:sz w:val="22"/>
        </w:rPr>
        <w:t xml:space="preserve">and privacy </w:t>
      </w:r>
      <w:r w:rsidR="001E5BB6">
        <w:rPr>
          <w:rFonts w:cs="Arial"/>
          <w:sz w:val="22"/>
        </w:rPr>
        <w:t>risks to organizati</w:t>
      </w:r>
      <w:r w:rsidR="00D807DD">
        <w:rPr>
          <w:rFonts w:cs="Arial"/>
          <w:sz w:val="22"/>
        </w:rPr>
        <w:t xml:space="preserve">onal operations and </w:t>
      </w:r>
      <w:r w:rsidR="000B79B7">
        <w:rPr>
          <w:rFonts w:cs="Arial"/>
          <w:sz w:val="22"/>
        </w:rPr>
        <w:t xml:space="preserve">organizational </w:t>
      </w:r>
      <w:r w:rsidR="001E5BB6">
        <w:rPr>
          <w:rFonts w:cs="Arial"/>
          <w:sz w:val="22"/>
        </w:rPr>
        <w:t>assets, individuals, other organizations, and the Nation.</w:t>
      </w:r>
    </w:p>
    <w:p w14:paraId="33844DD0" w14:textId="43A170F1" w:rsidR="00646408" w:rsidRPr="00646408" w:rsidRDefault="00646408" w:rsidP="00D73BD2">
      <w:pPr>
        <w:pStyle w:val="Heading2"/>
      </w:pPr>
      <w:bookmarkStart w:id="251" w:name="_Toc491960929"/>
      <w:bookmarkStart w:id="252" w:name="_Toc234737253"/>
      <w:bookmarkStart w:id="253" w:name="_Toc253356615"/>
      <w:r w:rsidRPr="00646408">
        <w:rPr>
          <w:sz w:val="24"/>
        </w:rPr>
        <w:t>2.</w:t>
      </w:r>
      <w:r>
        <w:rPr>
          <w:sz w:val="24"/>
        </w:rPr>
        <w:t>1</w:t>
      </w:r>
      <w:r w:rsidRPr="00646408">
        <w:t xml:space="preserve">   system and system elements</w:t>
      </w:r>
      <w:bookmarkEnd w:id="251"/>
    </w:p>
    <w:p w14:paraId="51EE7492" w14:textId="78FCE493" w:rsidR="00B83DB2" w:rsidRDefault="00131A2E" w:rsidP="00D73BD2">
      <w:pPr>
        <w:spacing w:after="240"/>
        <w:outlineLvl w:val="1"/>
        <w:rPr>
          <w:rFonts w:eastAsiaTheme="majorEastAsia"/>
          <w:bCs/>
          <w:iCs/>
          <w:kern w:val="36"/>
          <w:sz w:val="22"/>
          <w:szCs w:val="22"/>
          <w:lang w:bidi="en-US"/>
        </w:rPr>
      </w:pPr>
      <w:r w:rsidRPr="00131A2E">
        <w:rPr>
          <w:rFonts w:eastAsiaTheme="majorEastAsia"/>
          <w:bCs/>
          <w:iCs/>
          <w:kern w:val="36"/>
          <w:sz w:val="22"/>
          <w:szCs w:val="22"/>
          <w:lang w:bidi="en-US"/>
        </w:rPr>
        <w:t xml:space="preserve">While this publication uses the definition of </w:t>
      </w:r>
      <w:r w:rsidRPr="00F60AC8">
        <w:rPr>
          <w:rFonts w:eastAsiaTheme="majorEastAsia"/>
          <w:bCs/>
          <w:i/>
          <w:iCs/>
          <w:kern w:val="36"/>
          <w:sz w:val="22"/>
          <w:szCs w:val="22"/>
          <w:lang w:bidi="en-US"/>
        </w:rPr>
        <w:t>information system</w:t>
      </w:r>
      <w:r w:rsidRPr="00131A2E">
        <w:rPr>
          <w:rFonts w:eastAsiaTheme="majorEastAsia"/>
          <w:bCs/>
          <w:iCs/>
          <w:kern w:val="36"/>
          <w:sz w:val="22"/>
          <w:szCs w:val="22"/>
          <w:lang w:bidi="en-US"/>
        </w:rPr>
        <w:t xml:space="preserve"> in Chapter One as the primary focus for RMF execution, it is also important to be able to describe systems in the context of the system development life cycle and how security and privacy capabilities are implemented within the basic components of those systems.</w:t>
      </w:r>
      <w:r w:rsidR="00B83DB2">
        <w:rPr>
          <w:rFonts w:eastAsiaTheme="majorEastAsia"/>
          <w:bCs/>
          <w:iCs/>
          <w:kern w:val="36"/>
          <w:sz w:val="22"/>
          <w:szCs w:val="22"/>
          <w:lang w:bidi="en-US"/>
        </w:rPr>
        <w:t xml:space="preserve"> Therefore, the basic definition of information system is extended to provide a contextual relationship and linkage to the </w:t>
      </w:r>
      <w:r w:rsidR="008E2BF6">
        <w:rPr>
          <w:rFonts w:eastAsiaTheme="majorEastAsia"/>
          <w:bCs/>
          <w:iCs/>
          <w:kern w:val="36"/>
          <w:sz w:val="22"/>
          <w:szCs w:val="22"/>
          <w:lang w:bidi="en-US"/>
        </w:rPr>
        <w:t>architectural</w:t>
      </w:r>
      <w:r w:rsidR="00B83DB2">
        <w:rPr>
          <w:rFonts w:eastAsiaTheme="majorEastAsia"/>
          <w:bCs/>
          <w:iCs/>
          <w:kern w:val="36"/>
          <w:sz w:val="22"/>
          <w:szCs w:val="22"/>
          <w:lang w:bidi="en-US"/>
        </w:rPr>
        <w:t xml:space="preserve"> and engineering </w:t>
      </w:r>
      <w:r w:rsidR="00CF3EC0">
        <w:rPr>
          <w:rFonts w:eastAsiaTheme="majorEastAsia"/>
          <w:bCs/>
          <w:iCs/>
          <w:kern w:val="36"/>
          <w:sz w:val="22"/>
          <w:szCs w:val="22"/>
          <w:lang w:bidi="en-US"/>
        </w:rPr>
        <w:t xml:space="preserve">concepts </w:t>
      </w:r>
      <w:r w:rsidR="008E2BF6">
        <w:rPr>
          <w:rFonts w:eastAsiaTheme="majorEastAsia"/>
          <w:bCs/>
          <w:iCs/>
          <w:kern w:val="36"/>
          <w:sz w:val="22"/>
          <w:szCs w:val="22"/>
          <w:lang w:bidi="en-US"/>
        </w:rPr>
        <w:t xml:space="preserve">that allow </w:t>
      </w:r>
      <w:r w:rsidR="00B83DB2">
        <w:rPr>
          <w:rFonts w:eastAsiaTheme="majorEastAsia"/>
          <w:bCs/>
          <w:iCs/>
          <w:kern w:val="36"/>
          <w:sz w:val="22"/>
          <w:szCs w:val="22"/>
          <w:lang w:bidi="en-US"/>
        </w:rPr>
        <w:t xml:space="preserve">security and privacy </w:t>
      </w:r>
      <w:r w:rsidR="008E2BF6">
        <w:rPr>
          <w:rFonts w:eastAsiaTheme="majorEastAsia"/>
          <w:bCs/>
          <w:iCs/>
          <w:kern w:val="36"/>
          <w:sz w:val="22"/>
          <w:szCs w:val="22"/>
          <w:lang w:bidi="en-US"/>
        </w:rPr>
        <w:t xml:space="preserve">issues to be addressed </w:t>
      </w:r>
      <w:r w:rsidR="00212A98">
        <w:rPr>
          <w:rFonts w:eastAsiaTheme="majorEastAsia"/>
          <w:bCs/>
          <w:iCs/>
          <w:kern w:val="36"/>
          <w:sz w:val="22"/>
          <w:szCs w:val="22"/>
          <w:lang w:bidi="en-US"/>
        </w:rPr>
        <w:t xml:space="preserve">early in and throughout </w:t>
      </w:r>
      <w:r w:rsidR="00212A98" w:rsidRPr="00212A98">
        <w:rPr>
          <w:rFonts w:eastAsiaTheme="majorEastAsia"/>
          <w:bCs/>
          <w:iCs/>
          <w:kern w:val="36"/>
          <w:sz w:val="22"/>
          <w:szCs w:val="22"/>
          <w:lang w:bidi="en-US"/>
        </w:rPr>
        <w:t>the life cycle and</w:t>
      </w:r>
      <w:r w:rsidR="00212A98">
        <w:rPr>
          <w:rFonts w:eastAsiaTheme="majorEastAsia"/>
          <w:bCs/>
          <w:iCs/>
          <w:kern w:val="36"/>
          <w:sz w:val="22"/>
          <w:szCs w:val="22"/>
          <w:lang w:bidi="en-US"/>
        </w:rPr>
        <w:t xml:space="preserve"> </w:t>
      </w:r>
      <w:r w:rsidR="008E2BF6">
        <w:rPr>
          <w:rFonts w:eastAsiaTheme="majorEastAsia"/>
          <w:bCs/>
          <w:iCs/>
          <w:kern w:val="36"/>
          <w:sz w:val="22"/>
          <w:szCs w:val="22"/>
          <w:lang w:bidi="en-US"/>
        </w:rPr>
        <w:t xml:space="preserve">at the appropriate level of detail to </w:t>
      </w:r>
      <w:r w:rsidR="00CF3EC0">
        <w:rPr>
          <w:rFonts w:eastAsiaTheme="majorEastAsia"/>
          <w:bCs/>
          <w:iCs/>
          <w:kern w:val="36"/>
          <w:sz w:val="22"/>
          <w:szCs w:val="22"/>
          <w:lang w:bidi="en-US"/>
        </w:rPr>
        <w:t xml:space="preserve">help </w:t>
      </w:r>
      <w:r w:rsidR="008E2BF6">
        <w:rPr>
          <w:rFonts w:eastAsiaTheme="majorEastAsia"/>
          <w:bCs/>
          <w:iCs/>
          <w:kern w:val="36"/>
          <w:sz w:val="22"/>
          <w:szCs w:val="22"/>
          <w:lang w:bidi="en-US"/>
        </w:rPr>
        <w:t xml:space="preserve">ensure </w:t>
      </w:r>
      <w:r w:rsidR="00CF3EC0">
        <w:rPr>
          <w:rFonts w:eastAsiaTheme="majorEastAsia"/>
          <w:bCs/>
          <w:iCs/>
          <w:kern w:val="36"/>
          <w:sz w:val="22"/>
          <w:szCs w:val="22"/>
          <w:lang w:bidi="en-US"/>
        </w:rPr>
        <w:t xml:space="preserve">that </w:t>
      </w:r>
      <w:r w:rsidR="008E2BF6">
        <w:rPr>
          <w:rFonts w:eastAsiaTheme="majorEastAsia"/>
          <w:bCs/>
          <w:iCs/>
          <w:kern w:val="36"/>
          <w:sz w:val="22"/>
          <w:szCs w:val="22"/>
          <w:lang w:bidi="en-US"/>
        </w:rPr>
        <w:t xml:space="preserve">such capabilities are achieved. </w:t>
      </w:r>
      <w:hyperlink r:id="rId32" w:history="1">
        <w:r w:rsidR="008E2BF6" w:rsidRPr="003E377B">
          <w:rPr>
            <w:rStyle w:val="Hyperlink"/>
            <w:rFonts w:eastAsiaTheme="majorEastAsia"/>
            <w:kern w:val="36"/>
            <w:sz w:val="22"/>
            <w:szCs w:val="22"/>
            <w:lang w:bidi="en-US"/>
          </w:rPr>
          <w:t>ISO/IEC/IEEE 15288</w:t>
        </w:r>
      </w:hyperlink>
      <w:r w:rsidR="008E2BF6">
        <w:rPr>
          <w:rFonts w:eastAsiaTheme="majorEastAsia"/>
          <w:bCs/>
          <w:iCs/>
          <w:kern w:val="36"/>
          <w:sz w:val="22"/>
          <w:szCs w:val="22"/>
          <w:lang w:bidi="en-US"/>
        </w:rPr>
        <w:t xml:space="preserve"> provides </w:t>
      </w:r>
      <w:r w:rsidR="00CF3EC0">
        <w:rPr>
          <w:rFonts w:eastAsiaTheme="majorEastAsia"/>
          <w:bCs/>
          <w:iCs/>
          <w:kern w:val="36"/>
          <w:sz w:val="22"/>
          <w:szCs w:val="22"/>
          <w:lang w:bidi="en-US"/>
        </w:rPr>
        <w:t>the architectural and engineering view of an information system and the entities that the system interacts with in its environment of operation.</w:t>
      </w:r>
    </w:p>
    <w:p w14:paraId="75A9F63B" w14:textId="5987C233" w:rsidR="00646408" w:rsidRPr="00646408" w:rsidRDefault="003E377B" w:rsidP="00D73BD2">
      <w:pPr>
        <w:spacing w:after="240"/>
        <w:outlineLvl w:val="1"/>
        <w:rPr>
          <w:rFonts w:eastAsiaTheme="majorEastAsia"/>
          <w:bCs/>
          <w:iCs/>
          <w:kern w:val="36"/>
          <w:sz w:val="22"/>
          <w:szCs w:val="22"/>
          <w:lang w:bidi="en-US"/>
        </w:rPr>
      </w:pPr>
      <w:r>
        <w:rPr>
          <w:rFonts w:eastAsiaTheme="majorEastAsia"/>
          <w:bCs/>
          <w:iCs/>
          <w:kern w:val="36"/>
          <w:sz w:val="22"/>
          <w:szCs w:val="22"/>
          <w:lang w:bidi="en-US"/>
        </w:rPr>
        <w:t>ISO/IEC/IEEE 15288 defines a</w:t>
      </w:r>
      <w:r w:rsidR="00646408" w:rsidRPr="00646408">
        <w:rPr>
          <w:rFonts w:eastAsiaTheme="majorEastAsia"/>
          <w:bCs/>
          <w:iCs/>
          <w:kern w:val="36"/>
          <w:sz w:val="22"/>
          <w:szCs w:val="22"/>
          <w:lang w:bidi="en-US"/>
        </w:rPr>
        <w:t xml:space="preserve"> </w:t>
      </w:r>
      <w:r w:rsidR="00646408" w:rsidRPr="00646408">
        <w:rPr>
          <w:rFonts w:eastAsiaTheme="majorEastAsia"/>
          <w:bCs/>
          <w:i/>
          <w:iCs/>
          <w:kern w:val="36"/>
          <w:sz w:val="22"/>
          <w:szCs w:val="22"/>
          <w:lang w:bidi="en-US"/>
        </w:rPr>
        <w:t>system</w:t>
      </w:r>
      <w:r w:rsidR="00072E36" w:rsidRPr="00072E36">
        <w:rPr>
          <w:rFonts w:eastAsiaTheme="majorEastAsia"/>
          <w:bCs/>
          <w:iCs/>
          <w:kern w:val="36"/>
          <w:sz w:val="22"/>
          <w:szCs w:val="22"/>
          <w:lang w:bidi="en-US"/>
        </w:rPr>
        <w:t xml:space="preserve"> </w:t>
      </w:r>
      <w:r w:rsidR="00212A98">
        <w:rPr>
          <w:rFonts w:eastAsiaTheme="majorEastAsia"/>
          <w:bCs/>
          <w:iCs/>
          <w:kern w:val="36"/>
          <w:sz w:val="22"/>
          <w:szCs w:val="22"/>
          <w:lang w:bidi="en-US"/>
        </w:rPr>
        <w:t>as</w:t>
      </w:r>
      <w:r w:rsidR="00072E36">
        <w:rPr>
          <w:rFonts w:eastAsiaTheme="majorEastAsia"/>
          <w:bCs/>
          <w:iCs/>
          <w:kern w:val="36"/>
          <w:sz w:val="22"/>
          <w:szCs w:val="22"/>
          <w:lang w:bidi="en-US"/>
        </w:rPr>
        <w:t xml:space="preserve"> a </w:t>
      </w:r>
      <w:r w:rsidR="00646408" w:rsidRPr="00646408">
        <w:rPr>
          <w:rFonts w:eastAsiaTheme="majorEastAsia"/>
          <w:bCs/>
          <w:iCs/>
          <w:kern w:val="36"/>
          <w:sz w:val="22"/>
          <w:szCs w:val="22"/>
          <w:lang w:bidi="en-US"/>
        </w:rPr>
        <w:t>set of interacting elements organized to achieve one or more stated purposes.</w:t>
      </w:r>
      <w:r w:rsidR="00072E36" w:rsidRPr="00D223A9">
        <w:rPr>
          <w:rStyle w:val="FootnoteReference"/>
          <w:rFonts w:eastAsiaTheme="majorEastAsia"/>
          <w:bCs/>
          <w:iCs/>
          <w:kern w:val="36"/>
          <w:szCs w:val="22"/>
          <w:vertAlign w:val="superscript"/>
          <w:lang w:bidi="en-US"/>
        </w:rPr>
        <w:footnoteReference w:id="13"/>
      </w:r>
      <w:r w:rsidR="00646408" w:rsidRPr="00646408">
        <w:rPr>
          <w:rFonts w:eastAsiaTheme="majorEastAsia"/>
          <w:bCs/>
          <w:iCs/>
          <w:kern w:val="36"/>
          <w:sz w:val="22"/>
          <w:szCs w:val="22"/>
          <w:lang w:bidi="en-US"/>
        </w:rPr>
        <w:t xml:space="preserve"> Each of the </w:t>
      </w:r>
      <w:r w:rsidR="00646408" w:rsidRPr="00072E36">
        <w:rPr>
          <w:rFonts w:eastAsiaTheme="majorEastAsia"/>
          <w:bCs/>
          <w:i/>
          <w:iCs/>
          <w:kern w:val="36"/>
          <w:sz w:val="22"/>
          <w:szCs w:val="22"/>
          <w:lang w:bidi="en-US"/>
        </w:rPr>
        <w:t>system elements</w:t>
      </w:r>
      <w:r w:rsidR="00072E36" w:rsidRPr="00072E36">
        <w:rPr>
          <w:rFonts w:eastAsiaTheme="majorEastAsia"/>
          <w:bCs/>
          <w:iCs/>
          <w:kern w:val="36"/>
          <w:sz w:val="22"/>
          <w:szCs w:val="22"/>
          <w:lang w:bidi="en-US"/>
        </w:rPr>
        <w:t xml:space="preserve"> </w:t>
      </w:r>
      <w:r w:rsidR="00022A4D">
        <w:rPr>
          <w:rFonts w:eastAsiaTheme="majorEastAsia"/>
          <w:bCs/>
          <w:iCs/>
          <w:kern w:val="36"/>
          <w:sz w:val="22"/>
          <w:szCs w:val="22"/>
          <w:lang w:bidi="en-US"/>
        </w:rPr>
        <w:t xml:space="preserve">within the system </w:t>
      </w:r>
      <w:r w:rsidR="00646408" w:rsidRPr="00072E36">
        <w:rPr>
          <w:rFonts w:eastAsiaTheme="majorEastAsia"/>
          <w:bCs/>
          <w:iCs/>
          <w:kern w:val="36"/>
          <w:sz w:val="22"/>
          <w:szCs w:val="22"/>
          <w:lang w:bidi="en-US"/>
        </w:rPr>
        <w:t>i</w:t>
      </w:r>
      <w:r w:rsidR="00646408" w:rsidRPr="00646408">
        <w:rPr>
          <w:rFonts w:eastAsiaTheme="majorEastAsia"/>
          <w:bCs/>
          <w:iCs/>
          <w:kern w:val="36"/>
          <w:sz w:val="22"/>
          <w:szCs w:val="22"/>
          <w:lang w:bidi="en-US"/>
        </w:rPr>
        <w:t xml:space="preserve">s implemented to fulfill specified requirements. System elements </w:t>
      </w:r>
      <w:r w:rsidR="0014749C">
        <w:rPr>
          <w:rFonts w:eastAsiaTheme="majorEastAsia"/>
          <w:bCs/>
          <w:iCs/>
          <w:kern w:val="36"/>
          <w:sz w:val="22"/>
          <w:szCs w:val="22"/>
          <w:lang w:bidi="en-US"/>
        </w:rPr>
        <w:t xml:space="preserve">can </w:t>
      </w:r>
      <w:r w:rsidR="00646408" w:rsidRPr="00646408">
        <w:rPr>
          <w:rFonts w:eastAsiaTheme="majorEastAsia"/>
          <w:bCs/>
          <w:iCs/>
          <w:kern w:val="36"/>
          <w:sz w:val="22"/>
          <w:szCs w:val="22"/>
          <w:lang w:bidi="en-US"/>
        </w:rPr>
        <w:t>include technology</w:t>
      </w:r>
      <w:r w:rsidR="0014749C">
        <w:rPr>
          <w:rFonts w:eastAsiaTheme="majorEastAsia"/>
          <w:bCs/>
          <w:iCs/>
          <w:kern w:val="36"/>
          <w:sz w:val="22"/>
          <w:szCs w:val="22"/>
          <w:lang w:bidi="en-US"/>
        </w:rPr>
        <w:t xml:space="preserve"> or </w:t>
      </w:r>
      <w:r w:rsidR="00646408" w:rsidRPr="00646408">
        <w:rPr>
          <w:rFonts w:eastAsiaTheme="majorEastAsia"/>
          <w:bCs/>
          <w:iCs/>
          <w:kern w:val="36"/>
          <w:sz w:val="22"/>
          <w:szCs w:val="22"/>
          <w:lang w:bidi="en-US"/>
        </w:rPr>
        <w:t>machine elements</w:t>
      </w:r>
      <w:r w:rsidR="0014749C">
        <w:rPr>
          <w:rFonts w:eastAsiaTheme="majorEastAsia"/>
          <w:bCs/>
          <w:iCs/>
          <w:kern w:val="36"/>
          <w:sz w:val="22"/>
          <w:szCs w:val="22"/>
          <w:lang w:bidi="en-US"/>
        </w:rPr>
        <w:t>;</w:t>
      </w:r>
      <w:r w:rsidR="00646408" w:rsidRPr="00646408">
        <w:rPr>
          <w:rFonts w:eastAsiaTheme="majorEastAsia"/>
          <w:bCs/>
          <w:iCs/>
          <w:kern w:val="36"/>
          <w:sz w:val="22"/>
          <w:szCs w:val="22"/>
          <w:lang w:bidi="en-US"/>
        </w:rPr>
        <w:t xml:space="preserve"> human elements</w:t>
      </w:r>
      <w:r w:rsidR="0014749C">
        <w:rPr>
          <w:rFonts w:eastAsiaTheme="majorEastAsia"/>
          <w:bCs/>
          <w:iCs/>
          <w:kern w:val="36"/>
          <w:sz w:val="22"/>
          <w:szCs w:val="22"/>
          <w:lang w:bidi="en-US"/>
        </w:rPr>
        <w:t>;</w:t>
      </w:r>
      <w:r w:rsidR="00646408" w:rsidRPr="00646408">
        <w:rPr>
          <w:rFonts w:eastAsiaTheme="majorEastAsia"/>
          <w:bCs/>
          <w:iCs/>
          <w:kern w:val="36"/>
          <w:sz w:val="22"/>
          <w:szCs w:val="22"/>
          <w:lang w:bidi="en-US"/>
        </w:rPr>
        <w:t xml:space="preserve"> and physical</w:t>
      </w:r>
      <w:r w:rsidR="0014749C">
        <w:rPr>
          <w:rFonts w:eastAsiaTheme="majorEastAsia"/>
          <w:bCs/>
          <w:iCs/>
          <w:kern w:val="36"/>
          <w:sz w:val="22"/>
          <w:szCs w:val="22"/>
          <w:lang w:bidi="en-US"/>
        </w:rPr>
        <w:t xml:space="preserve"> or </w:t>
      </w:r>
      <w:r w:rsidR="00646408" w:rsidRPr="00646408">
        <w:rPr>
          <w:rFonts w:eastAsiaTheme="majorEastAsia"/>
          <w:bCs/>
          <w:iCs/>
          <w:kern w:val="36"/>
          <w:sz w:val="22"/>
          <w:szCs w:val="22"/>
          <w:lang w:bidi="en-US"/>
        </w:rPr>
        <w:t>environmental elements.</w:t>
      </w:r>
      <w:r w:rsidR="00072E36" w:rsidRPr="00646408">
        <w:rPr>
          <w:rFonts w:eastAsiaTheme="majorEastAsia"/>
          <w:bCs/>
          <w:iCs/>
          <w:kern w:val="36"/>
          <w:sz w:val="22"/>
          <w:szCs w:val="22"/>
          <w:lang w:bidi="en-US"/>
        </w:rPr>
        <w:t xml:space="preserve"> </w:t>
      </w:r>
      <w:r w:rsidR="0014749C">
        <w:rPr>
          <w:rFonts w:eastAsiaTheme="majorEastAsia"/>
          <w:bCs/>
          <w:iCs/>
          <w:kern w:val="36"/>
          <w:sz w:val="22"/>
          <w:szCs w:val="22"/>
          <w:lang w:bidi="en-US"/>
        </w:rPr>
        <w:t>Thus, s</w:t>
      </w:r>
      <w:r w:rsidR="00646408" w:rsidRPr="00646408">
        <w:rPr>
          <w:rFonts w:eastAsiaTheme="majorEastAsia"/>
          <w:bCs/>
          <w:iCs/>
          <w:kern w:val="36"/>
          <w:sz w:val="22"/>
          <w:szCs w:val="22"/>
          <w:lang w:bidi="en-US"/>
        </w:rPr>
        <w:t>ystem elements may be implemented via hardware, software, or firmware;</w:t>
      </w:r>
      <w:r w:rsidR="00437040" w:rsidRPr="00C166F1">
        <w:rPr>
          <w:rStyle w:val="FootnoteReference"/>
          <w:rFonts w:eastAsiaTheme="majorEastAsia"/>
          <w:bCs/>
          <w:iCs/>
          <w:kern w:val="36"/>
          <w:szCs w:val="22"/>
          <w:vertAlign w:val="superscript"/>
          <w:lang w:bidi="en-US"/>
        </w:rPr>
        <w:footnoteReference w:id="14"/>
      </w:r>
      <w:r w:rsidR="00646408" w:rsidRPr="00646408">
        <w:rPr>
          <w:rFonts w:eastAsiaTheme="majorEastAsia"/>
          <w:bCs/>
          <w:iCs/>
          <w:kern w:val="36"/>
          <w:sz w:val="22"/>
          <w:szCs w:val="22"/>
          <w:lang w:bidi="en-US"/>
        </w:rPr>
        <w:t xml:space="preserve"> physical structures or devices; or people, processes, and procedures. Individual system elements or </w:t>
      </w:r>
      <w:r w:rsidR="00437040">
        <w:rPr>
          <w:rFonts w:eastAsiaTheme="majorEastAsia"/>
          <w:bCs/>
          <w:iCs/>
          <w:kern w:val="36"/>
          <w:sz w:val="22"/>
          <w:szCs w:val="22"/>
          <w:lang w:bidi="en-US"/>
        </w:rPr>
        <w:t>a combination</w:t>
      </w:r>
      <w:r w:rsidR="00646408" w:rsidRPr="00646408">
        <w:rPr>
          <w:rFonts w:eastAsiaTheme="majorEastAsia"/>
          <w:bCs/>
          <w:iCs/>
          <w:kern w:val="36"/>
          <w:sz w:val="22"/>
          <w:szCs w:val="22"/>
          <w:lang w:bidi="en-US"/>
        </w:rPr>
        <w:t xml:space="preserve"> of system elements may satisfy </w:t>
      </w:r>
      <w:r w:rsidR="00437040">
        <w:rPr>
          <w:rFonts w:eastAsiaTheme="majorEastAsia"/>
          <w:bCs/>
          <w:iCs/>
          <w:kern w:val="36"/>
          <w:sz w:val="22"/>
          <w:szCs w:val="22"/>
          <w:lang w:bidi="en-US"/>
        </w:rPr>
        <w:t xml:space="preserve">stated </w:t>
      </w:r>
      <w:r w:rsidR="00646408" w:rsidRPr="00646408">
        <w:rPr>
          <w:rFonts w:eastAsiaTheme="majorEastAsia"/>
          <w:bCs/>
          <w:iCs/>
          <w:kern w:val="36"/>
          <w:sz w:val="22"/>
          <w:szCs w:val="22"/>
          <w:lang w:bidi="en-US"/>
        </w:rPr>
        <w:t xml:space="preserve">system requirements. Interconnections between system elements allow the elements to interact as necessary to produce </w:t>
      </w:r>
      <w:r w:rsidR="004D2C45">
        <w:rPr>
          <w:rFonts w:eastAsiaTheme="majorEastAsia"/>
          <w:bCs/>
          <w:iCs/>
          <w:kern w:val="36"/>
          <w:sz w:val="22"/>
          <w:szCs w:val="22"/>
          <w:lang w:bidi="en-US"/>
        </w:rPr>
        <w:t xml:space="preserve">a </w:t>
      </w:r>
      <w:r w:rsidR="00646408" w:rsidRPr="00646408">
        <w:rPr>
          <w:rFonts w:eastAsiaTheme="majorEastAsia"/>
          <w:bCs/>
          <w:iCs/>
          <w:kern w:val="36"/>
          <w:sz w:val="22"/>
          <w:szCs w:val="22"/>
          <w:lang w:bidi="en-US"/>
        </w:rPr>
        <w:t>capability as specified by the requirements. Finally, every system operates</w:t>
      </w:r>
      <w:r w:rsidR="00437040">
        <w:rPr>
          <w:rFonts w:eastAsiaTheme="majorEastAsia"/>
          <w:bCs/>
          <w:iCs/>
          <w:kern w:val="36"/>
          <w:sz w:val="22"/>
          <w:szCs w:val="22"/>
          <w:lang w:bidi="en-US"/>
        </w:rPr>
        <w:t xml:space="preserve"> within an environment that </w:t>
      </w:r>
      <w:r w:rsidR="00646408" w:rsidRPr="00646408">
        <w:rPr>
          <w:rFonts w:eastAsiaTheme="majorEastAsia"/>
          <w:bCs/>
          <w:iCs/>
          <w:kern w:val="36"/>
          <w:sz w:val="22"/>
          <w:szCs w:val="22"/>
          <w:lang w:bidi="en-US"/>
        </w:rPr>
        <w:t>influence</w:t>
      </w:r>
      <w:r w:rsidR="00437040">
        <w:rPr>
          <w:rFonts w:eastAsiaTheme="majorEastAsia"/>
          <w:bCs/>
          <w:iCs/>
          <w:kern w:val="36"/>
          <w:sz w:val="22"/>
          <w:szCs w:val="22"/>
          <w:lang w:bidi="en-US"/>
        </w:rPr>
        <w:t xml:space="preserve">s </w:t>
      </w:r>
      <w:r w:rsidR="00646408" w:rsidRPr="00646408">
        <w:rPr>
          <w:rFonts w:eastAsiaTheme="majorEastAsia"/>
          <w:bCs/>
          <w:iCs/>
          <w:kern w:val="36"/>
          <w:sz w:val="22"/>
          <w:szCs w:val="22"/>
          <w:lang w:bidi="en-US"/>
        </w:rPr>
        <w:t xml:space="preserve">the system and its operation. </w:t>
      </w:r>
    </w:p>
    <w:p w14:paraId="16FD40BE" w14:textId="7C18BB1E" w:rsidR="00646408" w:rsidRDefault="00646408" w:rsidP="00D73BD2">
      <w:pPr>
        <w:spacing w:after="240"/>
        <w:outlineLvl w:val="1"/>
        <w:rPr>
          <w:rFonts w:eastAsiaTheme="majorEastAsia"/>
          <w:bCs/>
          <w:iCs/>
          <w:kern w:val="36"/>
          <w:sz w:val="22"/>
          <w:szCs w:val="22"/>
          <w:lang w:bidi="en-US"/>
        </w:rPr>
      </w:pPr>
      <w:r w:rsidRPr="00646408">
        <w:rPr>
          <w:rFonts w:eastAsiaTheme="majorEastAsia"/>
          <w:bCs/>
          <w:iCs/>
          <w:kern w:val="36"/>
          <w:sz w:val="22"/>
          <w:szCs w:val="22"/>
          <w:lang w:bidi="en-US"/>
        </w:rPr>
        <w:t>For a large or complex system, a system ele</w:t>
      </w:r>
      <w:r w:rsidRPr="004D2C45">
        <w:rPr>
          <w:rFonts w:eastAsiaTheme="majorEastAsia"/>
          <w:bCs/>
          <w:iCs/>
          <w:kern w:val="36"/>
          <w:sz w:val="22"/>
          <w:szCs w:val="22"/>
          <w:lang w:bidi="en-US"/>
        </w:rPr>
        <w:t>ment may be regar</w:t>
      </w:r>
      <w:r w:rsidR="004D2C45" w:rsidRPr="004D2C45">
        <w:rPr>
          <w:rFonts w:eastAsiaTheme="majorEastAsia"/>
          <w:bCs/>
          <w:iCs/>
          <w:kern w:val="36"/>
          <w:sz w:val="22"/>
          <w:szCs w:val="22"/>
          <w:lang w:bidi="en-US"/>
        </w:rPr>
        <w:t xml:space="preserve">ded as a system and </w:t>
      </w:r>
      <w:r w:rsidRPr="004D2C45">
        <w:rPr>
          <w:rFonts w:eastAsiaTheme="majorEastAsia"/>
          <w:bCs/>
          <w:iCs/>
          <w:kern w:val="36"/>
          <w:sz w:val="22"/>
          <w:szCs w:val="22"/>
          <w:lang w:bidi="en-US"/>
        </w:rPr>
        <w:t xml:space="preserve">composed of system elements. This hierarchical and context-dependent nature of the terms system and system element allows the term system to be used when referring to a discrete component or a complex, geographically distributed system-of-systems. Because the term system </w:t>
      </w:r>
      <w:r w:rsidR="00DF53A8" w:rsidRPr="004D2C45">
        <w:rPr>
          <w:rFonts w:eastAsiaTheme="majorEastAsia"/>
          <w:bCs/>
          <w:iCs/>
          <w:kern w:val="36"/>
          <w:sz w:val="22"/>
          <w:szCs w:val="22"/>
          <w:lang w:bidi="en-US"/>
        </w:rPr>
        <w:t>can be applied</w:t>
      </w:r>
      <w:r w:rsidRPr="004D2C45">
        <w:rPr>
          <w:rFonts w:eastAsiaTheme="majorEastAsia"/>
          <w:bCs/>
          <w:iCs/>
          <w:kern w:val="36"/>
          <w:sz w:val="22"/>
          <w:szCs w:val="22"/>
          <w:lang w:bidi="en-US"/>
        </w:rPr>
        <w:t xml:space="preserve"> across a continuum from composed elements to a discrete element, the context within which the term system is being used must be communicated and understood. Distinguishing context is important because one observer’s system may be another observer’s system</w:t>
      </w:r>
      <w:r w:rsidR="004D2C45" w:rsidRPr="004D2C45">
        <w:rPr>
          <w:rFonts w:eastAsiaTheme="majorEastAsia"/>
          <w:bCs/>
          <w:iCs/>
          <w:kern w:val="36"/>
          <w:sz w:val="22"/>
          <w:szCs w:val="22"/>
          <w:lang w:bidi="en-US"/>
        </w:rPr>
        <w:t xml:space="preserve"> element. Building on the terms system and system element, </w:t>
      </w:r>
      <w:r w:rsidRPr="004D2C45">
        <w:rPr>
          <w:rFonts w:eastAsiaTheme="majorEastAsia"/>
          <w:bCs/>
          <w:iCs/>
          <w:kern w:val="36"/>
          <w:sz w:val="22"/>
          <w:szCs w:val="22"/>
          <w:lang w:bidi="en-US"/>
        </w:rPr>
        <w:t xml:space="preserve">the term </w:t>
      </w:r>
      <w:r w:rsidRPr="004D2C45">
        <w:rPr>
          <w:rFonts w:eastAsiaTheme="majorEastAsia"/>
          <w:bCs/>
          <w:i/>
          <w:iCs/>
          <w:kern w:val="36"/>
          <w:sz w:val="22"/>
          <w:szCs w:val="22"/>
          <w:lang w:bidi="en-US"/>
        </w:rPr>
        <w:t>system-of-interest</w:t>
      </w:r>
      <w:r w:rsidR="004D2C45">
        <w:rPr>
          <w:rFonts w:eastAsiaTheme="majorEastAsia"/>
          <w:bCs/>
          <w:iCs/>
          <w:kern w:val="36"/>
          <w:sz w:val="22"/>
          <w:szCs w:val="22"/>
          <w:lang w:bidi="en-US"/>
        </w:rPr>
        <w:t xml:space="preserve"> </w:t>
      </w:r>
      <w:r w:rsidRPr="004D2C45">
        <w:rPr>
          <w:rFonts w:eastAsiaTheme="majorEastAsia"/>
          <w:bCs/>
          <w:iCs/>
          <w:kern w:val="36"/>
          <w:sz w:val="22"/>
          <w:szCs w:val="22"/>
          <w:lang w:bidi="en-US"/>
        </w:rPr>
        <w:t>define</w:t>
      </w:r>
      <w:r w:rsidR="004D2C45">
        <w:rPr>
          <w:rFonts w:eastAsiaTheme="majorEastAsia"/>
          <w:bCs/>
          <w:iCs/>
          <w:kern w:val="36"/>
          <w:sz w:val="22"/>
          <w:szCs w:val="22"/>
          <w:lang w:bidi="en-US"/>
        </w:rPr>
        <w:t>s</w:t>
      </w:r>
      <w:r w:rsidRPr="004D2C45">
        <w:rPr>
          <w:rFonts w:eastAsiaTheme="majorEastAsia"/>
          <w:bCs/>
          <w:iCs/>
          <w:kern w:val="36"/>
          <w:sz w:val="22"/>
          <w:szCs w:val="22"/>
          <w:lang w:bidi="en-US"/>
        </w:rPr>
        <w:t xml:space="preserve"> the set of</w:t>
      </w:r>
      <w:r w:rsidRPr="00646408">
        <w:rPr>
          <w:rFonts w:eastAsiaTheme="majorEastAsia"/>
          <w:bCs/>
          <w:iCs/>
          <w:kern w:val="36"/>
          <w:sz w:val="22"/>
          <w:szCs w:val="22"/>
          <w:lang w:bidi="en-US"/>
        </w:rPr>
        <w:t xml:space="preserve"> system elements, system element interconnections, and th</w:t>
      </w:r>
      <w:r w:rsidR="00D807DD">
        <w:rPr>
          <w:rFonts w:eastAsiaTheme="majorEastAsia"/>
          <w:bCs/>
          <w:iCs/>
          <w:kern w:val="36"/>
          <w:sz w:val="22"/>
          <w:szCs w:val="22"/>
          <w:lang w:bidi="en-US"/>
        </w:rPr>
        <w:t>e environment that provides the focus for the</w:t>
      </w:r>
      <w:r w:rsidRPr="00646408">
        <w:rPr>
          <w:rFonts w:eastAsiaTheme="majorEastAsia"/>
          <w:bCs/>
          <w:iCs/>
          <w:kern w:val="36"/>
          <w:sz w:val="22"/>
          <w:szCs w:val="22"/>
          <w:lang w:bidi="en-US"/>
        </w:rPr>
        <w:t xml:space="preserve"> </w:t>
      </w:r>
      <w:r w:rsidR="00072E36">
        <w:rPr>
          <w:rFonts w:eastAsiaTheme="majorEastAsia"/>
          <w:bCs/>
          <w:iCs/>
          <w:kern w:val="36"/>
          <w:sz w:val="22"/>
          <w:szCs w:val="22"/>
          <w:lang w:bidi="en-US"/>
        </w:rPr>
        <w:t>system boundary determination</w:t>
      </w:r>
      <w:r w:rsidR="00072E36" w:rsidRPr="007D3587">
        <w:rPr>
          <w:rStyle w:val="FootnoteReference"/>
          <w:rFonts w:eastAsiaTheme="majorEastAsia"/>
          <w:bCs/>
          <w:iCs/>
          <w:kern w:val="36"/>
          <w:szCs w:val="22"/>
          <w:vertAlign w:val="superscript"/>
          <w:lang w:bidi="en-US"/>
        </w:rPr>
        <w:footnoteReference w:id="15"/>
      </w:r>
      <w:r w:rsidR="00072E36">
        <w:rPr>
          <w:rFonts w:eastAsiaTheme="majorEastAsia"/>
          <w:bCs/>
          <w:iCs/>
          <w:kern w:val="36"/>
          <w:sz w:val="22"/>
          <w:szCs w:val="22"/>
          <w:lang w:bidi="en-US"/>
        </w:rPr>
        <w:t xml:space="preserve"> and</w:t>
      </w:r>
      <w:r w:rsidR="00072E36" w:rsidRPr="00646408">
        <w:rPr>
          <w:rFonts w:eastAsiaTheme="majorEastAsia"/>
          <w:bCs/>
          <w:iCs/>
          <w:kern w:val="36"/>
          <w:sz w:val="22"/>
          <w:szCs w:val="22"/>
          <w:lang w:bidi="en-US"/>
        </w:rPr>
        <w:t xml:space="preserve"> </w:t>
      </w:r>
      <w:r w:rsidRPr="00646408">
        <w:rPr>
          <w:rFonts w:eastAsiaTheme="majorEastAsia"/>
          <w:bCs/>
          <w:iCs/>
          <w:kern w:val="36"/>
          <w:sz w:val="22"/>
          <w:szCs w:val="22"/>
          <w:lang w:bidi="en-US"/>
        </w:rPr>
        <w:t>t</w:t>
      </w:r>
      <w:r w:rsidR="00DF53A8">
        <w:rPr>
          <w:rFonts w:eastAsiaTheme="majorEastAsia"/>
          <w:bCs/>
          <w:iCs/>
          <w:kern w:val="36"/>
          <w:sz w:val="22"/>
          <w:szCs w:val="22"/>
          <w:lang w:bidi="en-US"/>
        </w:rPr>
        <w:t>he RMF implementation</w:t>
      </w:r>
      <w:r w:rsidRPr="00646408">
        <w:rPr>
          <w:rFonts w:eastAsiaTheme="majorEastAsia"/>
          <w:bCs/>
          <w:iCs/>
          <w:kern w:val="36"/>
          <w:sz w:val="22"/>
          <w:szCs w:val="22"/>
          <w:lang w:bidi="en-US"/>
        </w:rPr>
        <w:t>.</w:t>
      </w:r>
      <w:r w:rsidR="00DE4389">
        <w:rPr>
          <w:rFonts w:eastAsiaTheme="majorEastAsia"/>
          <w:bCs/>
          <w:iCs/>
          <w:kern w:val="36"/>
          <w:sz w:val="22"/>
          <w:szCs w:val="22"/>
          <w:lang w:bidi="en-US"/>
        </w:rPr>
        <w:t xml:space="preserve"> </w:t>
      </w:r>
      <w:r w:rsidR="008423A9">
        <w:rPr>
          <w:rFonts w:eastAsiaTheme="majorEastAsia"/>
          <w:bCs/>
          <w:iCs/>
          <w:kern w:val="36"/>
          <w:sz w:val="22"/>
          <w:szCs w:val="22"/>
          <w:lang w:bidi="en-US"/>
        </w:rPr>
        <w:t>The system-of-interest may be</w:t>
      </w:r>
      <w:r w:rsidRPr="00646408">
        <w:rPr>
          <w:rFonts w:eastAsiaTheme="majorEastAsia"/>
          <w:bCs/>
          <w:iCs/>
          <w:kern w:val="36"/>
          <w:sz w:val="22"/>
          <w:szCs w:val="22"/>
          <w:lang w:bidi="en-US"/>
        </w:rPr>
        <w:t xml:space="preserve"> supported by one or more </w:t>
      </w:r>
      <w:r w:rsidRPr="00646408">
        <w:rPr>
          <w:rFonts w:eastAsiaTheme="majorEastAsia"/>
          <w:bCs/>
          <w:i/>
          <w:iCs/>
          <w:kern w:val="36"/>
          <w:sz w:val="22"/>
          <w:szCs w:val="22"/>
          <w:lang w:bidi="en-US"/>
        </w:rPr>
        <w:t>enabling systems</w:t>
      </w:r>
      <w:r w:rsidRPr="00646408">
        <w:rPr>
          <w:rFonts w:eastAsiaTheme="majorEastAsia"/>
          <w:bCs/>
          <w:iCs/>
          <w:kern w:val="36"/>
          <w:sz w:val="22"/>
          <w:szCs w:val="22"/>
          <w:lang w:bidi="en-US"/>
        </w:rPr>
        <w:t xml:space="preserve"> </w:t>
      </w:r>
      <w:r w:rsidRPr="00646408">
        <w:rPr>
          <w:sz w:val="22"/>
          <w:szCs w:val="22"/>
        </w:rPr>
        <w:t xml:space="preserve">that provide support to the </w:t>
      </w:r>
      <w:r w:rsidR="00D807DD">
        <w:rPr>
          <w:sz w:val="22"/>
          <w:szCs w:val="22"/>
        </w:rPr>
        <w:t xml:space="preserve">system </w:t>
      </w:r>
      <w:r w:rsidRPr="00646408">
        <w:rPr>
          <w:sz w:val="22"/>
          <w:szCs w:val="22"/>
        </w:rPr>
        <w:t>life cycle activities associate</w:t>
      </w:r>
      <w:r w:rsidR="00C072AB">
        <w:rPr>
          <w:sz w:val="22"/>
          <w:szCs w:val="22"/>
        </w:rPr>
        <w:t>d</w:t>
      </w:r>
      <w:r w:rsidRPr="00646408">
        <w:rPr>
          <w:sz w:val="22"/>
          <w:szCs w:val="22"/>
        </w:rPr>
        <w:t xml:space="preserve"> with the system-of-interest. Enabling systems are not necessarily delivered with the system-of-interest and do not necessarily exist in the operational environment of the system of interest. Finally, there are </w:t>
      </w:r>
      <w:r w:rsidRPr="00646408">
        <w:rPr>
          <w:i/>
          <w:sz w:val="22"/>
          <w:szCs w:val="22"/>
        </w:rPr>
        <w:t>other systems</w:t>
      </w:r>
      <w:r w:rsidRPr="00646408">
        <w:rPr>
          <w:rFonts w:eastAsiaTheme="majorEastAsia"/>
          <w:bCs/>
          <w:i/>
          <w:iCs/>
          <w:kern w:val="36"/>
          <w:sz w:val="22"/>
          <w:szCs w:val="22"/>
          <w:lang w:bidi="en-US"/>
        </w:rPr>
        <w:t xml:space="preserve"> </w:t>
      </w:r>
      <w:r w:rsidRPr="00646408">
        <w:rPr>
          <w:rFonts w:eastAsiaTheme="majorEastAsia"/>
          <w:bCs/>
          <w:iCs/>
          <w:kern w:val="36"/>
          <w:sz w:val="22"/>
          <w:szCs w:val="22"/>
          <w:lang w:bidi="en-US"/>
        </w:rPr>
        <w:t xml:space="preserve">the system-of-interest interacts with in the operational environment. These systems may provide services to the system-of-interest or </w:t>
      </w:r>
      <w:r w:rsidR="00E2653A">
        <w:rPr>
          <w:rFonts w:eastAsiaTheme="majorEastAsia"/>
          <w:bCs/>
          <w:iCs/>
          <w:kern w:val="36"/>
          <w:sz w:val="22"/>
          <w:szCs w:val="22"/>
          <w:lang w:bidi="en-US"/>
        </w:rPr>
        <w:t xml:space="preserve">may </w:t>
      </w:r>
      <w:r w:rsidRPr="00646408">
        <w:rPr>
          <w:rFonts w:eastAsiaTheme="majorEastAsia"/>
          <w:bCs/>
          <w:iCs/>
          <w:kern w:val="36"/>
          <w:sz w:val="22"/>
          <w:szCs w:val="22"/>
          <w:lang w:bidi="en-US"/>
        </w:rPr>
        <w:t>be the beneficiaries of services provided by the system-of-interest</w:t>
      </w:r>
      <w:r w:rsidR="00E2653A">
        <w:rPr>
          <w:rFonts w:eastAsiaTheme="majorEastAsia"/>
          <w:bCs/>
          <w:iCs/>
          <w:kern w:val="36"/>
          <w:sz w:val="22"/>
          <w:szCs w:val="22"/>
          <w:lang w:bidi="en-US"/>
        </w:rPr>
        <w:t xml:space="preserve"> (i.e., potential two-way dependencies)</w:t>
      </w:r>
      <w:r w:rsidRPr="00646408">
        <w:rPr>
          <w:rFonts w:eastAsiaTheme="majorEastAsia"/>
          <w:bCs/>
          <w:iCs/>
          <w:kern w:val="36"/>
          <w:sz w:val="22"/>
          <w:szCs w:val="22"/>
          <w:lang w:bidi="en-US"/>
        </w:rPr>
        <w:t>. Table 1 lists the system-related constructs that are foundational</w:t>
      </w:r>
      <w:r w:rsidR="00722ED9">
        <w:rPr>
          <w:rFonts w:eastAsiaTheme="majorEastAsia"/>
          <w:bCs/>
          <w:iCs/>
          <w:kern w:val="36"/>
          <w:sz w:val="22"/>
          <w:szCs w:val="22"/>
          <w:lang w:bidi="en-US"/>
        </w:rPr>
        <w:t xml:space="preserve"> to RMF implementation</w:t>
      </w:r>
      <w:r w:rsidRPr="00646408">
        <w:rPr>
          <w:rFonts w:eastAsiaTheme="majorEastAsia"/>
          <w:bCs/>
          <w:iCs/>
          <w:kern w:val="36"/>
          <w:sz w:val="22"/>
          <w:szCs w:val="22"/>
          <w:lang w:bidi="en-US"/>
        </w:rPr>
        <w:t>.</w:t>
      </w:r>
    </w:p>
    <w:p w14:paraId="6F1586CC" w14:textId="091CA72B" w:rsidR="00F97060" w:rsidRPr="007E4E7C" w:rsidRDefault="00F97060" w:rsidP="00D73BD2">
      <w:pPr>
        <w:spacing w:before="120" w:after="120"/>
        <w:jc w:val="center"/>
        <w:outlineLvl w:val="1"/>
        <w:rPr>
          <w:rFonts w:asciiTheme="minorHAnsi" w:eastAsiaTheme="majorEastAsia" w:hAnsiTheme="minorHAnsi"/>
          <w:b/>
          <w:bCs/>
          <w:iCs/>
          <w:kern w:val="36"/>
          <w:sz w:val="18"/>
          <w:szCs w:val="18"/>
          <w:lang w:bidi="en-US"/>
        </w:rPr>
      </w:pPr>
      <w:r>
        <w:rPr>
          <w:rFonts w:asciiTheme="minorHAnsi" w:hAnsiTheme="minorHAnsi" w:cs="Arial"/>
          <w:b/>
          <w:sz w:val="18"/>
          <w:szCs w:val="18"/>
        </w:rPr>
        <w:t>TABLE 1</w:t>
      </w:r>
      <w:r w:rsidRPr="00616D18">
        <w:rPr>
          <w:rFonts w:asciiTheme="minorHAnsi" w:hAnsiTheme="minorHAnsi" w:cs="Arial"/>
          <w:b/>
          <w:sz w:val="18"/>
          <w:szCs w:val="18"/>
        </w:rPr>
        <w:t xml:space="preserve">:  </w:t>
      </w:r>
      <w:r>
        <w:rPr>
          <w:rFonts w:asciiTheme="minorHAnsi" w:hAnsiTheme="minorHAnsi" w:cs="Arial"/>
          <w:b/>
          <w:sz w:val="18"/>
          <w:szCs w:val="18"/>
        </w:rPr>
        <w:t>FOUNDATIONAL SYSTEM-RELATED CONSTRUCTS</w:t>
      </w:r>
    </w:p>
    <w:tbl>
      <w:tblPr>
        <w:tblStyle w:val="TableGrid"/>
        <w:tblW w:w="0" w:type="auto"/>
        <w:tblInd w:w="108" w:type="dxa"/>
        <w:shd w:val="clear" w:color="auto" w:fill="C6D9F1" w:themeFill="text2" w:themeFillTint="33"/>
        <w:tblLook w:val="04A0" w:firstRow="1" w:lastRow="0" w:firstColumn="1" w:lastColumn="0" w:noHBand="0" w:noVBand="1"/>
      </w:tblPr>
      <w:tblGrid>
        <w:gridCol w:w="1867"/>
        <w:gridCol w:w="6655"/>
      </w:tblGrid>
      <w:tr w:rsidR="00F97060" w14:paraId="36EA9E22" w14:textId="77777777" w:rsidTr="00A26CB9">
        <w:tc>
          <w:tcPr>
            <w:tcW w:w="1867" w:type="dxa"/>
            <w:shd w:val="clear" w:color="auto" w:fill="C6D9F1" w:themeFill="text2" w:themeFillTint="33"/>
          </w:tcPr>
          <w:p w14:paraId="27E13D04" w14:textId="77777777" w:rsidR="00F97060" w:rsidRPr="00A26CB9" w:rsidRDefault="00F97060" w:rsidP="00B13A72">
            <w:pPr>
              <w:spacing w:before="120" w:after="120" w:line="200" w:lineRule="exact"/>
              <w:rPr>
                <w:rFonts w:ascii="Calibri" w:eastAsiaTheme="majorEastAsia" w:hAnsi="Calibri"/>
                <w:b/>
                <w:bCs/>
                <w:i/>
                <w:iCs/>
                <w:kern w:val="36"/>
                <w:sz w:val="22"/>
                <w:szCs w:val="22"/>
                <w:lang w:bidi="en-US"/>
              </w:rPr>
            </w:pPr>
            <w:r w:rsidRPr="00A26CB9">
              <w:rPr>
                <w:rFonts w:asciiTheme="minorHAnsi" w:hAnsiTheme="minorHAnsi"/>
                <w:b/>
                <w:i/>
                <w:smallCaps/>
                <w:sz w:val="22"/>
                <w:szCs w:val="22"/>
              </w:rPr>
              <w:t>system</w:t>
            </w:r>
          </w:p>
        </w:tc>
        <w:tc>
          <w:tcPr>
            <w:tcW w:w="6655" w:type="dxa"/>
            <w:shd w:val="clear" w:color="auto" w:fill="C6D9F1" w:themeFill="text2" w:themeFillTint="33"/>
          </w:tcPr>
          <w:p w14:paraId="06EE9481" w14:textId="77777777" w:rsidR="00F97060" w:rsidRDefault="00F97060" w:rsidP="00B13A72">
            <w:pPr>
              <w:autoSpaceDE w:val="0"/>
              <w:autoSpaceDN w:val="0"/>
              <w:adjustRightInd w:val="0"/>
              <w:spacing w:before="120" w:after="60" w:line="200" w:lineRule="exact"/>
              <w:rPr>
                <w:rFonts w:asciiTheme="minorHAnsi" w:hAnsiTheme="minorHAnsi"/>
                <w:b/>
                <w:i/>
                <w:sz w:val="18"/>
                <w:szCs w:val="18"/>
              </w:rPr>
            </w:pPr>
            <w:r w:rsidRPr="00EC03A4">
              <w:rPr>
                <w:rFonts w:asciiTheme="minorHAnsi" w:hAnsiTheme="minorHAnsi"/>
                <w:sz w:val="18"/>
                <w:szCs w:val="18"/>
              </w:rPr>
              <w:t>Combination of interacting elements organized to achieve one or more stated purposes.</w:t>
            </w:r>
          </w:p>
          <w:p w14:paraId="09C3C85F" w14:textId="176171B5" w:rsidR="00F97060" w:rsidRPr="00A26CB9" w:rsidRDefault="00F97060" w:rsidP="00B13A72">
            <w:pPr>
              <w:autoSpaceDE w:val="0"/>
              <w:autoSpaceDN w:val="0"/>
              <w:adjustRightInd w:val="0"/>
              <w:spacing w:after="120" w:line="180" w:lineRule="exact"/>
              <w:rPr>
                <w:rFonts w:asciiTheme="minorHAnsi" w:hAnsiTheme="minorHAnsi"/>
                <w:i/>
                <w:sz w:val="16"/>
                <w:szCs w:val="16"/>
              </w:rPr>
            </w:pPr>
            <w:r w:rsidRPr="00A26CB9">
              <w:rPr>
                <w:rFonts w:asciiTheme="minorHAnsi" w:hAnsiTheme="minorHAnsi"/>
                <w:i/>
                <w:sz w:val="16"/>
                <w:szCs w:val="16"/>
              </w:rPr>
              <w:t>Examples include: general and special-purpose in</w:t>
            </w:r>
            <w:r w:rsidR="00A26CB9">
              <w:rPr>
                <w:rFonts w:asciiTheme="minorHAnsi" w:hAnsiTheme="minorHAnsi"/>
                <w:i/>
                <w:sz w:val="16"/>
                <w:szCs w:val="16"/>
              </w:rPr>
              <w:t xml:space="preserve">formation systems; </w:t>
            </w:r>
            <w:r w:rsidRPr="00A26CB9">
              <w:rPr>
                <w:rFonts w:asciiTheme="minorHAnsi" w:hAnsiTheme="minorHAnsi"/>
                <w:i/>
                <w:sz w:val="16"/>
                <w:szCs w:val="16"/>
              </w:rPr>
              <w:t>industrial/process control systems; weapons systems; medical devices and treatment systems; social networking systems; and financial, banking, and merchandising transaction systems.</w:t>
            </w:r>
          </w:p>
        </w:tc>
      </w:tr>
      <w:tr w:rsidR="00F97060" w14:paraId="2EA62B82" w14:textId="77777777" w:rsidTr="00A26CB9">
        <w:trPr>
          <w:trHeight w:val="215"/>
        </w:trPr>
        <w:tc>
          <w:tcPr>
            <w:tcW w:w="1867" w:type="dxa"/>
            <w:shd w:val="clear" w:color="auto" w:fill="C6D9F1" w:themeFill="text2" w:themeFillTint="33"/>
          </w:tcPr>
          <w:p w14:paraId="61C14BFA" w14:textId="77777777" w:rsidR="00F97060" w:rsidRPr="00A26CB9" w:rsidRDefault="00F97060" w:rsidP="00B13A72">
            <w:pPr>
              <w:spacing w:before="120" w:after="120" w:line="200" w:lineRule="exact"/>
              <w:rPr>
                <w:rFonts w:asciiTheme="minorHAnsi" w:hAnsiTheme="minorHAnsi"/>
                <w:b/>
                <w:i/>
                <w:smallCaps/>
                <w:sz w:val="22"/>
                <w:szCs w:val="22"/>
              </w:rPr>
            </w:pPr>
            <w:r w:rsidRPr="00A26CB9">
              <w:rPr>
                <w:rFonts w:asciiTheme="minorHAnsi" w:hAnsiTheme="minorHAnsi"/>
                <w:b/>
                <w:i/>
                <w:smallCaps/>
                <w:sz w:val="22"/>
                <w:szCs w:val="22"/>
              </w:rPr>
              <w:t>system element</w:t>
            </w:r>
          </w:p>
        </w:tc>
        <w:tc>
          <w:tcPr>
            <w:tcW w:w="6655" w:type="dxa"/>
            <w:shd w:val="clear" w:color="auto" w:fill="C6D9F1" w:themeFill="text2" w:themeFillTint="33"/>
          </w:tcPr>
          <w:p w14:paraId="4F8C968D" w14:textId="77777777" w:rsidR="00F97060" w:rsidRDefault="00F97060" w:rsidP="00B13A72">
            <w:pPr>
              <w:autoSpaceDE w:val="0"/>
              <w:autoSpaceDN w:val="0"/>
              <w:adjustRightInd w:val="0"/>
              <w:spacing w:before="120" w:after="60" w:line="200" w:lineRule="exact"/>
              <w:rPr>
                <w:rFonts w:asciiTheme="minorHAnsi" w:hAnsiTheme="minorHAnsi"/>
                <w:b/>
                <w:i/>
                <w:sz w:val="18"/>
                <w:szCs w:val="18"/>
              </w:rPr>
            </w:pPr>
            <w:r w:rsidRPr="00EC03A4">
              <w:rPr>
                <w:rFonts w:asciiTheme="minorHAnsi" w:hAnsiTheme="minorHAnsi"/>
                <w:sz w:val="18"/>
                <w:szCs w:val="18"/>
              </w:rPr>
              <w:t>Member of a set of elements that constitute a system.</w:t>
            </w:r>
          </w:p>
          <w:p w14:paraId="5F788C2B" w14:textId="77777777" w:rsidR="00F97060" w:rsidRPr="00A26CB9" w:rsidRDefault="00F97060" w:rsidP="00B13A72">
            <w:pPr>
              <w:autoSpaceDE w:val="0"/>
              <w:autoSpaceDN w:val="0"/>
              <w:adjustRightInd w:val="0"/>
              <w:spacing w:after="120" w:line="180" w:lineRule="exact"/>
              <w:rPr>
                <w:rFonts w:asciiTheme="minorHAnsi" w:hAnsiTheme="minorHAnsi"/>
                <w:i/>
                <w:sz w:val="16"/>
                <w:szCs w:val="16"/>
              </w:rPr>
            </w:pPr>
            <w:r w:rsidRPr="00A26CB9">
              <w:rPr>
                <w:rFonts w:asciiTheme="minorHAnsi" w:hAnsiTheme="minorHAnsi"/>
                <w:i/>
                <w:sz w:val="16"/>
                <w:szCs w:val="16"/>
              </w:rPr>
              <w:t>Examples include: hardware; software; firmware; data; facilities; materials; humans; processes; and procedures.</w:t>
            </w:r>
          </w:p>
        </w:tc>
      </w:tr>
      <w:tr w:rsidR="00F97060" w14:paraId="4E9B1BDB" w14:textId="77777777" w:rsidTr="00A26CB9">
        <w:tc>
          <w:tcPr>
            <w:tcW w:w="1867" w:type="dxa"/>
            <w:shd w:val="clear" w:color="auto" w:fill="C6D9F1" w:themeFill="text2" w:themeFillTint="33"/>
          </w:tcPr>
          <w:p w14:paraId="37DFE48E" w14:textId="77777777" w:rsidR="00F97060" w:rsidRPr="00A26CB9" w:rsidRDefault="00F97060" w:rsidP="00B13A72">
            <w:pPr>
              <w:spacing w:before="120" w:after="120" w:line="200" w:lineRule="exact"/>
              <w:rPr>
                <w:rFonts w:ascii="Calibri" w:eastAsiaTheme="majorEastAsia" w:hAnsi="Calibri"/>
                <w:b/>
                <w:bCs/>
                <w:i/>
                <w:iCs/>
                <w:kern w:val="36"/>
                <w:sz w:val="22"/>
                <w:szCs w:val="22"/>
                <w:lang w:bidi="en-US"/>
              </w:rPr>
            </w:pPr>
            <w:r w:rsidRPr="00A26CB9">
              <w:rPr>
                <w:rFonts w:asciiTheme="minorHAnsi" w:hAnsiTheme="minorHAnsi"/>
                <w:b/>
                <w:i/>
                <w:smallCaps/>
                <w:sz w:val="22"/>
                <w:szCs w:val="22"/>
              </w:rPr>
              <w:t>system-of-interest</w:t>
            </w:r>
          </w:p>
        </w:tc>
        <w:tc>
          <w:tcPr>
            <w:tcW w:w="6655" w:type="dxa"/>
            <w:shd w:val="clear" w:color="auto" w:fill="C6D9F1" w:themeFill="text2" w:themeFillTint="33"/>
          </w:tcPr>
          <w:p w14:paraId="2A50CB4B" w14:textId="77777777" w:rsidR="000B6D3A" w:rsidRDefault="000B6D3A" w:rsidP="00B13A72">
            <w:pPr>
              <w:spacing w:before="120" w:after="60" w:line="200" w:lineRule="exact"/>
              <w:rPr>
                <w:rFonts w:asciiTheme="minorHAnsi" w:hAnsiTheme="minorHAnsi"/>
                <w:sz w:val="18"/>
                <w:szCs w:val="18"/>
              </w:rPr>
            </w:pPr>
            <w:r w:rsidRPr="000B6D3A">
              <w:rPr>
                <w:rFonts w:asciiTheme="minorHAnsi" w:hAnsiTheme="minorHAnsi"/>
                <w:sz w:val="18"/>
                <w:szCs w:val="18"/>
              </w:rPr>
              <w:t>System that is the focus of the systems engineering effort.</w:t>
            </w:r>
          </w:p>
          <w:p w14:paraId="234FFC9F" w14:textId="094416B7" w:rsidR="00F97060" w:rsidRPr="00B13A72" w:rsidRDefault="00212A98" w:rsidP="00B13A72">
            <w:pPr>
              <w:spacing w:after="120" w:line="180" w:lineRule="exact"/>
              <w:rPr>
                <w:rFonts w:asciiTheme="minorHAnsi" w:eastAsiaTheme="majorEastAsia" w:hAnsiTheme="minorHAnsi"/>
                <w:bCs/>
                <w:i/>
                <w:iCs/>
                <w:kern w:val="36"/>
                <w:sz w:val="16"/>
                <w:szCs w:val="16"/>
                <w:lang w:bidi="en-US"/>
              </w:rPr>
            </w:pPr>
            <w:r>
              <w:rPr>
                <w:rFonts w:asciiTheme="minorHAnsi" w:hAnsiTheme="minorHAnsi"/>
                <w:i/>
                <w:sz w:val="16"/>
                <w:szCs w:val="16"/>
              </w:rPr>
              <w:t>D</w:t>
            </w:r>
            <w:r w:rsidR="001300D7">
              <w:rPr>
                <w:rFonts w:asciiTheme="minorHAnsi" w:hAnsiTheme="minorHAnsi"/>
                <w:i/>
                <w:sz w:val="16"/>
                <w:szCs w:val="16"/>
              </w:rPr>
              <w:t>efines t</w:t>
            </w:r>
            <w:r w:rsidR="000B6D3A">
              <w:rPr>
                <w:rFonts w:asciiTheme="minorHAnsi" w:hAnsiTheme="minorHAnsi"/>
                <w:i/>
                <w:sz w:val="16"/>
                <w:szCs w:val="16"/>
              </w:rPr>
              <w:t>he</w:t>
            </w:r>
            <w:r w:rsidR="0014749C" w:rsidRPr="00B13A72">
              <w:rPr>
                <w:rFonts w:asciiTheme="minorHAnsi" w:hAnsiTheme="minorHAnsi"/>
                <w:i/>
                <w:sz w:val="16"/>
                <w:szCs w:val="16"/>
              </w:rPr>
              <w:t xml:space="preserve"> </w:t>
            </w:r>
            <w:r w:rsidR="001300D7">
              <w:rPr>
                <w:rFonts w:asciiTheme="minorHAnsi" w:hAnsiTheme="minorHAnsi"/>
                <w:i/>
                <w:sz w:val="16"/>
                <w:szCs w:val="16"/>
              </w:rPr>
              <w:t xml:space="preserve">information </w:t>
            </w:r>
            <w:r w:rsidR="000B6D3A" w:rsidRPr="00B13A72">
              <w:rPr>
                <w:rFonts w:asciiTheme="minorHAnsi" w:hAnsiTheme="minorHAnsi"/>
                <w:i/>
                <w:sz w:val="16"/>
                <w:szCs w:val="16"/>
              </w:rPr>
              <w:t>s</w:t>
            </w:r>
            <w:r w:rsidR="00F97060" w:rsidRPr="00B13A72">
              <w:rPr>
                <w:rFonts w:asciiTheme="minorHAnsi" w:hAnsiTheme="minorHAnsi"/>
                <w:i/>
                <w:sz w:val="16"/>
                <w:szCs w:val="16"/>
              </w:rPr>
              <w:t>ystem that is the focus o</w:t>
            </w:r>
            <w:r w:rsidR="00A26CB9" w:rsidRPr="00B13A72">
              <w:rPr>
                <w:rFonts w:asciiTheme="minorHAnsi" w:hAnsiTheme="minorHAnsi"/>
                <w:i/>
                <w:sz w:val="16"/>
                <w:szCs w:val="16"/>
              </w:rPr>
              <w:t>f the RMF implementation</w:t>
            </w:r>
            <w:r w:rsidR="001300D7">
              <w:rPr>
                <w:rFonts w:asciiTheme="minorHAnsi" w:hAnsiTheme="minorHAnsi"/>
                <w:i/>
                <w:sz w:val="16"/>
                <w:szCs w:val="16"/>
              </w:rPr>
              <w:t xml:space="preserve"> and the authorization boundary for the system.</w:t>
            </w:r>
          </w:p>
        </w:tc>
      </w:tr>
      <w:tr w:rsidR="00F97060" w14:paraId="6A0D4DEE" w14:textId="77777777" w:rsidTr="00A26CB9">
        <w:tc>
          <w:tcPr>
            <w:tcW w:w="1867" w:type="dxa"/>
            <w:shd w:val="clear" w:color="auto" w:fill="C6D9F1" w:themeFill="text2" w:themeFillTint="33"/>
          </w:tcPr>
          <w:p w14:paraId="2F886DF6" w14:textId="77777777" w:rsidR="00F97060" w:rsidRPr="00A26CB9" w:rsidRDefault="00F97060" w:rsidP="00B13A72">
            <w:pPr>
              <w:spacing w:before="120" w:after="120" w:line="200" w:lineRule="exact"/>
              <w:rPr>
                <w:rFonts w:ascii="Calibri" w:eastAsiaTheme="majorEastAsia" w:hAnsi="Calibri"/>
                <w:b/>
                <w:bCs/>
                <w:i/>
                <w:iCs/>
                <w:kern w:val="36"/>
                <w:sz w:val="22"/>
                <w:szCs w:val="22"/>
                <w:lang w:bidi="en-US"/>
              </w:rPr>
            </w:pPr>
            <w:r w:rsidRPr="00A26CB9">
              <w:rPr>
                <w:rFonts w:asciiTheme="minorHAnsi" w:hAnsiTheme="minorHAnsi"/>
                <w:b/>
                <w:i/>
                <w:smallCaps/>
                <w:sz w:val="22"/>
                <w:szCs w:val="22"/>
              </w:rPr>
              <w:t>enabling system</w:t>
            </w:r>
          </w:p>
        </w:tc>
        <w:tc>
          <w:tcPr>
            <w:tcW w:w="6655" w:type="dxa"/>
            <w:shd w:val="clear" w:color="auto" w:fill="C6D9F1" w:themeFill="text2" w:themeFillTint="33"/>
          </w:tcPr>
          <w:p w14:paraId="1FEF4232" w14:textId="52168271" w:rsidR="00F97060" w:rsidRDefault="00F97060" w:rsidP="00B13A72">
            <w:pPr>
              <w:spacing w:before="120" w:after="60" w:line="200" w:lineRule="exact"/>
              <w:rPr>
                <w:rFonts w:ascii="Calibri" w:eastAsiaTheme="majorEastAsia" w:hAnsi="Calibri"/>
                <w:bCs/>
                <w:iCs/>
                <w:kern w:val="36"/>
                <w:sz w:val="18"/>
                <w:szCs w:val="18"/>
                <w:lang w:bidi="en-US"/>
              </w:rPr>
            </w:pPr>
            <w:r w:rsidRPr="0078268C">
              <w:rPr>
                <w:rFonts w:ascii="Calibri" w:eastAsiaTheme="majorEastAsia" w:hAnsi="Calibri"/>
                <w:bCs/>
                <w:iCs/>
                <w:kern w:val="36"/>
                <w:sz w:val="18"/>
                <w:szCs w:val="18"/>
                <w:lang w:bidi="en-US"/>
              </w:rPr>
              <w:t xml:space="preserve">System that supports a system-of-interest during </w:t>
            </w:r>
            <w:r w:rsidR="0064310C">
              <w:rPr>
                <w:rFonts w:ascii="Calibri" w:eastAsiaTheme="majorEastAsia" w:hAnsi="Calibri"/>
                <w:bCs/>
                <w:iCs/>
                <w:kern w:val="36"/>
                <w:sz w:val="18"/>
                <w:szCs w:val="18"/>
                <w:lang w:bidi="en-US"/>
              </w:rPr>
              <w:t xml:space="preserve">any of </w:t>
            </w:r>
            <w:r w:rsidRPr="0078268C">
              <w:rPr>
                <w:rFonts w:ascii="Calibri" w:eastAsiaTheme="majorEastAsia" w:hAnsi="Calibri"/>
                <w:bCs/>
                <w:iCs/>
                <w:kern w:val="36"/>
                <w:sz w:val="18"/>
                <w:szCs w:val="18"/>
                <w:lang w:bidi="en-US"/>
              </w:rPr>
              <w:t>its life cycle stages but does not necessarily contribute directly to its function during operation.</w:t>
            </w:r>
          </w:p>
          <w:p w14:paraId="38CB4B1C" w14:textId="77777777" w:rsidR="00F97060" w:rsidRPr="00A26CB9" w:rsidRDefault="00F97060" w:rsidP="00B13A72">
            <w:pPr>
              <w:spacing w:after="120" w:line="180" w:lineRule="exact"/>
              <w:rPr>
                <w:rFonts w:ascii="Calibri" w:eastAsiaTheme="majorEastAsia" w:hAnsi="Calibri"/>
                <w:bCs/>
                <w:iCs/>
                <w:kern w:val="36"/>
                <w:sz w:val="16"/>
                <w:szCs w:val="16"/>
                <w:lang w:bidi="en-US"/>
              </w:rPr>
            </w:pPr>
            <w:r w:rsidRPr="00A26CB9">
              <w:rPr>
                <w:rFonts w:asciiTheme="minorHAnsi" w:hAnsiTheme="minorHAnsi"/>
                <w:i/>
                <w:sz w:val="16"/>
                <w:szCs w:val="16"/>
              </w:rPr>
              <w:t>Examples include: modeling, simulation, and design tools; test scenario generators and test harnesses; training system and tools; software and firmware compilers; hardware design tools, and fabrication and manufacturing systems.</w:t>
            </w:r>
          </w:p>
        </w:tc>
      </w:tr>
      <w:tr w:rsidR="00F97060" w14:paraId="3ABD908A" w14:textId="77777777" w:rsidTr="00A26CB9">
        <w:tc>
          <w:tcPr>
            <w:tcW w:w="1867" w:type="dxa"/>
            <w:shd w:val="clear" w:color="auto" w:fill="C6D9F1" w:themeFill="text2" w:themeFillTint="33"/>
          </w:tcPr>
          <w:p w14:paraId="1B739EB8" w14:textId="77777777" w:rsidR="00F97060" w:rsidRPr="00A26CB9" w:rsidRDefault="00F97060" w:rsidP="00B13A72">
            <w:pPr>
              <w:spacing w:before="120" w:after="120" w:line="200" w:lineRule="exact"/>
              <w:rPr>
                <w:rFonts w:ascii="Calibri" w:eastAsiaTheme="majorEastAsia" w:hAnsi="Calibri"/>
                <w:b/>
                <w:bCs/>
                <w:i/>
                <w:iCs/>
                <w:kern w:val="36"/>
                <w:sz w:val="22"/>
                <w:szCs w:val="22"/>
                <w:lang w:bidi="en-US"/>
              </w:rPr>
            </w:pPr>
            <w:r w:rsidRPr="00A26CB9">
              <w:rPr>
                <w:rFonts w:asciiTheme="minorHAnsi" w:hAnsiTheme="minorHAnsi"/>
                <w:b/>
                <w:i/>
                <w:smallCaps/>
                <w:sz w:val="22"/>
                <w:szCs w:val="22"/>
              </w:rPr>
              <w:t>other system</w:t>
            </w:r>
          </w:p>
        </w:tc>
        <w:tc>
          <w:tcPr>
            <w:tcW w:w="6655" w:type="dxa"/>
            <w:shd w:val="clear" w:color="auto" w:fill="C6D9F1" w:themeFill="text2" w:themeFillTint="33"/>
          </w:tcPr>
          <w:p w14:paraId="3D9CCAF7" w14:textId="77777777" w:rsidR="00F97060" w:rsidRDefault="00F97060" w:rsidP="00B13A72">
            <w:pPr>
              <w:spacing w:before="120" w:after="60" w:line="200" w:lineRule="exact"/>
              <w:rPr>
                <w:rFonts w:ascii="Calibri" w:eastAsiaTheme="majorEastAsia" w:hAnsi="Calibri"/>
                <w:bCs/>
                <w:iCs/>
                <w:kern w:val="36"/>
                <w:sz w:val="18"/>
                <w:szCs w:val="18"/>
                <w:lang w:bidi="en-US"/>
              </w:rPr>
            </w:pPr>
            <w:r w:rsidRPr="00204642">
              <w:rPr>
                <w:rFonts w:ascii="Calibri" w:eastAsiaTheme="majorEastAsia" w:hAnsi="Calibri"/>
                <w:bCs/>
                <w:iCs/>
                <w:kern w:val="36"/>
                <w:sz w:val="18"/>
                <w:szCs w:val="18"/>
                <w:lang w:bidi="en-US"/>
              </w:rPr>
              <w:t>System that interacts with the system-of-interest in its operational environment</w:t>
            </w:r>
            <w:r>
              <w:rPr>
                <w:rFonts w:ascii="Calibri" w:eastAsiaTheme="majorEastAsia" w:hAnsi="Calibri"/>
                <w:bCs/>
                <w:iCs/>
                <w:kern w:val="36"/>
                <w:sz w:val="18"/>
                <w:szCs w:val="18"/>
                <w:lang w:bidi="en-US"/>
              </w:rPr>
              <w:t>.</w:t>
            </w:r>
          </w:p>
          <w:p w14:paraId="43234291" w14:textId="77777777" w:rsidR="00F97060" w:rsidRPr="00A26CB9" w:rsidRDefault="00F97060" w:rsidP="00B13A72">
            <w:pPr>
              <w:spacing w:after="120" w:line="180" w:lineRule="exact"/>
              <w:rPr>
                <w:rFonts w:ascii="Calibri" w:eastAsiaTheme="majorEastAsia" w:hAnsi="Calibri"/>
                <w:bCs/>
                <w:iCs/>
                <w:kern w:val="36"/>
                <w:sz w:val="16"/>
                <w:szCs w:val="16"/>
                <w:lang w:bidi="en-US"/>
              </w:rPr>
            </w:pPr>
            <w:r w:rsidRPr="00A26CB9">
              <w:rPr>
                <w:rFonts w:ascii="Calibri" w:eastAsia="Calibri" w:hAnsi="Calibri" w:cs="Calibri"/>
                <w:i/>
                <w:color w:val="000000"/>
                <w:sz w:val="16"/>
                <w:szCs w:val="16"/>
              </w:rPr>
              <w:t>Examples include: a global positioning system space vehicle being an “other system” interacting with a GPS receiver as the “system-of-interest.”</w:t>
            </w:r>
          </w:p>
        </w:tc>
      </w:tr>
      <w:tr w:rsidR="00F97060" w14:paraId="70CA118F" w14:textId="77777777" w:rsidTr="00A26CB9">
        <w:tc>
          <w:tcPr>
            <w:tcW w:w="8522" w:type="dxa"/>
            <w:gridSpan w:val="2"/>
            <w:shd w:val="clear" w:color="auto" w:fill="C6D9F1" w:themeFill="text2" w:themeFillTint="33"/>
          </w:tcPr>
          <w:p w14:paraId="155ECC23" w14:textId="77777777" w:rsidR="00F97060" w:rsidRPr="00215FD8" w:rsidRDefault="00F97060" w:rsidP="00607625">
            <w:pPr>
              <w:spacing w:before="120" w:after="120"/>
              <w:rPr>
                <w:rFonts w:asciiTheme="minorHAnsi" w:hAnsiTheme="minorHAnsi"/>
                <w:i/>
                <w:sz w:val="16"/>
                <w:szCs w:val="16"/>
              </w:rPr>
            </w:pPr>
            <w:r w:rsidRPr="0090253F">
              <w:rPr>
                <w:rFonts w:asciiTheme="minorHAnsi" w:hAnsiTheme="minorHAnsi"/>
                <w:b/>
                <w:sz w:val="16"/>
                <w:szCs w:val="16"/>
              </w:rPr>
              <w:t xml:space="preserve">Source: </w:t>
            </w:r>
            <w:r>
              <w:rPr>
                <w:rFonts w:asciiTheme="minorHAnsi" w:hAnsiTheme="minorHAnsi"/>
                <w:b/>
                <w:sz w:val="16"/>
                <w:szCs w:val="16"/>
              </w:rPr>
              <w:t xml:space="preserve"> </w:t>
            </w:r>
            <w:r w:rsidRPr="00215FD8">
              <w:rPr>
                <w:rFonts w:asciiTheme="minorHAnsi" w:hAnsiTheme="minorHAnsi"/>
                <w:i/>
                <w:sz w:val="16"/>
                <w:szCs w:val="16"/>
              </w:rPr>
              <w:t>ISO/IEC/IEEE 15288</w:t>
            </w:r>
            <w:r>
              <w:rPr>
                <w:rFonts w:asciiTheme="minorHAnsi" w:hAnsiTheme="minorHAnsi"/>
                <w:i/>
                <w:sz w:val="16"/>
                <w:szCs w:val="16"/>
              </w:rPr>
              <w:t>: 2015</w:t>
            </w:r>
          </w:p>
        </w:tc>
      </w:tr>
    </w:tbl>
    <w:p w14:paraId="2CA270FE" w14:textId="77777777" w:rsidR="00F97060" w:rsidRDefault="00F97060" w:rsidP="00B13A72">
      <w:pPr>
        <w:spacing w:after="240"/>
        <w:outlineLvl w:val="1"/>
        <w:rPr>
          <w:rFonts w:asciiTheme="minorHAnsi" w:hAnsiTheme="minorHAnsi" w:cs="Arial"/>
          <w:b/>
          <w:sz w:val="19"/>
          <w:szCs w:val="19"/>
        </w:rPr>
      </w:pPr>
    </w:p>
    <w:p w14:paraId="040B4728" w14:textId="4132CC19" w:rsidR="001300D7" w:rsidRDefault="001300D7" w:rsidP="00B13A72">
      <w:pPr>
        <w:rPr>
          <w:rFonts w:eastAsiaTheme="majorEastAsia"/>
          <w:bCs/>
          <w:iCs/>
          <w:kern w:val="36"/>
          <w:sz w:val="22"/>
          <w:szCs w:val="22"/>
          <w:lang w:bidi="en-US"/>
        </w:rPr>
      </w:pPr>
      <w:r>
        <w:rPr>
          <w:rFonts w:eastAsiaTheme="majorEastAsia"/>
          <w:bCs/>
          <w:iCs/>
          <w:kern w:val="36"/>
          <w:sz w:val="22"/>
          <w:szCs w:val="22"/>
          <w:lang w:bidi="en-US"/>
        </w:rPr>
        <w:t xml:space="preserve">The conceptual view of the system-of-interest promotes the transparency and traceability needed in defining the system requirements, architecture, and design—thus facilitating an increased level of trustworthiness in those systems to assure the resilience of critical organizational missions and business functions. This requires a fundamental understanding of </w:t>
      </w:r>
      <w:r w:rsidRPr="00A258C7">
        <w:rPr>
          <w:rFonts w:eastAsiaTheme="majorEastAsia"/>
          <w:bCs/>
          <w:iCs/>
          <w:kern w:val="36"/>
          <w:sz w:val="22"/>
          <w:lang w:bidi="en-US"/>
        </w:rPr>
        <w:t xml:space="preserve">security </w:t>
      </w:r>
      <w:r>
        <w:rPr>
          <w:rFonts w:eastAsiaTheme="majorEastAsia"/>
          <w:bCs/>
          <w:iCs/>
          <w:kern w:val="36"/>
          <w:sz w:val="22"/>
          <w:lang w:bidi="en-US"/>
        </w:rPr>
        <w:t xml:space="preserve">and privacy </w:t>
      </w:r>
      <w:r w:rsidRPr="00A258C7">
        <w:rPr>
          <w:rFonts w:eastAsiaTheme="majorEastAsia"/>
          <w:bCs/>
          <w:iCs/>
          <w:kern w:val="36"/>
          <w:sz w:val="22"/>
          <w:lang w:bidi="en-US"/>
        </w:rPr>
        <w:t>risk at the organization level</w:t>
      </w:r>
      <w:r>
        <w:rPr>
          <w:rFonts w:eastAsiaTheme="majorEastAsia"/>
          <w:bCs/>
          <w:iCs/>
          <w:kern w:val="36"/>
          <w:sz w:val="22"/>
          <w:lang w:bidi="en-US"/>
        </w:rPr>
        <w:t xml:space="preserve">—and is achieved </w:t>
      </w:r>
      <w:r w:rsidRPr="00FD7B1B">
        <w:rPr>
          <w:rFonts w:eastAsiaTheme="majorEastAsia"/>
          <w:bCs/>
          <w:iCs/>
          <w:kern w:val="36"/>
          <w:sz w:val="22"/>
          <w:lang w:bidi="en-US"/>
        </w:rPr>
        <w:t>through an end-to-end a</w:t>
      </w:r>
      <w:r>
        <w:rPr>
          <w:rFonts w:eastAsiaTheme="majorEastAsia"/>
          <w:bCs/>
          <w:iCs/>
          <w:kern w:val="36"/>
          <w:sz w:val="22"/>
          <w:lang w:bidi="en-US"/>
        </w:rPr>
        <w:t xml:space="preserve">nalysis of the </w:t>
      </w:r>
      <w:r w:rsidRPr="00FD7B1B">
        <w:rPr>
          <w:rFonts w:eastAsiaTheme="majorEastAsia"/>
          <w:bCs/>
          <w:iCs/>
          <w:kern w:val="36"/>
          <w:sz w:val="22"/>
          <w:lang w:bidi="en-US"/>
        </w:rPr>
        <w:t xml:space="preserve">operating environment and associated </w:t>
      </w:r>
      <w:r>
        <w:rPr>
          <w:rFonts w:eastAsiaTheme="majorEastAsia"/>
          <w:bCs/>
          <w:iCs/>
          <w:kern w:val="36"/>
          <w:sz w:val="22"/>
          <w:lang w:bidi="en-US"/>
        </w:rPr>
        <w:t xml:space="preserve">system </w:t>
      </w:r>
      <w:r w:rsidRPr="00A258C7">
        <w:rPr>
          <w:rFonts w:eastAsiaTheme="majorEastAsia"/>
          <w:bCs/>
          <w:iCs/>
          <w:kern w:val="36"/>
          <w:sz w:val="22"/>
          <w:lang w:bidi="en-US"/>
        </w:rPr>
        <w:t>interconnections and dependencies;</w:t>
      </w:r>
      <w:r>
        <w:rPr>
          <w:rFonts w:eastAsiaTheme="majorEastAsia"/>
          <w:bCs/>
          <w:iCs/>
          <w:kern w:val="36"/>
          <w:sz w:val="22"/>
          <w:szCs w:val="22"/>
          <w:lang w:bidi="en-US"/>
        </w:rPr>
        <w:t xml:space="preserve"> by analyzing</w:t>
      </w:r>
      <w:r>
        <w:rPr>
          <w:rFonts w:eastAsiaTheme="majorEastAsia"/>
          <w:bCs/>
          <w:iCs/>
          <w:kern w:val="36"/>
          <w:sz w:val="22"/>
          <w:lang w:bidi="en-US"/>
        </w:rPr>
        <w:t xml:space="preserve"> the degree of </w:t>
      </w:r>
      <w:r w:rsidRPr="00A258C7">
        <w:rPr>
          <w:rFonts w:eastAsiaTheme="majorEastAsia"/>
          <w:bCs/>
          <w:iCs/>
          <w:kern w:val="36"/>
          <w:sz w:val="22"/>
          <w:lang w:bidi="en-US"/>
        </w:rPr>
        <w:t xml:space="preserve">dependency among systems and system elements to identify the </w:t>
      </w:r>
      <w:r>
        <w:rPr>
          <w:rFonts w:eastAsiaTheme="majorEastAsia"/>
          <w:bCs/>
          <w:iCs/>
          <w:kern w:val="36"/>
          <w:sz w:val="22"/>
          <w:lang w:bidi="en-US"/>
        </w:rPr>
        <w:t xml:space="preserve">potential </w:t>
      </w:r>
      <w:r w:rsidRPr="00A258C7">
        <w:rPr>
          <w:rFonts w:eastAsiaTheme="majorEastAsia"/>
          <w:bCs/>
          <w:iCs/>
          <w:kern w:val="36"/>
          <w:sz w:val="22"/>
          <w:lang w:bidi="en-US"/>
        </w:rPr>
        <w:t>risk of cascading effects if a system is compromised;</w:t>
      </w:r>
      <w:r>
        <w:rPr>
          <w:rFonts w:eastAsiaTheme="majorEastAsia"/>
          <w:bCs/>
          <w:iCs/>
          <w:kern w:val="36"/>
          <w:sz w:val="22"/>
          <w:lang w:bidi="en-US"/>
        </w:rPr>
        <w:t xml:space="preserve"> and by reducing the attack surface to minimize cascading impacts and to build system resilience.</w:t>
      </w:r>
    </w:p>
    <w:p w14:paraId="2C7E1DD9" w14:textId="0D35AF65" w:rsidR="00722ED9" w:rsidRPr="00646408" w:rsidRDefault="00722ED9" w:rsidP="00B13A72">
      <w:pPr>
        <w:spacing w:after="240"/>
        <w:rPr>
          <w:noProof/>
          <w:sz w:val="22"/>
          <w:szCs w:val="22"/>
        </w:rPr>
      </w:pPr>
      <w:r>
        <w:rPr>
          <w:rFonts w:eastAsiaTheme="majorEastAsia"/>
          <w:bCs/>
          <w:iCs/>
          <w:kern w:val="36"/>
          <w:sz w:val="22"/>
          <w:szCs w:val="22"/>
          <w:lang w:bidi="en-US"/>
        </w:rPr>
        <w:t>Figure 1</w:t>
      </w:r>
      <w:r w:rsidR="00646408" w:rsidRPr="00646408">
        <w:rPr>
          <w:rFonts w:eastAsiaTheme="majorEastAsia"/>
          <w:bCs/>
          <w:iCs/>
          <w:kern w:val="36"/>
          <w:sz w:val="22"/>
          <w:szCs w:val="22"/>
          <w:lang w:bidi="en-US"/>
        </w:rPr>
        <w:t xml:space="preserve"> ill</w:t>
      </w:r>
      <w:r w:rsidR="003A431B">
        <w:rPr>
          <w:rFonts w:eastAsiaTheme="majorEastAsia"/>
          <w:bCs/>
          <w:iCs/>
          <w:kern w:val="36"/>
          <w:sz w:val="22"/>
          <w:szCs w:val="22"/>
          <w:lang w:bidi="en-US"/>
        </w:rPr>
        <w:t>ustrates the conceptual</w:t>
      </w:r>
      <w:r w:rsidR="00646408" w:rsidRPr="00646408">
        <w:rPr>
          <w:rFonts w:eastAsiaTheme="majorEastAsia"/>
          <w:bCs/>
          <w:iCs/>
          <w:kern w:val="36"/>
          <w:sz w:val="22"/>
          <w:szCs w:val="22"/>
          <w:lang w:bidi="en-US"/>
        </w:rPr>
        <w:t xml:space="preserve"> view of the system-of-interest</w:t>
      </w:r>
      <w:r w:rsidR="00F10881">
        <w:rPr>
          <w:rFonts w:eastAsiaTheme="majorEastAsia"/>
          <w:bCs/>
          <w:iCs/>
          <w:kern w:val="36"/>
          <w:sz w:val="22"/>
          <w:szCs w:val="22"/>
          <w:lang w:bidi="en-US"/>
        </w:rPr>
        <w:t xml:space="preserve"> and the relationships among systems, systems elements, and the environment of operation</w:t>
      </w:r>
      <w:r w:rsidR="00646408" w:rsidRPr="00646408">
        <w:rPr>
          <w:rFonts w:eastAsiaTheme="majorEastAsia"/>
          <w:bCs/>
          <w:iCs/>
          <w:kern w:val="36"/>
          <w:sz w:val="22"/>
          <w:szCs w:val="22"/>
          <w:lang w:bidi="en-US"/>
        </w:rPr>
        <w:t>.</w:t>
      </w:r>
    </w:p>
    <w:p w14:paraId="4BB61BD1" w14:textId="473A5DB9" w:rsidR="00646408" w:rsidRPr="00646408" w:rsidRDefault="00345342" w:rsidP="00D73BD2">
      <w:pPr>
        <w:rPr>
          <w:sz w:val="22"/>
          <w:szCs w:val="22"/>
        </w:rPr>
      </w:pPr>
      <w:r>
        <w:rPr>
          <w:noProof/>
          <w:sz w:val="22"/>
          <w:szCs w:val="22"/>
        </w:rPr>
        <mc:AlternateContent>
          <mc:Choice Requires="wpg">
            <w:drawing>
              <wp:anchor distT="0" distB="0" distL="114300" distR="114300" simplePos="0" relativeHeight="251367424" behindDoc="0" locked="0" layoutInCell="1" allowOverlap="1" wp14:anchorId="252A4FFC" wp14:editId="32D96A29">
                <wp:simplePos x="0" y="0"/>
                <wp:positionH relativeFrom="column">
                  <wp:posOffset>-7620</wp:posOffset>
                </wp:positionH>
                <wp:positionV relativeFrom="paragraph">
                  <wp:posOffset>76835</wp:posOffset>
                </wp:positionV>
                <wp:extent cx="5494020" cy="3489960"/>
                <wp:effectExtent l="0" t="0" r="11430" b="15240"/>
                <wp:wrapNone/>
                <wp:docPr id="2817" name="Group 2817"/>
                <wp:cNvGraphicFramePr/>
                <a:graphic xmlns:a="http://schemas.openxmlformats.org/drawingml/2006/main">
                  <a:graphicData uri="http://schemas.microsoft.com/office/word/2010/wordprocessingGroup">
                    <wpg:wgp>
                      <wpg:cNvGrpSpPr/>
                      <wpg:grpSpPr>
                        <a:xfrm>
                          <a:off x="0" y="0"/>
                          <a:ext cx="5494020" cy="3489960"/>
                          <a:chOff x="0" y="0"/>
                          <a:chExt cx="5494020" cy="3489960"/>
                        </a:xfrm>
                      </wpg:grpSpPr>
                      <wps:wsp>
                        <wps:cNvPr id="2990" name="Text Box 48"/>
                        <wps:cNvSpPr txBox="1">
                          <a:spLocks noChangeArrowheads="1"/>
                        </wps:cNvSpPr>
                        <wps:spPr bwMode="auto">
                          <a:xfrm>
                            <a:off x="0" y="0"/>
                            <a:ext cx="5494020" cy="3489960"/>
                          </a:xfrm>
                          <a:prstGeom prst="rect">
                            <a:avLst/>
                          </a:prstGeom>
                          <a:solidFill>
                            <a:schemeClr val="tx2">
                              <a:lumMod val="20000"/>
                              <a:lumOff val="80000"/>
                            </a:schemeClr>
                          </a:solidFill>
                          <a:ln w="3175">
                            <a:solidFill>
                              <a:srgbClr val="000000"/>
                            </a:solidFill>
                            <a:miter lim="800000"/>
                            <a:headEnd/>
                            <a:tailEnd/>
                          </a:ln>
                        </wps:spPr>
                        <wps:txbx>
                          <w:txbxContent>
                            <w:p w14:paraId="14D1253B" w14:textId="77777777" w:rsidR="00212A98" w:rsidRDefault="00212A98" w:rsidP="00B13A72">
                              <w:pPr>
                                <w:spacing w:after="120"/>
                              </w:pPr>
                            </w:p>
                          </w:txbxContent>
                        </wps:txbx>
                        <wps:bodyPr rot="0" vert="horz" wrap="square" lIns="91440" tIns="45720" rIns="91440" bIns="45720" anchor="t" anchorCtr="0" upright="1">
                          <a:noAutofit/>
                        </wps:bodyPr>
                      </wps:wsp>
                      <wpg:grpSp>
                        <wpg:cNvPr id="3079" name="Group 3079"/>
                        <wpg:cNvGrpSpPr/>
                        <wpg:grpSpPr>
                          <a:xfrm>
                            <a:off x="91440" y="213360"/>
                            <a:ext cx="5309235" cy="3025140"/>
                            <a:chOff x="0" y="0"/>
                            <a:chExt cx="5309235" cy="3025140"/>
                          </a:xfrm>
                        </wpg:grpSpPr>
                        <wps:wsp>
                          <wps:cNvPr id="134" name="Rectangle 134"/>
                          <wps:cNvSpPr/>
                          <wps:spPr>
                            <a:xfrm>
                              <a:off x="876300" y="0"/>
                              <a:ext cx="3566160" cy="3025140"/>
                            </a:xfrm>
                            <a:prstGeom prst="rect">
                              <a:avLst/>
                            </a:prstGeom>
                            <a:solidFill>
                              <a:schemeClr val="tx2">
                                <a:lumMod val="40000"/>
                                <a:lumOff val="60000"/>
                              </a:scheme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0" name="Text Box 2"/>
                          <wps:cNvSpPr txBox="1">
                            <a:spLocks noChangeArrowheads="1"/>
                          </wps:cNvSpPr>
                          <wps:spPr bwMode="auto">
                            <a:xfrm>
                              <a:off x="1600200" y="66675"/>
                              <a:ext cx="2194560" cy="213360"/>
                            </a:xfrm>
                            <a:prstGeom prst="rect">
                              <a:avLst/>
                            </a:prstGeom>
                            <a:noFill/>
                            <a:ln w="9525">
                              <a:noFill/>
                              <a:miter lim="800000"/>
                              <a:headEnd/>
                              <a:tailEnd/>
                            </a:ln>
                          </wps:spPr>
                          <wps:txbx>
                            <w:txbxContent>
                              <w:p w14:paraId="03A6618C" w14:textId="77777777" w:rsidR="00212A98" w:rsidRPr="007E4E7C" w:rsidRDefault="00212A98" w:rsidP="00646408">
                                <w:pPr>
                                  <w:spacing w:line="200" w:lineRule="exact"/>
                                  <w:jc w:val="center"/>
                                  <w:rPr>
                                    <w:rFonts w:asciiTheme="minorHAnsi" w:hAnsiTheme="minorHAnsi"/>
                                    <w:b/>
                                    <w:i/>
                                    <w:smallCaps/>
                                  </w:rPr>
                                </w:pPr>
                                <w:r>
                                  <w:rPr>
                                    <w:rFonts w:asciiTheme="minorHAnsi" w:hAnsiTheme="minorHAnsi"/>
                                    <w:b/>
                                    <w:i/>
                                    <w:smallCaps/>
                                  </w:rPr>
                                  <w:t>environment of operation</w:t>
                                </w:r>
                              </w:p>
                              <w:p w14:paraId="20F8F680" w14:textId="77777777" w:rsidR="00212A98" w:rsidRDefault="00212A98" w:rsidP="00646408">
                                <w:pPr>
                                  <w:jc w:val="center"/>
                                </w:pPr>
                              </w:p>
                            </w:txbxContent>
                          </wps:txbx>
                          <wps:bodyPr rot="0" vert="horz" wrap="square" lIns="91440" tIns="45720" rIns="91440" bIns="45720" anchor="t" anchorCtr="0">
                            <a:noAutofit/>
                          </wps:bodyPr>
                        </wps:wsp>
                        <wpg:grpSp>
                          <wpg:cNvPr id="3077" name="Group 3077"/>
                          <wpg:cNvGrpSpPr/>
                          <wpg:grpSpPr>
                            <a:xfrm>
                              <a:off x="3324225" y="285750"/>
                              <a:ext cx="982980" cy="777240"/>
                              <a:chOff x="0" y="0"/>
                              <a:chExt cx="982980" cy="777240"/>
                            </a:xfrm>
                          </wpg:grpSpPr>
                          <wpg:grpSp>
                            <wpg:cNvPr id="2849" name="Group 2849"/>
                            <wpg:cNvGrpSpPr/>
                            <wpg:grpSpPr>
                              <a:xfrm>
                                <a:off x="220980" y="0"/>
                                <a:ext cx="762000" cy="525780"/>
                                <a:chOff x="0" y="0"/>
                                <a:chExt cx="762000" cy="525780"/>
                              </a:xfrm>
                            </wpg:grpSpPr>
                            <wps:wsp>
                              <wps:cNvPr id="2856" name="Oval 2856"/>
                              <wps:cNvSpPr/>
                              <wps:spPr>
                                <a:xfrm>
                                  <a:off x="45720" y="0"/>
                                  <a:ext cx="662940" cy="525780"/>
                                </a:xfrm>
                                <a:prstGeom prst="ellipse">
                                  <a:avLst/>
                                </a:prstGeom>
                                <a:solidFill>
                                  <a:sysClr val="window" lastClr="FFFFFF">
                                    <a:lumMod val="75000"/>
                                  </a:sys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7" name="Text Box 2"/>
                              <wps:cNvSpPr txBox="1">
                                <a:spLocks noChangeArrowheads="1"/>
                              </wps:cNvSpPr>
                              <wps:spPr bwMode="auto">
                                <a:xfrm>
                                  <a:off x="0" y="83820"/>
                                  <a:ext cx="762000" cy="403860"/>
                                </a:xfrm>
                                <a:prstGeom prst="rect">
                                  <a:avLst/>
                                </a:prstGeom>
                                <a:noFill/>
                                <a:ln w="9525">
                                  <a:noFill/>
                                  <a:miter lim="800000"/>
                                  <a:headEnd/>
                                  <a:tailEnd/>
                                </a:ln>
                              </wps:spPr>
                              <wps:txbx>
                                <w:txbxContent>
                                  <w:p w14:paraId="339963F7"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Enabling System</w:t>
                                    </w:r>
                                  </w:p>
                                </w:txbxContent>
                              </wps:txbx>
                              <wps:bodyPr rot="0" vert="horz" wrap="square" lIns="91440" tIns="45720" rIns="91440" bIns="45720" anchor="t" anchorCtr="0">
                                <a:noAutofit/>
                              </wps:bodyPr>
                            </wps:wsp>
                          </wpg:grpSp>
                          <wps:wsp>
                            <wps:cNvPr id="2893" name="Straight Arrow Connector 2893"/>
                            <wps:cNvCnPr/>
                            <wps:spPr>
                              <a:xfrm flipH="1">
                                <a:off x="0" y="457200"/>
                                <a:ext cx="365760" cy="320040"/>
                              </a:xfrm>
                              <a:prstGeom prst="straightConnector1">
                                <a:avLst/>
                              </a:prstGeom>
                              <a:noFill/>
                              <a:ln w="38100" cap="flat" cmpd="sng" algn="ctr">
                                <a:solidFill>
                                  <a:sysClr val="windowText" lastClr="000000"/>
                                </a:solidFill>
                                <a:prstDash val="solid"/>
                                <a:headEnd type="triangle" w="med" len="med"/>
                                <a:tailEnd type="triangle" w="med" len="med"/>
                              </a:ln>
                              <a:effectLst/>
                            </wps:spPr>
                            <wps:bodyPr/>
                          </wps:wsp>
                        </wpg:grpSp>
                        <wpg:grpSp>
                          <wpg:cNvPr id="3076" name="Group 3076"/>
                          <wpg:cNvGrpSpPr/>
                          <wpg:grpSpPr>
                            <a:xfrm>
                              <a:off x="1038225" y="285750"/>
                              <a:ext cx="1028700" cy="746760"/>
                              <a:chOff x="0" y="0"/>
                              <a:chExt cx="1028700" cy="746760"/>
                            </a:xfrm>
                          </wpg:grpSpPr>
                          <wpg:grpSp>
                            <wpg:cNvPr id="2905" name="Group 2905"/>
                            <wpg:cNvGrpSpPr/>
                            <wpg:grpSpPr>
                              <a:xfrm>
                                <a:off x="0" y="0"/>
                                <a:ext cx="762000" cy="525780"/>
                                <a:chOff x="0" y="0"/>
                                <a:chExt cx="762000" cy="525780"/>
                              </a:xfrm>
                            </wpg:grpSpPr>
                            <wps:wsp>
                              <wps:cNvPr id="2906" name="Oval 2906"/>
                              <wps:cNvSpPr/>
                              <wps:spPr>
                                <a:xfrm>
                                  <a:off x="45720" y="0"/>
                                  <a:ext cx="662940" cy="525780"/>
                                </a:xfrm>
                                <a:prstGeom prst="ellipse">
                                  <a:avLst/>
                                </a:prstGeom>
                                <a:solidFill>
                                  <a:sysClr val="window" lastClr="FFFFFF">
                                    <a:lumMod val="75000"/>
                                  </a:sys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7" name="Text Box 2"/>
                              <wps:cNvSpPr txBox="1">
                                <a:spLocks noChangeArrowheads="1"/>
                              </wps:cNvSpPr>
                              <wps:spPr bwMode="auto">
                                <a:xfrm>
                                  <a:off x="0" y="60960"/>
                                  <a:ext cx="762000" cy="411480"/>
                                </a:xfrm>
                                <a:prstGeom prst="rect">
                                  <a:avLst/>
                                </a:prstGeom>
                                <a:noFill/>
                                <a:ln w="9525">
                                  <a:noFill/>
                                  <a:miter lim="800000"/>
                                  <a:headEnd/>
                                  <a:tailEnd/>
                                </a:ln>
                              </wps:spPr>
                              <wps:txbx>
                                <w:txbxContent>
                                  <w:p w14:paraId="0060248E"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Enabling System</w:t>
                                    </w:r>
                                  </w:p>
                                </w:txbxContent>
                              </wps:txbx>
                              <wps:bodyPr rot="0" vert="horz" wrap="square" lIns="91440" tIns="45720" rIns="91440" bIns="45720" anchor="t" anchorCtr="0">
                                <a:noAutofit/>
                              </wps:bodyPr>
                            </wps:wsp>
                          </wpg:grpSp>
                          <wps:wsp>
                            <wps:cNvPr id="2887" name="Straight Arrow Connector 2887"/>
                            <wps:cNvCnPr/>
                            <wps:spPr>
                              <a:xfrm>
                                <a:off x="632460" y="441960"/>
                                <a:ext cx="396240" cy="304800"/>
                              </a:xfrm>
                              <a:prstGeom prst="straightConnector1">
                                <a:avLst/>
                              </a:prstGeom>
                              <a:noFill/>
                              <a:ln w="38100" cap="flat" cmpd="sng" algn="ctr">
                                <a:solidFill>
                                  <a:sysClr val="windowText" lastClr="000000"/>
                                </a:solidFill>
                                <a:prstDash val="solid"/>
                                <a:headEnd type="triangle" w="med" len="med"/>
                                <a:tailEnd type="triangle" w="med" len="med"/>
                              </a:ln>
                              <a:effectLst/>
                            </wps:spPr>
                            <wps:bodyPr/>
                          </wps:wsp>
                        </wpg:grpSp>
                        <wpg:grpSp>
                          <wpg:cNvPr id="3074" name="Group 3074"/>
                          <wpg:cNvGrpSpPr/>
                          <wpg:grpSpPr>
                            <a:xfrm>
                              <a:off x="0" y="1057275"/>
                              <a:ext cx="1805940" cy="525780"/>
                              <a:chOff x="0" y="0"/>
                              <a:chExt cx="1805940" cy="525780"/>
                            </a:xfrm>
                          </wpg:grpSpPr>
                          <wpg:grpSp>
                            <wpg:cNvPr id="159" name="Group 159"/>
                            <wpg:cNvGrpSpPr/>
                            <wpg:grpSpPr>
                              <a:xfrm>
                                <a:off x="0" y="0"/>
                                <a:ext cx="762000" cy="525780"/>
                                <a:chOff x="0" y="0"/>
                                <a:chExt cx="762000" cy="525780"/>
                              </a:xfrm>
                            </wpg:grpSpPr>
                            <wps:wsp>
                              <wps:cNvPr id="2628" name="Oval 2628"/>
                              <wps:cNvSpPr/>
                              <wps:spPr>
                                <a:xfrm>
                                  <a:off x="45720" y="0"/>
                                  <a:ext cx="662940" cy="525780"/>
                                </a:xfrm>
                                <a:prstGeom prst="ellipse">
                                  <a:avLst/>
                                </a:prstGeom>
                                <a:solidFill>
                                  <a:sysClr val="window" lastClr="FFFFFF">
                                    <a:lumMod val="75000"/>
                                  </a:sys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9" name="Text Box 2"/>
                              <wps:cNvSpPr txBox="1">
                                <a:spLocks noChangeArrowheads="1"/>
                              </wps:cNvSpPr>
                              <wps:spPr bwMode="auto">
                                <a:xfrm>
                                  <a:off x="0" y="83820"/>
                                  <a:ext cx="762000" cy="403860"/>
                                </a:xfrm>
                                <a:prstGeom prst="rect">
                                  <a:avLst/>
                                </a:prstGeom>
                                <a:noFill/>
                                <a:ln w="9525">
                                  <a:noFill/>
                                  <a:miter lim="800000"/>
                                  <a:headEnd/>
                                  <a:tailEnd/>
                                </a:ln>
                              </wps:spPr>
                              <wps:txbx>
                                <w:txbxContent>
                                  <w:p w14:paraId="7129731A"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Enabling System</w:t>
                                    </w:r>
                                  </w:p>
                                </w:txbxContent>
                              </wps:txbx>
                              <wps:bodyPr rot="0" vert="horz" wrap="square" lIns="91440" tIns="45720" rIns="91440" bIns="45720" anchor="t" anchorCtr="0">
                                <a:noAutofit/>
                              </wps:bodyPr>
                            </wps:wsp>
                          </wpg:grpSp>
                          <wps:wsp>
                            <wps:cNvPr id="2895" name="Straight Arrow Connector 2895"/>
                            <wps:cNvCnPr/>
                            <wps:spPr>
                              <a:xfrm>
                                <a:off x="708660" y="266700"/>
                                <a:ext cx="1097280" cy="0"/>
                              </a:xfrm>
                              <a:prstGeom prst="straightConnector1">
                                <a:avLst/>
                              </a:prstGeom>
                              <a:noFill/>
                              <a:ln w="38100" cap="flat" cmpd="sng" algn="ctr">
                                <a:solidFill>
                                  <a:sysClr val="windowText" lastClr="000000"/>
                                </a:solidFill>
                                <a:prstDash val="solid"/>
                                <a:headEnd type="triangle" w="med" len="med"/>
                                <a:tailEnd type="triangle" w="med" len="med"/>
                              </a:ln>
                              <a:effectLst/>
                            </wps:spPr>
                            <wps:bodyPr/>
                          </wps:wsp>
                        </wpg:grpSp>
                        <wpg:grpSp>
                          <wpg:cNvPr id="3075" name="Group 3075"/>
                          <wpg:cNvGrpSpPr/>
                          <wpg:grpSpPr>
                            <a:xfrm>
                              <a:off x="3571875" y="1047750"/>
                              <a:ext cx="1737360" cy="525780"/>
                              <a:chOff x="0" y="0"/>
                              <a:chExt cx="1737360" cy="525780"/>
                            </a:xfrm>
                          </wpg:grpSpPr>
                          <wpg:grpSp>
                            <wpg:cNvPr id="319" name="Group 319"/>
                            <wpg:cNvGrpSpPr/>
                            <wpg:grpSpPr>
                              <a:xfrm>
                                <a:off x="975360" y="0"/>
                                <a:ext cx="762000" cy="525780"/>
                                <a:chOff x="0" y="0"/>
                                <a:chExt cx="762000" cy="525780"/>
                              </a:xfrm>
                            </wpg:grpSpPr>
                            <wps:wsp>
                              <wps:cNvPr id="310" name="Oval 310"/>
                              <wps:cNvSpPr/>
                              <wps:spPr>
                                <a:xfrm>
                                  <a:off x="45720" y="0"/>
                                  <a:ext cx="662940" cy="525780"/>
                                </a:xfrm>
                                <a:prstGeom prst="ellipse">
                                  <a:avLst/>
                                </a:prstGeom>
                                <a:solidFill>
                                  <a:sysClr val="window" lastClr="FFFFFF">
                                    <a:lumMod val="75000"/>
                                  </a:sys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Text Box 2"/>
                              <wps:cNvSpPr txBox="1">
                                <a:spLocks noChangeArrowheads="1"/>
                              </wps:cNvSpPr>
                              <wps:spPr bwMode="auto">
                                <a:xfrm>
                                  <a:off x="0" y="83820"/>
                                  <a:ext cx="762000" cy="403860"/>
                                </a:xfrm>
                                <a:prstGeom prst="rect">
                                  <a:avLst/>
                                </a:prstGeom>
                                <a:noFill/>
                                <a:ln w="9525">
                                  <a:noFill/>
                                  <a:miter lim="800000"/>
                                  <a:headEnd/>
                                  <a:tailEnd/>
                                </a:ln>
                              </wps:spPr>
                              <wps:txbx>
                                <w:txbxContent>
                                  <w:p w14:paraId="5832DCAE"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Enabling System</w:t>
                                    </w:r>
                                  </w:p>
                                </w:txbxContent>
                              </wps:txbx>
                              <wps:bodyPr rot="0" vert="horz" wrap="square" lIns="91440" tIns="45720" rIns="91440" bIns="45720" anchor="t" anchorCtr="0">
                                <a:noAutofit/>
                              </wps:bodyPr>
                            </wps:wsp>
                          </wpg:grpSp>
                          <wps:wsp>
                            <wps:cNvPr id="3073" name="Straight Arrow Connector 3073"/>
                            <wps:cNvCnPr/>
                            <wps:spPr>
                              <a:xfrm>
                                <a:off x="0" y="274320"/>
                                <a:ext cx="1036320" cy="0"/>
                              </a:xfrm>
                              <a:prstGeom prst="straightConnector1">
                                <a:avLst/>
                              </a:prstGeom>
                              <a:noFill/>
                              <a:ln w="38100" cap="flat" cmpd="sng" algn="ctr">
                                <a:solidFill>
                                  <a:sysClr val="windowText" lastClr="000000"/>
                                </a:solidFill>
                                <a:prstDash val="solid"/>
                                <a:headEnd type="triangle" w="med" len="med"/>
                                <a:tailEnd type="triangle" w="med" len="med"/>
                              </a:ln>
                              <a:effectLst/>
                            </wps:spPr>
                            <wps:bodyPr/>
                          </wps:wsp>
                        </wpg:grpSp>
                        <wpg:grpSp>
                          <wpg:cNvPr id="3081" name="Group 3081"/>
                          <wpg:cNvGrpSpPr/>
                          <wpg:grpSpPr>
                            <a:xfrm>
                              <a:off x="1257300" y="2162175"/>
                              <a:ext cx="2842260" cy="800100"/>
                              <a:chOff x="0" y="0"/>
                              <a:chExt cx="2842260" cy="800100"/>
                            </a:xfrm>
                          </wpg:grpSpPr>
                          <wps:wsp>
                            <wps:cNvPr id="3058" name="Straight Arrow Connector 3058"/>
                            <wps:cNvCnPr/>
                            <wps:spPr>
                              <a:xfrm flipV="1">
                                <a:off x="396240" y="0"/>
                                <a:ext cx="1270" cy="318135"/>
                              </a:xfrm>
                              <a:prstGeom prst="straightConnector1">
                                <a:avLst/>
                              </a:prstGeom>
                              <a:noFill/>
                              <a:ln w="38100" cap="flat" cmpd="sng" algn="ctr">
                                <a:solidFill>
                                  <a:sysClr val="windowText" lastClr="000000"/>
                                </a:solidFill>
                                <a:prstDash val="solid"/>
                                <a:headEnd type="triangle" w="med" len="med"/>
                                <a:tailEnd type="triangle" w="med" len="med"/>
                              </a:ln>
                              <a:effectLst/>
                            </wps:spPr>
                            <wps:bodyPr/>
                          </wps:wsp>
                          <wps:wsp>
                            <wps:cNvPr id="3071" name="Straight Arrow Connector 3071"/>
                            <wps:cNvCnPr/>
                            <wps:spPr>
                              <a:xfrm flipV="1">
                                <a:off x="1417320" y="0"/>
                                <a:ext cx="1270" cy="318135"/>
                              </a:xfrm>
                              <a:prstGeom prst="straightConnector1">
                                <a:avLst/>
                              </a:prstGeom>
                              <a:noFill/>
                              <a:ln w="38100" cap="flat" cmpd="sng" algn="ctr">
                                <a:solidFill>
                                  <a:sysClr val="windowText" lastClr="000000"/>
                                </a:solidFill>
                                <a:prstDash val="solid"/>
                                <a:headEnd type="triangle" w="med" len="med"/>
                                <a:tailEnd type="triangle" w="med" len="med"/>
                              </a:ln>
                              <a:effectLst/>
                            </wps:spPr>
                            <wps:bodyPr/>
                          </wps:wsp>
                          <wps:wsp>
                            <wps:cNvPr id="3072" name="Straight Arrow Connector 3072"/>
                            <wps:cNvCnPr/>
                            <wps:spPr>
                              <a:xfrm flipV="1">
                                <a:off x="2461260" y="0"/>
                                <a:ext cx="1270" cy="318135"/>
                              </a:xfrm>
                              <a:prstGeom prst="straightConnector1">
                                <a:avLst/>
                              </a:prstGeom>
                              <a:noFill/>
                              <a:ln w="38100" cap="flat" cmpd="sng" algn="ctr">
                                <a:solidFill>
                                  <a:sysClr val="windowText" lastClr="000000"/>
                                </a:solidFill>
                                <a:prstDash val="solid"/>
                                <a:headEnd type="triangle" w="med" len="med"/>
                                <a:tailEnd type="triangle" w="med" len="med"/>
                              </a:ln>
                              <a:effectLst/>
                            </wps:spPr>
                            <wps:bodyPr/>
                          </wps:wsp>
                          <wpg:grpSp>
                            <wpg:cNvPr id="3068" name="Group 3068"/>
                            <wpg:cNvGrpSpPr/>
                            <wpg:grpSpPr>
                              <a:xfrm>
                                <a:off x="0" y="320040"/>
                                <a:ext cx="2842260" cy="480060"/>
                                <a:chOff x="0" y="0"/>
                                <a:chExt cx="2842260" cy="480060"/>
                              </a:xfrm>
                            </wpg:grpSpPr>
                            <wpg:grpSp>
                              <wpg:cNvPr id="3061" name="Group 3061"/>
                              <wpg:cNvGrpSpPr/>
                              <wpg:grpSpPr>
                                <a:xfrm>
                                  <a:off x="0" y="0"/>
                                  <a:ext cx="762000" cy="472440"/>
                                  <a:chOff x="0" y="0"/>
                                  <a:chExt cx="762000" cy="472440"/>
                                </a:xfrm>
                              </wpg:grpSpPr>
                              <wps:wsp>
                                <wps:cNvPr id="3052" name="Oval 3052"/>
                                <wps:cNvSpPr/>
                                <wps:spPr>
                                  <a:xfrm>
                                    <a:off x="45720" y="0"/>
                                    <a:ext cx="662940" cy="419100"/>
                                  </a:xfrm>
                                  <a:prstGeom prst="ellipse">
                                    <a:avLst/>
                                  </a:prstGeom>
                                  <a:solidFill>
                                    <a:sysClr val="window" lastClr="FFFFFF">
                                      <a:lumMod val="75000"/>
                                    </a:sys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3" name="Text Box 2"/>
                                <wps:cNvSpPr txBox="1">
                                  <a:spLocks noChangeArrowheads="1"/>
                                </wps:cNvSpPr>
                                <wps:spPr bwMode="auto">
                                  <a:xfrm>
                                    <a:off x="0" y="38100"/>
                                    <a:ext cx="762000" cy="434340"/>
                                  </a:xfrm>
                                  <a:prstGeom prst="rect">
                                    <a:avLst/>
                                  </a:prstGeom>
                                  <a:noFill/>
                                  <a:ln w="9525">
                                    <a:noFill/>
                                    <a:miter lim="800000"/>
                                    <a:headEnd/>
                                    <a:tailEnd/>
                                  </a:ln>
                                </wps:spPr>
                                <wps:txbx>
                                  <w:txbxContent>
                                    <w:p w14:paraId="45E5D977" w14:textId="77777777" w:rsidR="00212A98" w:rsidRPr="00F936CE" w:rsidRDefault="00212A98" w:rsidP="00646408">
                                      <w:pPr>
                                        <w:spacing w:line="200" w:lineRule="exact"/>
                                        <w:jc w:val="center"/>
                                        <w:rPr>
                                          <w:rFonts w:asciiTheme="minorHAnsi" w:hAnsiTheme="minorHAnsi" w:cs="Arial"/>
                                          <w:sz w:val="18"/>
                                          <w:szCs w:val="18"/>
                                        </w:rPr>
                                      </w:pPr>
                                      <w:r w:rsidRPr="00F936CE">
                                        <w:rPr>
                                          <w:rFonts w:asciiTheme="minorHAnsi" w:hAnsiTheme="minorHAnsi" w:cs="Arial"/>
                                          <w:sz w:val="18"/>
                                          <w:szCs w:val="18"/>
                                        </w:rPr>
                                        <w:t>Other System</w:t>
                                      </w:r>
                                    </w:p>
                                  </w:txbxContent>
                                </wps:txbx>
                                <wps:bodyPr rot="0" vert="horz" wrap="square" lIns="91440" tIns="45720" rIns="91440" bIns="45720" anchor="t" anchorCtr="0">
                                  <a:noAutofit/>
                                </wps:bodyPr>
                              </wps:wsp>
                            </wpg:grpSp>
                            <wps:wsp>
                              <wps:cNvPr id="3056" name="Straight Arrow Connector 3056"/>
                              <wps:cNvCnPr/>
                              <wps:spPr>
                                <a:xfrm>
                                  <a:off x="708660" y="228600"/>
                                  <a:ext cx="385445" cy="0"/>
                                </a:xfrm>
                                <a:prstGeom prst="straightConnector1">
                                  <a:avLst/>
                                </a:prstGeom>
                                <a:noFill/>
                                <a:ln w="38100" cap="flat" cmpd="sng" algn="ctr">
                                  <a:solidFill>
                                    <a:sysClr val="windowText" lastClr="000000"/>
                                  </a:solidFill>
                                  <a:prstDash val="solid"/>
                                  <a:headEnd type="triangle" w="med" len="med"/>
                                  <a:tailEnd type="triangle" w="med" len="med"/>
                                </a:ln>
                                <a:effectLst/>
                              </wps:spPr>
                              <wps:bodyPr/>
                            </wps:wsp>
                            <wps:wsp>
                              <wps:cNvPr id="2890" name="Straight Arrow Connector 2890"/>
                              <wps:cNvCnPr/>
                              <wps:spPr>
                                <a:xfrm>
                                  <a:off x="1752600" y="228600"/>
                                  <a:ext cx="385445" cy="0"/>
                                </a:xfrm>
                                <a:prstGeom prst="straightConnector1">
                                  <a:avLst/>
                                </a:prstGeom>
                                <a:noFill/>
                                <a:ln w="38100" cap="flat" cmpd="sng" algn="ctr">
                                  <a:solidFill>
                                    <a:sysClr val="windowText" lastClr="000000"/>
                                  </a:solidFill>
                                  <a:prstDash val="solid"/>
                                  <a:headEnd type="triangle" w="med" len="med"/>
                                  <a:tailEnd type="triangle" w="med" len="med"/>
                                </a:ln>
                                <a:effectLst/>
                              </wps:spPr>
                              <wps:bodyPr/>
                            </wps:wsp>
                            <wpg:grpSp>
                              <wpg:cNvPr id="3062" name="Group 3062"/>
                              <wpg:cNvGrpSpPr/>
                              <wpg:grpSpPr>
                                <a:xfrm>
                                  <a:off x="1043940" y="7620"/>
                                  <a:ext cx="762000" cy="472440"/>
                                  <a:chOff x="0" y="0"/>
                                  <a:chExt cx="762000" cy="472440"/>
                                </a:xfrm>
                              </wpg:grpSpPr>
                              <wps:wsp>
                                <wps:cNvPr id="3063" name="Oval 3063"/>
                                <wps:cNvSpPr/>
                                <wps:spPr>
                                  <a:xfrm>
                                    <a:off x="45720" y="0"/>
                                    <a:ext cx="662940" cy="419100"/>
                                  </a:xfrm>
                                  <a:prstGeom prst="ellipse">
                                    <a:avLst/>
                                  </a:prstGeom>
                                  <a:solidFill>
                                    <a:sysClr val="window" lastClr="FFFFFF">
                                      <a:lumMod val="75000"/>
                                    </a:sys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4" name="Text Box 2"/>
                                <wps:cNvSpPr txBox="1">
                                  <a:spLocks noChangeArrowheads="1"/>
                                </wps:cNvSpPr>
                                <wps:spPr bwMode="auto">
                                  <a:xfrm>
                                    <a:off x="0" y="38100"/>
                                    <a:ext cx="762000" cy="434340"/>
                                  </a:xfrm>
                                  <a:prstGeom prst="rect">
                                    <a:avLst/>
                                  </a:prstGeom>
                                  <a:noFill/>
                                  <a:ln w="9525">
                                    <a:noFill/>
                                    <a:miter lim="800000"/>
                                    <a:headEnd/>
                                    <a:tailEnd/>
                                  </a:ln>
                                </wps:spPr>
                                <wps:txbx>
                                  <w:txbxContent>
                                    <w:p w14:paraId="7F7EF9D1" w14:textId="77777777" w:rsidR="00212A98" w:rsidRPr="00F936CE" w:rsidRDefault="00212A98" w:rsidP="00646408">
                                      <w:pPr>
                                        <w:spacing w:line="200" w:lineRule="exact"/>
                                        <w:jc w:val="center"/>
                                        <w:rPr>
                                          <w:rFonts w:asciiTheme="minorHAnsi" w:hAnsiTheme="minorHAnsi" w:cs="Arial"/>
                                          <w:sz w:val="18"/>
                                          <w:szCs w:val="18"/>
                                        </w:rPr>
                                      </w:pPr>
                                      <w:r w:rsidRPr="00F936CE">
                                        <w:rPr>
                                          <w:rFonts w:asciiTheme="minorHAnsi" w:hAnsiTheme="minorHAnsi" w:cs="Arial"/>
                                          <w:sz w:val="18"/>
                                          <w:szCs w:val="18"/>
                                        </w:rPr>
                                        <w:t>Other System</w:t>
                                      </w:r>
                                    </w:p>
                                  </w:txbxContent>
                                </wps:txbx>
                                <wps:bodyPr rot="0" vert="horz" wrap="square" lIns="91440" tIns="45720" rIns="91440" bIns="45720" anchor="t" anchorCtr="0">
                                  <a:noAutofit/>
                                </wps:bodyPr>
                              </wps:wsp>
                            </wpg:grpSp>
                            <wpg:grpSp>
                              <wpg:cNvPr id="3065" name="Group 3065"/>
                              <wpg:cNvGrpSpPr/>
                              <wpg:grpSpPr>
                                <a:xfrm>
                                  <a:off x="2080260" y="0"/>
                                  <a:ext cx="762000" cy="472440"/>
                                  <a:chOff x="0" y="0"/>
                                  <a:chExt cx="762000" cy="472440"/>
                                </a:xfrm>
                              </wpg:grpSpPr>
                              <wps:wsp>
                                <wps:cNvPr id="3066" name="Oval 3066"/>
                                <wps:cNvSpPr/>
                                <wps:spPr>
                                  <a:xfrm>
                                    <a:off x="45720" y="0"/>
                                    <a:ext cx="662940" cy="419100"/>
                                  </a:xfrm>
                                  <a:prstGeom prst="ellipse">
                                    <a:avLst/>
                                  </a:prstGeom>
                                  <a:solidFill>
                                    <a:sysClr val="window" lastClr="FFFFFF">
                                      <a:lumMod val="75000"/>
                                    </a:sys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7" name="Text Box 2"/>
                                <wps:cNvSpPr txBox="1">
                                  <a:spLocks noChangeArrowheads="1"/>
                                </wps:cNvSpPr>
                                <wps:spPr bwMode="auto">
                                  <a:xfrm>
                                    <a:off x="0" y="38100"/>
                                    <a:ext cx="762000" cy="434340"/>
                                  </a:xfrm>
                                  <a:prstGeom prst="rect">
                                    <a:avLst/>
                                  </a:prstGeom>
                                  <a:noFill/>
                                  <a:ln w="9525">
                                    <a:noFill/>
                                    <a:miter lim="800000"/>
                                    <a:headEnd/>
                                    <a:tailEnd/>
                                  </a:ln>
                                </wps:spPr>
                                <wps:txbx>
                                  <w:txbxContent>
                                    <w:p w14:paraId="2C657F9A" w14:textId="77777777" w:rsidR="00212A98" w:rsidRPr="00F936CE" w:rsidRDefault="00212A98" w:rsidP="00646408">
                                      <w:pPr>
                                        <w:spacing w:line="200" w:lineRule="exact"/>
                                        <w:jc w:val="center"/>
                                        <w:rPr>
                                          <w:rFonts w:asciiTheme="minorHAnsi" w:hAnsiTheme="minorHAnsi" w:cs="Arial"/>
                                          <w:sz w:val="18"/>
                                          <w:szCs w:val="18"/>
                                        </w:rPr>
                                      </w:pPr>
                                      <w:r w:rsidRPr="00F936CE">
                                        <w:rPr>
                                          <w:rFonts w:asciiTheme="minorHAnsi" w:hAnsiTheme="minorHAnsi" w:cs="Arial"/>
                                          <w:sz w:val="18"/>
                                          <w:szCs w:val="18"/>
                                        </w:rPr>
                                        <w:t>Other System</w:t>
                                      </w:r>
                                    </w:p>
                                  </w:txbxContent>
                                </wps:txbx>
                                <wps:bodyPr rot="0" vert="horz" wrap="square" lIns="91440" tIns="45720" rIns="91440" bIns="45720" anchor="t" anchorCtr="0">
                                  <a:noAutofit/>
                                </wps:bodyPr>
                              </wps:wsp>
                            </wpg:grpSp>
                          </wpg:grpSp>
                        </wpg:grpSp>
                      </wpg:grpSp>
                    </wpg:wgp>
                  </a:graphicData>
                </a:graphic>
              </wp:anchor>
            </w:drawing>
          </mc:Choice>
          <mc:Fallback>
            <w:pict>
              <v:group w14:anchorId="252A4FFC" id="Group 2817" o:spid="_x0000_s1030" style="position:absolute;margin-left:-.6pt;margin-top:6.05pt;width:432.6pt;height:274.8pt;z-index:251367424" coordsize="54940,34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">
                <v:shape id="Text Box 48" o:spid="_x0000_s1031" type="#_x0000_t202" style="position:absolute;width:54940;height:34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" fillcolor="#c6d9f1 [671]" strokeweight=".25pt">
                  <v:textbox>
                    <w:txbxContent>
                      <w:p w14:paraId="14D1253B" w14:textId="77777777" w:rsidR="00212A98" w:rsidRDefault="00212A98" w:rsidP="00B13A72">
                        <w:pPr>
                          <w:spacing w:after="120"/>
                        </w:pPr>
                      </w:p>
                    </w:txbxContent>
                  </v:textbox>
                </v:shape>
                <v:group id="Group 3079" o:spid="_x0000_s1032" style="position:absolute;left:914;top:2133;width:53092;height:30252" coordsize="53092,3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">
                  <v:rect id="Rectangle 134" o:spid="_x0000_s1033" style="position:absolute;left:8763;width:35661;height:30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" fillcolor="#8db3e2 [1311]" strokecolor="windowText" strokeweight="1pt"/>
                  <v:shape id="_x0000_s1034" type="#_x0000_t202" style="position:absolute;left:16002;top:666;width:21945;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" filled="f" stroked="f">
                    <v:textbox>
                      <w:txbxContent>
                        <w:p w14:paraId="03A6618C" w14:textId="77777777" w:rsidR="00212A98" w:rsidRPr="007E4E7C" w:rsidRDefault="00212A98" w:rsidP="00646408">
                          <w:pPr>
                            <w:spacing w:line="200" w:lineRule="exact"/>
                            <w:jc w:val="center"/>
                            <w:rPr>
                              <w:rFonts w:asciiTheme="minorHAnsi" w:hAnsiTheme="minorHAnsi"/>
                              <w:b/>
                              <w:i/>
                              <w:smallCaps/>
                            </w:rPr>
                          </w:pPr>
                          <w:r>
                            <w:rPr>
                              <w:rFonts w:asciiTheme="minorHAnsi" w:hAnsiTheme="minorHAnsi"/>
                              <w:b/>
                              <w:i/>
                              <w:smallCaps/>
                            </w:rPr>
                            <w:t>environment of operation</w:t>
                          </w:r>
                        </w:p>
                        <w:p w14:paraId="20F8F680" w14:textId="77777777" w:rsidR="00212A98" w:rsidRDefault="00212A98" w:rsidP="00646408">
                          <w:pPr>
                            <w:jc w:val="center"/>
                          </w:pPr>
                        </w:p>
                      </w:txbxContent>
                    </v:textbox>
                  </v:shape>
                  <v:group id="Group 3077" o:spid="_x0000_s1035" style="position:absolute;left:33242;top:2857;width:9830;height:7772" coordsize="9829,7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">
                    <v:group id="Group 2849" o:spid="_x0000_s1036" style="position:absolute;left:2209;width:7620;height:5257" coordsize="7620,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">
                      <v:oval id="Oval 2856" o:spid="_x0000_s1037" style="position:absolute;left:457;width:6629;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" fillcolor="#bfbfbf" stroked="f" strokeweight="2pt">
                        <v:shadow on="t" color="black" opacity="20971f" offset="0,2.2pt"/>
                      </v:oval>
                      <v:shape id="_x0000_s1038" type="#_x0000_t202" style="position:absolute;top:838;width:7620;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" filled="f" stroked="f">
                        <v:textbox>
                          <w:txbxContent>
                            <w:p w14:paraId="339963F7"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Enabling System</w:t>
                              </w:r>
                            </w:p>
                          </w:txbxContent>
                        </v:textbox>
                      </v:shape>
                    </v:group>
                    <v:shapetype id="_x0000_t32" coordsize="21600,21600" o:spt="32" o:oned="t" path="m,l21600,21600e" filled="f">
                      <v:path arrowok="t" fillok="f" o:connecttype="none"/>
                      <o:lock v:ext="edit" shapetype="t"/>
                    </v:shapetype>
                    <v:shape id="Straight Arrow Connector 2893" o:spid="_x0000_s1039" type="#_x0000_t32" style="position:absolute;top:4572;width:3657;height:3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" strokecolor="windowText" strokeweight="3pt">
                      <v:stroke startarrow="block" endarrow="block"/>
                    </v:shape>
                  </v:group>
                  <v:group id="Group 3076" o:spid="_x0000_s1040" style="position:absolute;left:10382;top:2857;width:10287;height:7468" coordsize="10287,7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">
                    <v:group id="Group 2905" o:spid="_x0000_s1041" style="position:absolute;width:7620;height:5257" coordsize="7620,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">
                      <v:oval id="Oval 2906" o:spid="_x0000_s1042" style="position:absolute;left:457;width:6629;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" fillcolor="#bfbfbf" stroked="f" strokeweight="2pt">
                        <v:shadow on="t" color="black" opacity="20971f" offset="0,2.2pt"/>
                      </v:oval>
                      <v:shape id="_x0000_s1043" type="#_x0000_t202" style="position:absolute;top:609;width:7620;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" filled="f" stroked="f">
                        <v:textbox>
                          <w:txbxContent>
                            <w:p w14:paraId="0060248E"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Enabling System</w:t>
                              </w:r>
                            </w:p>
                          </w:txbxContent>
                        </v:textbox>
                      </v:shape>
                    </v:group>
                    <v:shape id="Straight Arrow Connector 2887" o:spid="_x0000_s1044" type="#_x0000_t32" style="position:absolute;left:6324;top:4419;width:3963;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" strokecolor="windowText" strokeweight="3pt">
                      <v:stroke startarrow="block" endarrow="block"/>
                    </v:shape>
                  </v:group>
                  <v:group id="Group 3074" o:spid="_x0000_s1045" style="position:absolute;top:10572;width:18059;height:5258" coordsize="18059,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">
                    <v:group id="Group 159" o:spid="_x0000_s1046" style="position:absolute;width:7620;height:5257" coordsize="7620,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oval id="Oval 2628" o:spid="_x0000_s1047" style="position:absolute;left:457;width:6629;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" fillcolor="#bfbfbf" stroked="f" strokeweight="2pt">
                        <v:shadow on="t" color="black" opacity="20971f" offset="0,2.2pt"/>
                      </v:oval>
                      <v:shape id="_x0000_s1048" type="#_x0000_t202" style="position:absolute;top:838;width:7620;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" filled="f" stroked="f">
                        <v:textbox>
                          <w:txbxContent>
                            <w:p w14:paraId="7129731A"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Enabling System</w:t>
                              </w:r>
                            </w:p>
                          </w:txbxContent>
                        </v:textbox>
                      </v:shape>
                    </v:group>
                    <v:shape id="Straight Arrow Connector 2895" o:spid="_x0000_s1049" type="#_x0000_t32" style="position:absolute;left:7086;top:2667;width:109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" strokecolor="windowText" strokeweight="3pt">
                      <v:stroke startarrow="block" endarrow="block"/>
                    </v:shape>
                  </v:group>
                  <v:group id="Group 3075" o:spid="_x0000_s1050" style="position:absolute;left:35718;top:10477;width:17374;height:5258" coordsize="17373,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">
                    <v:group id="Group 319" o:spid="_x0000_s1051" style="position:absolute;left:9753;width:7620;height:5257" coordsize="7620,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oval id="Oval 310" o:spid="_x0000_s1052" style="position:absolute;left:457;width:6629;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" fillcolor="#bfbfbf" stroked="f" strokeweight="2pt">
                        <v:shadow on="t" color="black" opacity="20971f" offset="0,2.2pt"/>
                      </v:oval>
                      <v:shape id="_x0000_s1053" type="#_x0000_t202" style="position:absolute;top:838;width:7620;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" filled="f" stroked="f">
                        <v:textbox>
                          <w:txbxContent>
                            <w:p w14:paraId="5832DCAE"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Enabling System</w:t>
                              </w:r>
                            </w:p>
                          </w:txbxContent>
                        </v:textbox>
                      </v:shape>
                    </v:group>
                    <v:shape id="Straight Arrow Connector 3073" o:spid="_x0000_s1054" type="#_x0000_t32" style="position:absolute;top:2743;width:103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" strokecolor="windowText" strokeweight="3pt">
                      <v:stroke startarrow="block" endarrow="block"/>
                    </v:shape>
                  </v:group>
                  <v:group id="Group 3081" o:spid="_x0000_s1055" style="position:absolute;left:12573;top:21621;width:28422;height:8001" coordsize="28422,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">
                    <v:shape id="Straight Arrow Connector 3058" o:spid="_x0000_s1056" type="#_x0000_t32" style="position:absolute;left:3962;width:13;height:31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" strokecolor="windowText" strokeweight="3pt">
                      <v:stroke startarrow="block" endarrow="block"/>
                    </v:shape>
                    <v:shape id="Straight Arrow Connector 3071" o:spid="_x0000_s1057" type="#_x0000_t32" style="position:absolute;left:14173;width:12;height:31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" strokecolor="windowText" strokeweight="3pt">
                      <v:stroke startarrow="block" endarrow="block"/>
                    </v:shape>
                    <v:shape id="Straight Arrow Connector 3072" o:spid="_x0000_s1058" type="#_x0000_t32" style="position:absolute;left:24612;width:13;height:31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" strokecolor="windowText" strokeweight="3pt">
                      <v:stroke startarrow="block" endarrow="block"/>
                    </v:shape>
                    <v:group id="Group 3068" o:spid="_x0000_s1059" style="position:absolute;top:3200;width:28422;height:4801" coordsize="28422,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">
                      <v:group id="Group 3061" o:spid="_x0000_s1060" style="position:absolute;width:7620;height:4724" coordsize="7620,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">
                        <v:oval id="Oval 3052" o:spid="_x0000_s1061" style="position:absolute;left:457;width:662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" fillcolor="#bfbfbf" stroked="f" strokeweight="2pt">
                          <v:shadow on="t" color="black" opacity="20971f" offset="0,2.2pt"/>
                        </v:oval>
                        <v:shape id="_x0000_s1062" type="#_x0000_t202" style="position:absolute;top:381;width:7620;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" filled="f" stroked="f">
                          <v:textbox>
                            <w:txbxContent>
                              <w:p w14:paraId="45E5D977" w14:textId="77777777" w:rsidR="00212A98" w:rsidRPr="00F936CE" w:rsidRDefault="00212A98" w:rsidP="00646408">
                                <w:pPr>
                                  <w:spacing w:line="200" w:lineRule="exact"/>
                                  <w:jc w:val="center"/>
                                  <w:rPr>
                                    <w:rFonts w:asciiTheme="minorHAnsi" w:hAnsiTheme="minorHAnsi" w:cs="Arial"/>
                                    <w:sz w:val="18"/>
                                    <w:szCs w:val="18"/>
                                  </w:rPr>
                                </w:pPr>
                                <w:r w:rsidRPr="00F936CE">
                                  <w:rPr>
                                    <w:rFonts w:asciiTheme="minorHAnsi" w:hAnsiTheme="minorHAnsi" w:cs="Arial"/>
                                    <w:sz w:val="18"/>
                                    <w:szCs w:val="18"/>
                                  </w:rPr>
                                  <w:t>Other System</w:t>
                                </w:r>
                              </w:p>
                            </w:txbxContent>
                          </v:textbox>
                        </v:shape>
                      </v:group>
                      <v:shape id="Straight Arrow Connector 3056" o:spid="_x0000_s1063" type="#_x0000_t32" style="position:absolute;left:7086;top:2286;width:38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" strokecolor="windowText" strokeweight="3pt">
                        <v:stroke startarrow="block" endarrow="block"/>
                      </v:shape>
                      <v:shape id="Straight Arrow Connector 2890" o:spid="_x0000_s1064" type="#_x0000_t32" style="position:absolute;left:17526;top:2286;width:38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" strokecolor="windowText" strokeweight="3pt">
                        <v:stroke startarrow="block" endarrow="block"/>
                      </v:shape>
                      <v:group id="Group 3062" o:spid="_x0000_s1065" style="position:absolute;left:10439;top:76;width:7620;height:4724" coordsize="7620,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">
                        <v:oval id="Oval 3063" o:spid="_x0000_s1066" style="position:absolute;left:457;width:662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" fillcolor="#bfbfbf" stroked="f" strokeweight="2pt">
                          <v:shadow on="t" color="black" opacity="20971f" offset="0,2.2pt"/>
                        </v:oval>
                        <v:shape id="_x0000_s1067" type="#_x0000_t202" style="position:absolute;top:381;width:7620;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" filled="f" stroked="f">
                          <v:textbox>
                            <w:txbxContent>
                              <w:p w14:paraId="7F7EF9D1" w14:textId="77777777" w:rsidR="00212A98" w:rsidRPr="00F936CE" w:rsidRDefault="00212A98" w:rsidP="00646408">
                                <w:pPr>
                                  <w:spacing w:line="200" w:lineRule="exact"/>
                                  <w:jc w:val="center"/>
                                  <w:rPr>
                                    <w:rFonts w:asciiTheme="minorHAnsi" w:hAnsiTheme="minorHAnsi" w:cs="Arial"/>
                                    <w:sz w:val="18"/>
                                    <w:szCs w:val="18"/>
                                  </w:rPr>
                                </w:pPr>
                                <w:r w:rsidRPr="00F936CE">
                                  <w:rPr>
                                    <w:rFonts w:asciiTheme="minorHAnsi" w:hAnsiTheme="minorHAnsi" w:cs="Arial"/>
                                    <w:sz w:val="18"/>
                                    <w:szCs w:val="18"/>
                                  </w:rPr>
                                  <w:t>Other System</w:t>
                                </w:r>
                              </w:p>
                            </w:txbxContent>
                          </v:textbox>
                        </v:shape>
                      </v:group>
                      <v:group id="Group 3065" o:spid="_x0000_s1068" style="position:absolute;left:20802;width:7620;height:4724" coordsize="7620,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">
                        <v:oval id="Oval 3066" o:spid="_x0000_s1069" style="position:absolute;left:457;width:662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" fillcolor="#bfbfbf" stroked="f" strokeweight="2pt">
                          <v:shadow on="t" color="black" opacity="20971f" offset="0,2.2pt"/>
                        </v:oval>
                        <v:shape id="_x0000_s1070" type="#_x0000_t202" style="position:absolute;top:381;width:7620;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" filled="f" stroked="f">
                          <v:textbox>
                            <w:txbxContent>
                              <w:p w14:paraId="2C657F9A" w14:textId="77777777" w:rsidR="00212A98" w:rsidRPr="00F936CE" w:rsidRDefault="00212A98" w:rsidP="00646408">
                                <w:pPr>
                                  <w:spacing w:line="200" w:lineRule="exact"/>
                                  <w:jc w:val="center"/>
                                  <w:rPr>
                                    <w:rFonts w:asciiTheme="minorHAnsi" w:hAnsiTheme="minorHAnsi" w:cs="Arial"/>
                                    <w:sz w:val="18"/>
                                    <w:szCs w:val="18"/>
                                  </w:rPr>
                                </w:pPr>
                                <w:r w:rsidRPr="00F936CE">
                                  <w:rPr>
                                    <w:rFonts w:asciiTheme="minorHAnsi" w:hAnsiTheme="minorHAnsi" w:cs="Arial"/>
                                    <w:sz w:val="18"/>
                                    <w:szCs w:val="18"/>
                                  </w:rPr>
                                  <w:t>Other System</w:t>
                                </w:r>
                              </w:p>
                            </w:txbxContent>
                          </v:textbox>
                        </v:shape>
                      </v:group>
                    </v:group>
                  </v:group>
                </v:group>
              </v:group>
            </w:pict>
          </mc:Fallback>
        </mc:AlternateContent>
      </w:r>
    </w:p>
    <w:p w14:paraId="24560196" w14:textId="41AEBBE7" w:rsidR="00646408" w:rsidRPr="00646408" w:rsidRDefault="00646408" w:rsidP="00D73BD2">
      <w:pPr>
        <w:rPr>
          <w:sz w:val="22"/>
          <w:szCs w:val="22"/>
        </w:rPr>
      </w:pPr>
    </w:p>
    <w:p w14:paraId="1287971C" w14:textId="77777777" w:rsidR="00646408" w:rsidRPr="00646408" w:rsidRDefault="00646408" w:rsidP="00D73BD2">
      <w:pPr>
        <w:rPr>
          <w:sz w:val="22"/>
          <w:szCs w:val="22"/>
        </w:rPr>
      </w:pPr>
    </w:p>
    <w:p w14:paraId="76BCC8D0" w14:textId="737168D4" w:rsidR="00646408" w:rsidRPr="00646408" w:rsidRDefault="005B0D35" w:rsidP="00D73BD2">
      <w:pPr>
        <w:rPr>
          <w:sz w:val="22"/>
          <w:szCs w:val="22"/>
        </w:rPr>
      </w:pPr>
      <w:r>
        <w:rPr>
          <w:noProof/>
          <w:sz w:val="22"/>
          <w:szCs w:val="22"/>
        </w:rPr>
        <mc:AlternateContent>
          <mc:Choice Requires="wpg">
            <w:drawing>
              <wp:anchor distT="0" distB="0" distL="114300" distR="114300" simplePos="0" relativeHeight="251547648" behindDoc="0" locked="0" layoutInCell="1" allowOverlap="1" wp14:anchorId="3700B25C" wp14:editId="59CA768B">
                <wp:simplePos x="0" y="0"/>
                <wp:positionH relativeFrom="column">
                  <wp:posOffset>1190625</wp:posOffset>
                </wp:positionH>
                <wp:positionV relativeFrom="paragraph">
                  <wp:posOffset>104775</wp:posOffset>
                </wp:positionV>
                <wp:extent cx="3147060" cy="1872615"/>
                <wp:effectExtent l="0" t="0" r="15240" b="0"/>
                <wp:wrapNone/>
                <wp:docPr id="3069" name="Group 3069"/>
                <wp:cNvGraphicFramePr/>
                <a:graphic xmlns:a="http://schemas.openxmlformats.org/drawingml/2006/main">
                  <a:graphicData uri="http://schemas.microsoft.com/office/word/2010/wordprocessingGroup">
                    <wpg:wgp>
                      <wpg:cNvGrpSpPr/>
                      <wpg:grpSpPr>
                        <a:xfrm>
                          <a:off x="0" y="0"/>
                          <a:ext cx="3147060" cy="1872615"/>
                          <a:chOff x="0" y="0"/>
                          <a:chExt cx="3147060" cy="1872615"/>
                        </a:xfrm>
                      </wpg:grpSpPr>
                      <wps:wsp>
                        <wps:cNvPr id="3041" name="Isosceles Triangle 3041"/>
                        <wps:cNvSpPr/>
                        <wps:spPr>
                          <a:xfrm>
                            <a:off x="0" y="0"/>
                            <a:ext cx="3147060" cy="1821180"/>
                          </a:xfrm>
                          <a:prstGeom prst="triangle">
                            <a:avLst/>
                          </a:prstGeom>
                          <a:solidFill>
                            <a:schemeClr val="tx2">
                              <a:lumMod val="60000"/>
                              <a:lumOff val="40000"/>
                            </a:scheme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Isosceles Triangle 137"/>
                        <wps:cNvSpPr/>
                        <wps:spPr>
                          <a:xfrm>
                            <a:off x="914400" y="581025"/>
                            <a:ext cx="1325880" cy="800100"/>
                          </a:xfrm>
                          <a:prstGeom prst="triangle">
                            <a:avLst>
                              <a:gd name="adj" fmla="val 49425"/>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 65"/>
                        <wpg:cNvGrpSpPr/>
                        <wpg:grpSpPr>
                          <a:xfrm>
                            <a:off x="1771650" y="1066800"/>
                            <a:ext cx="762000" cy="525780"/>
                            <a:chOff x="0" y="0"/>
                            <a:chExt cx="762000" cy="525780"/>
                          </a:xfrm>
                        </wpg:grpSpPr>
                        <wps:wsp>
                          <wps:cNvPr id="66" name="Oval 66"/>
                          <wps:cNvSpPr/>
                          <wps:spPr>
                            <a:xfrm>
                              <a:off x="45720" y="0"/>
                              <a:ext cx="662940" cy="525780"/>
                            </a:xfrm>
                            <a:prstGeom prst="ellipse">
                              <a:avLst/>
                            </a:prstGeom>
                            <a:solidFill>
                              <a:sysClr val="window" lastClr="FFFFFF">
                                <a:lumMod val="75000"/>
                              </a:sys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2"/>
                          <wps:cNvSpPr txBox="1">
                            <a:spLocks noChangeArrowheads="1"/>
                          </wps:cNvSpPr>
                          <wps:spPr bwMode="auto">
                            <a:xfrm>
                              <a:off x="0" y="60960"/>
                              <a:ext cx="762000" cy="411480"/>
                            </a:xfrm>
                            <a:prstGeom prst="rect">
                              <a:avLst/>
                            </a:prstGeom>
                            <a:noFill/>
                            <a:ln w="9525">
                              <a:noFill/>
                              <a:miter lim="800000"/>
                              <a:headEnd/>
                              <a:tailEnd/>
                            </a:ln>
                          </wps:spPr>
                          <wps:txbx>
                            <w:txbxContent>
                              <w:p w14:paraId="0C2A232E"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System</w:t>
                                </w:r>
                              </w:p>
                              <w:p w14:paraId="479445D2"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Element</w:t>
                                </w:r>
                              </w:p>
                            </w:txbxContent>
                          </wps:txbx>
                          <wps:bodyPr rot="0" vert="horz" wrap="square" lIns="91440" tIns="45720" rIns="91440" bIns="45720" anchor="t" anchorCtr="0">
                            <a:noAutofit/>
                          </wps:bodyPr>
                        </wps:wsp>
                      </wpg:grpSp>
                      <wpg:grpSp>
                        <wpg:cNvPr id="74" name="Group 74"/>
                        <wpg:cNvGrpSpPr/>
                        <wpg:grpSpPr>
                          <a:xfrm>
                            <a:off x="590550" y="1085850"/>
                            <a:ext cx="762000" cy="525780"/>
                            <a:chOff x="0" y="0"/>
                            <a:chExt cx="762000" cy="525780"/>
                          </a:xfrm>
                        </wpg:grpSpPr>
                        <wps:wsp>
                          <wps:cNvPr id="2989" name="Oval 2989"/>
                          <wps:cNvSpPr/>
                          <wps:spPr>
                            <a:xfrm>
                              <a:off x="45720" y="0"/>
                              <a:ext cx="662940" cy="525780"/>
                            </a:xfrm>
                            <a:prstGeom prst="ellipse">
                              <a:avLst/>
                            </a:prstGeom>
                            <a:solidFill>
                              <a:sysClr val="window" lastClr="FFFFFF">
                                <a:lumMod val="75000"/>
                              </a:sys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1" name="Text Box 2"/>
                          <wps:cNvSpPr txBox="1">
                            <a:spLocks noChangeArrowheads="1"/>
                          </wps:cNvSpPr>
                          <wps:spPr bwMode="auto">
                            <a:xfrm>
                              <a:off x="0" y="60960"/>
                              <a:ext cx="762000" cy="411480"/>
                            </a:xfrm>
                            <a:prstGeom prst="rect">
                              <a:avLst/>
                            </a:prstGeom>
                            <a:noFill/>
                            <a:ln w="9525">
                              <a:noFill/>
                              <a:miter lim="800000"/>
                              <a:headEnd/>
                              <a:tailEnd/>
                            </a:ln>
                          </wps:spPr>
                          <wps:txbx>
                            <w:txbxContent>
                              <w:p w14:paraId="342B753B"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System</w:t>
                                </w:r>
                              </w:p>
                              <w:p w14:paraId="023D1E32"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Element</w:t>
                                </w:r>
                              </w:p>
                            </w:txbxContent>
                          </wps:txbx>
                          <wps:bodyPr rot="0" vert="horz" wrap="square" lIns="91440" tIns="45720" rIns="91440" bIns="45720" anchor="t" anchorCtr="0">
                            <a:noAutofit/>
                          </wps:bodyPr>
                        </wps:wsp>
                      </wpg:grpSp>
                      <wps:wsp>
                        <wps:cNvPr id="156" name="Text Box 2"/>
                        <wps:cNvSpPr txBox="1">
                          <a:spLocks noChangeArrowheads="1"/>
                        </wps:cNvSpPr>
                        <wps:spPr bwMode="auto">
                          <a:xfrm>
                            <a:off x="676275" y="1590675"/>
                            <a:ext cx="1882140" cy="281940"/>
                          </a:xfrm>
                          <a:prstGeom prst="rect">
                            <a:avLst/>
                          </a:prstGeom>
                          <a:noFill/>
                          <a:ln w="9525">
                            <a:noFill/>
                            <a:miter lim="800000"/>
                            <a:headEnd/>
                            <a:tailEnd/>
                          </a:ln>
                        </wps:spPr>
                        <wps:txbx>
                          <w:txbxContent>
                            <w:p w14:paraId="3481D924" w14:textId="77777777" w:rsidR="00212A98" w:rsidRPr="007E4E7C" w:rsidRDefault="00212A98" w:rsidP="00646408">
                              <w:pPr>
                                <w:spacing w:line="200" w:lineRule="exact"/>
                                <w:jc w:val="center"/>
                                <w:rPr>
                                  <w:rFonts w:asciiTheme="minorHAnsi" w:hAnsiTheme="minorHAnsi"/>
                                  <w:b/>
                                  <w:i/>
                                  <w:smallCaps/>
                                </w:rPr>
                              </w:pPr>
                              <w:r>
                                <w:rPr>
                                  <w:rFonts w:asciiTheme="minorHAnsi" w:hAnsiTheme="minorHAnsi"/>
                                  <w:b/>
                                  <w:i/>
                                  <w:smallCaps/>
                                </w:rPr>
                                <w:t>system-of-interest</w:t>
                              </w:r>
                            </w:p>
                            <w:p w14:paraId="747407A0" w14:textId="77777777" w:rsidR="00212A98" w:rsidRDefault="00212A98" w:rsidP="00646408">
                              <w:pPr>
                                <w:jc w:val="center"/>
                              </w:pPr>
                            </w:p>
                          </w:txbxContent>
                        </wps:txbx>
                        <wps:bodyPr rot="0" vert="horz" wrap="square" lIns="91440" tIns="45720" rIns="91440" bIns="45720" anchor="t" anchorCtr="0">
                          <a:noAutofit/>
                        </wps:bodyPr>
                      </wps:wsp>
                      <wpg:grpSp>
                        <wpg:cNvPr id="304" name="Group 304"/>
                        <wpg:cNvGrpSpPr/>
                        <wpg:grpSpPr>
                          <a:xfrm>
                            <a:off x="1190625" y="381000"/>
                            <a:ext cx="762000" cy="525780"/>
                            <a:chOff x="0" y="0"/>
                            <a:chExt cx="762000" cy="525780"/>
                          </a:xfrm>
                        </wpg:grpSpPr>
                        <wps:wsp>
                          <wps:cNvPr id="153" name="Oval 153"/>
                          <wps:cNvSpPr/>
                          <wps:spPr>
                            <a:xfrm>
                              <a:off x="45720" y="0"/>
                              <a:ext cx="662940" cy="525780"/>
                            </a:xfrm>
                            <a:prstGeom prst="ellipse">
                              <a:avLst/>
                            </a:prstGeom>
                            <a:solidFill>
                              <a:sysClr val="window" lastClr="FFFFFF">
                                <a:lumMod val="75000"/>
                              </a:sys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Text Box 2"/>
                          <wps:cNvSpPr txBox="1">
                            <a:spLocks noChangeArrowheads="1"/>
                          </wps:cNvSpPr>
                          <wps:spPr bwMode="auto">
                            <a:xfrm>
                              <a:off x="0" y="60960"/>
                              <a:ext cx="762000" cy="411480"/>
                            </a:xfrm>
                            <a:prstGeom prst="rect">
                              <a:avLst/>
                            </a:prstGeom>
                            <a:noFill/>
                            <a:ln w="9525">
                              <a:noFill/>
                              <a:miter lim="800000"/>
                              <a:headEnd/>
                              <a:tailEnd/>
                            </a:ln>
                          </wps:spPr>
                          <wps:txbx>
                            <w:txbxContent>
                              <w:p w14:paraId="20BFECC2"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System</w:t>
                                </w:r>
                              </w:p>
                              <w:p w14:paraId="7DEAA1C8"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Element</w:t>
                                </w:r>
                              </w:p>
                            </w:txbxContent>
                          </wps:txbx>
                          <wps:bodyPr rot="0" vert="horz" wrap="square" lIns="91440" tIns="45720" rIns="91440" bIns="45720" anchor="t" anchorCtr="0">
                            <a:noAutofit/>
                          </wps:bodyPr>
                        </wps:wsp>
                      </wpg:grpSp>
                    </wpg:wgp>
                  </a:graphicData>
                </a:graphic>
              </wp:anchor>
            </w:drawing>
          </mc:Choice>
          <mc:Fallback>
            <w:pict>
              <v:group w14:anchorId="3700B25C" id="Group 3069" o:spid="_x0000_s1071" style="position:absolute;margin-left:93.75pt;margin-top:8.25pt;width:247.8pt;height:147.45pt;z-index:251547648" coordsize="31470,18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41" o:spid="_x0000_s1072" type="#_x0000_t5" style="position:absolute;width:31470;height:18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" fillcolor="#548dd4 [1951]" strokecolor="windowText" strokeweight="2pt"/>
                <v:shape id="Isosceles Triangle 137" o:spid="_x0000_s1073" type="#_x0000_t5" style="position:absolute;left:9144;top:5810;width:13258;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" adj="10676" filled="f" strokecolor="windowText" strokeweight="3pt"/>
                <v:group id="Group 65" o:spid="_x0000_s1074" style="position:absolute;left:17716;top:10668;width:7620;height:5257" coordsize="7620,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Oval 66" o:spid="_x0000_s1075" style="position:absolute;left:457;width:6629;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" fillcolor="#bfbfbf" stroked="f" strokeweight="2pt">
                    <v:shadow on="t" color="black" opacity="20971f" offset="0,2.2pt"/>
                  </v:oval>
                  <v:shape id="_x0000_s1076" type="#_x0000_t202" style="position:absolute;top:609;width:7620;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0C2A232E"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System</w:t>
                          </w:r>
                        </w:p>
                        <w:p w14:paraId="479445D2"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Element</w:t>
                          </w:r>
                        </w:p>
                      </w:txbxContent>
                    </v:textbox>
                  </v:shape>
                </v:group>
                <v:group id="Group 74" o:spid="_x0000_s1077" style="position:absolute;left:5905;top:10858;width:7620;height:5258" coordsize="7620,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oval id="Oval 2989" o:spid="_x0000_s1078" style="position:absolute;left:457;width:6629;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" fillcolor="#bfbfbf" stroked="f" strokeweight="2pt">
                    <v:shadow on="t" color="black" opacity="20971f" offset="0,2.2pt"/>
                  </v:oval>
                  <v:shape id="_x0000_s1079" type="#_x0000_t202" style="position:absolute;top:609;width:7620;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" filled="f" stroked="f">
                    <v:textbox>
                      <w:txbxContent>
                        <w:p w14:paraId="342B753B"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System</w:t>
                          </w:r>
                        </w:p>
                        <w:p w14:paraId="023D1E32"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Element</w:t>
                          </w:r>
                        </w:p>
                      </w:txbxContent>
                    </v:textbox>
                  </v:shape>
                </v:group>
                <v:shape id="_x0000_s1080" type="#_x0000_t202" style="position:absolute;left:6762;top:15906;width:18822;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" filled="f" stroked="f">
                  <v:textbox>
                    <w:txbxContent>
                      <w:p w14:paraId="3481D924" w14:textId="77777777" w:rsidR="00212A98" w:rsidRPr="007E4E7C" w:rsidRDefault="00212A98" w:rsidP="00646408">
                        <w:pPr>
                          <w:spacing w:line="200" w:lineRule="exact"/>
                          <w:jc w:val="center"/>
                          <w:rPr>
                            <w:rFonts w:asciiTheme="minorHAnsi" w:hAnsiTheme="minorHAnsi"/>
                            <w:b/>
                            <w:i/>
                            <w:smallCaps/>
                          </w:rPr>
                        </w:pPr>
                        <w:r>
                          <w:rPr>
                            <w:rFonts w:asciiTheme="minorHAnsi" w:hAnsiTheme="minorHAnsi"/>
                            <w:b/>
                            <w:i/>
                            <w:smallCaps/>
                          </w:rPr>
                          <w:t>system-of-interest</w:t>
                        </w:r>
                      </w:p>
                      <w:p w14:paraId="747407A0" w14:textId="77777777" w:rsidR="00212A98" w:rsidRDefault="00212A98" w:rsidP="00646408">
                        <w:pPr>
                          <w:jc w:val="center"/>
                        </w:pPr>
                      </w:p>
                    </w:txbxContent>
                  </v:textbox>
                </v:shape>
                <v:group id="Group 304" o:spid="_x0000_s1081" style="position:absolute;left:11906;top:3810;width:7620;height:5257" coordsize="7620,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oval id="Oval 153" o:spid="_x0000_s1082" style="position:absolute;left:457;width:6629;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" fillcolor="#bfbfbf" stroked="f" strokeweight="2pt">
                    <v:shadow on="t" color="black" opacity="20971f" offset="0,2.2pt"/>
                  </v:oval>
                  <v:shape id="_x0000_s1083" type="#_x0000_t202" style="position:absolute;top:609;width:7620;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20BFECC2"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System</w:t>
                          </w:r>
                        </w:p>
                        <w:p w14:paraId="7DEAA1C8" w14:textId="77777777" w:rsidR="00212A98" w:rsidRPr="00F936CE" w:rsidRDefault="00212A98" w:rsidP="00646408">
                          <w:pPr>
                            <w:spacing w:line="220" w:lineRule="exact"/>
                            <w:jc w:val="center"/>
                            <w:rPr>
                              <w:rFonts w:asciiTheme="minorHAnsi" w:hAnsiTheme="minorHAnsi" w:cs="Arial"/>
                              <w:sz w:val="18"/>
                              <w:szCs w:val="18"/>
                            </w:rPr>
                          </w:pPr>
                          <w:r w:rsidRPr="00F936CE">
                            <w:rPr>
                              <w:rFonts w:asciiTheme="minorHAnsi" w:hAnsiTheme="minorHAnsi" w:cs="Arial"/>
                              <w:sz w:val="18"/>
                              <w:szCs w:val="18"/>
                            </w:rPr>
                            <w:t>Element</w:t>
                          </w:r>
                        </w:p>
                      </w:txbxContent>
                    </v:textbox>
                  </v:shape>
                </v:group>
              </v:group>
            </w:pict>
          </mc:Fallback>
        </mc:AlternateContent>
      </w:r>
    </w:p>
    <w:p w14:paraId="4370C3E1" w14:textId="77777777" w:rsidR="00646408" w:rsidRPr="00646408" w:rsidRDefault="00646408" w:rsidP="00D73BD2">
      <w:pPr>
        <w:rPr>
          <w:sz w:val="22"/>
          <w:szCs w:val="22"/>
        </w:rPr>
      </w:pPr>
    </w:p>
    <w:p w14:paraId="5817735E" w14:textId="22366FB5" w:rsidR="00646408" w:rsidRPr="00646408" w:rsidRDefault="00646408" w:rsidP="00D73BD2">
      <w:pPr>
        <w:rPr>
          <w:sz w:val="22"/>
          <w:szCs w:val="22"/>
        </w:rPr>
      </w:pPr>
    </w:p>
    <w:p w14:paraId="16B1B4D1" w14:textId="77777777" w:rsidR="00646408" w:rsidRPr="00646408" w:rsidRDefault="00646408" w:rsidP="00D73BD2">
      <w:pPr>
        <w:rPr>
          <w:sz w:val="22"/>
          <w:szCs w:val="22"/>
        </w:rPr>
      </w:pPr>
    </w:p>
    <w:p w14:paraId="3A727D55" w14:textId="04C726C9" w:rsidR="00646408" w:rsidRPr="00646408" w:rsidRDefault="00646408" w:rsidP="00D73BD2">
      <w:pPr>
        <w:tabs>
          <w:tab w:val="right" w:pos="8640"/>
        </w:tabs>
        <w:rPr>
          <w:sz w:val="22"/>
          <w:szCs w:val="22"/>
        </w:rPr>
      </w:pPr>
      <w:r w:rsidRPr="00646408">
        <w:rPr>
          <w:sz w:val="22"/>
          <w:szCs w:val="22"/>
        </w:rPr>
        <w:tab/>
      </w:r>
    </w:p>
    <w:p w14:paraId="553F03B0" w14:textId="077BD161" w:rsidR="00646408" w:rsidRPr="00646408" w:rsidRDefault="00646408" w:rsidP="00D73BD2">
      <w:pPr>
        <w:rPr>
          <w:sz w:val="22"/>
          <w:szCs w:val="22"/>
        </w:rPr>
      </w:pPr>
    </w:p>
    <w:p w14:paraId="6D7D60A9" w14:textId="77777777" w:rsidR="00646408" w:rsidRPr="00646408" w:rsidRDefault="00646408" w:rsidP="00D73BD2">
      <w:pPr>
        <w:rPr>
          <w:sz w:val="22"/>
          <w:szCs w:val="22"/>
        </w:rPr>
      </w:pPr>
    </w:p>
    <w:p w14:paraId="7DF2188B" w14:textId="5D3B6175" w:rsidR="00646408" w:rsidRPr="00646408" w:rsidRDefault="00646408" w:rsidP="00D73BD2">
      <w:pPr>
        <w:rPr>
          <w:sz w:val="22"/>
          <w:szCs w:val="22"/>
        </w:rPr>
      </w:pPr>
    </w:p>
    <w:p w14:paraId="4BA49517" w14:textId="77777777" w:rsidR="00646408" w:rsidRPr="00646408" w:rsidRDefault="00646408" w:rsidP="00D73BD2">
      <w:pPr>
        <w:rPr>
          <w:sz w:val="22"/>
          <w:szCs w:val="22"/>
        </w:rPr>
      </w:pPr>
    </w:p>
    <w:p w14:paraId="03F8724B" w14:textId="77777777" w:rsidR="00646408" w:rsidRPr="00646408" w:rsidRDefault="00646408" w:rsidP="00D73BD2">
      <w:pPr>
        <w:rPr>
          <w:sz w:val="22"/>
          <w:szCs w:val="22"/>
        </w:rPr>
      </w:pPr>
    </w:p>
    <w:p w14:paraId="6D45600A" w14:textId="451B3942" w:rsidR="00646408" w:rsidRPr="00646408" w:rsidRDefault="00646408" w:rsidP="00D73BD2"/>
    <w:p w14:paraId="198253B3" w14:textId="738F07D8" w:rsidR="00646408" w:rsidRPr="00646408" w:rsidRDefault="00646408" w:rsidP="00D73BD2"/>
    <w:p w14:paraId="37D1BB71" w14:textId="77777777" w:rsidR="00646408" w:rsidRPr="00646408" w:rsidRDefault="00646408" w:rsidP="00D73BD2"/>
    <w:p w14:paraId="0410A77C" w14:textId="77777777" w:rsidR="00646408" w:rsidRPr="00646408" w:rsidRDefault="00646408" w:rsidP="00D73BD2"/>
    <w:p w14:paraId="0DF5F3D3" w14:textId="77777777" w:rsidR="00646408" w:rsidRPr="00646408" w:rsidRDefault="00646408" w:rsidP="00D73BD2"/>
    <w:p w14:paraId="2F97ACD6" w14:textId="77777777" w:rsidR="00646408" w:rsidRPr="00646408" w:rsidRDefault="00646408" w:rsidP="00D73BD2"/>
    <w:p w14:paraId="68CE56A5" w14:textId="77777777" w:rsidR="00646408" w:rsidRPr="00646408" w:rsidRDefault="00646408" w:rsidP="00D73BD2"/>
    <w:p w14:paraId="2E8E4DA2" w14:textId="16AEEBA2" w:rsidR="00345342" w:rsidRPr="00345342" w:rsidRDefault="00345342" w:rsidP="00D73BD2">
      <w:pPr>
        <w:spacing w:after="360"/>
        <w:outlineLvl w:val="1"/>
        <w:rPr>
          <w:rFonts w:asciiTheme="minorHAnsi" w:hAnsiTheme="minorHAnsi" w:cs="Arial"/>
          <w:b/>
          <w:sz w:val="18"/>
          <w:szCs w:val="18"/>
        </w:rPr>
      </w:pPr>
    </w:p>
    <w:p w14:paraId="595E6692" w14:textId="26F8B6EC" w:rsidR="00646408" w:rsidRPr="004400CC" w:rsidRDefault="00722ED9" w:rsidP="00B13A72">
      <w:pPr>
        <w:spacing w:after="240"/>
        <w:jc w:val="center"/>
        <w:outlineLvl w:val="1"/>
        <w:rPr>
          <w:rFonts w:asciiTheme="minorHAnsi" w:eastAsiaTheme="majorEastAsia" w:hAnsiTheme="minorHAnsi"/>
          <w:b/>
          <w:bCs/>
          <w:iCs/>
          <w:kern w:val="36"/>
          <w:sz w:val="19"/>
          <w:szCs w:val="19"/>
          <w:lang w:bidi="en-US"/>
        </w:rPr>
      </w:pPr>
      <w:r w:rsidRPr="004400CC">
        <w:rPr>
          <w:rFonts w:asciiTheme="minorHAnsi" w:hAnsiTheme="minorHAnsi" w:cs="Arial"/>
          <w:b/>
          <w:sz w:val="19"/>
          <w:szCs w:val="19"/>
        </w:rPr>
        <w:t>FIGURE 1</w:t>
      </w:r>
      <w:r w:rsidR="00646408" w:rsidRPr="004400CC">
        <w:rPr>
          <w:rFonts w:asciiTheme="minorHAnsi" w:hAnsiTheme="minorHAnsi" w:cs="Arial"/>
          <w:b/>
          <w:sz w:val="19"/>
          <w:szCs w:val="19"/>
        </w:rPr>
        <w:t>:</w:t>
      </w:r>
      <w:r w:rsidR="00DF79A6" w:rsidRPr="004400CC">
        <w:rPr>
          <w:rFonts w:asciiTheme="minorHAnsi" w:hAnsiTheme="minorHAnsi" w:cs="Arial"/>
          <w:b/>
          <w:sz w:val="19"/>
          <w:szCs w:val="19"/>
        </w:rPr>
        <w:t xml:space="preserve">  CONCEPTUAL</w:t>
      </w:r>
      <w:r w:rsidR="00646408" w:rsidRPr="004400CC">
        <w:rPr>
          <w:rFonts w:asciiTheme="minorHAnsi" w:hAnsiTheme="minorHAnsi" w:cs="Arial"/>
          <w:b/>
          <w:sz w:val="19"/>
          <w:szCs w:val="19"/>
        </w:rPr>
        <w:t xml:space="preserve"> VIEW OF THE SYSTEM-OF-INTEREST</w:t>
      </w:r>
    </w:p>
    <w:p w14:paraId="6E6744CE" w14:textId="3E0A9F2E" w:rsidR="002E51F8" w:rsidRPr="00EE464F" w:rsidRDefault="00A5116A" w:rsidP="00D73BD2">
      <w:pPr>
        <w:spacing w:after="240"/>
        <w:outlineLvl w:val="1"/>
        <w:rPr>
          <w:rFonts w:eastAsiaTheme="majorEastAsia"/>
          <w:bCs/>
          <w:iCs/>
          <w:kern w:val="36"/>
          <w:sz w:val="22"/>
          <w:lang w:bidi="en-US"/>
        </w:rPr>
      </w:pPr>
      <w:r>
        <w:rPr>
          <w:rFonts w:eastAsiaTheme="majorEastAsia"/>
          <w:bCs/>
          <w:iCs/>
          <w:kern w:val="36"/>
          <w:sz w:val="22"/>
          <w:szCs w:val="22"/>
          <w:lang w:bidi="en-US"/>
        </w:rPr>
        <w:t xml:space="preserve">The RMF, including the </w:t>
      </w:r>
      <w:r w:rsidR="00D62EAB">
        <w:rPr>
          <w:rFonts w:eastAsiaTheme="majorEastAsia"/>
          <w:bCs/>
          <w:iCs/>
          <w:kern w:val="36"/>
          <w:sz w:val="22"/>
          <w:szCs w:val="22"/>
          <w:lang w:bidi="en-US"/>
        </w:rPr>
        <w:t>auth</w:t>
      </w:r>
      <w:r>
        <w:rPr>
          <w:rFonts w:eastAsiaTheme="majorEastAsia"/>
          <w:bCs/>
          <w:iCs/>
          <w:kern w:val="36"/>
          <w:sz w:val="22"/>
          <w:szCs w:val="22"/>
          <w:lang w:bidi="en-US"/>
        </w:rPr>
        <w:t xml:space="preserve">orization process, is </w:t>
      </w:r>
      <w:r w:rsidR="00D62EAB">
        <w:rPr>
          <w:rFonts w:eastAsiaTheme="majorEastAsia"/>
          <w:bCs/>
          <w:iCs/>
          <w:kern w:val="36"/>
          <w:sz w:val="22"/>
          <w:szCs w:val="22"/>
          <w:lang w:bidi="en-US"/>
        </w:rPr>
        <w:t>applied to systems-of-interest, not individual sy</w:t>
      </w:r>
      <w:r>
        <w:rPr>
          <w:rFonts w:eastAsiaTheme="majorEastAsia"/>
          <w:bCs/>
          <w:iCs/>
          <w:kern w:val="36"/>
          <w:sz w:val="22"/>
          <w:szCs w:val="22"/>
          <w:lang w:bidi="en-US"/>
        </w:rPr>
        <w:t xml:space="preserve">stem elements. Organizations can </w:t>
      </w:r>
      <w:r w:rsidR="00533BD3">
        <w:rPr>
          <w:rFonts w:eastAsiaTheme="majorEastAsia"/>
          <w:bCs/>
          <w:iCs/>
          <w:kern w:val="36"/>
          <w:sz w:val="22"/>
          <w:szCs w:val="22"/>
          <w:lang w:bidi="en-US"/>
        </w:rPr>
        <w:t>em</w:t>
      </w:r>
      <w:r w:rsidR="00D62EAB">
        <w:rPr>
          <w:rFonts w:eastAsiaTheme="majorEastAsia"/>
          <w:bCs/>
          <w:iCs/>
          <w:kern w:val="36"/>
          <w:sz w:val="22"/>
          <w:szCs w:val="22"/>
          <w:lang w:bidi="en-US"/>
        </w:rPr>
        <w:t>ploy “</w:t>
      </w:r>
      <w:r w:rsidR="00426749">
        <w:rPr>
          <w:rFonts w:eastAsiaTheme="majorEastAsia"/>
          <w:bCs/>
          <w:iCs/>
          <w:kern w:val="36"/>
          <w:sz w:val="22"/>
          <w:szCs w:val="22"/>
          <w:lang w:bidi="en-US"/>
        </w:rPr>
        <w:t>component</w:t>
      </w:r>
      <w:r w:rsidR="00D62EAB">
        <w:rPr>
          <w:rFonts w:eastAsiaTheme="majorEastAsia"/>
          <w:bCs/>
          <w:iCs/>
          <w:kern w:val="36"/>
          <w:sz w:val="22"/>
          <w:szCs w:val="22"/>
          <w:lang w:bidi="en-US"/>
        </w:rPr>
        <w:t>-level</w:t>
      </w:r>
      <w:r w:rsidR="00533BD3">
        <w:rPr>
          <w:rFonts w:eastAsiaTheme="majorEastAsia"/>
          <w:bCs/>
          <w:iCs/>
          <w:kern w:val="36"/>
          <w:sz w:val="22"/>
          <w:szCs w:val="22"/>
          <w:lang w:bidi="en-US"/>
        </w:rPr>
        <w:t>”</w:t>
      </w:r>
      <w:r w:rsidR="00D62EAB">
        <w:rPr>
          <w:rFonts w:eastAsiaTheme="majorEastAsia"/>
          <w:bCs/>
          <w:iCs/>
          <w:kern w:val="36"/>
          <w:sz w:val="22"/>
          <w:szCs w:val="22"/>
          <w:lang w:bidi="en-US"/>
        </w:rPr>
        <w:t xml:space="preserve"> assessments </w:t>
      </w:r>
      <w:r w:rsidR="00533BD3">
        <w:rPr>
          <w:rFonts w:eastAsiaTheme="majorEastAsia"/>
          <w:bCs/>
          <w:iCs/>
          <w:kern w:val="36"/>
          <w:sz w:val="22"/>
          <w:szCs w:val="22"/>
          <w:lang w:bidi="en-US"/>
        </w:rPr>
        <w:t>for individual system elements</w:t>
      </w:r>
      <w:r w:rsidR="00533BD3" w:rsidRPr="00007A01">
        <w:rPr>
          <w:rStyle w:val="FootnoteReference"/>
          <w:rFonts w:eastAsiaTheme="majorEastAsia"/>
          <w:bCs/>
          <w:iCs/>
          <w:kern w:val="36"/>
          <w:szCs w:val="22"/>
          <w:vertAlign w:val="superscript"/>
          <w:lang w:bidi="en-US"/>
        </w:rPr>
        <w:footnoteReference w:id="16"/>
      </w:r>
      <w:r w:rsidR="00533BD3">
        <w:rPr>
          <w:rFonts w:eastAsiaTheme="majorEastAsia"/>
          <w:bCs/>
          <w:iCs/>
          <w:kern w:val="36"/>
          <w:sz w:val="22"/>
          <w:szCs w:val="22"/>
          <w:lang w:bidi="en-US"/>
        </w:rPr>
        <w:t xml:space="preserve"> and </w:t>
      </w:r>
      <w:r>
        <w:rPr>
          <w:rFonts w:eastAsiaTheme="majorEastAsia"/>
          <w:bCs/>
          <w:iCs/>
          <w:kern w:val="36"/>
          <w:sz w:val="22"/>
          <w:szCs w:val="22"/>
          <w:lang w:bidi="en-US"/>
        </w:rPr>
        <w:t xml:space="preserve">can </w:t>
      </w:r>
      <w:r w:rsidR="00533BD3">
        <w:rPr>
          <w:rFonts w:eastAsiaTheme="majorEastAsia"/>
          <w:bCs/>
          <w:iCs/>
          <w:kern w:val="36"/>
          <w:sz w:val="22"/>
          <w:szCs w:val="22"/>
          <w:lang w:bidi="en-US"/>
        </w:rPr>
        <w:t>take advantage of the assessment results and evidence generated during that process</w:t>
      </w:r>
      <w:r w:rsidR="00022214">
        <w:rPr>
          <w:rFonts w:eastAsiaTheme="majorEastAsia"/>
          <w:bCs/>
          <w:iCs/>
          <w:kern w:val="36"/>
          <w:sz w:val="22"/>
          <w:szCs w:val="22"/>
          <w:lang w:bidi="en-US"/>
        </w:rPr>
        <w:t xml:space="preserve"> to support risk-based decision </w:t>
      </w:r>
      <w:r w:rsidR="00533BD3">
        <w:rPr>
          <w:rFonts w:eastAsiaTheme="majorEastAsia"/>
          <w:bCs/>
          <w:iCs/>
          <w:kern w:val="36"/>
          <w:sz w:val="22"/>
          <w:szCs w:val="22"/>
          <w:lang w:bidi="en-US"/>
        </w:rPr>
        <w:t>making for the system.</w:t>
      </w:r>
      <w:r w:rsidR="00007A01">
        <w:rPr>
          <w:rFonts w:eastAsiaTheme="majorEastAsia"/>
          <w:bCs/>
          <w:iCs/>
          <w:kern w:val="36"/>
          <w:sz w:val="22"/>
          <w:szCs w:val="22"/>
          <w:lang w:bidi="en-US"/>
        </w:rPr>
        <w:t xml:space="preserve"> It is important to apply the RMF in the right circumstances and at the right level of system granularity.</w:t>
      </w:r>
    </w:p>
    <w:p w14:paraId="300BF3ED" w14:textId="3CB7757D" w:rsidR="00136D21" w:rsidRPr="009B3AA7" w:rsidRDefault="00136D21" w:rsidP="00D73BD2">
      <w:pPr>
        <w:pStyle w:val="Heading2"/>
        <w:rPr>
          <w:szCs w:val="22"/>
        </w:rPr>
      </w:pPr>
      <w:bookmarkStart w:id="254" w:name="_Toc491960930"/>
      <w:r w:rsidRPr="004D067B">
        <w:rPr>
          <w:sz w:val="24"/>
        </w:rPr>
        <w:t>2.</w:t>
      </w:r>
      <w:r w:rsidR="00DF79A6">
        <w:rPr>
          <w:sz w:val="24"/>
        </w:rPr>
        <w:t>2</w:t>
      </w:r>
      <w:r w:rsidR="001541C8">
        <w:t xml:space="preserve">   </w:t>
      </w:r>
      <w:r w:rsidRPr="009B3AA7">
        <w:t>organization-wide risk management</w:t>
      </w:r>
      <w:bookmarkEnd w:id="252"/>
      <w:bookmarkEnd w:id="253"/>
      <w:bookmarkEnd w:id="254"/>
    </w:p>
    <w:p w14:paraId="3D4CEFBA" w14:textId="3BA47E25" w:rsidR="006937C9" w:rsidRDefault="00FD7394" w:rsidP="00D73BD2">
      <w:pPr>
        <w:spacing w:after="300"/>
        <w:rPr>
          <w:rFonts w:cs="Arial"/>
          <w:sz w:val="22"/>
        </w:rPr>
      </w:pPr>
      <w:r>
        <w:rPr>
          <w:rFonts w:cs="Arial"/>
          <w:sz w:val="22"/>
        </w:rPr>
        <w:t xml:space="preserve">Managing </w:t>
      </w:r>
      <w:r w:rsidR="00136D21" w:rsidRPr="009B3AA7">
        <w:rPr>
          <w:rFonts w:cs="Arial"/>
          <w:sz w:val="22"/>
        </w:rPr>
        <w:t xml:space="preserve">system-related security </w:t>
      </w:r>
      <w:r w:rsidR="00733D82">
        <w:rPr>
          <w:rFonts w:cs="Arial"/>
          <w:sz w:val="22"/>
        </w:rPr>
        <w:t xml:space="preserve">and privacy </w:t>
      </w:r>
      <w:r w:rsidR="00136D21" w:rsidRPr="009B3AA7">
        <w:rPr>
          <w:rFonts w:cs="Arial"/>
          <w:sz w:val="22"/>
        </w:rPr>
        <w:t>risks is a complex, multifaceted undertaking that requires the involvement of the entire organization—from senior leaders providing the strategic vision and top-level goals and objectives for the organization, to mid-level leaders planning and managing projects, to</w:t>
      </w:r>
      <w:r>
        <w:rPr>
          <w:rFonts w:cs="Arial"/>
          <w:sz w:val="22"/>
        </w:rPr>
        <w:t xml:space="preserve"> individuals </w:t>
      </w:r>
      <w:r w:rsidR="00136D21" w:rsidRPr="009B3AA7">
        <w:rPr>
          <w:rFonts w:cs="Arial"/>
          <w:sz w:val="22"/>
        </w:rPr>
        <w:t>developing, imple</w:t>
      </w:r>
      <w:r>
        <w:rPr>
          <w:rFonts w:cs="Arial"/>
          <w:sz w:val="22"/>
        </w:rPr>
        <w:t xml:space="preserve">menting, </w:t>
      </w:r>
      <w:r w:rsidR="00136D21" w:rsidRPr="009B3AA7">
        <w:rPr>
          <w:rFonts w:cs="Arial"/>
          <w:sz w:val="22"/>
        </w:rPr>
        <w:t>operating</w:t>
      </w:r>
      <w:r>
        <w:rPr>
          <w:rFonts w:cs="Arial"/>
          <w:sz w:val="22"/>
        </w:rPr>
        <w:t xml:space="preserve">, and </w:t>
      </w:r>
      <w:r w:rsidR="00163606">
        <w:rPr>
          <w:rFonts w:cs="Arial"/>
          <w:sz w:val="22"/>
        </w:rPr>
        <w:t>maintaining</w:t>
      </w:r>
      <w:r>
        <w:rPr>
          <w:rFonts w:cs="Arial"/>
          <w:sz w:val="22"/>
        </w:rPr>
        <w:t xml:space="preserve"> </w:t>
      </w:r>
      <w:r w:rsidR="00163606">
        <w:rPr>
          <w:rFonts w:cs="Arial"/>
          <w:sz w:val="22"/>
        </w:rPr>
        <w:t xml:space="preserve">the </w:t>
      </w:r>
      <w:r w:rsidR="00136D21" w:rsidRPr="009B3AA7">
        <w:rPr>
          <w:rFonts w:cs="Arial"/>
          <w:sz w:val="22"/>
        </w:rPr>
        <w:t>systems sup</w:t>
      </w:r>
      <w:r w:rsidR="001541C8">
        <w:rPr>
          <w:rFonts w:cs="Arial"/>
          <w:sz w:val="22"/>
        </w:rPr>
        <w:t xml:space="preserve">porting the organization’s </w:t>
      </w:r>
      <w:r w:rsidR="00136D21" w:rsidRPr="009B3AA7">
        <w:rPr>
          <w:rFonts w:cs="Arial"/>
          <w:sz w:val="22"/>
        </w:rPr>
        <w:t>mi</w:t>
      </w:r>
      <w:r w:rsidR="00136D21">
        <w:rPr>
          <w:rFonts w:cs="Arial"/>
          <w:sz w:val="22"/>
        </w:rPr>
        <w:t xml:space="preserve">ssions and business </w:t>
      </w:r>
      <w:r w:rsidR="00163606">
        <w:rPr>
          <w:rFonts w:cs="Arial"/>
          <w:sz w:val="22"/>
        </w:rPr>
        <w:t>functions</w:t>
      </w:r>
      <w:r w:rsidR="00136D21">
        <w:rPr>
          <w:rFonts w:cs="Arial"/>
          <w:sz w:val="22"/>
        </w:rPr>
        <w:t xml:space="preserve">. </w:t>
      </w:r>
      <w:r w:rsidR="00497B28">
        <w:rPr>
          <w:rFonts w:cs="Arial"/>
          <w:sz w:val="22"/>
        </w:rPr>
        <w:t xml:space="preserve">Risk management must be </w:t>
      </w:r>
      <w:r w:rsidR="00136D21" w:rsidRPr="009B3AA7">
        <w:rPr>
          <w:rFonts w:cs="Arial"/>
          <w:sz w:val="22"/>
        </w:rPr>
        <w:t xml:space="preserve">a holistic activity that is </w:t>
      </w:r>
      <w:r w:rsidR="00931D5D">
        <w:rPr>
          <w:rFonts w:cs="Arial"/>
          <w:sz w:val="22"/>
        </w:rPr>
        <w:t xml:space="preserve">fully </w:t>
      </w:r>
      <w:r w:rsidR="00136D21" w:rsidRPr="009B3AA7">
        <w:rPr>
          <w:rFonts w:cs="Arial"/>
          <w:sz w:val="22"/>
        </w:rPr>
        <w:t>integrated into every aspec</w:t>
      </w:r>
      <w:r w:rsidR="00136D21">
        <w:rPr>
          <w:rFonts w:cs="Arial"/>
          <w:sz w:val="22"/>
        </w:rPr>
        <w:t>t of the organization</w:t>
      </w:r>
      <w:r w:rsidR="00163606">
        <w:rPr>
          <w:rFonts w:cs="Arial"/>
          <w:sz w:val="22"/>
        </w:rPr>
        <w:t xml:space="preserve"> </w:t>
      </w:r>
      <w:r w:rsidR="00931D5D">
        <w:rPr>
          <w:rFonts w:cs="Arial"/>
          <w:sz w:val="22"/>
        </w:rPr>
        <w:t xml:space="preserve">including the </w:t>
      </w:r>
      <w:r w:rsidR="00163606">
        <w:rPr>
          <w:rFonts w:cs="Arial"/>
          <w:sz w:val="22"/>
        </w:rPr>
        <w:t>mission and business planning</w:t>
      </w:r>
      <w:r w:rsidR="00136D21">
        <w:rPr>
          <w:rFonts w:cs="Arial"/>
          <w:sz w:val="22"/>
        </w:rPr>
        <w:t xml:space="preserve"> </w:t>
      </w:r>
      <w:r w:rsidR="00931D5D">
        <w:rPr>
          <w:rFonts w:cs="Arial"/>
          <w:sz w:val="22"/>
        </w:rPr>
        <w:t xml:space="preserve">activities, the enterprise architecture, the </w:t>
      </w:r>
      <w:r w:rsidR="00163606">
        <w:rPr>
          <w:rFonts w:cs="Arial"/>
          <w:sz w:val="22"/>
        </w:rPr>
        <w:t>system development</w:t>
      </w:r>
      <w:r w:rsidR="00931D5D">
        <w:rPr>
          <w:rFonts w:cs="Arial"/>
          <w:sz w:val="22"/>
        </w:rPr>
        <w:t xml:space="preserve"> life cycle processes, and the </w:t>
      </w:r>
      <w:r w:rsidR="00163606">
        <w:rPr>
          <w:rFonts w:cs="Arial"/>
          <w:sz w:val="22"/>
        </w:rPr>
        <w:t>systems</w:t>
      </w:r>
      <w:r w:rsidR="00931D5D">
        <w:rPr>
          <w:rFonts w:cs="Arial"/>
          <w:sz w:val="22"/>
        </w:rPr>
        <w:t xml:space="preserve"> engineering activities that are integral to those system life cycle processes. Security and privacy requirements</w:t>
      </w:r>
      <w:r w:rsidR="002713A6">
        <w:rPr>
          <w:rFonts w:cs="Arial"/>
          <w:sz w:val="22"/>
        </w:rPr>
        <w:t xml:space="preserve">, </w:t>
      </w:r>
      <w:r w:rsidR="00931D5D">
        <w:rPr>
          <w:rFonts w:cs="Arial"/>
          <w:sz w:val="22"/>
        </w:rPr>
        <w:t>key elements of risk management, must be clearly articulated and seamlesslessly communicated to each organizational entity to help ensure mission and business success.</w:t>
      </w:r>
    </w:p>
    <w:p w14:paraId="5599A7C8" w14:textId="4B958ECF" w:rsidR="00136D21" w:rsidRPr="009B3AA7" w:rsidRDefault="00722ED9" w:rsidP="00D73BD2">
      <w:pPr>
        <w:spacing w:after="300"/>
        <w:rPr>
          <w:rFonts w:cs="Arial"/>
          <w:sz w:val="22"/>
        </w:rPr>
      </w:pPr>
      <w:r>
        <w:rPr>
          <w:rFonts w:cs="Arial"/>
          <w:sz w:val="22"/>
        </w:rPr>
        <w:t xml:space="preserve">Figure </w:t>
      </w:r>
      <w:r w:rsidR="00B47778">
        <w:rPr>
          <w:rFonts w:cs="Arial"/>
          <w:sz w:val="22"/>
        </w:rPr>
        <w:t>2</w:t>
      </w:r>
      <w:r w:rsidR="00E73497">
        <w:rPr>
          <w:rFonts w:cs="Arial"/>
          <w:sz w:val="22"/>
        </w:rPr>
        <w:t xml:space="preserve"> illustrates a</w:t>
      </w:r>
      <w:r>
        <w:rPr>
          <w:rFonts w:cs="Arial"/>
          <w:sz w:val="22"/>
        </w:rPr>
        <w:t xml:space="preserve"> three-level</w:t>
      </w:r>
      <w:r w:rsidR="00136D21" w:rsidRPr="009B3AA7">
        <w:rPr>
          <w:rFonts w:cs="Arial"/>
          <w:sz w:val="22"/>
        </w:rPr>
        <w:t xml:space="preserve"> approach to risk management that addresse</w:t>
      </w:r>
      <w:r w:rsidR="001541C8">
        <w:rPr>
          <w:rFonts w:cs="Arial"/>
          <w:sz w:val="22"/>
        </w:rPr>
        <w:t xml:space="preserve">s risk-related concerns at </w:t>
      </w:r>
      <w:r w:rsidR="00136D21" w:rsidRPr="009B3AA7">
        <w:rPr>
          <w:rFonts w:cs="Arial"/>
          <w:sz w:val="22"/>
        </w:rPr>
        <w:t xml:space="preserve">the </w:t>
      </w:r>
      <w:r w:rsidR="00E73497">
        <w:rPr>
          <w:rFonts w:cs="Arial"/>
          <w:i/>
          <w:sz w:val="22"/>
        </w:rPr>
        <w:t>organization</w:t>
      </w:r>
      <w:r w:rsidR="00136D21" w:rsidRPr="009B3AA7">
        <w:rPr>
          <w:rFonts w:cs="Arial"/>
          <w:i/>
          <w:sz w:val="22"/>
        </w:rPr>
        <w:t xml:space="preserve"> </w:t>
      </w:r>
      <w:r w:rsidR="001541C8">
        <w:rPr>
          <w:rFonts w:cs="Arial"/>
          <w:sz w:val="22"/>
        </w:rPr>
        <w:t xml:space="preserve">level, </w:t>
      </w:r>
      <w:r w:rsidR="00136D21" w:rsidRPr="009B3AA7">
        <w:rPr>
          <w:rFonts w:cs="Arial"/>
          <w:sz w:val="22"/>
        </w:rPr>
        <w:t xml:space="preserve">the </w:t>
      </w:r>
      <w:r w:rsidR="00C1396E">
        <w:rPr>
          <w:rFonts w:cs="Arial"/>
          <w:i/>
          <w:sz w:val="22"/>
        </w:rPr>
        <w:t>mission/</w:t>
      </w:r>
      <w:r w:rsidR="00136D21" w:rsidRPr="009B3AA7">
        <w:rPr>
          <w:rFonts w:cs="Arial"/>
          <w:i/>
          <w:sz w:val="22"/>
        </w:rPr>
        <w:t>business process</w:t>
      </w:r>
      <w:r w:rsidR="001541C8">
        <w:rPr>
          <w:rFonts w:cs="Arial"/>
          <w:sz w:val="22"/>
        </w:rPr>
        <w:t xml:space="preserve"> level, and </w:t>
      </w:r>
      <w:r w:rsidR="00136D21" w:rsidRPr="009B3AA7">
        <w:rPr>
          <w:rFonts w:cs="Arial"/>
          <w:sz w:val="22"/>
        </w:rPr>
        <w:t>the</w:t>
      </w:r>
      <w:r w:rsidR="00136FD6">
        <w:rPr>
          <w:rFonts w:cs="Arial"/>
          <w:sz w:val="22"/>
        </w:rPr>
        <w:t xml:space="preserve"> information</w:t>
      </w:r>
      <w:r w:rsidR="00136D21" w:rsidRPr="009B3AA7">
        <w:rPr>
          <w:rFonts w:cs="Arial"/>
          <w:sz w:val="22"/>
        </w:rPr>
        <w:t xml:space="preserve"> </w:t>
      </w:r>
      <w:r w:rsidR="00136D21" w:rsidRPr="009B3AA7">
        <w:rPr>
          <w:rFonts w:cs="Arial"/>
          <w:i/>
          <w:sz w:val="22"/>
        </w:rPr>
        <w:t>system</w:t>
      </w:r>
      <w:r w:rsidR="00136D21" w:rsidRPr="009B3AA7">
        <w:rPr>
          <w:rFonts w:cs="Arial"/>
          <w:sz w:val="22"/>
        </w:rPr>
        <w:t xml:space="preserve"> level.</w:t>
      </w:r>
      <w:r w:rsidR="00136D21" w:rsidRPr="009B3AA7">
        <w:rPr>
          <w:rFonts w:cs="Arial"/>
          <w:sz w:val="20"/>
          <w:vertAlign w:val="superscript"/>
        </w:rPr>
        <w:footnoteReference w:id="17"/>
      </w:r>
    </w:p>
    <w:p w14:paraId="02C697F3" w14:textId="13E7E291" w:rsidR="00136D21" w:rsidRPr="009B3AA7" w:rsidRDefault="00A9375D" w:rsidP="00D73BD2">
      <w:pPr>
        <w:spacing w:after="240"/>
        <w:rPr>
          <w:rFonts w:cs="Arial"/>
          <w:sz w:val="22"/>
        </w:rPr>
      </w:pPr>
      <w:r>
        <w:rPr>
          <w:rFonts w:cs="Arial"/>
          <w:noProof/>
          <w:sz w:val="22"/>
        </w:rPr>
        <mc:AlternateContent>
          <mc:Choice Requires="wpg">
            <w:drawing>
              <wp:anchor distT="0" distB="0" distL="114300" distR="114300" simplePos="0" relativeHeight="251864064" behindDoc="0" locked="0" layoutInCell="1" allowOverlap="1" wp14:anchorId="41EB82AF" wp14:editId="47328F8F">
                <wp:simplePos x="0" y="0"/>
                <wp:positionH relativeFrom="column">
                  <wp:posOffset>68580</wp:posOffset>
                </wp:positionH>
                <wp:positionV relativeFrom="paragraph">
                  <wp:posOffset>231775</wp:posOffset>
                </wp:positionV>
                <wp:extent cx="5303520" cy="2272665"/>
                <wp:effectExtent l="0" t="19050" r="0" b="13335"/>
                <wp:wrapNone/>
                <wp:docPr id="2879" name="Group 2879"/>
                <wp:cNvGraphicFramePr/>
                <a:graphic xmlns:a="http://schemas.openxmlformats.org/drawingml/2006/main">
                  <a:graphicData uri="http://schemas.microsoft.com/office/word/2010/wordprocessingGroup">
                    <wpg:wgp>
                      <wpg:cNvGrpSpPr/>
                      <wpg:grpSpPr>
                        <a:xfrm>
                          <a:off x="0" y="0"/>
                          <a:ext cx="5303520" cy="2272665"/>
                          <a:chOff x="0" y="0"/>
                          <a:chExt cx="5303520" cy="2272665"/>
                        </a:xfrm>
                      </wpg:grpSpPr>
                      <wpg:grpSp>
                        <wpg:cNvPr id="2843" name="Group 2843"/>
                        <wpg:cNvGrpSpPr/>
                        <wpg:grpSpPr>
                          <a:xfrm>
                            <a:off x="2918460" y="137160"/>
                            <a:ext cx="2385060" cy="1908810"/>
                            <a:chOff x="0" y="0"/>
                            <a:chExt cx="2385060" cy="1908810"/>
                          </a:xfrm>
                        </wpg:grpSpPr>
                        <wps:wsp>
                          <wps:cNvPr id="2834" name="Text Box 15"/>
                          <wps:cNvSpPr txBox="1">
                            <a:spLocks noChangeArrowheads="1"/>
                          </wps:cNvSpPr>
                          <wps:spPr bwMode="auto">
                            <a:xfrm>
                              <a:off x="0" y="0"/>
                              <a:ext cx="116586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32B43" w14:textId="097770A6" w:rsidR="00212A98" w:rsidRPr="007346A2" w:rsidRDefault="00212A98" w:rsidP="007346A2">
                                <w:pPr>
                                  <w:spacing w:line="200" w:lineRule="exact"/>
                                  <w:jc w:val="center"/>
                                  <w:rPr>
                                    <w:rFonts w:ascii="Arial Narrow" w:hAnsi="Arial Narrow"/>
                                    <w:b/>
                                    <w:i/>
                                    <w:smallCaps/>
                                    <w:szCs w:val="22"/>
                                  </w:rPr>
                                </w:pPr>
                                <w:r w:rsidRPr="00320656">
                                  <w:rPr>
                                    <w:rFonts w:ascii="Arial Narrow" w:hAnsi="Arial Narrow"/>
                                    <w:b/>
                                    <w:i/>
                                    <w:smallCaps/>
                                    <w:szCs w:val="22"/>
                                  </w:rPr>
                                  <w:t>s</w:t>
                                </w:r>
                                <w:r>
                                  <w:rPr>
                                    <w:rFonts w:ascii="Arial Narrow" w:hAnsi="Arial Narrow"/>
                                    <w:b/>
                                    <w:i/>
                                    <w:smallCaps/>
                                    <w:szCs w:val="22"/>
                                  </w:rPr>
                                  <w:t xml:space="preserve">trategic </w:t>
                                </w:r>
                                <w:r w:rsidRPr="00320656">
                                  <w:rPr>
                                    <w:rFonts w:ascii="Arial Narrow" w:hAnsi="Arial Narrow"/>
                                    <w:b/>
                                    <w:i/>
                                    <w:smallCaps/>
                                    <w:szCs w:val="22"/>
                                  </w:rPr>
                                  <w:t>risk</w:t>
                                </w:r>
                              </w:p>
                              <w:p w14:paraId="0FEF5986" w14:textId="77777777" w:rsidR="00212A98" w:rsidRDefault="00212A98" w:rsidP="00136D21"/>
                            </w:txbxContent>
                          </wps:txbx>
                          <wps:bodyPr rot="0" vert="horz" wrap="square" lIns="91440" tIns="45720" rIns="91440" bIns="45720" anchor="t" anchorCtr="0" upright="1">
                            <a:noAutofit/>
                          </wps:bodyPr>
                        </wps:wsp>
                        <wps:wsp>
                          <wps:cNvPr id="2833" name="AutoShape 14"/>
                          <wps:cNvSpPr>
                            <a:spLocks noChangeArrowheads="1"/>
                          </wps:cNvSpPr>
                          <wps:spPr bwMode="auto">
                            <a:xfrm rot="18960000">
                              <a:off x="1005840" y="76200"/>
                              <a:ext cx="612648" cy="1638288"/>
                            </a:xfrm>
                            <a:prstGeom prst="upDownArrow">
                              <a:avLst>
                                <a:gd name="adj1" fmla="val 50000"/>
                                <a:gd name="adj2" fmla="val 33000"/>
                              </a:avLst>
                            </a:prstGeom>
                            <a:gradFill rotWithShape="1">
                              <a:gsLst>
                                <a:gs pos="0">
                                  <a:srgbClr val="FFFFFF">
                                    <a:gamma/>
                                    <a:shade val="46275"/>
                                    <a:invGamma/>
                                  </a:srgbClr>
                                </a:gs>
                                <a:gs pos="100000">
                                  <a:srgbClr val="FFFFFF"/>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2832" name="Text Box 13"/>
                          <wps:cNvSpPr txBox="1">
                            <a:spLocks noChangeArrowheads="1"/>
                          </wps:cNvSpPr>
                          <wps:spPr bwMode="auto">
                            <a:xfrm>
                              <a:off x="1661160" y="1546860"/>
                              <a:ext cx="72390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EE0A0" w14:textId="77777777" w:rsidR="00212A98" w:rsidRDefault="00212A98" w:rsidP="00FD7394">
                                <w:pPr>
                                  <w:spacing w:line="200" w:lineRule="exact"/>
                                  <w:jc w:val="center"/>
                                  <w:rPr>
                                    <w:rFonts w:ascii="Arial Narrow" w:hAnsi="Arial Narrow"/>
                                    <w:b/>
                                    <w:i/>
                                    <w:smallCaps/>
                                    <w:szCs w:val="22"/>
                                  </w:rPr>
                                </w:pPr>
                                <w:r w:rsidRPr="00320656">
                                  <w:rPr>
                                    <w:rFonts w:ascii="Arial Narrow" w:hAnsi="Arial Narrow"/>
                                    <w:b/>
                                    <w:i/>
                                    <w:smallCaps/>
                                    <w:szCs w:val="22"/>
                                  </w:rPr>
                                  <w:t>t</w:t>
                                </w:r>
                                <w:r>
                                  <w:rPr>
                                    <w:rFonts w:ascii="Arial Narrow" w:hAnsi="Arial Narrow"/>
                                    <w:b/>
                                    <w:i/>
                                    <w:smallCaps/>
                                    <w:szCs w:val="22"/>
                                  </w:rPr>
                                  <w:t>actical</w:t>
                                </w:r>
                              </w:p>
                              <w:p w14:paraId="7742295B" w14:textId="7F7811C6" w:rsidR="00212A98" w:rsidRPr="00320656" w:rsidRDefault="00212A98" w:rsidP="00FD7394">
                                <w:pPr>
                                  <w:spacing w:line="200" w:lineRule="exact"/>
                                  <w:jc w:val="center"/>
                                  <w:rPr>
                                    <w:rFonts w:ascii="Arial Narrow" w:hAnsi="Arial Narrow"/>
                                    <w:b/>
                                    <w:i/>
                                    <w:smallCaps/>
                                    <w:szCs w:val="22"/>
                                  </w:rPr>
                                </w:pPr>
                                <w:r w:rsidRPr="00320656">
                                  <w:rPr>
                                    <w:rFonts w:ascii="Arial Narrow" w:hAnsi="Arial Narrow"/>
                                    <w:b/>
                                    <w:i/>
                                    <w:smallCaps/>
                                    <w:szCs w:val="22"/>
                                  </w:rPr>
                                  <w:t>risk</w:t>
                                </w:r>
                              </w:p>
                              <w:p w14:paraId="40398A96" w14:textId="77777777" w:rsidR="00212A98" w:rsidRDefault="00212A98" w:rsidP="00136D21"/>
                            </w:txbxContent>
                          </wps:txbx>
                          <wps:bodyPr rot="0" vert="horz" wrap="square" lIns="91440" tIns="45720" rIns="91440" bIns="45720" anchor="t" anchorCtr="0" upright="1">
                            <a:noAutofit/>
                          </wps:bodyPr>
                        </wps:wsp>
                      </wpg:grpSp>
                      <wpg:grpSp>
                        <wpg:cNvPr id="2878" name="Group 2878"/>
                        <wpg:cNvGrpSpPr/>
                        <wpg:grpSpPr>
                          <a:xfrm>
                            <a:off x="533400" y="0"/>
                            <a:ext cx="4342130" cy="2272665"/>
                            <a:chOff x="0" y="0"/>
                            <a:chExt cx="4342130" cy="2272665"/>
                          </a:xfrm>
                        </wpg:grpSpPr>
                        <wps:wsp>
                          <wps:cNvPr id="2824" name="AutoShape 5"/>
                          <wps:cNvSpPr>
                            <a:spLocks noChangeArrowheads="1"/>
                          </wps:cNvSpPr>
                          <wps:spPr bwMode="auto">
                            <a:xfrm>
                              <a:off x="0" y="0"/>
                              <a:ext cx="4342130" cy="2272665"/>
                            </a:xfrm>
                            <a:prstGeom prst="triangle">
                              <a:avLst>
                                <a:gd name="adj" fmla="val 50000"/>
                              </a:avLst>
                            </a:prstGeom>
                            <a:solidFill>
                              <a:schemeClr val="tx2">
                                <a:lumMod val="60000"/>
                                <a:lumOff val="40000"/>
                              </a:schemeClr>
                            </a:solidFill>
                            <a:ln w="25400">
                              <a:solidFill>
                                <a:srgbClr val="000000"/>
                              </a:solidFill>
                              <a:miter lim="800000"/>
                              <a:headEnd/>
                              <a:tailEnd/>
                            </a:ln>
                          </wps:spPr>
                          <wps:bodyPr rot="0" vert="horz" wrap="square" lIns="91440" tIns="45720" rIns="91440" bIns="45720" anchor="t" anchorCtr="0" upright="1">
                            <a:noAutofit/>
                          </wps:bodyPr>
                        </wps:wsp>
                        <wps:wsp>
                          <wps:cNvPr id="2825" name="Text Box 6"/>
                          <wps:cNvSpPr txBox="1">
                            <a:spLocks noChangeArrowheads="1"/>
                          </wps:cNvSpPr>
                          <wps:spPr bwMode="auto">
                            <a:xfrm>
                              <a:off x="1554480" y="289560"/>
                              <a:ext cx="1238250" cy="56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F9596" w14:textId="5EC8D48E" w:rsidR="00212A98" w:rsidRPr="007A663C" w:rsidRDefault="00212A98" w:rsidP="00136D21">
                                <w:pPr>
                                  <w:jc w:val="center"/>
                                  <w:rPr>
                                    <w:rFonts w:asciiTheme="minorHAnsi" w:hAnsiTheme="minorHAnsi"/>
                                    <w:b/>
                                    <w:smallCaps/>
                                    <w:color w:val="FFFFFF" w:themeColor="background1"/>
                                    <w:sz w:val="22"/>
                                    <w:szCs w:val="22"/>
                                  </w:rPr>
                                </w:pPr>
                                <w:r w:rsidRPr="007A663C">
                                  <w:rPr>
                                    <w:rFonts w:asciiTheme="minorHAnsi" w:hAnsiTheme="minorHAnsi"/>
                                    <w:b/>
                                    <w:smallCaps/>
                                    <w:color w:val="FFFFFF" w:themeColor="background1"/>
                                    <w:szCs w:val="22"/>
                                  </w:rPr>
                                  <w:t>level one</w:t>
                                </w:r>
                              </w:p>
                              <w:p w14:paraId="5CB68DFF" w14:textId="03C3E83C" w:rsidR="00212A98" w:rsidRPr="00E015E8" w:rsidRDefault="00212A98" w:rsidP="001541C8">
                                <w:pPr>
                                  <w:jc w:val="center"/>
                                  <w:rPr>
                                    <w:rFonts w:asciiTheme="minorHAnsi" w:hAnsiTheme="minorHAnsi"/>
                                    <w:b/>
                                    <w:smallCaps/>
                                  </w:rPr>
                                </w:pPr>
                                <w:r>
                                  <w:rPr>
                                    <w:rFonts w:asciiTheme="minorHAnsi" w:hAnsiTheme="minorHAnsi"/>
                                    <w:b/>
                                    <w:smallCaps/>
                                  </w:rPr>
                                  <w:t>ORGANIZATION</w:t>
                                </w:r>
                              </w:p>
                            </w:txbxContent>
                          </wps:txbx>
                          <wps:bodyPr rot="0" vert="horz" wrap="square" lIns="91440" tIns="45720" rIns="91440" bIns="45720" anchor="t" anchorCtr="0" upright="1">
                            <a:noAutofit/>
                          </wps:bodyPr>
                        </wps:wsp>
                        <wps:wsp>
                          <wps:cNvPr id="2826" name="Text Box 7"/>
                          <wps:cNvSpPr txBox="1">
                            <a:spLocks noChangeArrowheads="1"/>
                          </wps:cNvSpPr>
                          <wps:spPr bwMode="auto">
                            <a:xfrm>
                              <a:off x="922020" y="960120"/>
                              <a:ext cx="2486025"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2644C" w14:textId="58544F65" w:rsidR="00212A98" w:rsidRPr="007A663C" w:rsidRDefault="00212A98" w:rsidP="00136D21">
                                <w:pPr>
                                  <w:jc w:val="center"/>
                                  <w:rPr>
                                    <w:rFonts w:asciiTheme="minorHAnsi" w:hAnsiTheme="minorHAnsi"/>
                                    <w:b/>
                                    <w:smallCaps/>
                                    <w:color w:val="FFFFFF" w:themeColor="background1"/>
                                    <w:sz w:val="22"/>
                                    <w:szCs w:val="22"/>
                                  </w:rPr>
                                </w:pPr>
                                <w:r w:rsidRPr="007A663C">
                                  <w:rPr>
                                    <w:rFonts w:asciiTheme="minorHAnsi" w:hAnsiTheme="minorHAnsi"/>
                                    <w:b/>
                                    <w:smallCaps/>
                                    <w:color w:val="FFFFFF" w:themeColor="background1"/>
                                    <w:szCs w:val="22"/>
                                  </w:rPr>
                                  <w:t>level two</w:t>
                                </w:r>
                              </w:p>
                              <w:p w14:paraId="6C4D6485" w14:textId="13DC405C" w:rsidR="00212A98" w:rsidRPr="00E015E8" w:rsidRDefault="00212A98" w:rsidP="001541C8">
                                <w:pPr>
                                  <w:jc w:val="center"/>
                                  <w:rPr>
                                    <w:rFonts w:asciiTheme="minorHAnsi" w:hAnsiTheme="minorHAnsi"/>
                                    <w:b/>
                                    <w:smallCaps/>
                                  </w:rPr>
                                </w:pPr>
                                <w:r>
                                  <w:rPr>
                                    <w:rFonts w:asciiTheme="minorHAnsi" w:hAnsiTheme="minorHAnsi"/>
                                    <w:b/>
                                    <w:smallCaps/>
                                  </w:rPr>
                                  <w:t>MISSION / BUSINESS PROCESS</w:t>
                                </w:r>
                              </w:p>
                            </w:txbxContent>
                          </wps:txbx>
                          <wps:bodyPr rot="0" vert="horz" wrap="square" lIns="91440" tIns="45720" rIns="91440" bIns="45720" anchor="t" anchorCtr="0" upright="1">
                            <a:noAutofit/>
                          </wps:bodyPr>
                        </wps:wsp>
                        <wps:wsp>
                          <wps:cNvPr id="2829" name="Line 10"/>
                          <wps:cNvCnPr/>
                          <wps:spPr bwMode="auto">
                            <a:xfrm flipV="1">
                              <a:off x="1310640" y="899160"/>
                              <a:ext cx="172910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27" name="Text Box 8"/>
                          <wps:cNvSpPr txBox="1">
                            <a:spLocks noChangeArrowheads="1"/>
                          </wps:cNvSpPr>
                          <wps:spPr bwMode="auto">
                            <a:xfrm>
                              <a:off x="563880" y="1645920"/>
                              <a:ext cx="3209290" cy="557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F8F8D" w14:textId="52474FEA" w:rsidR="00212A98" w:rsidRPr="007A663C" w:rsidRDefault="00212A98" w:rsidP="00136D21">
                                <w:pPr>
                                  <w:jc w:val="center"/>
                                  <w:rPr>
                                    <w:rFonts w:asciiTheme="minorHAnsi" w:hAnsiTheme="minorHAnsi"/>
                                    <w:b/>
                                    <w:smallCaps/>
                                    <w:color w:val="FFFFFF" w:themeColor="background1"/>
                                    <w:sz w:val="22"/>
                                    <w:szCs w:val="22"/>
                                  </w:rPr>
                                </w:pPr>
                                <w:r w:rsidRPr="007A663C">
                                  <w:rPr>
                                    <w:rFonts w:asciiTheme="minorHAnsi" w:hAnsiTheme="minorHAnsi"/>
                                    <w:b/>
                                    <w:smallCaps/>
                                    <w:color w:val="FFFFFF" w:themeColor="background1"/>
                                    <w:szCs w:val="22"/>
                                  </w:rPr>
                                  <w:t>level three</w:t>
                                </w:r>
                              </w:p>
                              <w:p w14:paraId="04A5C01C" w14:textId="65B72210" w:rsidR="00212A98" w:rsidRPr="00E015E8" w:rsidRDefault="00212A98" w:rsidP="001541C8">
                                <w:pPr>
                                  <w:jc w:val="center"/>
                                  <w:rPr>
                                    <w:rFonts w:asciiTheme="minorHAnsi" w:hAnsiTheme="minorHAnsi"/>
                                    <w:b/>
                                    <w:smallCaps/>
                                  </w:rPr>
                                </w:pPr>
                                <w:r>
                                  <w:rPr>
                                    <w:rFonts w:asciiTheme="minorHAnsi" w:hAnsiTheme="minorHAnsi"/>
                                    <w:b/>
                                    <w:smallCaps/>
                                  </w:rPr>
                                  <w:t>SYSTEM OR COMPONENT</w:t>
                                </w:r>
                              </w:p>
                            </w:txbxContent>
                          </wps:txbx>
                          <wps:bodyPr rot="0" vert="horz" wrap="square" lIns="91440" tIns="45720" rIns="91440" bIns="45720" anchor="t" anchorCtr="0" upright="1">
                            <a:noAutofit/>
                          </wps:bodyPr>
                        </wps:wsp>
                        <wps:wsp>
                          <wps:cNvPr id="2828" name="Line 9"/>
                          <wps:cNvCnPr/>
                          <wps:spPr bwMode="auto">
                            <a:xfrm>
                              <a:off x="670560" y="1577340"/>
                              <a:ext cx="300418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2842" name="Group 2842"/>
                        <wpg:cNvGrpSpPr/>
                        <wpg:grpSpPr>
                          <a:xfrm>
                            <a:off x="0" y="137160"/>
                            <a:ext cx="2440305" cy="1897380"/>
                            <a:chOff x="0" y="0"/>
                            <a:chExt cx="2440305" cy="1897380"/>
                          </a:xfrm>
                        </wpg:grpSpPr>
                        <wps:wsp>
                          <wps:cNvPr id="14" name="Text Box 15"/>
                          <wps:cNvSpPr txBox="1">
                            <a:spLocks noChangeArrowheads="1"/>
                          </wps:cNvSpPr>
                          <wps:spPr bwMode="auto">
                            <a:xfrm>
                              <a:off x="1264920" y="0"/>
                              <a:ext cx="117538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79864" w14:textId="021BAE9E" w:rsidR="00212A98" w:rsidRPr="00DB5841" w:rsidRDefault="00212A98" w:rsidP="00DB5841">
                                <w:pPr>
                                  <w:spacing w:line="200" w:lineRule="exact"/>
                                  <w:jc w:val="center"/>
                                  <w:rPr>
                                    <w:rFonts w:ascii="Arial Narrow" w:hAnsi="Arial Narrow"/>
                                    <w:b/>
                                    <w:i/>
                                    <w:smallCaps/>
                                    <w:szCs w:val="22"/>
                                  </w:rPr>
                                </w:pPr>
                                <w:r>
                                  <w:rPr>
                                    <w:rFonts w:ascii="Arial Narrow" w:hAnsi="Arial Narrow"/>
                                    <w:b/>
                                    <w:i/>
                                    <w:smallCaps/>
                                    <w:szCs w:val="22"/>
                                  </w:rPr>
                                  <w:t>communication</w:t>
                                </w:r>
                              </w:p>
                              <w:p w14:paraId="1F9E35E2" w14:textId="77777777" w:rsidR="00212A98" w:rsidRDefault="00212A98" w:rsidP="00DB5841"/>
                            </w:txbxContent>
                          </wps:txbx>
                          <wps:bodyPr rot="0" vert="horz" wrap="square" lIns="91440" tIns="45720" rIns="91440" bIns="45720" anchor="t" anchorCtr="0" upright="1">
                            <a:noAutofit/>
                          </wps:bodyPr>
                        </wps:wsp>
                        <wps:wsp>
                          <wps:cNvPr id="18" name="AutoShape 14"/>
                          <wps:cNvSpPr>
                            <a:spLocks noChangeArrowheads="1"/>
                          </wps:cNvSpPr>
                          <wps:spPr bwMode="auto">
                            <a:xfrm rot="2640000">
                              <a:off x="876300" y="99060"/>
                              <a:ext cx="612140" cy="1636395"/>
                            </a:xfrm>
                            <a:prstGeom prst="upDownArrow">
                              <a:avLst>
                                <a:gd name="adj1" fmla="val 50000"/>
                                <a:gd name="adj2" fmla="val 33000"/>
                              </a:avLst>
                            </a:prstGeom>
                            <a:gradFill rotWithShape="1">
                              <a:gsLst>
                                <a:gs pos="0">
                                  <a:srgbClr val="FFFFFF">
                                    <a:gamma/>
                                    <a:shade val="46275"/>
                                    <a:invGamma/>
                                  </a:srgbClr>
                                </a:gs>
                                <a:gs pos="100000">
                                  <a:srgbClr val="FFFFFF"/>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19" name="Text Box 13"/>
                          <wps:cNvSpPr txBox="1">
                            <a:spLocks noChangeArrowheads="1"/>
                          </wps:cNvSpPr>
                          <wps:spPr bwMode="auto">
                            <a:xfrm>
                              <a:off x="0" y="1546860"/>
                              <a:ext cx="80010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28590" w14:textId="5B5C0CF9" w:rsidR="00212A98" w:rsidRPr="00320656" w:rsidRDefault="00212A98" w:rsidP="00DB5841">
                                <w:pPr>
                                  <w:spacing w:line="200" w:lineRule="exact"/>
                                  <w:jc w:val="center"/>
                                  <w:rPr>
                                    <w:rFonts w:ascii="Arial Narrow" w:hAnsi="Arial Narrow"/>
                                    <w:b/>
                                    <w:i/>
                                    <w:smallCaps/>
                                    <w:szCs w:val="22"/>
                                  </w:rPr>
                                </w:pPr>
                                <w:r>
                                  <w:rPr>
                                    <w:rFonts w:ascii="Arial Narrow" w:hAnsi="Arial Narrow"/>
                                    <w:b/>
                                    <w:i/>
                                    <w:smallCaps/>
                                    <w:szCs w:val="22"/>
                                  </w:rPr>
                                  <w:t>status reporting</w:t>
                                </w:r>
                              </w:p>
                              <w:p w14:paraId="630A8FCC" w14:textId="77777777" w:rsidR="00212A98" w:rsidRDefault="00212A98" w:rsidP="00DB5841"/>
                            </w:txbxContent>
                          </wps:txbx>
                          <wps:bodyPr rot="0" vert="horz" wrap="square" lIns="91440" tIns="45720" rIns="91440" bIns="45720" anchor="t" anchorCtr="0" upright="1">
                            <a:noAutofit/>
                          </wps:bodyPr>
                        </wps:wsp>
                      </wpg:grpSp>
                    </wpg:wgp>
                  </a:graphicData>
                </a:graphic>
              </wp:anchor>
            </w:drawing>
          </mc:Choice>
          <mc:Fallback>
            <w:pict>
              <v:group w14:anchorId="41EB82AF" id="Group 2879" o:spid="_x0000_s1084" style="position:absolute;margin-left:5.4pt;margin-top:18.25pt;width:417.6pt;height:178.95pt;z-index:251864064" coordsize="53035,22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">
                <v:group id="Group 2843" o:spid="_x0000_s1085" style="position:absolute;left:29184;top:1371;width:23851;height:19088" coordsize="23850,19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">
                  <v:shape id="Text Box 15" o:spid="_x0000_s1086" type="#_x0000_t202" style="position:absolute;width:11658;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" filled="f" stroked="f">
                    <v:textbox>
                      <w:txbxContent>
                        <w:p w14:paraId="13932B43" w14:textId="097770A6" w:rsidR="00212A98" w:rsidRPr="007346A2" w:rsidRDefault="00212A98" w:rsidP="007346A2">
                          <w:pPr>
                            <w:spacing w:line="200" w:lineRule="exact"/>
                            <w:jc w:val="center"/>
                            <w:rPr>
                              <w:rFonts w:ascii="Arial Narrow" w:hAnsi="Arial Narrow"/>
                              <w:b/>
                              <w:i/>
                              <w:smallCaps/>
                              <w:szCs w:val="22"/>
                            </w:rPr>
                          </w:pPr>
                          <w:r w:rsidRPr="00320656">
                            <w:rPr>
                              <w:rFonts w:ascii="Arial Narrow" w:hAnsi="Arial Narrow"/>
                              <w:b/>
                              <w:i/>
                              <w:smallCaps/>
                              <w:szCs w:val="22"/>
                            </w:rPr>
                            <w:t>s</w:t>
                          </w:r>
                          <w:r>
                            <w:rPr>
                              <w:rFonts w:ascii="Arial Narrow" w:hAnsi="Arial Narrow"/>
                              <w:b/>
                              <w:i/>
                              <w:smallCaps/>
                              <w:szCs w:val="22"/>
                            </w:rPr>
                            <w:t xml:space="preserve">trategic </w:t>
                          </w:r>
                          <w:r w:rsidRPr="00320656">
                            <w:rPr>
                              <w:rFonts w:ascii="Arial Narrow" w:hAnsi="Arial Narrow"/>
                              <w:b/>
                              <w:i/>
                              <w:smallCaps/>
                              <w:szCs w:val="22"/>
                            </w:rPr>
                            <w:t>risk</w:t>
                          </w:r>
                        </w:p>
                        <w:p w14:paraId="0FEF5986" w14:textId="77777777" w:rsidR="00212A98" w:rsidRDefault="00212A98" w:rsidP="00136D21"/>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4" o:spid="_x0000_s1087" type="#_x0000_t70" style="position:absolute;left:10058;top:762;width:6126;height:16382;rotation:-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" adj=",2666" fillcolor="#767676">
                    <v:fill rotate="t" focus="100%" type="gradient"/>
                  </v:shape>
                  <v:shape id="Text Box 13" o:spid="_x0000_s1088" type="#_x0000_t202" style="position:absolute;left:16611;top:15468;width:7239;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" filled="f" stroked="f">
                    <v:textbox>
                      <w:txbxContent>
                        <w:p w14:paraId="3C4EE0A0" w14:textId="77777777" w:rsidR="00212A98" w:rsidRDefault="00212A98" w:rsidP="00FD7394">
                          <w:pPr>
                            <w:spacing w:line="200" w:lineRule="exact"/>
                            <w:jc w:val="center"/>
                            <w:rPr>
                              <w:rFonts w:ascii="Arial Narrow" w:hAnsi="Arial Narrow"/>
                              <w:b/>
                              <w:i/>
                              <w:smallCaps/>
                              <w:szCs w:val="22"/>
                            </w:rPr>
                          </w:pPr>
                          <w:r w:rsidRPr="00320656">
                            <w:rPr>
                              <w:rFonts w:ascii="Arial Narrow" w:hAnsi="Arial Narrow"/>
                              <w:b/>
                              <w:i/>
                              <w:smallCaps/>
                              <w:szCs w:val="22"/>
                            </w:rPr>
                            <w:t>t</w:t>
                          </w:r>
                          <w:r>
                            <w:rPr>
                              <w:rFonts w:ascii="Arial Narrow" w:hAnsi="Arial Narrow"/>
                              <w:b/>
                              <w:i/>
                              <w:smallCaps/>
                              <w:szCs w:val="22"/>
                            </w:rPr>
                            <w:t>actical</w:t>
                          </w:r>
                        </w:p>
                        <w:p w14:paraId="7742295B" w14:textId="7F7811C6" w:rsidR="00212A98" w:rsidRPr="00320656" w:rsidRDefault="00212A98" w:rsidP="00FD7394">
                          <w:pPr>
                            <w:spacing w:line="200" w:lineRule="exact"/>
                            <w:jc w:val="center"/>
                            <w:rPr>
                              <w:rFonts w:ascii="Arial Narrow" w:hAnsi="Arial Narrow"/>
                              <w:b/>
                              <w:i/>
                              <w:smallCaps/>
                              <w:szCs w:val="22"/>
                            </w:rPr>
                          </w:pPr>
                          <w:r w:rsidRPr="00320656">
                            <w:rPr>
                              <w:rFonts w:ascii="Arial Narrow" w:hAnsi="Arial Narrow"/>
                              <w:b/>
                              <w:i/>
                              <w:smallCaps/>
                              <w:szCs w:val="22"/>
                            </w:rPr>
                            <w:t>risk</w:t>
                          </w:r>
                        </w:p>
                        <w:p w14:paraId="40398A96" w14:textId="77777777" w:rsidR="00212A98" w:rsidRDefault="00212A98" w:rsidP="00136D21"/>
                      </w:txbxContent>
                    </v:textbox>
                  </v:shape>
                </v:group>
                <v:group id="Group 2878" o:spid="_x0000_s1089" style="position:absolute;left:5334;width:43421;height:22726" coordsize="43421,2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">
                  <v:shape id="AutoShape 5" o:spid="_x0000_s1090" type="#_x0000_t5" style="position:absolute;width:43421;height:22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" fillcolor="#548dd4 [1951]" strokeweight="2pt"/>
                  <v:shape id="Text Box 6" o:spid="_x0000_s1091" type="#_x0000_t202" style="position:absolute;left:15544;top:2895;width:12383;height:5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" filled="f" stroked="f">
                    <v:textbox>
                      <w:txbxContent>
                        <w:p w14:paraId="2F7F9596" w14:textId="5EC8D48E" w:rsidR="00212A98" w:rsidRPr="007A663C" w:rsidRDefault="00212A98" w:rsidP="00136D21">
                          <w:pPr>
                            <w:jc w:val="center"/>
                            <w:rPr>
                              <w:rFonts w:asciiTheme="minorHAnsi" w:hAnsiTheme="minorHAnsi"/>
                              <w:b/>
                              <w:smallCaps/>
                              <w:color w:val="FFFFFF" w:themeColor="background1"/>
                              <w:sz w:val="22"/>
                              <w:szCs w:val="22"/>
                            </w:rPr>
                          </w:pPr>
                          <w:r w:rsidRPr="007A663C">
                            <w:rPr>
                              <w:rFonts w:asciiTheme="minorHAnsi" w:hAnsiTheme="minorHAnsi"/>
                              <w:b/>
                              <w:smallCaps/>
                              <w:color w:val="FFFFFF" w:themeColor="background1"/>
                              <w:szCs w:val="22"/>
                            </w:rPr>
                            <w:t>level one</w:t>
                          </w:r>
                        </w:p>
                        <w:p w14:paraId="5CB68DFF" w14:textId="03C3E83C" w:rsidR="00212A98" w:rsidRPr="00E015E8" w:rsidRDefault="00212A98" w:rsidP="001541C8">
                          <w:pPr>
                            <w:jc w:val="center"/>
                            <w:rPr>
                              <w:rFonts w:asciiTheme="minorHAnsi" w:hAnsiTheme="minorHAnsi"/>
                              <w:b/>
                              <w:smallCaps/>
                            </w:rPr>
                          </w:pPr>
                          <w:r>
                            <w:rPr>
                              <w:rFonts w:asciiTheme="minorHAnsi" w:hAnsiTheme="minorHAnsi"/>
                              <w:b/>
                              <w:smallCaps/>
                            </w:rPr>
                            <w:t>ORGANIZATION</w:t>
                          </w:r>
                        </w:p>
                      </w:txbxContent>
                    </v:textbox>
                  </v:shape>
                  <v:shape id="Text Box 7" o:spid="_x0000_s1092" type="#_x0000_t202" style="position:absolute;left:9220;top:9601;width:24860;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" filled="f" stroked="f">
                    <v:textbox>
                      <w:txbxContent>
                        <w:p w14:paraId="6272644C" w14:textId="58544F65" w:rsidR="00212A98" w:rsidRPr="007A663C" w:rsidRDefault="00212A98" w:rsidP="00136D21">
                          <w:pPr>
                            <w:jc w:val="center"/>
                            <w:rPr>
                              <w:rFonts w:asciiTheme="minorHAnsi" w:hAnsiTheme="minorHAnsi"/>
                              <w:b/>
                              <w:smallCaps/>
                              <w:color w:val="FFFFFF" w:themeColor="background1"/>
                              <w:sz w:val="22"/>
                              <w:szCs w:val="22"/>
                            </w:rPr>
                          </w:pPr>
                          <w:r w:rsidRPr="007A663C">
                            <w:rPr>
                              <w:rFonts w:asciiTheme="minorHAnsi" w:hAnsiTheme="minorHAnsi"/>
                              <w:b/>
                              <w:smallCaps/>
                              <w:color w:val="FFFFFF" w:themeColor="background1"/>
                              <w:szCs w:val="22"/>
                            </w:rPr>
                            <w:t>level two</w:t>
                          </w:r>
                        </w:p>
                        <w:p w14:paraId="6C4D6485" w14:textId="13DC405C" w:rsidR="00212A98" w:rsidRPr="00E015E8" w:rsidRDefault="00212A98" w:rsidP="001541C8">
                          <w:pPr>
                            <w:jc w:val="center"/>
                            <w:rPr>
                              <w:rFonts w:asciiTheme="minorHAnsi" w:hAnsiTheme="minorHAnsi"/>
                              <w:b/>
                              <w:smallCaps/>
                            </w:rPr>
                          </w:pPr>
                          <w:r>
                            <w:rPr>
                              <w:rFonts w:asciiTheme="minorHAnsi" w:hAnsiTheme="minorHAnsi"/>
                              <w:b/>
                              <w:smallCaps/>
                            </w:rPr>
                            <w:t>MISSION / BUSINESS PROCESS</w:t>
                          </w:r>
                        </w:p>
                      </w:txbxContent>
                    </v:textbox>
                  </v:shape>
                  <v:line id="Line 10" o:spid="_x0000_s1093" style="position:absolute;flip:y;visibility:visible;mso-wrap-style:square" from="13106,8991" to="30397,8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" strokeweight="2pt"/>
                  <v:shape id="Text Box 8" o:spid="_x0000_s1094" type="#_x0000_t202" style="position:absolute;left:5638;top:16459;width:32093;height:5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" filled="f" stroked="f">
                    <v:textbox>
                      <w:txbxContent>
                        <w:p w14:paraId="1C5F8F8D" w14:textId="52474FEA" w:rsidR="00212A98" w:rsidRPr="007A663C" w:rsidRDefault="00212A98" w:rsidP="00136D21">
                          <w:pPr>
                            <w:jc w:val="center"/>
                            <w:rPr>
                              <w:rFonts w:asciiTheme="minorHAnsi" w:hAnsiTheme="minorHAnsi"/>
                              <w:b/>
                              <w:smallCaps/>
                              <w:color w:val="FFFFFF" w:themeColor="background1"/>
                              <w:sz w:val="22"/>
                              <w:szCs w:val="22"/>
                            </w:rPr>
                          </w:pPr>
                          <w:r w:rsidRPr="007A663C">
                            <w:rPr>
                              <w:rFonts w:asciiTheme="minorHAnsi" w:hAnsiTheme="minorHAnsi"/>
                              <w:b/>
                              <w:smallCaps/>
                              <w:color w:val="FFFFFF" w:themeColor="background1"/>
                              <w:szCs w:val="22"/>
                            </w:rPr>
                            <w:t>level three</w:t>
                          </w:r>
                        </w:p>
                        <w:p w14:paraId="04A5C01C" w14:textId="65B72210" w:rsidR="00212A98" w:rsidRPr="00E015E8" w:rsidRDefault="00212A98" w:rsidP="001541C8">
                          <w:pPr>
                            <w:jc w:val="center"/>
                            <w:rPr>
                              <w:rFonts w:asciiTheme="minorHAnsi" w:hAnsiTheme="minorHAnsi"/>
                              <w:b/>
                              <w:smallCaps/>
                            </w:rPr>
                          </w:pPr>
                          <w:r>
                            <w:rPr>
                              <w:rFonts w:asciiTheme="minorHAnsi" w:hAnsiTheme="minorHAnsi"/>
                              <w:b/>
                              <w:smallCaps/>
                            </w:rPr>
                            <w:t>SYSTEM OR COMPONENT</w:t>
                          </w:r>
                        </w:p>
                      </w:txbxContent>
                    </v:textbox>
                  </v:shape>
                  <v:line id="Line 9" o:spid="_x0000_s1095" style="position:absolute;visibility:visible;mso-wrap-style:square" from="6705,15773" to="36747,15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" strokeweight="2pt"/>
                </v:group>
                <v:group id="Group 2842" o:spid="_x0000_s1096" style="position:absolute;top:1371;width:24403;height:18974" coordsize="24403,1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">
                  <v:shape id="Text Box 15" o:spid="_x0000_s1097" type="#_x0000_t202" style="position:absolute;left:12649;width:11754;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2F79864" w14:textId="021BAE9E" w:rsidR="00212A98" w:rsidRPr="00DB5841" w:rsidRDefault="00212A98" w:rsidP="00DB5841">
                          <w:pPr>
                            <w:spacing w:line="200" w:lineRule="exact"/>
                            <w:jc w:val="center"/>
                            <w:rPr>
                              <w:rFonts w:ascii="Arial Narrow" w:hAnsi="Arial Narrow"/>
                              <w:b/>
                              <w:i/>
                              <w:smallCaps/>
                              <w:szCs w:val="22"/>
                            </w:rPr>
                          </w:pPr>
                          <w:r>
                            <w:rPr>
                              <w:rFonts w:ascii="Arial Narrow" w:hAnsi="Arial Narrow"/>
                              <w:b/>
                              <w:i/>
                              <w:smallCaps/>
                              <w:szCs w:val="22"/>
                            </w:rPr>
                            <w:t>communication</w:t>
                          </w:r>
                        </w:p>
                        <w:p w14:paraId="1F9E35E2" w14:textId="77777777" w:rsidR="00212A98" w:rsidRDefault="00212A98" w:rsidP="00DB5841"/>
                      </w:txbxContent>
                    </v:textbox>
                  </v:shape>
                  <v:shape id="AutoShape 14" o:spid="_x0000_s1098" type="#_x0000_t70" style="position:absolute;left:8763;top:990;width:6121;height:16364;rotation: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" adj=",2666" fillcolor="#767676">
                    <v:fill rotate="t" focus="100%" type="gradient"/>
                  </v:shape>
                  <v:shape id="Text Box 13" o:spid="_x0000_s1099" type="#_x0000_t202" style="position:absolute;top:15468;width:8001;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0428590" w14:textId="5B5C0CF9" w:rsidR="00212A98" w:rsidRPr="00320656" w:rsidRDefault="00212A98" w:rsidP="00DB5841">
                          <w:pPr>
                            <w:spacing w:line="200" w:lineRule="exact"/>
                            <w:jc w:val="center"/>
                            <w:rPr>
                              <w:rFonts w:ascii="Arial Narrow" w:hAnsi="Arial Narrow"/>
                              <w:b/>
                              <w:i/>
                              <w:smallCaps/>
                              <w:szCs w:val="22"/>
                            </w:rPr>
                          </w:pPr>
                          <w:r>
                            <w:rPr>
                              <w:rFonts w:ascii="Arial Narrow" w:hAnsi="Arial Narrow"/>
                              <w:b/>
                              <w:i/>
                              <w:smallCaps/>
                              <w:szCs w:val="22"/>
                            </w:rPr>
                            <w:t>status reporting</w:t>
                          </w:r>
                        </w:p>
                        <w:p w14:paraId="630A8FCC" w14:textId="77777777" w:rsidR="00212A98" w:rsidRDefault="00212A98" w:rsidP="00DB5841"/>
                      </w:txbxContent>
                    </v:textbox>
                  </v:shape>
                </v:group>
              </v:group>
            </w:pict>
          </mc:Fallback>
        </mc:AlternateContent>
      </w:r>
      <w:r w:rsidR="00DB5841">
        <w:rPr>
          <w:rFonts w:cs="Arial"/>
          <w:noProof/>
          <w:sz w:val="22"/>
        </w:rPr>
        <mc:AlternateContent>
          <mc:Choice Requires="wps">
            <w:drawing>
              <wp:anchor distT="0" distB="0" distL="114300" distR="114300" simplePos="0" relativeHeight="251275264" behindDoc="0" locked="0" layoutInCell="1" allowOverlap="1" wp14:anchorId="083BDB0E" wp14:editId="79BA2B5A">
                <wp:simplePos x="0" y="0"/>
                <wp:positionH relativeFrom="column">
                  <wp:posOffset>0</wp:posOffset>
                </wp:positionH>
                <wp:positionV relativeFrom="paragraph">
                  <wp:posOffset>18415</wp:posOffset>
                </wp:positionV>
                <wp:extent cx="5478780" cy="2766060"/>
                <wp:effectExtent l="0" t="0" r="26670" b="15240"/>
                <wp:wrapNone/>
                <wp:docPr id="28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780" cy="2766060"/>
                        </a:xfrm>
                        <a:prstGeom prst="rect">
                          <a:avLst/>
                        </a:prstGeom>
                        <a:solidFill>
                          <a:schemeClr val="accent1">
                            <a:lumMod val="40000"/>
                            <a:lumOff val="60000"/>
                          </a:schemeClr>
                        </a:solidFill>
                        <a:ln w="9525">
                          <a:solidFill>
                            <a:srgbClr val="000000"/>
                          </a:solidFill>
                          <a:miter lim="800000"/>
                          <a:headEnd/>
                          <a:tailEnd/>
                        </a:ln>
                      </wps:spPr>
                      <wps:txbx>
                        <w:txbxContent>
                          <w:p w14:paraId="2C9371C0" w14:textId="77777777" w:rsidR="00212A98" w:rsidRDefault="00212A98" w:rsidP="00136D21"/>
                        </w:txbxContent>
                      </wps:txbx>
                      <wps:bodyPr rot="0" vert="horz" wrap="square" lIns="91440" tIns="45720" rIns="91440" bIns="45720" anchor="t" anchorCtr="0" upright="1">
                        <a:noAutofit/>
                      </wps:bodyPr>
                    </wps:wsp>
                  </a:graphicData>
                </a:graphic>
              </wp:anchor>
            </w:drawing>
          </mc:Choice>
          <mc:Fallback>
            <w:pict>
              <v:shape w14:anchorId="083BDB0E" id="Text Box 3" o:spid="_x0000_s1100" type="#_x0000_t202" style="position:absolute;margin-left:0;margin-top:1.45pt;width:431.4pt;height:217.8pt;z-index:25127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" fillcolor="#b8cce4 [1300]">
                <v:textbox>
                  <w:txbxContent>
                    <w:p w14:paraId="2C9371C0" w14:textId="77777777" w:rsidR="00212A98" w:rsidRDefault="00212A98" w:rsidP="00136D21"/>
                  </w:txbxContent>
                </v:textbox>
              </v:shape>
            </w:pict>
          </mc:Fallback>
        </mc:AlternateContent>
      </w:r>
    </w:p>
    <w:p w14:paraId="17BFF529" w14:textId="7F2BFC8E" w:rsidR="00136D21" w:rsidRPr="009B3AA7" w:rsidRDefault="00136D21" w:rsidP="00D73BD2">
      <w:pPr>
        <w:spacing w:after="240"/>
        <w:rPr>
          <w:rFonts w:cs="Arial"/>
          <w:sz w:val="22"/>
        </w:rPr>
      </w:pPr>
    </w:p>
    <w:p w14:paraId="3A2CDBFF" w14:textId="11B09C51" w:rsidR="00136D21" w:rsidRPr="009B3AA7" w:rsidRDefault="00136D21" w:rsidP="00D73BD2">
      <w:pPr>
        <w:spacing w:after="240"/>
        <w:rPr>
          <w:rFonts w:cs="Arial"/>
          <w:sz w:val="22"/>
        </w:rPr>
      </w:pPr>
    </w:p>
    <w:p w14:paraId="660095A8" w14:textId="0BA27155" w:rsidR="00136D21" w:rsidRPr="009B3AA7" w:rsidRDefault="00136D21" w:rsidP="00D73BD2">
      <w:pPr>
        <w:spacing w:after="240"/>
        <w:rPr>
          <w:rFonts w:cs="Arial"/>
          <w:sz w:val="22"/>
        </w:rPr>
      </w:pPr>
    </w:p>
    <w:p w14:paraId="3F7A4DEF" w14:textId="03FD880F" w:rsidR="00136D21" w:rsidRPr="009B3AA7" w:rsidRDefault="00136D21" w:rsidP="00D73BD2">
      <w:pPr>
        <w:spacing w:after="240"/>
        <w:rPr>
          <w:rFonts w:cs="Arial"/>
          <w:sz w:val="22"/>
        </w:rPr>
      </w:pPr>
    </w:p>
    <w:p w14:paraId="520CA5FC" w14:textId="19FA51E8" w:rsidR="00136D21" w:rsidRPr="009B3AA7" w:rsidRDefault="00136D21" w:rsidP="00D73BD2">
      <w:pPr>
        <w:spacing w:after="240"/>
        <w:rPr>
          <w:rFonts w:cs="Arial"/>
          <w:sz w:val="22"/>
        </w:rPr>
      </w:pPr>
    </w:p>
    <w:p w14:paraId="4A489E6C" w14:textId="32F5FDAE" w:rsidR="00136D21" w:rsidRPr="009B3AA7" w:rsidRDefault="00136D21" w:rsidP="00D73BD2">
      <w:pPr>
        <w:spacing w:after="240"/>
        <w:rPr>
          <w:rFonts w:cs="Arial"/>
          <w:sz w:val="22"/>
        </w:rPr>
      </w:pPr>
    </w:p>
    <w:p w14:paraId="5EF261F6" w14:textId="28AD2EF5" w:rsidR="00136D21" w:rsidRPr="009B3AA7" w:rsidRDefault="00136D21" w:rsidP="00D73BD2">
      <w:pPr>
        <w:spacing w:after="120"/>
        <w:rPr>
          <w:rFonts w:cs="Arial"/>
          <w:sz w:val="22"/>
        </w:rPr>
      </w:pPr>
    </w:p>
    <w:p w14:paraId="13A4F436" w14:textId="77777777" w:rsidR="00136D21" w:rsidRPr="009B3AA7" w:rsidRDefault="00136D21" w:rsidP="00D73BD2">
      <w:pPr>
        <w:jc w:val="center"/>
        <w:rPr>
          <w:rFonts w:ascii="Arial" w:hAnsi="Arial" w:cs="Arial"/>
          <w:b/>
          <w:sz w:val="16"/>
          <w:szCs w:val="16"/>
        </w:rPr>
      </w:pPr>
    </w:p>
    <w:p w14:paraId="3A3966ED" w14:textId="1D106C91" w:rsidR="00136D21" w:rsidRPr="009B3AA7" w:rsidRDefault="00136D21" w:rsidP="00D73BD2">
      <w:pPr>
        <w:jc w:val="center"/>
        <w:rPr>
          <w:rFonts w:ascii="Arial" w:hAnsi="Arial" w:cs="Arial"/>
          <w:b/>
          <w:sz w:val="16"/>
          <w:szCs w:val="16"/>
        </w:rPr>
      </w:pPr>
    </w:p>
    <w:p w14:paraId="17DAEAB1" w14:textId="1A462A09" w:rsidR="00B47778" w:rsidRDefault="00B47778" w:rsidP="00D73BD2">
      <w:pPr>
        <w:spacing w:after="120"/>
        <w:rPr>
          <w:rFonts w:ascii="Calibri" w:hAnsi="Calibri" w:cs="Arial"/>
          <w:b/>
          <w:sz w:val="19"/>
          <w:szCs w:val="19"/>
        </w:rPr>
      </w:pPr>
    </w:p>
    <w:p w14:paraId="5723F029" w14:textId="308FCDE7" w:rsidR="0038062D" w:rsidRDefault="00722ED9" w:rsidP="00B13A72">
      <w:pPr>
        <w:spacing w:after="240"/>
        <w:jc w:val="center"/>
        <w:rPr>
          <w:rFonts w:ascii="Calibri" w:hAnsi="Calibri" w:cs="Arial"/>
          <w:b/>
          <w:sz w:val="19"/>
          <w:szCs w:val="19"/>
        </w:rPr>
      </w:pPr>
      <w:r>
        <w:rPr>
          <w:rFonts w:ascii="Calibri" w:hAnsi="Calibri" w:cs="Arial"/>
          <w:b/>
          <w:sz w:val="19"/>
          <w:szCs w:val="19"/>
        </w:rPr>
        <w:t>FIGURE 2</w:t>
      </w:r>
      <w:r w:rsidR="001541C8" w:rsidRPr="001541C8">
        <w:rPr>
          <w:rFonts w:ascii="Calibri" w:hAnsi="Calibri" w:cs="Arial"/>
          <w:b/>
          <w:sz w:val="19"/>
          <w:szCs w:val="19"/>
        </w:rPr>
        <w:t xml:space="preserve">:  ORGANIZATION-WIDE </w:t>
      </w:r>
      <w:r w:rsidR="00136D21" w:rsidRPr="001541C8">
        <w:rPr>
          <w:rFonts w:ascii="Calibri" w:hAnsi="Calibri" w:cs="Arial"/>
          <w:b/>
          <w:sz w:val="19"/>
          <w:szCs w:val="19"/>
        </w:rPr>
        <w:t>RISK MANAGEMENT APPROACH</w:t>
      </w:r>
    </w:p>
    <w:p w14:paraId="4EEDB77A" w14:textId="71C4B047" w:rsidR="00D65584" w:rsidRDefault="00DC7662" w:rsidP="00D73BD2">
      <w:pPr>
        <w:spacing w:before="120" w:after="240"/>
        <w:rPr>
          <w:rFonts w:cs="Arial"/>
          <w:sz w:val="22"/>
        </w:rPr>
      </w:pPr>
      <w:r>
        <w:rPr>
          <w:rFonts w:cs="Arial"/>
          <w:sz w:val="22"/>
        </w:rPr>
        <w:t>The activities conducted at Levels 1 a</w:t>
      </w:r>
      <w:r w:rsidR="00522708">
        <w:rPr>
          <w:rFonts w:cs="Arial"/>
          <w:sz w:val="22"/>
        </w:rPr>
        <w:t xml:space="preserve">nd 2 are critical to </w:t>
      </w:r>
      <w:r>
        <w:rPr>
          <w:rFonts w:cs="Arial"/>
          <w:sz w:val="22"/>
        </w:rPr>
        <w:t>preparing the o</w:t>
      </w:r>
      <w:r w:rsidR="009274B1">
        <w:rPr>
          <w:rFonts w:cs="Arial"/>
          <w:sz w:val="22"/>
        </w:rPr>
        <w:t>rganization to execute the RMF.</w:t>
      </w:r>
      <w:r w:rsidR="00C272A0">
        <w:rPr>
          <w:rFonts w:cs="Arial"/>
          <w:sz w:val="22"/>
        </w:rPr>
        <w:t xml:space="preserve"> Such preparation involves a wide range of activities that go well beyond security-related activities but are essential to achieving adequate security for the organization</w:t>
      </w:r>
      <w:r w:rsidR="005F6F24">
        <w:rPr>
          <w:rFonts w:cs="Arial"/>
          <w:sz w:val="22"/>
        </w:rPr>
        <w:t xml:space="preserve"> and managing risk appropriately</w:t>
      </w:r>
      <w:r w:rsidR="00C272A0">
        <w:rPr>
          <w:rFonts w:cs="Arial"/>
          <w:sz w:val="22"/>
        </w:rPr>
        <w:t>.</w:t>
      </w:r>
      <w:r w:rsidR="00A04F09" w:rsidRPr="00CB1313">
        <w:rPr>
          <w:rStyle w:val="FootnoteReference"/>
          <w:szCs w:val="22"/>
          <w:vertAlign w:val="superscript"/>
        </w:rPr>
        <w:footnoteReference w:id="18"/>
      </w:r>
      <w:r w:rsidR="00C272A0">
        <w:rPr>
          <w:rFonts w:cs="Arial"/>
          <w:sz w:val="22"/>
        </w:rPr>
        <w:t xml:space="preserve"> In organizations that depend on information </w:t>
      </w:r>
      <w:r w:rsidR="005F6F24">
        <w:rPr>
          <w:rFonts w:cs="Arial"/>
          <w:sz w:val="22"/>
        </w:rPr>
        <w:t>technology for their mission/</w:t>
      </w:r>
      <w:r w:rsidR="00C272A0">
        <w:rPr>
          <w:rFonts w:cs="Arial"/>
          <w:sz w:val="22"/>
        </w:rPr>
        <w:t xml:space="preserve">business success, security </w:t>
      </w:r>
      <w:r w:rsidR="00733D82">
        <w:rPr>
          <w:rFonts w:cs="Arial"/>
          <w:sz w:val="22"/>
        </w:rPr>
        <w:t xml:space="preserve">and privacy </w:t>
      </w:r>
      <w:r w:rsidR="00C272A0">
        <w:rPr>
          <w:rFonts w:cs="Arial"/>
          <w:sz w:val="22"/>
        </w:rPr>
        <w:t xml:space="preserve">decisions </w:t>
      </w:r>
      <w:r w:rsidR="00D65584">
        <w:rPr>
          <w:rFonts w:cs="Arial"/>
          <w:sz w:val="22"/>
        </w:rPr>
        <w:t xml:space="preserve">cannot be made in isolation—rather, such decisions are closely linked to decisions regarding the </w:t>
      </w:r>
      <w:r w:rsidR="005A3677">
        <w:rPr>
          <w:rFonts w:cs="Arial"/>
          <w:sz w:val="22"/>
        </w:rPr>
        <w:t xml:space="preserve">mission and business objectives of the organization; </w:t>
      </w:r>
      <w:r w:rsidR="005F6F24">
        <w:rPr>
          <w:rFonts w:cs="Arial"/>
          <w:sz w:val="22"/>
        </w:rPr>
        <w:t>the modernization</w:t>
      </w:r>
      <w:r w:rsidR="00D65584">
        <w:rPr>
          <w:rFonts w:cs="Arial"/>
          <w:sz w:val="22"/>
        </w:rPr>
        <w:t xml:space="preserve"> </w:t>
      </w:r>
      <w:r w:rsidR="005F6F24">
        <w:rPr>
          <w:rFonts w:cs="Arial"/>
          <w:sz w:val="22"/>
        </w:rPr>
        <w:t xml:space="preserve">of </w:t>
      </w:r>
      <w:r w:rsidR="00136FD6">
        <w:rPr>
          <w:rFonts w:cs="Arial"/>
          <w:sz w:val="22"/>
        </w:rPr>
        <w:t>information</w:t>
      </w:r>
      <w:r w:rsidR="005A3677">
        <w:rPr>
          <w:rFonts w:cs="Arial"/>
          <w:sz w:val="22"/>
        </w:rPr>
        <w:t xml:space="preserve"> </w:t>
      </w:r>
      <w:r w:rsidR="00D65584">
        <w:rPr>
          <w:rFonts w:cs="Arial"/>
          <w:sz w:val="22"/>
        </w:rPr>
        <w:t>systems, components, and services</w:t>
      </w:r>
      <w:r w:rsidR="00D26A0A">
        <w:rPr>
          <w:rFonts w:cs="Arial"/>
          <w:sz w:val="22"/>
        </w:rPr>
        <w:t xml:space="preserve"> to </w:t>
      </w:r>
      <w:r w:rsidR="005F6F24">
        <w:rPr>
          <w:rFonts w:cs="Arial"/>
          <w:sz w:val="22"/>
        </w:rPr>
        <w:t>adopt</w:t>
      </w:r>
      <w:r w:rsidR="00D26A0A">
        <w:rPr>
          <w:rFonts w:cs="Arial"/>
          <w:sz w:val="22"/>
        </w:rPr>
        <w:t xml:space="preserve"> </w:t>
      </w:r>
      <w:r w:rsidR="005F6F24">
        <w:rPr>
          <w:rFonts w:cs="Arial"/>
          <w:sz w:val="22"/>
        </w:rPr>
        <w:t>new and</w:t>
      </w:r>
      <w:r w:rsidR="005A3677">
        <w:rPr>
          <w:rFonts w:cs="Arial"/>
          <w:sz w:val="22"/>
        </w:rPr>
        <w:t xml:space="preserve"> innovative technologies</w:t>
      </w:r>
      <w:r w:rsidR="00D65584">
        <w:rPr>
          <w:rFonts w:cs="Arial"/>
          <w:sz w:val="22"/>
        </w:rPr>
        <w:t xml:space="preserve">; the </w:t>
      </w:r>
      <w:r w:rsidR="005A3677">
        <w:rPr>
          <w:rFonts w:cs="Arial"/>
          <w:sz w:val="22"/>
        </w:rPr>
        <w:t xml:space="preserve">enterprise architecture and </w:t>
      </w:r>
      <w:r w:rsidR="00D65584">
        <w:rPr>
          <w:rFonts w:cs="Arial"/>
          <w:sz w:val="22"/>
        </w:rPr>
        <w:t>the need to manage and re</w:t>
      </w:r>
      <w:r w:rsidR="00D26A0A">
        <w:rPr>
          <w:rFonts w:cs="Arial"/>
          <w:sz w:val="22"/>
        </w:rPr>
        <w:t xml:space="preserve">duce the </w:t>
      </w:r>
      <w:r w:rsidR="00D65584">
        <w:rPr>
          <w:rFonts w:cs="Arial"/>
          <w:sz w:val="22"/>
        </w:rPr>
        <w:t xml:space="preserve">complexity </w:t>
      </w:r>
      <w:r w:rsidR="005A3677">
        <w:rPr>
          <w:rFonts w:cs="Arial"/>
          <w:sz w:val="22"/>
        </w:rPr>
        <w:t xml:space="preserve">of systems </w:t>
      </w:r>
      <w:r w:rsidR="00D65584">
        <w:rPr>
          <w:rFonts w:cs="Arial"/>
          <w:sz w:val="22"/>
        </w:rPr>
        <w:t xml:space="preserve">through consolidation, optimization, and standardization (i.e., </w:t>
      </w:r>
      <w:r w:rsidR="005F6F24">
        <w:rPr>
          <w:rFonts w:cs="Arial"/>
          <w:sz w:val="22"/>
        </w:rPr>
        <w:t xml:space="preserve">reducing the attack surface and </w:t>
      </w:r>
      <w:r w:rsidR="005A3677">
        <w:rPr>
          <w:rFonts w:cs="Arial"/>
          <w:sz w:val="22"/>
        </w:rPr>
        <w:t xml:space="preserve">technology </w:t>
      </w:r>
      <w:r w:rsidR="005F6F24">
        <w:rPr>
          <w:rFonts w:cs="Arial"/>
          <w:sz w:val="22"/>
        </w:rPr>
        <w:t xml:space="preserve">footprint </w:t>
      </w:r>
      <w:r w:rsidR="00D65584">
        <w:rPr>
          <w:rFonts w:cs="Arial"/>
          <w:sz w:val="22"/>
        </w:rPr>
        <w:t>exploitable by adversaries);</w:t>
      </w:r>
      <w:r w:rsidR="00D26A0A" w:rsidRPr="009B3AA7">
        <w:rPr>
          <w:sz w:val="20"/>
          <w:vertAlign w:val="superscript"/>
        </w:rPr>
        <w:footnoteReference w:id="19"/>
      </w:r>
      <w:r w:rsidR="00D26A0A">
        <w:rPr>
          <w:rFonts w:cs="Arial"/>
          <w:sz w:val="22"/>
        </w:rPr>
        <w:t xml:space="preserve"> </w:t>
      </w:r>
      <w:r w:rsidR="005F6F24">
        <w:rPr>
          <w:rFonts w:cs="Arial"/>
          <w:sz w:val="22"/>
        </w:rPr>
        <w:t xml:space="preserve">and </w:t>
      </w:r>
      <w:r w:rsidR="00D26A0A">
        <w:rPr>
          <w:rFonts w:cs="Arial"/>
          <w:sz w:val="22"/>
        </w:rPr>
        <w:t xml:space="preserve">the </w:t>
      </w:r>
      <w:r w:rsidR="005F6F24">
        <w:rPr>
          <w:rFonts w:cs="Arial"/>
          <w:sz w:val="22"/>
        </w:rPr>
        <w:t xml:space="preserve">allocation of </w:t>
      </w:r>
      <w:r w:rsidR="00E41EED">
        <w:rPr>
          <w:rFonts w:cs="Arial"/>
          <w:sz w:val="22"/>
        </w:rPr>
        <w:t>resources</w:t>
      </w:r>
      <w:r w:rsidR="00D26A0A">
        <w:rPr>
          <w:rFonts w:cs="Arial"/>
          <w:sz w:val="22"/>
        </w:rPr>
        <w:t xml:space="preserve"> to ensure the organization </w:t>
      </w:r>
      <w:r w:rsidR="00813890">
        <w:rPr>
          <w:rFonts w:cs="Arial"/>
          <w:sz w:val="22"/>
        </w:rPr>
        <w:t>can conduct</w:t>
      </w:r>
      <w:r w:rsidR="00D26A0A">
        <w:rPr>
          <w:rFonts w:cs="Arial"/>
          <w:sz w:val="22"/>
        </w:rPr>
        <w:t xml:space="preserve"> its missions a</w:t>
      </w:r>
      <w:r w:rsidR="00B91AC0">
        <w:rPr>
          <w:rFonts w:cs="Arial"/>
          <w:sz w:val="22"/>
        </w:rPr>
        <w:t>nd business operations with a h</w:t>
      </w:r>
      <w:r w:rsidR="00D26A0A">
        <w:rPr>
          <w:rFonts w:cs="Arial"/>
          <w:sz w:val="22"/>
        </w:rPr>
        <w:t xml:space="preserve">igh degree of effectiveness, efficiency, </w:t>
      </w:r>
      <w:r w:rsidR="00662AEC">
        <w:rPr>
          <w:rFonts w:cs="Arial"/>
          <w:sz w:val="22"/>
        </w:rPr>
        <w:t>and cost-</w:t>
      </w:r>
      <w:r w:rsidR="00D26A0A">
        <w:rPr>
          <w:rFonts w:cs="Arial"/>
          <w:sz w:val="22"/>
        </w:rPr>
        <w:t xml:space="preserve">effectiveness. </w:t>
      </w:r>
      <w:r w:rsidR="005F6F24">
        <w:rPr>
          <w:rFonts w:cs="Arial"/>
          <w:sz w:val="22"/>
        </w:rPr>
        <w:t xml:space="preserve"> </w:t>
      </w:r>
    </w:p>
    <w:p w14:paraId="1C419C25" w14:textId="6FD68674" w:rsidR="00813890" w:rsidRDefault="00813890" w:rsidP="00D73BD2">
      <w:pPr>
        <w:spacing w:before="120" w:after="240"/>
        <w:rPr>
          <w:sz w:val="22"/>
          <w:szCs w:val="22"/>
        </w:rPr>
      </w:pPr>
      <w:r>
        <w:rPr>
          <w:rFonts w:cs="Arial"/>
          <w:sz w:val="22"/>
        </w:rPr>
        <w:t xml:space="preserve">Preparing </w:t>
      </w:r>
      <w:r w:rsidR="00FC0C14">
        <w:rPr>
          <w:rFonts w:cs="Arial"/>
          <w:sz w:val="22"/>
        </w:rPr>
        <w:t xml:space="preserve">the organization </w:t>
      </w:r>
      <w:r>
        <w:rPr>
          <w:rFonts w:cs="Arial"/>
          <w:sz w:val="22"/>
        </w:rPr>
        <w:t xml:space="preserve">for a successful execution of the RMF at the </w:t>
      </w:r>
      <w:r w:rsidR="00136FD6">
        <w:rPr>
          <w:rFonts w:cs="Arial"/>
          <w:sz w:val="22"/>
        </w:rPr>
        <w:t xml:space="preserve">information </w:t>
      </w:r>
      <w:r>
        <w:rPr>
          <w:rFonts w:cs="Arial"/>
          <w:sz w:val="22"/>
        </w:rPr>
        <w:t xml:space="preserve">system level can include, for example, </w:t>
      </w:r>
      <w:r>
        <w:rPr>
          <w:sz w:val="22"/>
          <w:szCs w:val="22"/>
        </w:rPr>
        <w:t xml:space="preserve">assigning </w:t>
      </w:r>
      <w:r w:rsidRPr="00A74F0A">
        <w:rPr>
          <w:sz w:val="22"/>
          <w:szCs w:val="22"/>
        </w:rPr>
        <w:t>key rol</w:t>
      </w:r>
      <w:r>
        <w:rPr>
          <w:sz w:val="22"/>
          <w:szCs w:val="22"/>
        </w:rPr>
        <w:t xml:space="preserve">es and responsibilities for </w:t>
      </w:r>
      <w:r w:rsidRPr="00A74F0A">
        <w:rPr>
          <w:sz w:val="22"/>
          <w:szCs w:val="22"/>
        </w:rPr>
        <w:t>risk management processes</w:t>
      </w:r>
      <w:r>
        <w:rPr>
          <w:sz w:val="22"/>
          <w:szCs w:val="22"/>
        </w:rPr>
        <w:t xml:space="preserve">; establishing a </w:t>
      </w:r>
      <w:r w:rsidRPr="00BF26CA">
        <w:rPr>
          <w:sz w:val="22"/>
          <w:szCs w:val="22"/>
        </w:rPr>
        <w:t xml:space="preserve">risk management strategy </w:t>
      </w:r>
      <w:r>
        <w:rPr>
          <w:sz w:val="22"/>
          <w:szCs w:val="22"/>
        </w:rPr>
        <w:t xml:space="preserve">and risk tolerance </w:t>
      </w:r>
      <w:r w:rsidRPr="00BF26CA">
        <w:rPr>
          <w:sz w:val="22"/>
          <w:szCs w:val="22"/>
        </w:rPr>
        <w:t>for the organiz</w:t>
      </w:r>
      <w:r>
        <w:rPr>
          <w:sz w:val="22"/>
          <w:szCs w:val="22"/>
        </w:rPr>
        <w:t xml:space="preserve">ation; </w:t>
      </w:r>
      <w:r>
        <w:rPr>
          <w:rFonts w:cs="Arial"/>
          <w:sz w:val="22"/>
        </w:rPr>
        <w:t>identifying the m</w:t>
      </w:r>
      <w:r w:rsidRPr="00A74F0A">
        <w:rPr>
          <w:sz w:val="22"/>
        </w:rPr>
        <w:t>issions, business functions, and mission/bu</w:t>
      </w:r>
      <w:r>
        <w:rPr>
          <w:sz w:val="22"/>
        </w:rPr>
        <w:t xml:space="preserve">siness processes the </w:t>
      </w:r>
      <w:r w:rsidR="00136FD6">
        <w:rPr>
          <w:sz w:val="22"/>
        </w:rPr>
        <w:t xml:space="preserve">information </w:t>
      </w:r>
      <w:r>
        <w:rPr>
          <w:sz w:val="22"/>
        </w:rPr>
        <w:t>system is intended to</w:t>
      </w:r>
      <w:r w:rsidRPr="00A74F0A">
        <w:rPr>
          <w:sz w:val="22"/>
        </w:rPr>
        <w:t xml:space="preserve"> support</w:t>
      </w:r>
      <w:r>
        <w:rPr>
          <w:sz w:val="22"/>
        </w:rPr>
        <w:t>;</w:t>
      </w:r>
      <w:r w:rsidR="00FC0C14">
        <w:rPr>
          <w:rFonts w:cs="Arial"/>
          <w:sz w:val="22"/>
        </w:rPr>
        <w:t xml:space="preserve"> identifying </w:t>
      </w:r>
      <w:r w:rsidR="00DE5D22">
        <w:rPr>
          <w:rFonts w:cs="Arial"/>
          <w:sz w:val="22"/>
        </w:rPr>
        <w:t xml:space="preserve">key </w:t>
      </w:r>
      <w:r w:rsidRPr="00A74F0A">
        <w:rPr>
          <w:sz w:val="22"/>
        </w:rPr>
        <w:t xml:space="preserve">stakeholders </w:t>
      </w:r>
      <w:r w:rsidR="00DE5D22">
        <w:rPr>
          <w:sz w:val="22"/>
        </w:rPr>
        <w:t xml:space="preserve">(both internal and external to the organization) </w:t>
      </w:r>
      <w:r w:rsidRPr="00A74F0A">
        <w:rPr>
          <w:sz w:val="22"/>
        </w:rPr>
        <w:t xml:space="preserve">having a security </w:t>
      </w:r>
      <w:r w:rsidR="002F65C7">
        <w:rPr>
          <w:sz w:val="22"/>
        </w:rPr>
        <w:t xml:space="preserve">or privacy </w:t>
      </w:r>
      <w:r w:rsidRPr="00A74F0A">
        <w:rPr>
          <w:sz w:val="22"/>
        </w:rPr>
        <w:t xml:space="preserve">interest in the </w:t>
      </w:r>
      <w:r w:rsidR="00DE5D22">
        <w:rPr>
          <w:sz w:val="22"/>
        </w:rPr>
        <w:t xml:space="preserve">information </w:t>
      </w:r>
      <w:r w:rsidRPr="00A74F0A">
        <w:rPr>
          <w:sz w:val="22"/>
        </w:rPr>
        <w:t>system</w:t>
      </w:r>
      <w:r>
        <w:rPr>
          <w:sz w:val="22"/>
        </w:rPr>
        <w:t>; identifying and prioritizing s</w:t>
      </w:r>
      <w:r w:rsidRPr="00A74F0A">
        <w:rPr>
          <w:sz w:val="22"/>
          <w:szCs w:val="22"/>
        </w:rPr>
        <w:t>takeholder asset</w:t>
      </w:r>
      <w:r>
        <w:rPr>
          <w:sz w:val="22"/>
          <w:szCs w:val="22"/>
        </w:rPr>
        <w:t xml:space="preserve">s; </w:t>
      </w:r>
      <w:r w:rsidR="00136127">
        <w:rPr>
          <w:sz w:val="22"/>
          <w:szCs w:val="22"/>
        </w:rPr>
        <w:t>u</w:t>
      </w:r>
      <w:r w:rsidR="00DB7B76">
        <w:rPr>
          <w:sz w:val="22"/>
          <w:szCs w:val="22"/>
        </w:rPr>
        <w:t xml:space="preserve">nderstanding threats to systems and organizations; </w:t>
      </w:r>
      <w:r>
        <w:rPr>
          <w:sz w:val="22"/>
          <w:szCs w:val="22"/>
        </w:rPr>
        <w:t xml:space="preserve">conducting an </w:t>
      </w:r>
      <w:r w:rsidRPr="00A74F0A">
        <w:rPr>
          <w:bCs/>
          <w:sz w:val="22"/>
          <w:szCs w:val="22"/>
        </w:rPr>
        <w:t>init</w:t>
      </w:r>
      <w:r>
        <w:rPr>
          <w:bCs/>
          <w:sz w:val="22"/>
          <w:szCs w:val="22"/>
        </w:rPr>
        <w:t>ial risk assessment; identifying and prioritizing s</w:t>
      </w:r>
      <w:r w:rsidRPr="00A74F0A">
        <w:rPr>
          <w:sz w:val="22"/>
          <w:szCs w:val="22"/>
        </w:rPr>
        <w:t>takeholder protection needs and securit</w:t>
      </w:r>
      <w:r>
        <w:rPr>
          <w:sz w:val="22"/>
          <w:szCs w:val="22"/>
        </w:rPr>
        <w:t xml:space="preserve">y </w:t>
      </w:r>
      <w:r w:rsidR="00733D82">
        <w:rPr>
          <w:sz w:val="22"/>
          <w:szCs w:val="22"/>
        </w:rPr>
        <w:t xml:space="preserve">and privacy </w:t>
      </w:r>
      <w:r>
        <w:rPr>
          <w:sz w:val="22"/>
          <w:szCs w:val="22"/>
        </w:rPr>
        <w:t>requirements;</w:t>
      </w:r>
      <w:r w:rsidRPr="009B3AA7">
        <w:rPr>
          <w:sz w:val="20"/>
          <w:szCs w:val="22"/>
          <w:vertAlign w:val="superscript"/>
        </w:rPr>
        <w:footnoteReference w:id="20"/>
      </w:r>
      <w:r w:rsidR="00FC0C14">
        <w:rPr>
          <w:sz w:val="22"/>
          <w:szCs w:val="22"/>
        </w:rPr>
        <w:t xml:space="preserve"> determining </w:t>
      </w:r>
      <w:r w:rsidR="00DE5D22">
        <w:rPr>
          <w:sz w:val="22"/>
          <w:szCs w:val="22"/>
        </w:rPr>
        <w:t xml:space="preserve">information </w:t>
      </w:r>
      <w:r w:rsidR="00FC0C14">
        <w:rPr>
          <w:sz w:val="22"/>
          <w:szCs w:val="22"/>
        </w:rPr>
        <w:t xml:space="preserve">system </w:t>
      </w:r>
      <w:r w:rsidR="00733D82">
        <w:rPr>
          <w:sz w:val="22"/>
          <w:szCs w:val="22"/>
        </w:rPr>
        <w:t xml:space="preserve">and authorization </w:t>
      </w:r>
      <w:r w:rsidRPr="00A74F0A">
        <w:rPr>
          <w:sz w:val="22"/>
          <w:szCs w:val="22"/>
        </w:rPr>
        <w:t>boun</w:t>
      </w:r>
      <w:r w:rsidR="00FC0C14">
        <w:rPr>
          <w:sz w:val="22"/>
          <w:szCs w:val="22"/>
        </w:rPr>
        <w:t>daries</w:t>
      </w:r>
      <w:r>
        <w:rPr>
          <w:sz w:val="22"/>
          <w:szCs w:val="22"/>
        </w:rPr>
        <w:t>; defi</w:t>
      </w:r>
      <w:r w:rsidR="00DB7B76">
        <w:rPr>
          <w:sz w:val="22"/>
          <w:szCs w:val="22"/>
        </w:rPr>
        <w:t xml:space="preserve">ning </w:t>
      </w:r>
      <w:r w:rsidR="00DE5D22">
        <w:rPr>
          <w:sz w:val="22"/>
          <w:szCs w:val="22"/>
        </w:rPr>
        <w:t xml:space="preserve">information </w:t>
      </w:r>
      <w:r w:rsidR="00DB7B76">
        <w:rPr>
          <w:sz w:val="22"/>
          <w:szCs w:val="22"/>
        </w:rPr>
        <w:t xml:space="preserve">systems in terms of </w:t>
      </w:r>
      <w:r w:rsidR="00DE5D22">
        <w:rPr>
          <w:sz w:val="22"/>
          <w:szCs w:val="22"/>
        </w:rPr>
        <w:t xml:space="preserve">the </w:t>
      </w:r>
      <w:r>
        <w:rPr>
          <w:sz w:val="22"/>
          <w:szCs w:val="22"/>
        </w:rPr>
        <w:t xml:space="preserve">enterprise architecture; </w:t>
      </w:r>
      <w:r w:rsidR="00FC0C14">
        <w:rPr>
          <w:sz w:val="22"/>
          <w:szCs w:val="22"/>
        </w:rPr>
        <w:t>developing security</w:t>
      </w:r>
      <w:r w:rsidR="002F65C7">
        <w:rPr>
          <w:sz w:val="22"/>
          <w:szCs w:val="22"/>
        </w:rPr>
        <w:t xml:space="preserve"> and privacy</w:t>
      </w:r>
      <w:r w:rsidR="00FC0C14">
        <w:rPr>
          <w:sz w:val="22"/>
          <w:szCs w:val="22"/>
        </w:rPr>
        <w:t xml:space="preserve"> architecture</w:t>
      </w:r>
      <w:r w:rsidR="00DE5D22">
        <w:rPr>
          <w:sz w:val="22"/>
          <w:szCs w:val="22"/>
        </w:rPr>
        <w:t>s</w:t>
      </w:r>
      <w:r w:rsidR="00FC0C14">
        <w:rPr>
          <w:sz w:val="22"/>
          <w:szCs w:val="22"/>
        </w:rPr>
        <w:t xml:space="preserve"> that</w:t>
      </w:r>
      <w:r w:rsidR="00DB7B76">
        <w:rPr>
          <w:sz w:val="22"/>
          <w:szCs w:val="22"/>
        </w:rPr>
        <w:t xml:space="preserve"> include </w:t>
      </w:r>
      <w:r>
        <w:rPr>
          <w:sz w:val="22"/>
          <w:szCs w:val="22"/>
        </w:rPr>
        <w:t xml:space="preserve">common controls suitable for inheritance by organizational systems; and allocating security </w:t>
      </w:r>
      <w:r w:rsidR="00733D82">
        <w:rPr>
          <w:sz w:val="22"/>
          <w:szCs w:val="22"/>
        </w:rPr>
        <w:t xml:space="preserve">and privacy </w:t>
      </w:r>
      <w:r>
        <w:rPr>
          <w:sz w:val="22"/>
          <w:szCs w:val="22"/>
        </w:rPr>
        <w:t xml:space="preserve">requirements to </w:t>
      </w:r>
      <w:r w:rsidR="00FC0C14">
        <w:rPr>
          <w:sz w:val="22"/>
          <w:szCs w:val="22"/>
        </w:rPr>
        <w:t>individual systems and the environments in which those systems operate.</w:t>
      </w:r>
    </w:p>
    <w:p w14:paraId="755490C0" w14:textId="1E891A46" w:rsidR="00136D21" w:rsidRDefault="00B91AC0" w:rsidP="00D73BD2">
      <w:pPr>
        <w:spacing w:after="240"/>
        <w:rPr>
          <w:sz w:val="22"/>
          <w:szCs w:val="22"/>
        </w:rPr>
      </w:pPr>
      <w:r>
        <w:rPr>
          <w:rFonts w:cs="Arial"/>
          <w:sz w:val="22"/>
        </w:rPr>
        <w:t xml:space="preserve">In contrast to the Level 1 and 2 activities that prepare the organization for RMF implementation, </w:t>
      </w:r>
      <w:r w:rsidR="00D53075">
        <w:rPr>
          <w:rFonts w:cs="Arial"/>
          <w:sz w:val="22"/>
        </w:rPr>
        <w:t>Level 3 a</w:t>
      </w:r>
      <w:r w:rsidR="00136D21" w:rsidRPr="009B3AA7">
        <w:rPr>
          <w:sz w:val="22"/>
          <w:szCs w:val="22"/>
        </w:rPr>
        <w:t>ddresses risk from a</w:t>
      </w:r>
      <w:r w:rsidR="00D53075">
        <w:rPr>
          <w:sz w:val="22"/>
          <w:szCs w:val="22"/>
        </w:rPr>
        <w:t xml:space="preserve"> </w:t>
      </w:r>
      <w:r w:rsidR="00136D21" w:rsidRPr="009B3AA7">
        <w:rPr>
          <w:i/>
          <w:sz w:val="22"/>
          <w:szCs w:val="22"/>
        </w:rPr>
        <w:t>system</w:t>
      </w:r>
      <w:r w:rsidR="00136D21" w:rsidRPr="009B3AA7">
        <w:rPr>
          <w:sz w:val="22"/>
          <w:szCs w:val="22"/>
        </w:rPr>
        <w:t xml:space="preserve"> perspective</w:t>
      </w:r>
      <w:r w:rsidR="00136D21" w:rsidRPr="009B3AA7">
        <w:rPr>
          <w:rFonts w:cs="Arial"/>
          <w:sz w:val="22"/>
        </w:rPr>
        <w:t xml:space="preserve"> and is guided </w:t>
      </w:r>
      <w:r w:rsidR="000F16E1">
        <w:rPr>
          <w:rFonts w:cs="Arial"/>
          <w:sz w:val="22"/>
        </w:rPr>
        <w:t xml:space="preserve">and informed </w:t>
      </w:r>
      <w:r w:rsidR="00136D21" w:rsidRPr="009B3AA7">
        <w:rPr>
          <w:rFonts w:cs="Arial"/>
          <w:sz w:val="22"/>
        </w:rPr>
        <w:t xml:space="preserve">by the risk decisions </w:t>
      </w:r>
      <w:r w:rsidR="00BE6E11">
        <w:rPr>
          <w:rFonts w:cs="Arial"/>
          <w:sz w:val="22"/>
        </w:rPr>
        <w:t>at the enterprise</w:t>
      </w:r>
      <w:r w:rsidR="00D53075">
        <w:rPr>
          <w:rFonts w:cs="Arial"/>
          <w:sz w:val="22"/>
        </w:rPr>
        <w:t xml:space="preserve"> and mission/business process levels. </w:t>
      </w:r>
      <w:r w:rsidR="00136D21" w:rsidRPr="009B3AA7">
        <w:rPr>
          <w:sz w:val="22"/>
          <w:szCs w:val="22"/>
        </w:rPr>
        <w:t xml:space="preserve">Risk decisions </w:t>
      </w:r>
      <w:r w:rsidR="00A46D13">
        <w:rPr>
          <w:sz w:val="22"/>
          <w:szCs w:val="22"/>
        </w:rPr>
        <w:t>at Levels 1 and 2</w:t>
      </w:r>
      <w:r w:rsidR="00D53075">
        <w:rPr>
          <w:sz w:val="22"/>
          <w:szCs w:val="22"/>
        </w:rPr>
        <w:t xml:space="preserve"> </w:t>
      </w:r>
      <w:r w:rsidR="00136D21" w:rsidRPr="009B3AA7">
        <w:rPr>
          <w:sz w:val="22"/>
          <w:szCs w:val="22"/>
        </w:rPr>
        <w:t xml:space="preserve">impact the </w:t>
      </w:r>
      <w:r w:rsidR="00D53075">
        <w:rPr>
          <w:sz w:val="22"/>
          <w:szCs w:val="22"/>
        </w:rPr>
        <w:t xml:space="preserve">selection and </w:t>
      </w:r>
      <w:r w:rsidR="000D3A1B">
        <w:rPr>
          <w:sz w:val="22"/>
          <w:szCs w:val="22"/>
        </w:rPr>
        <w:t xml:space="preserve">implementation </w:t>
      </w:r>
      <w:r w:rsidR="000D3A1B" w:rsidRPr="009B3AA7">
        <w:rPr>
          <w:sz w:val="22"/>
          <w:szCs w:val="22"/>
        </w:rPr>
        <w:t>of</w:t>
      </w:r>
      <w:r w:rsidR="000D3A1B">
        <w:rPr>
          <w:sz w:val="22"/>
          <w:szCs w:val="22"/>
        </w:rPr>
        <w:t xml:space="preserve"> security </w:t>
      </w:r>
      <w:r w:rsidR="00733D82">
        <w:rPr>
          <w:sz w:val="22"/>
          <w:szCs w:val="22"/>
        </w:rPr>
        <w:t xml:space="preserve">and privacy </w:t>
      </w:r>
      <w:r w:rsidR="000D3A1B">
        <w:rPr>
          <w:sz w:val="22"/>
          <w:szCs w:val="22"/>
        </w:rPr>
        <w:t xml:space="preserve">controls </w:t>
      </w:r>
      <w:r w:rsidR="00136D21" w:rsidRPr="009B3AA7">
        <w:rPr>
          <w:sz w:val="22"/>
          <w:szCs w:val="22"/>
        </w:rPr>
        <w:t>at</w:t>
      </w:r>
      <w:r w:rsidR="000D3A1B">
        <w:rPr>
          <w:sz w:val="22"/>
          <w:szCs w:val="22"/>
        </w:rPr>
        <w:t xml:space="preserve"> the </w:t>
      </w:r>
      <w:r w:rsidR="00136D21">
        <w:rPr>
          <w:sz w:val="22"/>
          <w:szCs w:val="22"/>
        </w:rPr>
        <w:t xml:space="preserve">system level. </w:t>
      </w:r>
      <w:r w:rsidR="000D3A1B">
        <w:rPr>
          <w:sz w:val="22"/>
          <w:szCs w:val="22"/>
        </w:rPr>
        <w:t>S</w:t>
      </w:r>
      <w:r w:rsidR="00136D21" w:rsidRPr="009B3AA7">
        <w:rPr>
          <w:sz w:val="22"/>
          <w:szCs w:val="22"/>
        </w:rPr>
        <w:t xml:space="preserve">ecurity </w:t>
      </w:r>
      <w:r w:rsidR="00733D82">
        <w:rPr>
          <w:sz w:val="22"/>
          <w:szCs w:val="22"/>
        </w:rPr>
        <w:t xml:space="preserve">and privacy </w:t>
      </w:r>
      <w:r w:rsidR="00136D21" w:rsidRPr="009B3AA7">
        <w:rPr>
          <w:sz w:val="22"/>
          <w:szCs w:val="22"/>
        </w:rPr>
        <w:t xml:space="preserve">requirements are satisfied by the </w:t>
      </w:r>
      <w:r w:rsidR="000F16E1">
        <w:rPr>
          <w:sz w:val="22"/>
          <w:szCs w:val="22"/>
        </w:rPr>
        <w:t>select</w:t>
      </w:r>
      <w:r w:rsidR="00625F8C">
        <w:rPr>
          <w:sz w:val="22"/>
          <w:szCs w:val="22"/>
        </w:rPr>
        <w:t xml:space="preserve">ion </w:t>
      </w:r>
      <w:r w:rsidR="00A46D13">
        <w:rPr>
          <w:sz w:val="22"/>
          <w:szCs w:val="22"/>
        </w:rPr>
        <w:t xml:space="preserve">and implementation </w:t>
      </w:r>
      <w:r w:rsidR="00625F8C">
        <w:rPr>
          <w:sz w:val="22"/>
          <w:szCs w:val="22"/>
        </w:rPr>
        <w:t xml:space="preserve">of </w:t>
      </w:r>
      <w:r w:rsidR="00136D21" w:rsidRPr="009B3AA7">
        <w:rPr>
          <w:sz w:val="22"/>
          <w:szCs w:val="22"/>
        </w:rPr>
        <w:t xml:space="preserve">security </w:t>
      </w:r>
      <w:r w:rsidR="00733D82">
        <w:rPr>
          <w:sz w:val="22"/>
          <w:szCs w:val="22"/>
        </w:rPr>
        <w:t xml:space="preserve">and privacy </w:t>
      </w:r>
      <w:r w:rsidR="00136D21" w:rsidRPr="009B3AA7">
        <w:rPr>
          <w:sz w:val="22"/>
          <w:szCs w:val="22"/>
        </w:rPr>
        <w:t>controls from NIST Special Publication 800-53</w:t>
      </w:r>
      <w:r w:rsidR="00D71414">
        <w:rPr>
          <w:sz w:val="22"/>
          <w:szCs w:val="22"/>
        </w:rPr>
        <w:t>.</w:t>
      </w:r>
      <w:r w:rsidR="00136D21">
        <w:rPr>
          <w:sz w:val="22"/>
          <w:szCs w:val="22"/>
        </w:rPr>
        <w:t xml:space="preserve"> </w:t>
      </w:r>
      <w:r w:rsidR="00136D21" w:rsidRPr="009B3AA7">
        <w:rPr>
          <w:sz w:val="22"/>
          <w:szCs w:val="22"/>
        </w:rPr>
        <w:t xml:space="preserve">The </w:t>
      </w:r>
      <w:r w:rsidR="000F16E1">
        <w:rPr>
          <w:sz w:val="22"/>
          <w:szCs w:val="22"/>
        </w:rPr>
        <w:t xml:space="preserve">controls are </w:t>
      </w:r>
      <w:r w:rsidR="00136D21" w:rsidRPr="009B3AA7">
        <w:rPr>
          <w:sz w:val="22"/>
          <w:szCs w:val="22"/>
        </w:rPr>
        <w:t xml:space="preserve">allocated </w:t>
      </w:r>
      <w:r w:rsidR="00625F8C">
        <w:rPr>
          <w:sz w:val="22"/>
          <w:szCs w:val="22"/>
        </w:rPr>
        <w:t xml:space="preserve">to the </w:t>
      </w:r>
      <w:r w:rsidR="00136D21" w:rsidRPr="009B3AA7">
        <w:rPr>
          <w:sz w:val="22"/>
          <w:szCs w:val="22"/>
        </w:rPr>
        <w:t xml:space="preserve">system </w:t>
      </w:r>
      <w:r w:rsidR="000F16E1">
        <w:rPr>
          <w:sz w:val="22"/>
          <w:szCs w:val="22"/>
        </w:rPr>
        <w:t xml:space="preserve">elements </w:t>
      </w:r>
      <w:r w:rsidR="00136D21" w:rsidRPr="009B3AA7">
        <w:rPr>
          <w:sz w:val="22"/>
          <w:szCs w:val="22"/>
        </w:rPr>
        <w:t>as system-specific, hybrid, or common controls in accordance with th</w:t>
      </w:r>
      <w:r w:rsidR="00CD0F73">
        <w:rPr>
          <w:sz w:val="22"/>
          <w:szCs w:val="22"/>
        </w:rPr>
        <w:t xml:space="preserve">e enterprise </w:t>
      </w:r>
      <w:r w:rsidR="00625F8C">
        <w:rPr>
          <w:sz w:val="22"/>
          <w:szCs w:val="22"/>
        </w:rPr>
        <w:t xml:space="preserve">architecture, </w:t>
      </w:r>
      <w:r w:rsidR="00CD0F73">
        <w:rPr>
          <w:sz w:val="22"/>
          <w:szCs w:val="22"/>
        </w:rPr>
        <w:t xml:space="preserve">security </w:t>
      </w:r>
      <w:r w:rsidR="00733D82">
        <w:rPr>
          <w:sz w:val="22"/>
          <w:szCs w:val="22"/>
        </w:rPr>
        <w:t xml:space="preserve">or privacy </w:t>
      </w:r>
      <w:r w:rsidR="00CD0F73">
        <w:rPr>
          <w:sz w:val="22"/>
          <w:szCs w:val="22"/>
        </w:rPr>
        <w:t>architecture</w:t>
      </w:r>
      <w:r w:rsidR="00A46D13">
        <w:rPr>
          <w:sz w:val="22"/>
          <w:szCs w:val="22"/>
        </w:rPr>
        <w:t>, and any tailored control baselines</w:t>
      </w:r>
      <w:r w:rsidR="00442530">
        <w:rPr>
          <w:sz w:val="22"/>
          <w:szCs w:val="22"/>
        </w:rPr>
        <w:t xml:space="preserve"> or overlays</w:t>
      </w:r>
      <w:r w:rsidR="00CD0F73">
        <w:rPr>
          <w:sz w:val="22"/>
          <w:szCs w:val="22"/>
        </w:rPr>
        <w:t xml:space="preserve"> </w:t>
      </w:r>
      <w:r w:rsidR="00136D21" w:rsidRPr="009B3AA7">
        <w:rPr>
          <w:sz w:val="22"/>
          <w:szCs w:val="22"/>
        </w:rPr>
        <w:t>developed by the organization.</w:t>
      </w:r>
      <w:r w:rsidR="00136D21" w:rsidRPr="009B3AA7">
        <w:rPr>
          <w:sz w:val="20"/>
          <w:szCs w:val="22"/>
          <w:vertAlign w:val="superscript"/>
        </w:rPr>
        <w:footnoteReference w:id="21"/>
      </w:r>
      <w:r w:rsidR="00136D21">
        <w:rPr>
          <w:sz w:val="22"/>
          <w:szCs w:val="22"/>
        </w:rPr>
        <w:t xml:space="preserve"> </w:t>
      </w:r>
      <w:r w:rsidR="00551B52">
        <w:rPr>
          <w:sz w:val="22"/>
          <w:szCs w:val="22"/>
        </w:rPr>
        <w:t xml:space="preserve">Security </w:t>
      </w:r>
      <w:r w:rsidR="00442530">
        <w:rPr>
          <w:sz w:val="22"/>
          <w:szCs w:val="22"/>
        </w:rPr>
        <w:t xml:space="preserve">and privacy </w:t>
      </w:r>
      <w:r w:rsidR="00551B52">
        <w:rPr>
          <w:sz w:val="22"/>
          <w:szCs w:val="22"/>
        </w:rPr>
        <w:t>controls are</w:t>
      </w:r>
      <w:r w:rsidR="00136D21" w:rsidRPr="009B3AA7">
        <w:rPr>
          <w:sz w:val="22"/>
          <w:szCs w:val="22"/>
        </w:rPr>
        <w:t xml:space="preserve"> </w:t>
      </w:r>
      <w:r w:rsidR="00136D21" w:rsidRPr="009B3AA7">
        <w:rPr>
          <w:i/>
          <w:sz w:val="22"/>
          <w:szCs w:val="22"/>
        </w:rPr>
        <w:t>traceable</w:t>
      </w:r>
      <w:r w:rsidR="00136D21" w:rsidRPr="009B3AA7">
        <w:rPr>
          <w:sz w:val="22"/>
          <w:szCs w:val="22"/>
        </w:rPr>
        <w:t xml:space="preserve"> </w:t>
      </w:r>
      <w:r w:rsidR="00442530">
        <w:rPr>
          <w:sz w:val="22"/>
          <w:szCs w:val="22"/>
        </w:rPr>
        <w:t xml:space="preserve">respectively </w:t>
      </w:r>
      <w:r w:rsidR="00136D21" w:rsidRPr="009B3AA7">
        <w:rPr>
          <w:sz w:val="22"/>
          <w:szCs w:val="22"/>
        </w:rPr>
        <w:t>to the security</w:t>
      </w:r>
      <w:r w:rsidR="00442530">
        <w:rPr>
          <w:sz w:val="22"/>
          <w:szCs w:val="22"/>
        </w:rPr>
        <w:t xml:space="preserve"> and privacy</w:t>
      </w:r>
      <w:r w:rsidR="00136D21" w:rsidRPr="009B3AA7">
        <w:rPr>
          <w:sz w:val="22"/>
          <w:szCs w:val="22"/>
        </w:rPr>
        <w:t xml:space="preserve"> requirements established by the organization to ensure that </w:t>
      </w:r>
      <w:r w:rsidR="00625F8C">
        <w:rPr>
          <w:sz w:val="22"/>
          <w:szCs w:val="22"/>
        </w:rPr>
        <w:t xml:space="preserve">there is </w:t>
      </w:r>
      <w:r w:rsidR="00625F8C" w:rsidRPr="00625F8C">
        <w:rPr>
          <w:i/>
          <w:sz w:val="22"/>
          <w:szCs w:val="22"/>
        </w:rPr>
        <w:t>transparency</w:t>
      </w:r>
      <w:r w:rsidR="00625F8C">
        <w:rPr>
          <w:sz w:val="22"/>
          <w:szCs w:val="22"/>
        </w:rPr>
        <w:t xml:space="preserve"> in the development of security </w:t>
      </w:r>
      <w:r w:rsidR="00442530">
        <w:rPr>
          <w:sz w:val="22"/>
          <w:szCs w:val="22"/>
        </w:rPr>
        <w:t xml:space="preserve">and privacy </w:t>
      </w:r>
      <w:r w:rsidR="00625F8C">
        <w:rPr>
          <w:sz w:val="22"/>
          <w:szCs w:val="22"/>
        </w:rPr>
        <w:t xml:space="preserve">solutions and </w:t>
      </w:r>
      <w:r w:rsidR="00136D21" w:rsidRPr="009B3AA7">
        <w:rPr>
          <w:sz w:val="22"/>
          <w:szCs w:val="22"/>
        </w:rPr>
        <w:t xml:space="preserve">the requirements are fully addressed </w:t>
      </w:r>
      <w:r w:rsidR="000F16E1">
        <w:rPr>
          <w:sz w:val="22"/>
          <w:szCs w:val="22"/>
        </w:rPr>
        <w:t xml:space="preserve">during design, development, </w:t>
      </w:r>
      <w:r w:rsidR="00136D21" w:rsidRPr="009B3AA7">
        <w:rPr>
          <w:sz w:val="22"/>
          <w:szCs w:val="22"/>
        </w:rPr>
        <w:t>implementat</w:t>
      </w:r>
      <w:r w:rsidR="00551B52">
        <w:rPr>
          <w:sz w:val="22"/>
          <w:szCs w:val="22"/>
        </w:rPr>
        <w:t>ion</w:t>
      </w:r>
      <w:r w:rsidR="000F16E1">
        <w:rPr>
          <w:sz w:val="22"/>
          <w:szCs w:val="22"/>
        </w:rPr>
        <w:t>, and sustainment</w:t>
      </w:r>
      <w:r w:rsidR="00551B52">
        <w:rPr>
          <w:sz w:val="22"/>
          <w:szCs w:val="22"/>
        </w:rPr>
        <w:t xml:space="preserve"> of the </w:t>
      </w:r>
      <w:r w:rsidR="00136D21">
        <w:rPr>
          <w:sz w:val="22"/>
          <w:szCs w:val="22"/>
        </w:rPr>
        <w:t>sy</w:t>
      </w:r>
      <w:r w:rsidR="00625F8C">
        <w:rPr>
          <w:sz w:val="22"/>
          <w:szCs w:val="22"/>
        </w:rPr>
        <w:t>stem.</w:t>
      </w:r>
    </w:p>
    <w:p w14:paraId="64F9A7B8" w14:textId="5792977F" w:rsidR="002E5591" w:rsidRPr="002E5591" w:rsidRDefault="00BC6380" w:rsidP="00D73BD2">
      <w:pPr>
        <w:spacing w:before="120" w:after="240"/>
        <w:rPr>
          <w:rFonts w:cs="Arial"/>
          <w:sz w:val="22"/>
        </w:rPr>
      </w:pPr>
      <w:r>
        <w:rPr>
          <w:rFonts w:cs="Arial"/>
          <w:sz w:val="22"/>
        </w:rPr>
        <w:t xml:space="preserve">Without adequate risk management </w:t>
      </w:r>
      <w:r w:rsidR="002E5591">
        <w:rPr>
          <w:rFonts w:cs="Arial"/>
          <w:sz w:val="22"/>
        </w:rPr>
        <w:t>preparation</w:t>
      </w:r>
      <w:r>
        <w:rPr>
          <w:rFonts w:cs="Arial"/>
          <w:sz w:val="22"/>
        </w:rPr>
        <w:t xml:space="preserve"> at the organizational level</w:t>
      </w:r>
      <w:r w:rsidR="002E5591">
        <w:rPr>
          <w:rFonts w:cs="Arial"/>
          <w:sz w:val="22"/>
        </w:rPr>
        <w:t xml:space="preserve">, security </w:t>
      </w:r>
      <w:r w:rsidR="00402B4C">
        <w:rPr>
          <w:rFonts w:cs="Arial"/>
          <w:sz w:val="22"/>
        </w:rPr>
        <w:t xml:space="preserve">and privacy </w:t>
      </w:r>
      <w:r w:rsidR="002E5591">
        <w:rPr>
          <w:rFonts w:cs="Arial"/>
          <w:sz w:val="22"/>
        </w:rPr>
        <w:t xml:space="preserve">activities can become too costly, demand too many skilled security </w:t>
      </w:r>
      <w:r w:rsidR="00402B4C">
        <w:rPr>
          <w:rFonts w:cs="Arial"/>
          <w:sz w:val="22"/>
        </w:rPr>
        <w:t xml:space="preserve">and privacy </w:t>
      </w:r>
      <w:r w:rsidR="002E5591">
        <w:rPr>
          <w:rFonts w:cs="Arial"/>
          <w:sz w:val="22"/>
        </w:rPr>
        <w:t xml:space="preserve">professionals, and produce ineffective </w:t>
      </w:r>
      <w:r>
        <w:rPr>
          <w:rFonts w:cs="Arial"/>
          <w:sz w:val="22"/>
        </w:rPr>
        <w:t xml:space="preserve">solutions. For example, </w:t>
      </w:r>
      <w:r w:rsidR="002E5591">
        <w:rPr>
          <w:rFonts w:cs="Arial"/>
          <w:sz w:val="22"/>
        </w:rPr>
        <w:t>organization</w:t>
      </w:r>
      <w:r>
        <w:rPr>
          <w:rFonts w:cs="Arial"/>
          <w:sz w:val="22"/>
        </w:rPr>
        <w:t>s</w:t>
      </w:r>
      <w:r w:rsidR="002E5591">
        <w:rPr>
          <w:rFonts w:cs="Arial"/>
          <w:sz w:val="22"/>
        </w:rPr>
        <w:t xml:space="preserve"> that fail to </w:t>
      </w:r>
      <w:r w:rsidR="00C650D0">
        <w:rPr>
          <w:rFonts w:cs="Arial"/>
          <w:sz w:val="22"/>
        </w:rPr>
        <w:t xml:space="preserve">define and implement an </w:t>
      </w:r>
      <w:r w:rsidR="00402B4C">
        <w:rPr>
          <w:rFonts w:cs="Arial"/>
          <w:sz w:val="22"/>
        </w:rPr>
        <w:t xml:space="preserve">effective </w:t>
      </w:r>
      <w:r w:rsidR="002E5591">
        <w:rPr>
          <w:rFonts w:cs="Arial"/>
          <w:sz w:val="22"/>
        </w:rPr>
        <w:t>enterprise architecture strategy will not be able to consolidat</w:t>
      </w:r>
      <w:r w:rsidR="00C650D0">
        <w:rPr>
          <w:rFonts w:cs="Arial"/>
          <w:sz w:val="22"/>
        </w:rPr>
        <w:t>e, optimize, and standardize the</w:t>
      </w:r>
      <w:r w:rsidR="002E5591">
        <w:rPr>
          <w:rFonts w:cs="Arial"/>
          <w:sz w:val="22"/>
        </w:rPr>
        <w:t xml:space="preserve"> information technology infrastructure—resulting in unnecessary redundancy and </w:t>
      </w:r>
      <w:r w:rsidR="00402B4C">
        <w:rPr>
          <w:rFonts w:cs="Arial"/>
          <w:sz w:val="22"/>
        </w:rPr>
        <w:t xml:space="preserve">inefficient and </w:t>
      </w:r>
      <w:r w:rsidR="002E5591">
        <w:rPr>
          <w:rFonts w:cs="Arial"/>
          <w:sz w:val="22"/>
        </w:rPr>
        <w:t>costly systems, appl</w:t>
      </w:r>
      <w:r w:rsidR="00C650D0">
        <w:rPr>
          <w:rFonts w:cs="Arial"/>
          <w:sz w:val="22"/>
        </w:rPr>
        <w:t xml:space="preserve">ications, and services. The </w:t>
      </w:r>
      <w:r w:rsidR="002E5591">
        <w:rPr>
          <w:rFonts w:cs="Arial"/>
          <w:sz w:val="22"/>
        </w:rPr>
        <w:t xml:space="preserve">effect of </w:t>
      </w:r>
      <w:r w:rsidR="00402B4C">
        <w:rPr>
          <w:rFonts w:cs="Arial"/>
          <w:sz w:val="22"/>
        </w:rPr>
        <w:t>ill-conceived</w:t>
      </w:r>
      <w:r w:rsidR="002E5591">
        <w:rPr>
          <w:rFonts w:cs="Arial"/>
          <w:sz w:val="22"/>
        </w:rPr>
        <w:t xml:space="preserve"> architectural and design decisions can produce a cost-multiplier effect </w:t>
      </w:r>
      <w:r w:rsidR="00E41EED">
        <w:rPr>
          <w:rFonts w:cs="Arial"/>
          <w:sz w:val="22"/>
        </w:rPr>
        <w:t>downstream</w:t>
      </w:r>
      <w:r w:rsidR="002E5591">
        <w:rPr>
          <w:rFonts w:cs="Arial"/>
          <w:sz w:val="22"/>
        </w:rPr>
        <w:t xml:space="preserve"> that adversely impacts the ability of the organization to implement effective security </w:t>
      </w:r>
      <w:r w:rsidR="00402B4C">
        <w:rPr>
          <w:rFonts w:cs="Arial"/>
          <w:sz w:val="22"/>
        </w:rPr>
        <w:t xml:space="preserve">and privacy </w:t>
      </w:r>
      <w:r w:rsidR="002E5591">
        <w:rPr>
          <w:rFonts w:cs="Arial"/>
          <w:sz w:val="22"/>
        </w:rPr>
        <w:t>sol</w:t>
      </w:r>
      <w:r w:rsidR="00A5116A">
        <w:rPr>
          <w:rFonts w:cs="Arial"/>
          <w:sz w:val="22"/>
        </w:rPr>
        <w:t xml:space="preserve">utions. Since </w:t>
      </w:r>
      <w:r w:rsidR="00DE5D22">
        <w:rPr>
          <w:rFonts w:cs="Arial"/>
          <w:sz w:val="22"/>
        </w:rPr>
        <w:t xml:space="preserve">information </w:t>
      </w:r>
      <w:r w:rsidR="002E5591">
        <w:rPr>
          <w:rFonts w:cs="Arial"/>
          <w:sz w:val="22"/>
        </w:rPr>
        <w:t>system</w:t>
      </w:r>
      <w:r w:rsidR="00DB36B2">
        <w:rPr>
          <w:rFonts w:cs="Arial"/>
          <w:sz w:val="22"/>
        </w:rPr>
        <w:t xml:space="preserve">s </w:t>
      </w:r>
      <w:r w:rsidR="00C650D0">
        <w:rPr>
          <w:rFonts w:cs="Arial"/>
          <w:sz w:val="22"/>
        </w:rPr>
        <w:t>have</w:t>
      </w:r>
      <w:r w:rsidR="002E5591">
        <w:rPr>
          <w:rFonts w:cs="Arial"/>
          <w:sz w:val="22"/>
        </w:rPr>
        <w:t xml:space="preserve"> an initial investment cost, maintenance costs throughout the </w:t>
      </w:r>
      <w:r w:rsidR="00A5116A">
        <w:rPr>
          <w:rFonts w:cs="Arial"/>
          <w:sz w:val="22"/>
        </w:rPr>
        <w:t xml:space="preserve">life cycle, initial </w:t>
      </w:r>
      <w:r w:rsidR="002E5591">
        <w:rPr>
          <w:rFonts w:cs="Arial"/>
          <w:sz w:val="22"/>
        </w:rPr>
        <w:t>authorization costs, and ongoing authorization costs, transitioning to shared or cloud</w:t>
      </w:r>
      <w:r w:rsidR="00C650D0">
        <w:rPr>
          <w:rFonts w:cs="Arial"/>
          <w:sz w:val="22"/>
        </w:rPr>
        <w:t>-based</w:t>
      </w:r>
      <w:r w:rsidR="002E5591">
        <w:rPr>
          <w:rFonts w:cs="Arial"/>
          <w:sz w:val="22"/>
        </w:rPr>
        <w:t xml:space="preserve"> syst</w:t>
      </w:r>
      <w:r w:rsidR="00C650D0">
        <w:rPr>
          <w:rFonts w:cs="Arial"/>
          <w:sz w:val="22"/>
        </w:rPr>
        <w:t>ems, services, or</w:t>
      </w:r>
      <w:r w:rsidR="002E5591">
        <w:rPr>
          <w:rFonts w:cs="Arial"/>
          <w:sz w:val="22"/>
        </w:rPr>
        <w:t xml:space="preserve"> applications can </w:t>
      </w:r>
      <w:r w:rsidR="00C650D0">
        <w:rPr>
          <w:rFonts w:cs="Arial"/>
          <w:sz w:val="22"/>
        </w:rPr>
        <w:t xml:space="preserve">significantly </w:t>
      </w:r>
      <w:r w:rsidR="002E5591">
        <w:rPr>
          <w:rFonts w:cs="Arial"/>
          <w:sz w:val="22"/>
        </w:rPr>
        <w:t>reduce the overall cost of owne</w:t>
      </w:r>
      <w:r w:rsidR="006D4B84">
        <w:rPr>
          <w:rFonts w:cs="Arial"/>
          <w:sz w:val="22"/>
        </w:rPr>
        <w:t xml:space="preserve">rship. This </w:t>
      </w:r>
      <w:r w:rsidR="00DE5D22">
        <w:rPr>
          <w:rFonts w:cs="Arial"/>
          <w:sz w:val="22"/>
        </w:rPr>
        <w:t>can</w:t>
      </w:r>
      <w:r w:rsidR="002E5591">
        <w:rPr>
          <w:rFonts w:cs="Arial"/>
          <w:sz w:val="22"/>
        </w:rPr>
        <w:t xml:space="preserve"> provide additional resourc</w:t>
      </w:r>
      <w:r w:rsidR="006D4B84">
        <w:rPr>
          <w:rFonts w:cs="Arial"/>
          <w:sz w:val="22"/>
        </w:rPr>
        <w:t xml:space="preserve">es to protect </w:t>
      </w:r>
      <w:r w:rsidR="00576D52">
        <w:rPr>
          <w:rFonts w:cs="Arial"/>
          <w:sz w:val="22"/>
        </w:rPr>
        <w:t xml:space="preserve">the organization’s </w:t>
      </w:r>
      <w:r w:rsidR="00662AEC">
        <w:rPr>
          <w:rFonts w:cs="Arial"/>
          <w:sz w:val="22"/>
        </w:rPr>
        <w:t>high-</w:t>
      </w:r>
      <w:r w:rsidR="006D4B84">
        <w:rPr>
          <w:rFonts w:cs="Arial"/>
          <w:sz w:val="22"/>
        </w:rPr>
        <w:t>value assets</w:t>
      </w:r>
      <w:r w:rsidR="005B4FE8">
        <w:rPr>
          <w:rFonts w:cs="Arial"/>
          <w:sz w:val="22"/>
        </w:rPr>
        <w:t xml:space="preserve"> </w:t>
      </w:r>
      <w:r w:rsidR="002E5591">
        <w:rPr>
          <w:rFonts w:cs="Arial"/>
          <w:sz w:val="22"/>
        </w:rPr>
        <w:t xml:space="preserve">and </w:t>
      </w:r>
      <w:r w:rsidR="00DE5D22">
        <w:rPr>
          <w:rFonts w:cs="Arial"/>
          <w:sz w:val="22"/>
        </w:rPr>
        <w:t xml:space="preserve">simultaneously </w:t>
      </w:r>
      <w:r w:rsidR="002E5591">
        <w:rPr>
          <w:rFonts w:cs="Arial"/>
          <w:sz w:val="22"/>
        </w:rPr>
        <w:t xml:space="preserve">increase the </w:t>
      </w:r>
      <w:r w:rsidR="00576D52">
        <w:rPr>
          <w:rFonts w:cs="Arial"/>
          <w:sz w:val="22"/>
        </w:rPr>
        <w:t xml:space="preserve">overall </w:t>
      </w:r>
      <w:r w:rsidR="002E5591">
        <w:rPr>
          <w:rFonts w:cs="Arial"/>
          <w:sz w:val="22"/>
        </w:rPr>
        <w:t xml:space="preserve">efficiency </w:t>
      </w:r>
      <w:r w:rsidR="00576D52">
        <w:rPr>
          <w:rFonts w:cs="Arial"/>
          <w:sz w:val="22"/>
        </w:rPr>
        <w:t xml:space="preserve">and </w:t>
      </w:r>
      <w:r w:rsidR="000C6ECC">
        <w:rPr>
          <w:rFonts w:cs="Arial"/>
          <w:sz w:val="22"/>
        </w:rPr>
        <w:t xml:space="preserve">the </w:t>
      </w:r>
      <w:r w:rsidR="00576D52">
        <w:rPr>
          <w:rFonts w:cs="Arial"/>
          <w:sz w:val="22"/>
        </w:rPr>
        <w:t xml:space="preserve">effectiveness </w:t>
      </w:r>
      <w:r w:rsidR="002E5591">
        <w:rPr>
          <w:rFonts w:cs="Arial"/>
          <w:sz w:val="22"/>
        </w:rPr>
        <w:t>of the organization.</w:t>
      </w:r>
    </w:p>
    <w:p w14:paraId="29B00AA2" w14:textId="5C1F12B1" w:rsidR="00136D21" w:rsidRPr="009B3AA7" w:rsidRDefault="00136D21" w:rsidP="00D73BD2">
      <w:pPr>
        <w:spacing w:after="120"/>
        <w:rPr>
          <w:rFonts w:cs="Arial"/>
          <w:sz w:val="22"/>
        </w:rPr>
      </w:pPr>
      <w:r w:rsidRPr="009B3AA7">
        <w:rPr>
          <w:sz w:val="22"/>
          <w:szCs w:val="22"/>
        </w:rPr>
        <w:t>Th</w:t>
      </w:r>
      <w:r w:rsidRPr="006321C6">
        <w:rPr>
          <w:sz w:val="22"/>
          <w:szCs w:val="22"/>
        </w:rPr>
        <w:t>e R</w:t>
      </w:r>
      <w:r w:rsidR="00793F08">
        <w:rPr>
          <w:sz w:val="22"/>
          <w:szCs w:val="22"/>
        </w:rPr>
        <w:t>MF</w:t>
      </w:r>
      <w:r w:rsidR="00862BDB">
        <w:rPr>
          <w:sz w:val="22"/>
          <w:szCs w:val="22"/>
        </w:rPr>
        <w:t xml:space="preserve"> </w:t>
      </w:r>
      <w:r w:rsidRPr="009B3AA7">
        <w:rPr>
          <w:sz w:val="22"/>
          <w:szCs w:val="22"/>
        </w:rPr>
        <w:t>provid</w:t>
      </w:r>
      <w:r w:rsidR="006321C6">
        <w:rPr>
          <w:sz w:val="22"/>
          <w:szCs w:val="22"/>
        </w:rPr>
        <w:t xml:space="preserve">es a </w:t>
      </w:r>
      <w:r w:rsidRPr="009B3AA7">
        <w:rPr>
          <w:sz w:val="22"/>
          <w:szCs w:val="22"/>
        </w:rPr>
        <w:t xml:space="preserve">structured </w:t>
      </w:r>
      <w:r w:rsidR="006321C6">
        <w:rPr>
          <w:sz w:val="22"/>
          <w:szCs w:val="22"/>
        </w:rPr>
        <w:t xml:space="preserve">and flexible </w:t>
      </w:r>
      <w:r w:rsidRPr="009B3AA7">
        <w:rPr>
          <w:sz w:val="22"/>
          <w:szCs w:val="22"/>
        </w:rPr>
        <w:t>proc</w:t>
      </w:r>
      <w:r w:rsidR="006321C6">
        <w:rPr>
          <w:sz w:val="22"/>
          <w:szCs w:val="22"/>
        </w:rPr>
        <w:t xml:space="preserve">ess that integrates security </w:t>
      </w:r>
      <w:r w:rsidR="00C90E07">
        <w:rPr>
          <w:sz w:val="22"/>
          <w:szCs w:val="22"/>
        </w:rPr>
        <w:t xml:space="preserve">and privacy </w:t>
      </w:r>
      <w:r w:rsidRPr="009B3AA7">
        <w:rPr>
          <w:sz w:val="22"/>
          <w:szCs w:val="22"/>
        </w:rPr>
        <w:t xml:space="preserve">activities into the </w:t>
      </w:r>
      <w:r w:rsidR="00D07847">
        <w:rPr>
          <w:sz w:val="22"/>
          <w:szCs w:val="22"/>
        </w:rPr>
        <w:t xml:space="preserve">system </w:t>
      </w:r>
      <w:r w:rsidR="00443656">
        <w:rPr>
          <w:rFonts w:cs="Arial"/>
          <w:sz w:val="22"/>
          <w:szCs w:val="10"/>
        </w:rPr>
        <w:t>development</w:t>
      </w:r>
      <w:r w:rsidR="00443656">
        <w:rPr>
          <w:sz w:val="22"/>
          <w:szCs w:val="22"/>
        </w:rPr>
        <w:t xml:space="preserve"> </w:t>
      </w:r>
      <w:r>
        <w:rPr>
          <w:sz w:val="22"/>
          <w:szCs w:val="22"/>
        </w:rPr>
        <w:t xml:space="preserve">life cycle. </w:t>
      </w:r>
      <w:r w:rsidR="00793F08">
        <w:rPr>
          <w:rFonts w:cs="Arial"/>
          <w:sz w:val="22"/>
          <w:szCs w:val="22"/>
        </w:rPr>
        <w:t xml:space="preserve">The RMF operates at all </w:t>
      </w:r>
      <w:r w:rsidR="006321C6">
        <w:rPr>
          <w:rFonts w:cs="Arial"/>
          <w:sz w:val="22"/>
          <w:szCs w:val="22"/>
        </w:rPr>
        <w:t xml:space="preserve">levels in </w:t>
      </w:r>
      <w:r w:rsidRPr="009B3AA7">
        <w:rPr>
          <w:rFonts w:cs="Arial"/>
          <w:sz w:val="22"/>
          <w:szCs w:val="22"/>
        </w:rPr>
        <w:t xml:space="preserve">the risk management hierarchy </w:t>
      </w:r>
      <w:r w:rsidR="006321C6">
        <w:rPr>
          <w:rFonts w:cs="Arial"/>
          <w:sz w:val="22"/>
          <w:szCs w:val="22"/>
        </w:rPr>
        <w:t xml:space="preserve">illustrated in Figure 2. There are six </w:t>
      </w:r>
      <w:r w:rsidR="00872AFC">
        <w:rPr>
          <w:rFonts w:cs="Arial"/>
          <w:sz w:val="22"/>
          <w:szCs w:val="22"/>
        </w:rPr>
        <w:t xml:space="preserve">main </w:t>
      </w:r>
      <w:r w:rsidRPr="009B3AA7">
        <w:rPr>
          <w:rFonts w:cs="Arial"/>
          <w:sz w:val="22"/>
          <w:szCs w:val="22"/>
        </w:rPr>
        <w:t xml:space="preserve">steps </w:t>
      </w:r>
      <w:r w:rsidR="006321C6">
        <w:rPr>
          <w:rFonts w:cs="Arial"/>
          <w:sz w:val="22"/>
          <w:szCs w:val="22"/>
        </w:rPr>
        <w:t xml:space="preserve">in the RMF and a preparatory step to ensure </w:t>
      </w:r>
      <w:r w:rsidR="00862BDB">
        <w:rPr>
          <w:rFonts w:cs="Arial"/>
          <w:sz w:val="22"/>
          <w:szCs w:val="22"/>
        </w:rPr>
        <w:t xml:space="preserve">that </w:t>
      </w:r>
      <w:r w:rsidR="006321C6">
        <w:rPr>
          <w:rFonts w:cs="Arial"/>
          <w:sz w:val="22"/>
          <w:szCs w:val="22"/>
        </w:rPr>
        <w:t xml:space="preserve">organizations are ready to execute the process. The steps </w:t>
      </w:r>
      <w:r w:rsidR="00022728">
        <w:rPr>
          <w:rFonts w:cs="Arial"/>
          <w:sz w:val="22"/>
          <w:szCs w:val="22"/>
        </w:rPr>
        <w:t>are</w:t>
      </w:r>
      <w:r w:rsidRPr="009B3AA7">
        <w:rPr>
          <w:rFonts w:cs="Arial"/>
          <w:sz w:val="22"/>
          <w:szCs w:val="22"/>
        </w:rPr>
        <w:t>:</w:t>
      </w:r>
    </w:p>
    <w:p w14:paraId="256AD59A" w14:textId="3116CA83" w:rsidR="00F66078" w:rsidRPr="00F66078" w:rsidRDefault="00750734" w:rsidP="00D73BD2">
      <w:pPr>
        <w:numPr>
          <w:ilvl w:val="0"/>
          <w:numId w:val="3"/>
        </w:numPr>
        <w:tabs>
          <w:tab w:val="clear" w:pos="1224"/>
          <w:tab w:val="num" w:pos="360"/>
        </w:tabs>
        <w:spacing w:after="120"/>
        <w:ind w:left="360"/>
        <w:rPr>
          <w:rFonts w:cs="Arial"/>
          <w:sz w:val="22"/>
        </w:rPr>
      </w:pPr>
      <w:hyperlink w:anchor="_3.1__" w:history="1">
        <w:r w:rsidR="00F66078" w:rsidRPr="00345342">
          <w:rPr>
            <w:rStyle w:val="Hyperlink"/>
            <w:rFonts w:cs="Arial"/>
            <w:b/>
            <w:i/>
            <w:sz w:val="22"/>
          </w:rPr>
          <w:t>Prepare</w:t>
        </w:r>
      </w:hyperlink>
      <w:r w:rsidR="00F66078" w:rsidRPr="00F66078">
        <w:rPr>
          <w:rFonts w:cs="Arial"/>
          <w:sz w:val="22"/>
        </w:rPr>
        <w:t xml:space="preserve"> the </w:t>
      </w:r>
      <w:r w:rsidR="00F66078">
        <w:rPr>
          <w:rFonts w:cs="Arial"/>
          <w:sz w:val="22"/>
        </w:rPr>
        <w:t>organization to execu</w:t>
      </w:r>
      <w:r w:rsidR="00C819E6">
        <w:rPr>
          <w:rFonts w:cs="Arial"/>
          <w:sz w:val="22"/>
        </w:rPr>
        <w:t>te the RMF</w:t>
      </w:r>
      <w:r w:rsidR="00017D6F">
        <w:rPr>
          <w:rFonts w:cs="Arial"/>
          <w:sz w:val="22"/>
        </w:rPr>
        <w:t xml:space="preserve"> by considering a variety of organizational inputs</w:t>
      </w:r>
      <w:r w:rsidR="002A50E5">
        <w:rPr>
          <w:rFonts w:cs="Arial"/>
          <w:sz w:val="22"/>
        </w:rPr>
        <w:t xml:space="preserve"> that</w:t>
      </w:r>
      <w:r w:rsidR="00017D6F">
        <w:rPr>
          <w:rFonts w:cs="Arial"/>
          <w:sz w:val="22"/>
        </w:rPr>
        <w:t xml:space="preserve"> establish the context for </w:t>
      </w:r>
      <w:r w:rsidR="00EE3102">
        <w:rPr>
          <w:rFonts w:cs="Arial"/>
          <w:sz w:val="22"/>
        </w:rPr>
        <w:t>managing</w:t>
      </w:r>
      <w:r w:rsidR="00017D6F">
        <w:rPr>
          <w:rFonts w:cs="Arial"/>
          <w:sz w:val="22"/>
        </w:rPr>
        <w:t xml:space="preserve"> security </w:t>
      </w:r>
      <w:r w:rsidR="004E412C">
        <w:rPr>
          <w:rFonts w:cs="Arial"/>
          <w:sz w:val="22"/>
        </w:rPr>
        <w:t xml:space="preserve">and privacy </w:t>
      </w:r>
      <w:r w:rsidR="00017D6F">
        <w:rPr>
          <w:rFonts w:cs="Arial"/>
          <w:sz w:val="22"/>
        </w:rPr>
        <w:t>risk</w:t>
      </w:r>
      <w:r w:rsidR="005C4995">
        <w:rPr>
          <w:rFonts w:cs="Arial"/>
          <w:sz w:val="22"/>
        </w:rPr>
        <w:t xml:space="preserve"> for the system-of-interest</w:t>
      </w:r>
      <w:r w:rsidR="00017D6F">
        <w:rPr>
          <w:rFonts w:cs="Arial"/>
          <w:sz w:val="22"/>
        </w:rPr>
        <w:t>.</w:t>
      </w:r>
    </w:p>
    <w:p w14:paraId="6194A372" w14:textId="2673881F" w:rsidR="00136D21" w:rsidRPr="009B3AA7" w:rsidRDefault="00750734" w:rsidP="00D73BD2">
      <w:pPr>
        <w:numPr>
          <w:ilvl w:val="0"/>
          <w:numId w:val="3"/>
        </w:numPr>
        <w:tabs>
          <w:tab w:val="clear" w:pos="1224"/>
          <w:tab w:val="num" w:pos="360"/>
        </w:tabs>
        <w:spacing w:after="120"/>
        <w:ind w:left="360"/>
        <w:rPr>
          <w:rFonts w:cs="Arial"/>
          <w:sz w:val="22"/>
        </w:rPr>
      </w:pPr>
      <w:hyperlink w:anchor="_3.2__" w:history="1">
        <w:r w:rsidR="00F66078" w:rsidRPr="00223893">
          <w:rPr>
            <w:rStyle w:val="Hyperlink"/>
            <w:rFonts w:cs="Arial"/>
            <w:b/>
            <w:i/>
            <w:sz w:val="22"/>
          </w:rPr>
          <w:t>Categorize</w:t>
        </w:r>
      </w:hyperlink>
      <w:r w:rsidR="00F66078">
        <w:rPr>
          <w:rFonts w:cs="Arial"/>
          <w:sz w:val="22"/>
        </w:rPr>
        <w:t xml:space="preserve"> </w:t>
      </w:r>
      <w:r w:rsidR="006321C6">
        <w:rPr>
          <w:rFonts w:cs="Arial"/>
          <w:sz w:val="22"/>
        </w:rPr>
        <w:t xml:space="preserve">the </w:t>
      </w:r>
      <w:r w:rsidR="00136D21" w:rsidRPr="009B3AA7">
        <w:rPr>
          <w:rFonts w:cs="Arial"/>
          <w:sz w:val="22"/>
        </w:rPr>
        <w:t>system and the information processed,</w:t>
      </w:r>
      <w:r w:rsidR="00C819E6">
        <w:rPr>
          <w:rFonts w:cs="Arial"/>
          <w:sz w:val="22"/>
        </w:rPr>
        <w:t xml:space="preserve"> stored, and transmitted by the</w:t>
      </w:r>
      <w:r w:rsidR="00136D21" w:rsidRPr="009B3AA7">
        <w:rPr>
          <w:rFonts w:cs="Arial"/>
          <w:sz w:val="22"/>
        </w:rPr>
        <w:t xml:space="preserve"> system based on an impact analysis</w:t>
      </w:r>
      <w:r w:rsidR="00642617">
        <w:rPr>
          <w:rFonts w:cs="Arial"/>
          <w:sz w:val="22"/>
        </w:rPr>
        <w:t>.</w:t>
      </w:r>
    </w:p>
    <w:p w14:paraId="1E4F27E7" w14:textId="5A464645" w:rsidR="00136D21" w:rsidRPr="009B3AA7" w:rsidRDefault="00750734" w:rsidP="005B4FE8">
      <w:pPr>
        <w:numPr>
          <w:ilvl w:val="0"/>
          <w:numId w:val="3"/>
        </w:numPr>
        <w:tabs>
          <w:tab w:val="clear" w:pos="1224"/>
          <w:tab w:val="num" w:pos="360"/>
        </w:tabs>
        <w:spacing w:after="120"/>
        <w:ind w:left="360"/>
        <w:rPr>
          <w:rFonts w:cs="Arial"/>
          <w:sz w:val="22"/>
        </w:rPr>
      </w:pPr>
      <w:hyperlink w:anchor="_3.3__" w:history="1">
        <w:r w:rsidR="00136D21" w:rsidRPr="00345342">
          <w:rPr>
            <w:rStyle w:val="Hyperlink"/>
            <w:rFonts w:cs="Arial"/>
            <w:b/>
            <w:i/>
            <w:sz w:val="22"/>
          </w:rPr>
          <w:t>Select</w:t>
        </w:r>
      </w:hyperlink>
      <w:r w:rsidR="00136D21" w:rsidRPr="009B3AA7">
        <w:rPr>
          <w:rFonts w:cs="Arial"/>
          <w:sz w:val="22"/>
        </w:rPr>
        <w:t xml:space="preserve"> an initial set of baseline securi</w:t>
      </w:r>
      <w:r w:rsidR="00F66078">
        <w:rPr>
          <w:rFonts w:cs="Arial"/>
          <w:sz w:val="22"/>
        </w:rPr>
        <w:t xml:space="preserve">ty </w:t>
      </w:r>
      <w:r w:rsidR="004E412C">
        <w:rPr>
          <w:rFonts w:cs="Arial"/>
          <w:sz w:val="22"/>
        </w:rPr>
        <w:t xml:space="preserve">and privacy </w:t>
      </w:r>
      <w:r w:rsidR="00F66078">
        <w:rPr>
          <w:rFonts w:cs="Arial"/>
          <w:sz w:val="22"/>
        </w:rPr>
        <w:t xml:space="preserve">controls for the system </w:t>
      </w:r>
      <w:r w:rsidR="00C819E6">
        <w:rPr>
          <w:rFonts w:cs="Arial"/>
          <w:sz w:val="22"/>
        </w:rPr>
        <w:t xml:space="preserve">and </w:t>
      </w:r>
      <w:r w:rsidR="00F66078">
        <w:rPr>
          <w:rFonts w:cs="Arial"/>
          <w:sz w:val="22"/>
        </w:rPr>
        <w:t xml:space="preserve">tailor </w:t>
      </w:r>
      <w:r w:rsidR="00136D21" w:rsidRPr="009B3AA7">
        <w:rPr>
          <w:sz w:val="22"/>
        </w:rPr>
        <w:t>the</w:t>
      </w:r>
      <w:r w:rsidR="00136D21" w:rsidRPr="009B3AA7">
        <w:rPr>
          <w:rFonts w:cs="Arial"/>
          <w:sz w:val="22"/>
        </w:rPr>
        <w:t xml:space="preserve"> control baseline as needed based on an organizational assessment of risk and local conditions</w:t>
      </w:r>
      <w:r w:rsidR="00642617">
        <w:rPr>
          <w:rFonts w:cs="Arial"/>
          <w:sz w:val="22"/>
        </w:rPr>
        <w:t>.</w:t>
      </w:r>
    </w:p>
    <w:p w14:paraId="5DBA9A70" w14:textId="748D6089" w:rsidR="00136D21" w:rsidRPr="009B3AA7" w:rsidRDefault="00750734" w:rsidP="00D73BD2">
      <w:pPr>
        <w:numPr>
          <w:ilvl w:val="0"/>
          <w:numId w:val="3"/>
        </w:numPr>
        <w:tabs>
          <w:tab w:val="clear" w:pos="1224"/>
          <w:tab w:val="num" w:pos="360"/>
        </w:tabs>
        <w:spacing w:after="120"/>
        <w:ind w:left="360"/>
        <w:rPr>
          <w:rFonts w:cs="Arial"/>
          <w:sz w:val="22"/>
        </w:rPr>
      </w:pPr>
      <w:hyperlink w:anchor="_3.4__" w:history="1">
        <w:r w:rsidR="00136D21" w:rsidRPr="00345342">
          <w:rPr>
            <w:rStyle w:val="Hyperlink"/>
            <w:rFonts w:cs="Arial"/>
            <w:b/>
            <w:i/>
            <w:sz w:val="22"/>
          </w:rPr>
          <w:t>Implement</w:t>
        </w:r>
      </w:hyperlink>
      <w:r w:rsidR="00136D21" w:rsidRPr="009B3AA7">
        <w:rPr>
          <w:rFonts w:cs="Arial"/>
          <w:sz w:val="22"/>
        </w:rPr>
        <w:t xml:space="preserve"> the security </w:t>
      </w:r>
      <w:r w:rsidR="004E412C">
        <w:rPr>
          <w:rFonts w:cs="Arial"/>
          <w:sz w:val="22"/>
        </w:rPr>
        <w:t xml:space="preserve">and privacy </w:t>
      </w:r>
      <w:r w:rsidR="00136D21" w:rsidRPr="009B3AA7">
        <w:rPr>
          <w:rFonts w:cs="Arial"/>
          <w:sz w:val="22"/>
        </w:rPr>
        <w:t xml:space="preserve">controls and describe how the controls are </w:t>
      </w:r>
      <w:r w:rsidR="00F66078">
        <w:rPr>
          <w:rFonts w:cs="Arial"/>
          <w:sz w:val="22"/>
        </w:rPr>
        <w:t xml:space="preserve">employed within the </w:t>
      </w:r>
      <w:r w:rsidR="00136D21" w:rsidRPr="009B3AA7">
        <w:rPr>
          <w:rFonts w:cs="Arial"/>
          <w:sz w:val="22"/>
        </w:rPr>
        <w:t>system and</w:t>
      </w:r>
      <w:r w:rsidR="00136D21">
        <w:rPr>
          <w:rFonts w:cs="Arial"/>
          <w:sz w:val="22"/>
        </w:rPr>
        <w:t xml:space="preserve"> its environment of operation.</w:t>
      </w:r>
    </w:p>
    <w:p w14:paraId="5AC3AC81" w14:textId="1A1BC405" w:rsidR="00136D21" w:rsidRPr="009B3AA7" w:rsidRDefault="00750734" w:rsidP="00D73BD2">
      <w:pPr>
        <w:numPr>
          <w:ilvl w:val="0"/>
          <w:numId w:val="3"/>
        </w:numPr>
        <w:tabs>
          <w:tab w:val="clear" w:pos="1224"/>
          <w:tab w:val="num" w:pos="360"/>
        </w:tabs>
        <w:spacing w:after="120"/>
        <w:ind w:left="360"/>
        <w:rPr>
          <w:rFonts w:cs="Arial"/>
          <w:sz w:val="22"/>
        </w:rPr>
      </w:pPr>
      <w:hyperlink w:anchor="_3.5__" w:history="1">
        <w:r w:rsidR="00136D21" w:rsidRPr="00345342">
          <w:rPr>
            <w:rStyle w:val="Hyperlink"/>
            <w:rFonts w:cs="Arial"/>
            <w:b/>
            <w:i/>
            <w:sz w:val="22"/>
          </w:rPr>
          <w:t>Assess</w:t>
        </w:r>
      </w:hyperlink>
      <w:r w:rsidR="00F66078" w:rsidRPr="00345342">
        <w:rPr>
          <w:rFonts w:cs="Arial"/>
          <w:b/>
          <w:i/>
          <w:sz w:val="22"/>
        </w:rPr>
        <w:t xml:space="preserve"> </w:t>
      </w:r>
      <w:r w:rsidR="00F66078">
        <w:rPr>
          <w:rFonts w:cs="Arial"/>
          <w:sz w:val="22"/>
        </w:rPr>
        <w:t xml:space="preserve">the security </w:t>
      </w:r>
      <w:r w:rsidR="004E412C">
        <w:rPr>
          <w:rFonts w:cs="Arial"/>
          <w:sz w:val="22"/>
        </w:rPr>
        <w:t xml:space="preserve">and privacy </w:t>
      </w:r>
      <w:r w:rsidR="00F66078">
        <w:rPr>
          <w:rFonts w:cs="Arial"/>
          <w:sz w:val="22"/>
        </w:rPr>
        <w:t xml:space="preserve">controls </w:t>
      </w:r>
      <w:r w:rsidR="00136D21" w:rsidRPr="009B3AA7">
        <w:rPr>
          <w:rFonts w:cs="Arial"/>
          <w:sz w:val="22"/>
          <w:szCs w:val="20"/>
        </w:rPr>
        <w:t xml:space="preserve">to determine the extent to which the controls are implemented correctly, operating as intended, and producing the desired outcome with respect to meeting the security </w:t>
      </w:r>
      <w:r w:rsidR="004E412C">
        <w:rPr>
          <w:rFonts w:cs="Arial"/>
          <w:sz w:val="22"/>
          <w:szCs w:val="20"/>
        </w:rPr>
        <w:t xml:space="preserve">and privacy </w:t>
      </w:r>
      <w:r w:rsidR="00136D21" w:rsidRPr="009B3AA7">
        <w:rPr>
          <w:rFonts w:cs="Arial"/>
          <w:sz w:val="22"/>
          <w:szCs w:val="20"/>
        </w:rPr>
        <w:t>requirements for the system</w:t>
      </w:r>
      <w:r w:rsidR="00C819E6">
        <w:rPr>
          <w:rFonts w:cs="Arial"/>
          <w:sz w:val="22"/>
          <w:szCs w:val="20"/>
        </w:rPr>
        <w:t xml:space="preserve"> and enforcing security </w:t>
      </w:r>
      <w:r w:rsidR="004E412C">
        <w:rPr>
          <w:rFonts w:cs="Arial"/>
          <w:sz w:val="22"/>
          <w:szCs w:val="20"/>
        </w:rPr>
        <w:t xml:space="preserve">and privacy </w:t>
      </w:r>
      <w:r w:rsidR="00C819E6">
        <w:rPr>
          <w:rFonts w:cs="Arial"/>
          <w:sz w:val="22"/>
          <w:szCs w:val="20"/>
        </w:rPr>
        <w:t>policy</w:t>
      </w:r>
      <w:r w:rsidR="00136D21" w:rsidRPr="009B3AA7">
        <w:rPr>
          <w:rFonts w:cs="Arial"/>
          <w:sz w:val="22"/>
          <w:szCs w:val="20"/>
        </w:rPr>
        <w:t>.</w:t>
      </w:r>
      <w:r w:rsidR="00136D21" w:rsidRPr="009B3AA7">
        <w:rPr>
          <w:rFonts w:cs="Arial"/>
          <w:sz w:val="22"/>
          <w:szCs w:val="20"/>
          <w:vertAlign w:val="superscript"/>
        </w:rPr>
        <w:t xml:space="preserve"> </w:t>
      </w:r>
    </w:p>
    <w:p w14:paraId="1FBDA755" w14:textId="22E299D5" w:rsidR="00136D21" w:rsidRPr="009B3AA7" w:rsidRDefault="00750734" w:rsidP="00D73BD2">
      <w:pPr>
        <w:numPr>
          <w:ilvl w:val="0"/>
          <w:numId w:val="3"/>
        </w:numPr>
        <w:tabs>
          <w:tab w:val="clear" w:pos="1224"/>
          <w:tab w:val="num" w:pos="360"/>
        </w:tabs>
        <w:spacing w:after="120"/>
        <w:ind w:left="360"/>
        <w:rPr>
          <w:sz w:val="22"/>
          <w:szCs w:val="22"/>
        </w:rPr>
      </w:pPr>
      <w:hyperlink w:anchor="_3.6__" w:history="1">
        <w:r w:rsidR="00136D21" w:rsidRPr="00345342">
          <w:rPr>
            <w:rStyle w:val="Hyperlink"/>
            <w:rFonts w:cs="Arial"/>
            <w:b/>
            <w:i/>
            <w:sz w:val="22"/>
          </w:rPr>
          <w:t>Authorize</w:t>
        </w:r>
      </w:hyperlink>
      <w:r w:rsidR="00F66078">
        <w:rPr>
          <w:rFonts w:cs="Arial"/>
          <w:sz w:val="22"/>
        </w:rPr>
        <w:t xml:space="preserve"> the </w:t>
      </w:r>
      <w:r w:rsidR="00136D21" w:rsidRPr="009B3AA7">
        <w:rPr>
          <w:rFonts w:cs="Arial"/>
          <w:sz w:val="22"/>
        </w:rPr>
        <w:t xml:space="preserve">system </w:t>
      </w:r>
      <w:r w:rsidR="0080192B">
        <w:rPr>
          <w:rFonts w:cs="Arial"/>
          <w:sz w:val="22"/>
        </w:rPr>
        <w:t xml:space="preserve">or common controls </w:t>
      </w:r>
      <w:r w:rsidR="00F66078">
        <w:rPr>
          <w:rFonts w:cs="Arial"/>
          <w:sz w:val="22"/>
        </w:rPr>
        <w:t xml:space="preserve">based on a determination of </w:t>
      </w:r>
      <w:r w:rsidR="00136D21" w:rsidRPr="009B3AA7">
        <w:rPr>
          <w:rFonts w:cs="Arial"/>
          <w:sz w:val="22"/>
        </w:rPr>
        <w:t>risk to organizational operations and assets, individuals, other organizations, and th</w:t>
      </w:r>
      <w:r w:rsidR="00F66078">
        <w:rPr>
          <w:rFonts w:cs="Arial"/>
          <w:sz w:val="22"/>
        </w:rPr>
        <w:t xml:space="preserve">e Nation </w:t>
      </w:r>
      <w:r w:rsidR="00136D21" w:rsidRPr="009B3AA7">
        <w:rPr>
          <w:rFonts w:cs="Arial"/>
          <w:sz w:val="22"/>
        </w:rPr>
        <w:t xml:space="preserve">and the decision that this risk is acceptable. </w:t>
      </w:r>
    </w:p>
    <w:p w14:paraId="49C932E2" w14:textId="63517C86" w:rsidR="00136D21" w:rsidRPr="009B3AA7" w:rsidRDefault="00750734" w:rsidP="00D73BD2">
      <w:pPr>
        <w:numPr>
          <w:ilvl w:val="0"/>
          <w:numId w:val="3"/>
        </w:numPr>
        <w:tabs>
          <w:tab w:val="clear" w:pos="1224"/>
          <w:tab w:val="num" w:pos="360"/>
        </w:tabs>
        <w:spacing w:after="240"/>
        <w:ind w:left="360"/>
        <w:rPr>
          <w:sz w:val="22"/>
          <w:szCs w:val="22"/>
        </w:rPr>
      </w:pPr>
      <w:hyperlink w:anchor="_3.7__" w:history="1">
        <w:r w:rsidR="00136D21" w:rsidRPr="00345342">
          <w:rPr>
            <w:rStyle w:val="Hyperlink"/>
            <w:rFonts w:cs="Arial"/>
            <w:b/>
            <w:i/>
            <w:sz w:val="22"/>
          </w:rPr>
          <w:t>Monitor</w:t>
        </w:r>
      </w:hyperlink>
      <w:r w:rsidR="00136D21" w:rsidRPr="009B3AA7">
        <w:rPr>
          <w:rFonts w:cs="Arial"/>
          <w:sz w:val="22"/>
        </w:rPr>
        <w:t xml:space="preserve"> the </w:t>
      </w:r>
      <w:r w:rsidR="00306BB3">
        <w:rPr>
          <w:rFonts w:cs="Arial"/>
          <w:sz w:val="22"/>
        </w:rPr>
        <w:t xml:space="preserve">system and </w:t>
      </w:r>
      <w:r w:rsidR="004E412C">
        <w:rPr>
          <w:rFonts w:cs="Arial"/>
          <w:sz w:val="22"/>
        </w:rPr>
        <w:t xml:space="preserve">the </w:t>
      </w:r>
      <w:r w:rsidR="00306BB3">
        <w:rPr>
          <w:rFonts w:cs="Arial"/>
          <w:sz w:val="22"/>
        </w:rPr>
        <w:t xml:space="preserve">associated </w:t>
      </w:r>
      <w:r w:rsidR="00136D21" w:rsidRPr="009B3AA7">
        <w:rPr>
          <w:rFonts w:cs="Arial"/>
          <w:sz w:val="22"/>
        </w:rPr>
        <w:t>secur</w:t>
      </w:r>
      <w:r w:rsidR="00F66078">
        <w:rPr>
          <w:rFonts w:cs="Arial"/>
          <w:sz w:val="22"/>
        </w:rPr>
        <w:t xml:space="preserve">ity </w:t>
      </w:r>
      <w:r w:rsidR="004E412C">
        <w:rPr>
          <w:rFonts w:cs="Arial"/>
          <w:sz w:val="22"/>
        </w:rPr>
        <w:t xml:space="preserve">and privacy </w:t>
      </w:r>
      <w:r w:rsidR="00F66078">
        <w:rPr>
          <w:rFonts w:cs="Arial"/>
          <w:sz w:val="22"/>
        </w:rPr>
        <w:t xml:space="preserve">controls </w:t>
      </w:r>
      <w:r w:rsidR="00136D21" w:rsidRPr="009B3AA7">
        <w:rPr>
          <w:rFonts w:cs="Arial"/>
          <w:sz w:val="22"/>
        </w:rPr>
        <w:t xml:space="preserve">on an ongoing basis </w:t>
      </w:r>
      <w:r w:rsidR="004E412C">
        <w:rPr>
          <w:rFonts w:cs="Arial"/>
          <w:sz w:val="22"/>
        </w:rPr>
        <w:t xml:space="preserve">to include </w:t>
      </w:r>
      <w:r w:rsidR="00136D21" w:rsidRPr="009B3AA7">
        <w:rPr>
          <w:rFonts w:cs="Arial"/>
          <w:sz w:val="22"/>
        </w:rPr>
        <w:t xml:space="preserve">assessing control effectiveness, documenting changes to the system </w:t>
      </w:r>
      <w:r w:rsidR="004E412C">
        <w:rPr>
          <w:rFonts w:cs="Arial"/>
          <w:sz w:val="22"/>
        </w:rPr>
        <w:t xml:space="preserve">and </w:t>
      </w:r>
      <w:r w:rsidR="00136D21" w:rsidRPr="009B3AA7">
        <w:rPr>
          <w:rFonts w:cs="Arial"/>
          <w:sz w:val="22"/>
        </w:rPr>
        <w:t>environment of operation, conducting security</w:t>
      </w:r>
      <w:r w:rsidR="004E412C">
        <w:rPr>
          <w:rFonts w:cs="Arial"/>
          <w:sz w:val="22"/>
        </w:rPr>
        <w:t xml:space="preserve"> and privacy</w:t>
      </w:r>
      <w:r w:rsidR="00136D21" w:rsidRPr="009B3AA7">
        <w:rPr>
          <w:rFonts w:cs="Arial"/>
          <w:sz w:val="22"/>
        </w:rPr>
        <w:t xml:space="preserve"> impact an</w:t>
      </w:r>
      <w:r w:rsidR="00F66078">
        <w:rPr>
          <w:rFonts w:cs="Arial"/>
          <w:sz w:val="22"/>
        </w:rPr>
        <w:t>alyses</w:t>
      </w:r>
      <w:r w:rsidR="00136D21" w:rsidRPr="009B3AA7">
        <w:rPr>
          <w:rFonts w:cs="Arial"/>
          <w:sz w:val="22"/>
        </w:rPr>
        <w:t xml:space="preserve">, and reporting the security </w:t>
      </w:r>
      <w:r w:rsidR="004E412C">
        <w:rPr>
          <w:rFonts w:cs="Arial"/>
          <w:sz w:val="22"/>
        </w:rPr>
        <w:t xml:space="preserve">and privacy </w:t>
      </w:r>
      <w:r w:rsidR="00136D21" w:rsidRPr="009B3AA7">
        <w:rPr>
          <w:rFonts w:cs="Arial"/>
          <w:sz w:val="22"/>
        </w:rPr>
        <w:t>st</w:t>
      </w:r>
      <w:r w:rsidR="00AD233E">
        <w:rPr>
          <w:rFonts w:cs="Arial"/>
          <w:sz w:val="22"/>
        </w:rPr>
        <w:t>ate of the system</w:t>
      </w:r>
      <w:r w:rsidR="00136D21" w:rsidRPr="009B3AA7">
        <w:rPr>
          <w:sz w:val="22"/>
          <w:szCs w:val="22"/>
        </w:rPr>
        <w:t>.</w:t>
      </w:r>
      <w:r w:rsidR="001F43CC" w:rsidRPr="001F43CC">
        <w:rPr>
          <w:rFonts w:ascii="Arial" w:hAnsi="Arial" w:cs="Arial"/>
          <w:b/>
          <w:noProof/>
          <w:sz w:val="16"/>
          <w:szCs w:val="16"/>
        </w:rPr>
        <w:t xml:space="preserve"> </w:t>
      </w:r>
    </w:p>
    <w:p w14:paraId="75E351FD" w14:textId="36FEA2D0" w:rsidR="0051680F" w:rsidRDefault="005B0D35" w:rsidP="00D73BD2">
      <w:pPr>
        <w:spacing w:after="360"/>
        <w:rPr>
          <w:rFonts w:cs="Arial"/>
          <w:sz w:val="22"/>
          <w:szCs w:val="22"/>
        </w:rPr>
      </w:pPr>
      <w:r>
        <w:rPr>
          <w:rFonts w:cs="Arial"/>
          <w:sz w:val="22"/>
          <w:szCs w:val="22"/>
        </w:rPr>
        <w:t>Figure 3</w:t>
      </w:r>
      <w:r w:rsidR="00872AFC">
        <w:rPr>
          <w:rFonts w:cs="Arial"/>
          <w:sz w:val="22"/>
          <w:szCs w:val="22"/>
        </w:rPr>
        <w:t xml:space="preserve"> illustrates the steps in the RMF.</w:t>
      </w:r>
      <w:r w:rsidR="00B93B14">
        <w:rPr>
          <w:rFonts w:cs="Arial"/>
          <w:sz w:val="22"/>
          <w:szCs w:val="22"/>
        </w:rPr>
        <w:t xml:space="preserve"> </w:t>
      </w:r>
      <w:hyperlink w:anchor="_the_process" w:history="1">
        <w:r w:rsidR="00136D21" w:rsidRPr="00E37C8E">
          <w:rPr>
            <w:rStyle w:val="Hyperlink"/>
            <w:rFonts w:cs="Arial"/>
            <w:sz w:val="22"/>
            <w:szCs w:val="22"/>
          </w:rPr>
          <w:t>Chapter Three</w:t>
        </w:r>
      </w:hyperlink>
      <w:r w:rsidR="00136D21" w:rsidRPr="009B3AA7">
        <w:rPr>
          <w:rFonts w:cs="Arial"/>
          <w:sz w:val="22"/>
          <w:szCs w:val="22"/>
        </w:rPr>
        <w:t xml:space="preserve"> provides a detailed desc</w:t>
      </w:r>
      <w:r w:rsidR="005C6623">
        <w:rPr>
          <w:rFonts w:cs="Arial"/>
          <w:sz w:val="22"/>
          <w:szCs w:val="22"/>
        </w:rPr>
        <w:t xml:space="preserve">ription of each of the </w:t>
      </w:r>
      <w:r w:rsidR="00136D21" w:rsidRPr="009B3AA7">
        <w:rPr>
          <w:rFonts w:cs="Arial"/>
          <w:sz w:val="22"/>
          <w:szCs w:val="22"/>
        </w:rPr>
        <w:t>tasks</w:t>
      </w:r>
      <w:r w:rsidR="00872AFC">
        <w:rPr>
          <w:rFonts w:cs="Arial"/>
          <w:sz w:val="22"/>
          <w:szCs w:val="22"/>
        </w:rPr>
        <w:t xml:space="preserve"> necessary to carry out the </w:t>
      </w:r>
      <w:r w:rsidR="00136D21" w:rsidRPr="009B3AA7">
        <w:rPr>
          <w:rFonts w:cs="Arial"/>
          <w:sz w:val="22"/>
          <w:szCs w:val="22"/>
        </w:rPr>
        <w:t>steps in the RMF.</w:t>
      </w:r>
      <w:r w:rsidR="005C6623">
        <w:rPr>
          <w:rFonts w:cs="Arial"/>
          <w:sz w:val="22"/>
          <w:szCs w:val="22"/>
        </w:rPr>
        <w:t xml:space="preserve"> References to the Cybersecurity Framework are indicated in the RMF tasks</w:t>
      </w:r>
      <w:r w:rsidR="00807D44">
        <w:rPr>
          <w:rFonts w:cs="Arial"/>
          <w:sz w:val="22"/>
          <w:szCs w:val="22"/>
        </w:rPr>
        <w:t>,</w:t>
      </w:r>
      <w:r w:rsidR="005C6623">
        <w:rPr>
          <w:rFonts w:cs="Arial"/>
          <w:sz w:val="22"/>
          <w:szCs w:val="22"/>
        </w:rPr>
        <w:t xml:space="preserve"> where appropriate.</w:t>
      </w:r>
      <w:r w:rsidR="005C4995">
        <w:rPr>
          <w:rFonts w:cs="Arial"/>
          <w:sz w:val="22"/>
          <w:szCs w:val="22"/>
        </w:rPr>
        <w:t xml:space="preserve"> The steps in the RMF can also be aligned with the systems security engineering processes defined in </w:t>
      </w:r>
      <w:hyperlink r:id="rId33" w:history="1">
        <w:r w:rsidR="005C4995" w:rsidRPr="00306BB3">
          <w:rPr>
            <w:rStyle w:val="Hyperlink"/>
            <w:rFonts w:cs="Arial"/>
            <w:sz w:val="22"/>
            <w:szCs w:val="22"/>
          </w:rPr>
          <w:t>NIST Special Publication 800-160</w:t>
        </w:r>
      </w:hyperlink>
      <w:r w:rsidR="005C4995">
        <w:rPr>
          <w:rFonts w:cs="Arial"/>
          <w:sz w:val="22"/>
          <w:szCs w:val="22"/>
        </w:rPr>
        <w:t>.</w:t>
      </w:r>
    </w:p>
    <w:p w14:paraId="69F92253" w14:textId="34F4A254" w:rsidR="002D2F36" w:rsidRDefault="000F6B28" w:rsidP="00D73BD2">
      <w:pPr>
        <w:spacing w:after="120"/>
        <w:rPr>
          <w:rFonts w:cs="Arial"/>
          <w:sz w:val="22"/>
          <w:szCs w:val="22"/>
        </w:rPr>
      </w:pPr>
      <w:r>
        <w:rPr>
          <w:rFonts w:cs="Arial"/>
          <w:noProof/>
          <w:sz w:val="22"/>
          <w:szCs w:val="22"/>
        </w:rPr>
        <mc:AlternateContent>
          <mc:Choice Requires="wpg">
            <w:drawing>
              <wp:anchor distT="0" distB="0" distL="114300" distR="114300" simplePos="0" relativeHeight="251523072" behindDoc="0" locked="0" layoutInCell="1" allowOverlap="1" wp14:anchorId="280442CA" wp14:editId="7880A1FF">
                <wp:simplePos x="0" y="0"/>
                <wp:positionH relativeFrom="column">
                  <wp:posOffset>0</wp:posOffset>
                </wp:positionH>
                <wp:positionV relativeFrom="paragraph">
                  <wp:posOffset>27305</wp:posOffset>
                </wp:positionV>
                <wp:extent cx="5457825" cy="3718560"/>
                <wp:effectExtent l="0" t="0" r="28575" b="15240"/>
                <wp:wrapNone/>
                <wp:docPr id="64" name="Group 64"/>
                <wp:cNvGraphicFramePr/>
                <a:graphic xmlns:a="http://schemas.openxmlformats.org/drawingml/2006/main">
                  <a:graphicData uri="http://schemas.microsoft.com/office/word/2010/wordprocessingGroup">
                    <wpg:wgp>
                      <wpg:cNvGrpSpPr/>
                      <wpg:grpSpPr>
                        <a:xfrm>
                          <a:off x="0" y="0"/>
                          <a:ext cx="5457825" cy="3718560"/>
                          <a:chOff x="0" y="0"/>
                          <a:chExt cx="5457825" cy="3718560"/>
                        </a:xfrm>
                      </wpg:grpSpPr>
                      <wps:wsp>
                        <wps:cNvPr id="12" name="Rectangle 12"/>
                        <wps:cNvSpPr/>
                        <wps:spPr>
                          <a:xfrm>
                            <a:off x="0" y="0"/>
                            <a:ext cx="5457825" cy="3718560"/>
                          </a:xfrm>
                          <a:prstGeom prst="rect">
                            <a:avLst/>
                          </a:prstGeom>
                          <a:solidFill>
                            <a:schemeClr val="tx2">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19" name="Group 2819"/>
                        <wpg:cNvGrpSpPr/>
                        <wpg:grpSpPr>
                          <a:xfrm>
                            <a:off x="563880" y="274320"/>
                            <a:ext cx="4371340" cy="3156003"/>
                            <a:chOff x="337820" y="500380"/>
                            <a:chExt cx="4371975" cy="3156585"/>
                          </a:xfrm>
                        </wpg:grpSpPr>
                        <wpg:grpSp>
                          <wpg:cNvPr id="3042" name="Group 3042"/>
                          <wpg:cNvGrpSpPr/>
                          <wpg:grpSpPr>
                            <a:xfrm>
                              <a:off x="337820" y="500380"/>
                              <a:ext cx="4371975" cy="3156585"/>
                              <a:chOff x="0" y="0"/>
                              <a:chExt cx="4371975" cy="3156585"/>
                            </a:xfrm>
                          </wpg:grpSpPr>
                          <wps:wsp>
                            <wps:cNvPr id="3145" name="Text Box 40"/>
                            <wps:cNvSpPr txBox="1">
                              <a:spLocks noChangeArrowheads="1"/>
                            </wps:cNvSpPr>
                            <wps:spPr bwMode="auto">
                              <a:xfrm>
                                <a:off x="1600200" y="0"/>
                                <a:ext cx="1171575" cy="737235"/>
                              </a:xfrm>
                              <a:prstGeom prst="rect">
                                <a:avLst/>
                              </a:prstGeom>
                              <a:gradFill flip="none" rotWithShape="1">
                                <a:gsLst>
                                  <a:gs pos="0">
                                    <a:sysClr val="window" lastClr="FFFFFF">
                                      <a:shade val="30000"/>
                                      <a:satMod val="115000"/>
                                    </a:sysClr>
                                  </a:gs>
                                  <a:gs pos="50000">
                                    <a:sysClr val="window" lastClr="FFFFFF">
                                      <a:shade val="67500"/>
                                      <a:satMod val="115000"/>
                                    </a:sysClr>
                                  </a:gs>
                                  <a:gs pos="100000">
                                    <a:sysClr val="window" lastClr="FFFFFF">
                                      <a:shade val="100000"/>
                                      <a:satMod val="115000"/>
                                    </a:sysClr>
                                  </a:gs>
                                </a:gsLst>
                                <a:lin ang="8100000" scaled="1"/>
                                <a:tileRect/>
                              </a:gradFill>
                              <a:ln w="9525">
                                <a:noFill/>
                                <a:miter lim="800000"/>
                                <a:headEnd/>
                                <a:tailEnd/>
                              </a:ln>
                              <a:scene3d>
                                <a:camera prst="orthographicFront"/>
                                <a:lightRig rig="threePt" dir="t"/>
                              </a:scene3d>
                              <a:sp3d>
                                <a:bevelT/>
                              </a:sp3d>
                            </wps:spPr>
                            <wps:txbx>
                              <w:txbxContent>
                                <w:p w14:paraId="33D2610E" w14:textId="0E2CA225" w:rsidR="00212A98" w:rsidRPr="00892886" w:rsidRDefault="00212A98" w:rsidP="00851CAD">
                                  <w:pPr>
                                    <w:spacing w:before="360"/>
                                    <w:jc w:val="center"/>
                                    <w:rPr>
                                      <w:rFonts w:asciiTheme="minorHAnsi" w:hAnsiTheme="minorHAnsi" w:cs="Arial"/>
                                      <w:b/>
                                      <w:sz w:val="22"/>
                                      <w:szCs w:val="22"/>
                                    </w:rPr>
                                  </w:pPr>
                                  <w:r w:rsidRPr="00892886">
                                    <w:rPr>
                                      <w:rFonts w:asciiTheme="minorHAnsi" w:hAnsiTheme="minorHAnsi" w:cs="Arial"/>
                                      <w:b/>
                                      <w:sz w:val="22"/>
                                      <w:szCs w:val="22"/>
                                    </w:rPr>
                                    <w:t>CATEGORIZE</w:t>
                                  </w:r>
                                </w:p>
                                <w:p w14:paraId="28E215B4" w14:textId="77777777" w:rsidR="00212A98" w:rsidRDefault="00212A98" w:rsidP="00EB2BB3"/>
                              </w:txbxContent>
                            </wps:txbx>
                            <wps:bodyPr rot="0" vert="horz" wrap="square" lIns="91440" tIns="45720" rIns="91440" bIns="45720" anchor="t" anchorCtr="0" upright="1">
                              <a:noAutofit/>
                            </wps:bodyPr>
                          </wps:wsp>
                          <wps:wsp>
                            <wps:cNvPr id="15" name="Text Box 40"/>
                            <wps:cNvSpPr txBox="1">
                              <a:spLocks noChangeArrowheads="1"/>
                            </wps:cNvSpPr>
                            <wps:spPr bwMode="auto">
                              <a:xfrm>
                                <a:off x="1600200" y="2419350"/>
                                <a:ext cx="1171575" cy="737235"/>
                              </a:xfrm>
                              <a:prstGeom prst="rect">
                                <a:avLst/>
                              </a:prstGeom>
                              <a:gradFill flip="none" rotWithShape="1">
                                <a:gsLst>
                                  <a:gs pos="0">
                                    <a:sysClr val="window" lastClr="FFFFFF">
                                      <a:shade val="30000"/>
                                      <a:satMod val="115000"/>
                                    </a:sysClr>
                                  </a:gs>
                                  <a:gs pos="50000">
                                    <a:sysClr val="window" lastClr="FFFFFF">
                                      <a:shade val="67500"/>
                                      <a:satMod val="115000"/>
                                    </a:sysClr>
                                  </a:gs>
                                  <a:gs pos="100000">
                                    <a:sysClr val="window" lastClr="FFFFFF">
                                      <a:shade val="100000"/>
                                      <a:satMod val="115000"/>
                                    </a:sysClr>
                                  </a:gs>
                                </a:gsLst>
                                <a:lin ang="8100000" scaled="1"/>
                                <a:tileRect/>
                              </a:gradFill>
                              <a:ln w="9525">
                                <a:noFill/>
                                <a:miter lim="800000"/>
                                <a:headEnd/>
                                <a:tailEnd/>
                              </a:ln>
                              <a:scene3d>
                                <a:camera prst="orthographicFront"/>
                                <a:lightRig rig="threePt" dir="t"/>
                              </a:scene3d>
                              <a:sp3d>
                                <a:bevelT/>
                              </a:sp3d>
                            </wps:spPr>
                            <wps:txbx>
                              <w:txbxContent>
                                <w:p w14:paraId="1B7DF352" w14:textId="501B17F6" w:rsidR="00212A98" w:rsidRPr="00851CAD" w:rsidRDefault="00212A98" w:rsidP="00851CAD">
                                  <w:pPr>
                                    <w:spacing w:before="360"/>
                                    <w:jc w:val="center"/>
                                    <w:rPr>
                                      <w:rFonts w:asciiTheme="minorHAnsi" w:hAnsiTheme="minorHAnsi" w:cs="Arial"/>
                                      <w:b/>
                                      <w:color w:val="A6A6A6" w:themeColor="background1" w:themeShade="A6"/>
                                      <w:sz w:val="20"/>
                                      <w:szCs w:val="20"/>
                                    </w:rPr>
                                  </w:pPr>
                                  <w:r>
                                    <w:rPr>
                                      <w:rFonts w:asciiTheme="minorHAnsi" w:hAnsiTheme="minorHAnsi" w:cs="Arial"/>
                                      <w:b/>
                                      <w:sz w:val="22"/>
                                      <w:szCs w:val="22"/>
                                    </w:rPr>
                                    <w:t>ASSESS</w:t>
                                  </w:r>
                                </w:p>
                                <w:p w14:paraId="49EC57BF" w14:textId="77777777" w:rsidR="00212A98" w:rsidRDefault="00212A98" w:rsidP="00892886"/>
                              </w:txbxContent>
                            </wps:txbx>
                            <wps:bodyPr rot="0" vert="horz" wrap="square" lIns="91440" tIns="45720" rIns="91440" bIns="45720" anchor="t" anchorCtr="0" upright="1">
                              <a:noAutofit/>
                            </wps:bodyPr>
                          </wps:wsp>
                          <wpg:grpSp>
                            <wpg:cNvPr id="28" name="Group 28"/>
                            <wpg:cNvGrpSpPr/>
                            <wpg:grpSpPr>
                              <a:xfrm>
                                <a:off x="0" y="542925"/>
                                <a:ext cx="1181100" cy="2013585"/>
                                <a:chOff x="0" y="0"/>
                                <a:chExt cx="1181100" cy="2013585"/>
                              </a:xfrm>
                            </wpg:grpSpPr>
                            <wps:wsp>
                              <wps:cNvPr id="16" name="Text Box 40"/>
                              <wps:cNvSpPr txBox="1">
                                <a:spLocks noChangeArrowheads="1"/>
                              </wps:cNvSpPr>
                              <wps:spPr bwMode="auto">
                                <a:xfrm>
                                  <a:off x="0" y="1276350"/>
                                  <a:ext cx="1171575" cy="737235"/>
                                </a:xfrm>
                                <a:prstGeom prst="rect">
                                  <a:avLst/>
                                </a:prstGeom>
                                <a:gradFill flip="none" rotWithShape="1">
                                  <a:gsLst>
                                    <a:gs pos="0">
                                      <a:sysClr val="window" lastClr="FFFFFF">
                                        <a:shade val="30000"/>
                                        <a:satMod val="115000"/>
                                      </a:sysClr>
                                    </a:gs>
                                    <a:gs pos="50000">
                                      <a:sysClr val="window" lastClr="FFFFFF">
                                        <a:shade val="67500"/>
                                        <a:satMod val="115000"/>
                                      </a:sysClr>
                                    </a:gs>
                                    <a:gs pos="100000">
                                      <a:sysClr val="window" lastClr="FFFFFF">
                                        <a:shade val="100000"/>
                                        <a:satMod val="115000"/>
                                      </a:sysClr>
                                    </a:gs>
                                  </a:gsLst>
                                  <a:lin ang="8100000" scaled="1"/>
                                  <a:tileRect/>
                                </a:gradFill>
                                <a:ln w="9525">
                                  <a:noFill/>
                                  <a:miter lim="800000"/>
                                  <a:headEnd/>
                                  <a:tailEnd/>
                                </a:ln>
                                <a:scene3d>
                                  <a:camera prst="orthographicFront"/>
                                  <a:lightRig rig="threePt" dir="t"/>
                                </a:scene3d>
                                <a:sp3d>
                                  <a:bevelT/>
                                </a:sp3d>
                              </wps:spPr>
                              <wps:txbx>
                                <w:txbxContent>
                                  <w:p w14:paraId="4A901146" w14:textId="4E1D4356" w:rsidR="00212A98" w:rsidRPr="00851CAD" w:rsidRDefault="00212A98" w:rsidP="00851CAD">
                                    <w:pPr>
                                      <w:spacing w:before="360"/>
                                      <w:jc w:val="center"/>
                                      <w:rPr>
                                        <w:rFonts w:asciiTheme="minorHAnsi" w:hAnsiTheme="minorHAnsi" w:cs="Arial"/>
                                        <w:b/>
                                        <w:color w:val="A6A6A6" w:themeColor="background1" w:themeShade="A6"/>
                                        <w:sz w:val="20"/>
                                        <w:szCs w:val="20"/>
                                      </w:rPr>
                                    </w:pPr>
                                    <w:r>
                                      <w:rPr>
                                        <w:rFonts w:asciiTheme="minorHAnsi" w:hAnsiTheme="minorHAnsi" w:cs="Arial"/>
                                        <w:b/>
                                        <w:sz w:val="22"/>
                                        <w:szCs w:val="22"/>
                                      </w:rPr>
                                      <w:t>AUTHORIZE</w:t>
                                    </w:r>
                                  </w:p>
                                  <w:p w14:paraId="13F397D4" w14:textId="77777777" w:rsidR="00212A98" w:rsidRDefault="00212A98" w:rsidP="00892886"/>
                                </w:txbxContent>
                              </wps:txbx>
                              <wps:bodyPr rot="0" vert="horz" wrap="square" lIns="91440" tIns="45720" rIns="91440" bIns="45720" anchor="t" anchorCtr="0" upright="1">
                                <a:noAutofit/>
                              </wps:bodyPr>
                            </wps:wsp>
                            <wps:wsp>
                              <wps:cNvPr id="17" name="Text Box 40"/>
                              <wps:cNvSpPr txBox="1">
                                <a:spLocks noChangeArrowheads="1"/>
                              </wps:cNvSpPr>
                              <wps:spPr bwMode="auto">
                                <a:xfrm>
                                  <a:off x="9525" y="0"/>
                                  <a:ext cx="1171575" cy="737235"/>
                                </a:xfrm>
                                <a:prstGeom prst="rect">
                                  <a:avLst/>
                                </a:prstGeom>
                                <a:gradFill flip="none" rotWithShape="1">
                                  <a:gsLst>
                                    <a:gs pos="0">
                                      <a:sysClr val="window" lastClr="FFFFFF">
                                        <a:shade val="30000"/>
                                        <a:satMod val="115000"/>
                                      </a:sysClr>
                                    </a:gs>
                                    <a:gs pos="50000">
                                      <a:sysClr val="window" lastClr="FFFFFF">
                                        <a:shade val="67500"/>
                                        <a:satMod val="115000"/>
                                      </a:sysClr>
                                    </a:gs>
                                    <a:gs pos="100000">
                                      <a:sysClr val="window" lastClr="FFFFFF">
                                        <a:shade val="100000"/>
                                        <a:satMod val="115000"/>
                                      </a:sysClr>
                                    </a:gs>
                                  </a:gsLst>
                                  <a:lin ang="8100000" scaled="1"/>
                                  <a:tileRect/>
                                </a:gradFill>
                                <a:ln w="9525">
                                  <a:noFill/>
                                  <a:miter lim="800000"/>
                                  <a:headEnd/>
                                  <a:tailEnd/>
                                </a:ln>
                                <a:scene3d>
                                  <a:camera prst="orthographicFront"/>
                                  <a:lightRig rig="threePt" dir="t"/>
                                </a:scene3d>
                                <a:sp3d>
                                  <a:bevelT/>
                                </a:sp3d>
                              </wps:spPr>
                              <wps:txbx>
                                <w:txbxContent>
                                  <w:p w14:paraId="382E56CD" w14:textId="01B44F8C" w:rsidR="00212A98" w:rsidRPr="00851CAD" w:rsidRDefault="00212A98" w:rsidP="00851CAD">
                                    <w:pPr>
                                      <w:spacing w:before="360"/>
                                      <w:jc w:val="center"/>
                                      <w:rPr>
                                        <w:rFonts w:asciiTheme="minorHAnsi" w:hAnsiTheme="minorHAnsi" w:cs="Arial"/>
                                        <w:b/>
                                        <w:color w:val="A6A6A6" w:themeColor="background1" w:themeShade="A6"/>
                                        <w:sz w:val="20"/>
                                        <w:szCs w:val="20"/>
                                      </w:rPr>
                                    </w:pPr>
                                    <w:r>
                                      <w:rPr>
                                        <w:rFonts w:asciiTheme="minorHAnsi" w:hAnsiTheme="minorHAnsi" w:cs="Arial"/>
                                        <w:b/>
                                        <w:sz w:val="22"/>
                                        <w:szCs w:val="22"/>
                                      </w:rPr>
                                      <w:t>MONITOR</w:t>
                                    </w:r>
                                  </w:p>
                                  <w:p w14:paraId="64C4BF14" w14:textId="77777777" w:rsidR="00212A98" w:rsidRDefault="00212A98" w:rsidP="00892886"/>
                                </w:txbxContent>
                              </wps:txbx>
                              <wps:bodyPr rot="0" vert="horz" wrap="square" lIns="91440" tIns="45720" rIns="91440" bIns="45720" anchor="t" anchorCtr="0" upright="1">
                                <a:noAutofit/>
                              </wps:bodyPr>
                            </wps:wsp>
                          </wpg:grpSp>
                          <wpg:grpSp>
                            <wpg:cNvPr id="27" name="Group 27"/>
                            <wpg:cNvGrpSpPr/>
                            <wpg:grpSpPr>
                              <a:xfrm>
                                <a:off x="1266825" y="866775"/>
                                <a:ext cx="1847850" cy="1419225"/>
                                <a:chOff x="0" y="0"/>
                                <a:chExt cx="1847850" cy="1419225"/>
                              </a:xfrm>
                            </wpg:grpSpPr>
                            <wps:wsp>
                              <wps:cNvPr id="20" name="Callout: Quad Arrow 20"/>
                              <wps:cNvSpPr/>
                              <wps:spPr>
                                <a:xfrm>
                                  <a:off x="0" y="0"/>
                                  <a:ext cx="1847850" cy="1419225"/>
                                </a:xfrm>
                                <a:prstGeom prst="quadArrowCallou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40"/>
                              <wps:cNvSpPr txBox="1">
                                <a:spLocks noChangeArrowheads="1"/>
                              </wps:cNvSpPr>
                              <wps:spPr bwMode="auto">
                                <a:xfrm>
                                  <a:off x="342900" y="333375"/>
                                  <a:ext cx="1171575" cy="737235"/>
                                </a:xfrm>
                                <a:prstGeom prst="rect">
                                  <a:avLst/>
                                </a:prstGeom>
                                <a:gradFill flip="none" rotWithShape="1">
                                  <a:gsLst>
                                    <a:gs pos="0">
                                      <a:sysClr val="window" lastClr="FFFFFF">
                                        <a:shade val="30000"/>
                                        <a:satMod val="115000"/>
                                      </a:sysClr>
                                    </a:gs>
                                    <a:gs pos="50000">
                                      <a:sysClr val="window" lastClr="FFFFFF">
                                        <a:shade val="67500"/>
                                        <a:satMod val="115000"/>
                                      </a:sysClr>
                                    </a:gs>
                                    <a:gs pos="100000">
                                      <a:sysClr val="window" lastClr="FFFFFF">
                                        <a:shade val="100000"/>
                                        <a:satMod val="115000"/>
                                      </a:sysClr>
                                    </a:gs>
                                  </a:gsLst>
                                  <a:lin ang="8100000" scaled="1"/>
                                  <a:tileRect/>
                                </a:gradFill>
                                <a:ln w="3175">
                                  <a:solidFill>
                                    <a:schemeClr val="tx1"/>
                                  </a:solidFill>
                                  <a:miter lim="800000"/>
                                  <a:headEnd/>
                                  <a:tailEnd/>
                                </a:ln>
                                <a:scene3d>
                                  <a:camera prst="orthographicFront"/>
                                  <a:lightRig rig="threePt" dir="t"/>
                                </a:scene3d>
                                <a:sp3d>
                                  <a:bevelT/>
                                </a:sp3d>
                              </wps:spPr>
                              <wps:txbx>
                                <w:txbxContent>
                                  <w:p w14:paraId="608656EF" w14:textId="7CF0771B" w:rsidR="00212A98" w:rsidRPr="00892886" w:rsidRDefault="00212A98" w:rsidP="00851CAD">
                                    <w:pPr>
                                      <w:spacing w:before="360"/>
                                      <w:jc w:val="center"/>
                                      <w:rPr>
                                        <w:rFonts w:asciiTheme="minorHAnsi" w:hAnsiTheme="minorHAnsi" w:cs="Arial"/>
                                        <w:b/>
                                        <w:sz w:val="22"/>
                                        <w:szCs w:val="22"/>
                                      </w:rPr>
                                    </w:pPr>
                                    <w:r>
                                      <w:rPr>
                                        <w:rFonts w:asciiTheme="minorHAnsi" w:hAnsiTheme="minorHAnsi" w:cs="Arial"/>
                                        <w:b/>
                                        <w:sz w:val="22"/>
                                        <w:szCs w:val="22"/>
                                      </w:rPr>
                                      <w:t>PREPARE</w:t>
                                    </w:r>
                                  </w:p>
                                  <w:p w14:paraId="1CC1F7BA" w14:textId="77777777" w:rsidR="00212A98" w:rsidRDefault="00212A98" w:rsidP="00892886"/>
                                </w:txbxContent>
                              </wps:txbx>
                              <wps:bodyPr rot="0" vert="horz" wrap="square" lIns="91440" tIns="45720" rIns="91440" bIns="45720" anchor="t" anchorCtr="0" upright="1">
                                <a:noAutofit/>
                              </wps:bodyPr>
                            </wps:wsp>
                          </wpg:grpSp>
                          <wpg:grpSp>
                            <wpg:cNvPr id="29" name="Group 29"/>
                            <wpg:cNvGrpSpPr/>
                            <wpg:grpSpPr>
                              <a:xfrm>
                                <a:off x="3190875" y="533400"/>
                                <a:ext cx="1181100" cy="2013585"/>
                                <a:chOff x="0" y="0"/>
                                <a:chExt cx="1181100" cy="2013585"/>
                              </a:xfrm>
                            </wpg:grpSpPr>
                            <wps:wsp>
                              <wps:cNvPr id="30" name="Text Box 40"/>
                              <wps:cNvSpPr txBox="1">
                                <a:spLocks noChangeArrowheads="1"/>
                              </wps:cNvSpPr>
                              <wps:spPr bwMode="auto">
                                <a:xfrm>
                                  <a:off x="0" y="1276350"/>
                                  <a:ext cx="1171575" cy="737235"/>
                                </a:xfrm>
                                <a:prstGeom prst="rect">
                                  <a:avLst/>
                                </a:prstGeom>
                                <a:gradFill flip="none" rotWithShape="1">
                                  <a:gsLst>
                                    <a:gs pos="0">
                                      <a:sysClr val="window" lastClr="FFFFFF">
                                        <a:shade val="30000"/>
                                        <a:satMod val="115000"/>
                                      </a:sysClr>
                                    </a:gs>
                                    <a:gs pos="50000">
                                      <a:sysClr val="window" lastClr="FFFFFF">
                                        <a:shade val="67500"/>
                                        <a:satMod val="115000"/>
                                      </a:sysClr>
                                    </a:gs>
                                    <a:gs pos="100000">
                                      <a:sysClr val="window" lastClr="FFFFFF">
                                        <a:shade val="100000"/>
                                        <a:satMod val="115000"/>
                                      </a:sysClr>
                                    </a:gs>
                                  </a:gsLst>
                                  <a:lin ang="8100000" scaled="1"/>
                                  <a:tileRect/>
                                </a:gradFill>
                                <a:ln w="9525">
                                  <a:noFill/>
                                  <a:miter lim="800000"/>
                                  <a:headEnd/>
                                  <a:tailEnd/>
                                </a:ln>
                                <a:scene3d>
                                  <a:camera prst="orthographicFront"/>
                                  <a:lightRig rig="threePt" dir="t"/>
                                </a:scene3d>
                                <a:sp3d>
                                  <a:bevelT/>
                                </a:sp3d>
                              </wps:spPr>
                              <wps:txbx>
                                <w:txbxContent>
                                  <w:p w14:paraId="72815AD1" w14:textId="2B78B414" w:rsidR="00212A98" w:rsidRPr="00851CAD" w:rsidRDefault="00212A98" w:rsidP="00851CAD">
                                    <w:pPr>
                                      <w:spacing w:before="360"/>
                                      <w:jc w:val="center"/>
                                      <w:rPr>
                                        <w:rFonts w:asciiTheme="minorHAnsi" w:hAnsiTheme="minorHAnsi" w:cs="Arial"/>
                                        <w:b/>
                                        <w:color w:val="A6A6A6" w:themeColor="background1" w:themeShade="A6"/>
                                        <w:sz w:val="20"/>
                                        <w:szCs w:val="20"/>
                                      </w:rPr>
                                    </w:pPr>
                                    <w:r>
                                      <w:rPr>
                                        <w:rFonts w:asciiTheme="minorHAnsi" w:hAnsiTheme="minorHAnsi" w:cs="Arial"/>
                                        <w:b/>
                                        <w:sz w:val="22"/>
                                        <w:szCs w:val="22"/>
                                      </w:rPr>
                                      <w:t>IMPLEMENT</w:t>
                                    </w:r>
                                  </w:p>
                                  <w:p w14:paraId="6785EBB3" w14:textId="77777777" w:rsidR="00212A98" w:rsidRDefault="00212A98" w:rsidP="004835D2"/>
                                </w:txbxContent>
                              </wps:txbx>
                              <wps:bodyPr rot="0" vert="horz" wrap="square" lIns="91440" tIns="45720" rIns="91440" bIns="45720" anchor="t" anchorCtr="0" upright="1">
                                <a:noAutofit/>
                              </wps:bodyPr>
                            </wps:wsp>
                            <wps:wsp>
                              <wps:cNvPr id="3040" name="Text Box 40"/>
                              <wps:cNvSpPr txBox="1">
                                <a:spLocks noChangeArrowheads="1"/>
                              </wps:cNvSpPr>
                              <wps:spPr bwMode="auto">
                                <a:xfrm>
                                  <a:off x="9525" y="0"/>
                                  <a:ext cx="1171575" cy="737235"/>
                                </a:xfrm>
                                <a:prstGeom prst="rect">
                                  <a:avLst/>
                                </a:prstGeom>
                                <a:gradFill flip="none" rotWithShape="1">
                                  <a:gsLst>
                                    <a:gs pos="0">
                                      <a:sysClr val="window" lastClr="FFFFFF">
                                        <a:shade val="30000"/>
                                        <a:satMod val="115000"/>
                                      </a:sysClr>
                                    </a:gs>
                                    <a:gs pos="50000">
                                      <a:sysClr val="window" lastClr="FFFFFF">
                                        <a:shade val="67500"/>
                                        <a:satMod val="115000"/>
                                      </a:sysClr>
                                    </a:gs>
                                    <a:gs pos="100000">
                                      <a:sysClr val="window" lastClr="FFFFFF">
                                        <a:shade val="100000"/>
                                        <a:satMod val="115000"/>
                                      </a:sysClr>
                                    </a:gs>
                                  </a:gsLst>
                                  <a:lin ang="8100000" scaled="1"/>
                                  <a:tileRect/>
                                </a:gradFill>
                                <a:ln w="9525">
                                  <a:noFill/>
                                  <a:miter lim="800000"/>
                                  <a:headEnd/>
                                  <a:tailEnd/>
                                </a:ln>
                                <a:scene3d>
                                  <a:camera prst="orthographicFront"/>
                                  <a:lightRig rig="threePt" dir="t"/>
                                </a:scene3d>
                                <a:sp3d>
                                  <a:bevelT/>
                                </a:sp3d>
                              </wps:spPr>
                              <wps:txbx>
                                <w:txbxContent>
                                  <w:p w14:paraId="5B112F4C" w14:textId="1CBEF50A" w:rsidR="00212A98" w:rsidRPr="00892886" w:rsidRDefault="00212A98" w:rsidP="00851CAD">
                                    <w:pPr>
                                      <w:spacing w:before="360"/>
                                      <w:jc w:val="center"/>
                                      <w:rPr>
                                        <w:rFonts w:asciiTheme="minorHAnsi" w:hAnsiTheme="minorHAnsi" w:cs="Arial"/>
                                        <w:b/>
                                        <w:sz w:val="22"/>
                                        <w:szCs w:val="22"/>
                                      </w:rPr>
                                    </w:pPr>
                                    <w:r>
                                      <w:rPr>
                                        <w:rFonts w:asciiTheme="minorHAnsi" w:hAnsiTheme="minorHAnsi" w:cs="Arial"/>
                                        <w:b/>
                                        <w:sz w:val="22"/>
                                        <w:szCs w:val="22"/>
                                      </w:rPr>
                                      <w:t>SELECT</w:t>
                                    </w:r>
                                  </w:p>
                                  <w:p w14:paraId="3D506009" w14:textId="77777777" w:rsidR="00212A98" w:rsidRDefault="00212A98" w:rsidP="004835D2"/>
                                </w:txbxContent>
                              </wps:txbx>
                              <wps:bodyPr rot="0" vert="horz" wrap="square" lIns="91440" tIns="45720" rIns="91440" bIns="45720" anchor="t" anchorCtr="0" upright="1">
                                <a:noAutofit/>
                              </wps:bodyPr>
                            </wps:wsp>
                          </wpg:grpSp>
                        </wpg:grpSp>
                        <wps:wsp>
                          <wps:cNvPr id="3153" name="Line 29"/>
                          <wps:cNvCnPr/>
                          <wps:spPr bwMode="auto">
                            <a:xfrm rot="2700000" flipV="1">
                              <a:off x="1433195" y="624205"/>
                              <a:ext cx="0" cy="329184"/>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9" name="Line 26"/>
                          <wps:cNvCnPr/>
                          <wps:spPr bwMode="auto">
                            <a:xfrm rot="10800000">
                              <a:off x="937895" y="1871980"/>
                              <a:ext cx="0" cy="330200"/>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7" name="Line 25"/>
                          <wps:cNvCnPr/>
                          <wps:spPr bwMode="auto">
                            <a:xfrm>
                              <a:off x="4147820" y="1881505"/>
                              <a:ext cx="0" cy="330200"/>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3" name="Line 29"/>
                          <wps:cNvCnPr/>
                          <wps:spPr bwMode="auto">
                            <a:xfrm rot="8100000" flipV="1">
                              <a:off x="3509645" y="624205"/>
                              <a:ext cx="0" cy="329184"/>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7" name="Line 32"/>
                          <wps:cNvCnPr/>
                          <wps:spPr bwMode="auto">
                            <a:xfrm rot="2700000" flipH="1">
                              <a:off x="3447733" y="3172142"/>
                              <a:ext cx="0" cy="329184"/>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5" name="Line 32"/>
                          <wps:cNvCnPr/>
                          <wps:spPr bwMode="auto">
                            <a:xfrm rot="8100000" flipH="1">
                              <a:off x="1414145" y="3138805"/>
                              <a:ext cx="0" cy="329184"/>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280442CA" id="Group 64" o:spid="_x0000_s1101" style="position:absolute;margin-left:0;margin-top:2.15pt;width:429.75pt;height:292.8pt;z-index:251523072" coordsize="54578,37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">
                <v:rect id="Rectangle 12" o:spid="_x0000_s1102" style="position:absolute;width:54578;height:37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" fillcolor="#8db3e2 [1311]" strokecolor="black [3213]" strokeweight="1pt"/>
                <v:group id="Group 2819" o:spid="_x0000_s1103" style="position:absolute;left:5638;top:2743;width:43714;height:31560" coordorigin="3378,5003" coordsize="43719,3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">
                  <v:group id="Group 3042" o:spid="_x0000_s1104" style="position:absolute;left:3378;top:5003;width:43719;height:31566" coordsize="43719,3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">
                    <v:shape id="Text Box 40" o:spid="_x0000_s1105" type="#_x0000_t202" style="position:absolute;left:16002;width:11715;height:7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" fillcolor="#959595" stroked="f">
                      <v:fill rotate="t" angle="315" colors="0 #959595;.5 #d6d6d6;1 white" focus="100%" type="gradient"/>
                      <v:textbox>
                        <w:txbxContent>
                          <w:p w14:paraId="33D2610E" w14:textId="0E2CA225" w:rsidR="00212A98" w:rsidRPr="00892886" w:rsidRDefault="00212A98" w:rsidP="00851CAD">
                            <w:pPr>
                              <w:spacing w:before="360"/>
                              <w:jc w:val="center"/>
                              <w:rPr>
                                <w:rFonts w:asciiTheme="minorHAnsi" w:hAnsiTheme="minorHAnsi" w:cs="Arial"/>
                                <w:b/>
                                <w:sz w:val="22"/>
                                <w:szCs w:val="22"/>
                              </w:rPr>
                            </w:pPr>
                            <w:r w:rsidRPr="00892886">
                              <w:rPr>
                                <w:rFonts w:asciiTheme="minorHAnsi" w:hAnsiTheme="minorHAnsi" w:cs="Arial"/>
                                <w:b/>
                                <w:sz w:val="22"/>
                                <w:szCs w:val="22"/>
                              </w:rPr>
                              <w:t>CATEGORIZE</w:t>
                            </w:r>
                          </w:p>
                          <w:p w14:paraId="28E215B4" w14:textId="77777777" w:rsidR="00212A98" w:rsidRDefault="00212A98" w:rsidP="00EB2BB3"/>
                        </w:txbxContent>
                      </v:textbox>
                    </v:shape>
                    <v:shape id="Text Box 40" o:spid="_x0000_s1106" type="#_x0000_t202" style="position:absolute;left:16002;top:24193;width:11715;height:7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" fillcolor="#959595" stroked="f">
                      <v:fill rotate="t" angle="315" colors="0 #959595;.5 #d6d6d6;1 white" focus="100%" type="gradient"/>
                      <v:textbox>
                        <w:txbxContent>
                          <w:p w14:paraId="1B7DF352" w14:textId="501B17F6" w:rsidR="00212A98" w:rsidRPr="00851CAD" w:rsidRDefault="00212A98" w:rsidP="00851CAD">
                            <w:pPr>
                              <w:spacing w:before="360"/>
                              <w:jc w:val="center"/>
                              <w:rPr>
                                <w:rFonts w:asciiTheme="minorHAnsi" w:hAnsiTheme="minorHAnsi" w:cs="Arial"/>
                                <w:b/>
                                <w:color w:val="A6A6A6" w:themeColor="background1" w:themeShade="A6"/>
                                <w:sz w:val="20"/>
                                <w:szCs w:val="20"/>
                              </w:rPr>
                            </w:pPr>
                            <w:r>
                              <w:rPr>
                                <w:rFonts w:asciiTheme="minorHAnsi" w:hAnsiTheme="minorHAnsi" w:cs="Arial"/>
                                <w:b/>
                                <w:sz w:val="22"/>
                                <w:szCs w:val="22"/>
                              </w:rPr>
                              <w:t>ASSESS</w:t>
                            </w:r>
                          </w:p>
                          <w:p w14:paraId="49EC57BF" w14:textId="77777777" w:rsidR="00212A98" w:rsidRDefault="00212A98" w:rsidP="00892886"/>
                        </w:txbxContent>
                      </v:textbox>
                    </v:shape>
                    <v:group id="Group 28" o:spid="_x0000_s1107" style="position:absolute;top:5429;width:11811;height:20136" coordsize="11811,20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40" o:spid="_x0000_s1108" type="#_x0000_t202" style="position:absolute;top:12763;width:11715;height:7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" fillcolor="#959595" stroked="f">
                        <v:fill rotate="t" angle="315" colors="0 #959595;.5 #d6d6d6;1 white" focus="100%" type="gradient"/>
                        <v:textbox>
                          <w:txbxContent>
                            <w:p w14:paraId="4A901146" w14:textId="4E1D4356" w:rsidR="00212A98" w:rsidRPr="00851CAD" w:rsidRDefault="00212A98" w:rsidP="00851CAD">
                              <w:pPr>
                                <w:spacing w:before="360"/>
                                <w:jc w:val="center"/>
                                <w:rPr>
                                  <w:rFonts w:asciiTheme="minorHAnsi" w:hAnsiTheme="minorHAnsi" w:cs="Arial"/>
                                  <w:b/>
                                  <w:color w:val="A6A6A6" w:themeColor="background1" w:themeShade="A6"/>
                                  <w:sz w:val="20"/>
                                  <w:szCs w:val="20"/>
                                </w:rPr>
                              </w:pPr>
                              <w:r>
                                <w:rPr>
                                  <w:rFonts w:asciiTheme="minorHAnsi" w:hAnsiTheme="minorHAnsi" w:cs="Arial"/>
                                  <w:b/>
                                  <w:sz w:val="22"/>
                                  <w:szCs w:val="22"/>
                                </w:rPr>
                                <w:t>AUTHORIZE</w:t>
                              </w:r>
                            </w:p>
                            <w:p w14:paraId="13F397D4" w14:textId="77777777" w:rsidR="00212A98" w:rsidRDefault="00212A98" w:rsidP="00892886"/>
                          </w:txbxContent>
                        </v:textbox>
                      </v:shape>
                      <v:shape id="Text Box 40" o:spid="_x0000_s1109" type="#_x0000_t202" style="position:absolute;left:95;width:11716;height:7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" fillcolor="#959595" stroked="f">
                        <v:fill rotate="t" angle="315" colors="0 #959595;.5 #d6d6d6;1 white" focus="100%" type="gradient"/>
                        <v:textbox>
                          <w:txbxContent>
                            <w:p w14:paraId="382E56CD" w14:textId="01B44F8C" w:rsidR="00212A98" w:rsidRPr="00851CAD" w:rsidRDefault="00212A98" w:rsidP="00851CAD">
                              <w:pPr>
                                <w:spacing w:before="360"/>
                                <w:jc w:val="center"/>
                                <w:rPr>
                                  <w:rFonts w:asciiTheme="minorHAnsi" w:hAnsiTheme="minorHAnsi" w:cs="Arial"/>
                                  <w:b/>
                                  <w:color w:val="A6A6A6" w:themeColor="background1" w:themeShade="A6"/>
                                  <w:sz w:val="20"/>
                                  <w:szCs w:val="20"/>
                                </w:rPr>
                              </w:pPr>
                              <w:r>
                                <w:rPr>
                                  <w:rFonts w:asciiTheme="minorHAnsi" w:hAnsiTheme="minorHAnsi" w:cs="Arial"/>
                                  <w:b/>
                                  <w:sz w:val="22"/>
                                  <w:szCs w:val="22"/>
                                </w:rPr>
                                <w:t>MONITOR</w:t>
                              </w:r>
                            </w:p>
                            <w:p w14:paraId="64C4BF14" w14:textId="77777777" w:rsidR="00212A98" w:rsidRDefault="00212A98" w:rsidP="00892886"/>
                          </w:txbxContent>
                        </v:textbox>
                      </v:shape>
                    </v:group>
                    <v:group id="Group 27" o:spid="_x0000_s1110" style="position:absolute;left:12668;top:8667;width:18478;height:14193" coordsize="18478,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Callout: Quad Arrow 20" o:spid="_x0000_s1111" style="position:absolute;width:18478;height:14192;visibility:visible;mso-wrap-style:square;v-text-anchor:middle" coordsize="1847850,141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" path="m,709613l262770,446843r,131385l479305,578228r,-210102l792540,368126r,-105356l661155,262770,923925,r262770,262770l1055310,262770r,105356l1368545,368126r,210102l1585080,578228r,-131385l1847850,709613,1585080,972382r,-131385l1368545,840997r,210102l1055310,1051099r,105356l1186695,1156455,923925,1419225,661155,1156455r131385,l792540,1051099r-313235,l479305,840997r-216535,l262770,972382,,709613xe" fillcolor="black [3213]" stroked="f" strokeweight="2pt">
                        <v:path arrowok="t" o:connecttype="custom" o:connectlocs="0,709613;262770,446843;262770,578228;479305,578228;479305,368126;792540,368126;792540,262770;661155,262770;923925,0;1186695,262770;1055310,262770;1055310,368126;1368545,368126;1368545,578228;1585080,578228;1585080,446843;1847850,709613;1585080,972382;1585080,840997;1368545,840997;1368545,1051099;1055310,1051099;1055310,1156455;1186695,1156455;923925,1419225;661155,1156455;792540,1156455;792540,1051099;479305,1051099;479305,840997;262770,840997;262770,972382;0,709613" o:connectangles="0,0,0,0,0,0,0,0,0,0,0,0,0,0,0,0,0,0,0,0,0,0,0,0,0,0,0,0,0,0,0,0,0"/>
                      </v:shape>
                      <v:shape id="Text Box 40" o:spid="_x0000_s1112" type="#_x0000_t202" style="position:absolute;left:3429;top:3333;width:11715;height:7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" fillcolor="#959595" strokecolor="black [3213]" strokeweight=".25pt">
                        <v:fill rotate="t" angle="315" colors="0 #959595;.5 #d6d6d6;1 white" focus="100%" type="gradient"/>
                        <v:textbox>
                          <w:txbxContent>
                            <w:p w14:paraId="608656EF" w14:textId="7CF0771B" w:rsidR="00212A98" w:rsidRPr="00892886" w:rsidRDefault="00212A98" w:rsidP="00851CAD">
                              <w:pPr>
                                <w:spacing w:before="360"/>
                                <w:jc w:val="center"/>
                                <w:rPr>
                                  <w:rFonts w:asciiTheme="minorHAnsi" w:hAnsiTheme="minorHAnsi" w:cs="Arial"/>
                                  <w:b/>
                                  <w:sz w:val="22"/>
                                  <w:szCs w:val="22"/>
                                </w:rPr>
                              </w:pPr>
                              <w:r>
                                <w:rPr>
                                  <w:rFonts w:asciiTheme="minorHAnsi" w:hAnsiTheme="minorHAnsi" w:cs="Arial"/>
                                  <w:b/>
                                  <w:sz w:val="22"/>
                                  <w:szCs w:val="22"/>
                                </w:rPr>
                                <w:t>PREPARE</w:t>
                              </w:r>
                            </w:p>
                            <w:p w14:paraId="1CC1F7BA" w14:textId="77777777" w:rsidR="00212A98" w:rsidRDefault="00212A98" w:rsidP="00892886"/>
                          </w:txbxContent>
                        </v:textbox>
                      </v:shape>
                    </v:group>
                    <v:group id="Group 29" o:spid="_x0000_s1113" style="position:absolute;left:31908;top:5334;width:11811;height:20135" coordsize="11811,20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40" o:spid="_x0000_s1114" type="#_x0000_t202" style="position:absolute;top:12763;width:11715;height:7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" fillcolor="#959595" stroked="f">
                        <v:fill rotate="t" angle="315" colors="0 #959595;.5 #d6d6d6;1 white" focus="100%" type="gradient"/>
                        <v:textbox>
                          <w:txbxContent>
                            <w:p w14:paraId="72815AD1" w14:textId="2B78B414" w:rsidR="00212A98" w:rsidRPr="00851CAD" w:rsidRDefault="00212A98" w:rsidP="00851CAD">
                              <w:pPr>
                                <w:spacing w:before="360"/>
                                <w:jc w:val="center"/>
                                <w:rPr>
                                  <w:rFonts w:asciiTheme="minorHAnsi" w:hAnsiTheme="minorHAnsi" w:cs="Arial"/>
                                  <w:b/>
                                  <w:color w:val="A6A6A6" w:themeColor="background1" w:themeShade="A6"/>
                                  <w:sz w:val="20"/>
                                  <w:szCs w:val="20"/>
                                </w:rPr>
                              </w:pPr>
                              <w:r>
                                <w:rPr>
                                  <w:rFonts w:asciiTheme="minorHAnsi" w:hAnsiTheme="minorHAnsi" w:cs="Arial"/>
                                  <w:b/>
                                  <w:sz w:val="22"/>
                                  <w:szCs w:val="22"/>
                                </w:rPr>
                                <w:t>IMPLEMENT</w:t>
                              </w:r>
                            </w:p>
                            <w:p w14:paraId="6785EBB3" w14:textId="77777777" w:rsidR="00212A98" w:rsidRDefault="00212A98" w:rsidP="004835D2"/>
                          </w:txbxContent>
                        </v:textbox>
                      </v:shape>
                      <v:shape id="Text Box 40" o:spid="_x0000_s1115" type="#_x0000_t202" style="position:absolute;left:95;width:11716;height:7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" fillcolor="#959595" stroked="f">
                        <v:fill rotate="t" angle="315" colors="0 #959595;.5 #d6d6d6;1 white" focus="100%" type="gradient"/>
                        <v:textbox>
                          <w:txbxContent>
                            <w:p w14:paraId="5B112F4C" w14:textId="1CBEF50A" w:rsidR="00212A98" w:rsidRPr="00892886" w:rsidRDefault="00212A98" w:rsidP="00851CAD">
                              <w:pPr>
                                <w:spacing w:before="360"/>
                                <w:jc w:val="center"/>
                                <w:rPr>
                                  <w:rFonts w:asciiTheme="minorHAnsi" w:hAnsiTheme="minorHAnsi" w:cs="Arial"/>
                                  <w:b/>
                                  <w:sz w:val="22"/>
                                  <w:szCs w:val="22"/>
                                </w:rPr>
                              </w:pPr>
                              <w:r>
                                <w:rPr>
                                  <w:rFonts w:asciiTheme="minorHAnsi" w:hAnsiTheme="minorHAnsi" w:cs="Arial"/>
                                  <w:b/>
                                  <w:sz w:val="22"/>
                                  <w:szCs w:val="22"/>
                                </w:rPr>
                                <w:t>SELECT</w:t>
                              </w:r>
                            </w:p>
                            <w:p w14:paraId="3D506009" w14:textId="77777777" w:rsidR="00212A98" w:rsidRDefault="00212A98" w:rsidP="004835D2"/>
                          </w:txbxContent>
                        </v:textbox>
                      </v:shape>
                    </v:group>
                  </v:group>
                  <v:line id="Line 29" o:spid="_x0000_s1116" style="position:absolute;rotation:-45;flip:y;visibility:visible;mso-wrap-style:square" from="14331,6242" to="14331,9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" strokeweight="5pt">
                    <v:stroke endarrow="block"/>
                  </v:line>
                  <v:line id="Line 26" o:spid="_x0000_s1117" style="position:absolute;rotation:180;visibility:visible;mso-wrap-style:square" from="9378,18719" to="9378,22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" strokeweight="5pt">
                    <v:stroke endarrow="block"/>
                  </v:line>
                  <v:line id="Line 25" o:spid="_x0000_s1118" style="position:absolute;visibility:visible;mso-wrap-style:square" from="41478,18815" to="41478,22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" strokeweight="5pt">
                    <v:stroke endarrow="block"/>
                  </v:line>
                  <v:line id="Line 29" o:spid="_x0000_s1119" style="position:absolute;rotation:-135;flip:y;visibility:visible;mso-wrap-style:square" from="35096,6241" to="35096,9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" strokeweight="5pt">
                    <v:stroke endarrow="block"/>
                  </v:line>
                  <v:line id="Line 32" o:spid="_x0000_s1120" style="position:absolute;rotation:-45;flip:x;visibility:visible;mso-wrap-style:square" from="34477,31721" to="34477,3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" strokeweight="5pt">
                    <v:stroke endarrow="block"/>
                  </v:line>
                  <v:line id="Line 32" o:spid="_x0000_s1121" style="position:absolute;rotation:-135;flip:x;visibility:visible;mso-wrap-style:square" from="14141,31387" to="14141,34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" strokeweight="5pt">
                    <v:stroke endarrow="block"/>
                  </v:line>
                </v:group>
              </v:group>
            </w:pict>
          </mc:Fallback>
        </mc:AlternateContent>
      </w:r>
    </w:p>
    <w:p w14:paraId="1940CBF3" w14:textId="37C24527" w:rsidR="002D2F36" w:rsidRDefault="002D2F36" w:rsidP="00D73BD2">
      <w:pPr>
        <w:spacing w:after="120"/>
        <w:rPr>
          <w:rFonts w:cs="Arial"/>
          <w:sz w:val="22"/>
          <w:szCs w:val="22"/>
        </w:rPr>
      </w:pPr>
    </w:p>
    <w:p w14:paraId="2F6CB188" w14:textId="7C9AD34D" w:rsidR="002D2F36" w:rsidRDefault="003456EB" w:rsidP="00D73BD2">
      <w:pPr>
        <w:spacing w:after="120"/>
        <w:rPr>
          <w:rFonts w:cs="Arial"/>
          <w:sz w:val="22"/>
          <w:szCs w:val="22"/>
        </w:rPr>
      </w:pPr>
      <w:r>
        <w:rPr>
          <w:rFonts w:cs="Arial"/>
          <w:noProof/>
          <w:sz w:val="22"/>
          <w:szCs w:val="22"/>
        </w:rPr>
        <w:t xml:space="preserve"> </w:t>
      </w:r>
    </w:p>
    <w:p w14:paraId="7074E1E5" w14:textId="04395EAE" w:rsidR="002D2F36" w:rsidRDefault="002D2F36" w:rsidP="00D73BD2">
      <w:pPr>
        <w:spacing w:after="120"/>
        <w:rPr>
          <w:rFonts w:cs="Arial"/>
          <w:sz w:val="22"/>
          <w:szCs w:val="22"/>
        </w:rPr>
      </w:pPr>
    </w:p>
    <w:p w14:paraId="3D3F8CA1" w14:textId="2D6A0C6D" w:rsidR="002D2F36" w:rsidRDefault="002D2F36" w:rsidP="00D73BD2">
      <w:pPr>
        <w:spacing w:after="120"/>
        <w:rPr>
          <w:rFonts w:cs="Arial"/>
          <w:sz w:val="22"/>
          <w:szCs w:val="22"/>
        </w:rPr>
      </w:pPr>
    </w:p>
    <w:p w14:paraId="30F99CCA" w14:textId="6506C349" w:rsidR="002D2F36" w:rsidRDefault="002D2F36" w:rsidP="00D73BD2">
      <w:pPr>
        <w:spacing w:after="120"/>
        <w:rPr>
          <w:rFonts w:cs="Arial"/>
          <w:sz w:val="22"/>
          <w:szCs w:val="22"/>
        </w:rPr>
      </w:pPr>
    </w:p>
    <w:p w14:paraId="667D1F41" w14:textId="165E952C" w:rsidR="002D2F36" w:rsidRDefault="002D2F36" w:rsidP="00D73BD2">
      <w:pPr>
        <w:spacing w:after="120"/>
        <w:rPr>
          <w:rFonts w:cs="Arial"/>
          <w:sz w:val="22"/>
          <w:szCs w:val="22"/>
        </w:rPr>
      </w:pPr>
    </w:p>
    <w:p w14:paraId="393E1C08" w14:textId="2F2EE69A" w:rsidR="002D2F36" w:rsidRDefault="002D2F36" w:rsidP="00D73BD2">
      <w:pPr>
        <w:spacing w:after="120"/>
        <w:rPr>
          <w:rFonts w:cs="Arial"/>
          <w:sz w:val="22"/>
          <w:szCs w:val="22"/>
        </w:rPr>
      </w:pPr>
    </w:p>
    <w:p w14:paraId="16189DC3" w14:textId="00FA0585" w:rsidR="002D2F36" w:rsidRPr="003F6ECB" w:rsidRDefault="002D2F36" w:rsidP="00D73BD2">
      <w:pPr>
        <w:spacing w:after="120"/>
        <w:rPr>
          <w:rFonts w:cs="Arial"/>
          <w:color w:val="D9D9D9" w:themeColor="background1" w:themeShade="D9"/>
          <w:sz w:val="22"/>
          <w:szCs w:val="22"/>
        </w:rPr>
      </w:pPr>
    </w:p>
    <w:p w14:paraId="6D8ACE56" w14:textId="560359C8" w:rsidR="002D2F36" w:rsidRDefault="002D2F36" w:rsidP="00D73BD2">
      <w:pPr>
        <w:spacing w:after="120"/>
        <w:rPr>
          <w:rFonts w:cs="Arial"/>
          <w:sz w:val="22"/>
          <w:szCs w:val="22"/>
        </w:rPr>
      </w:pPr>
    </w:p>
    <w:p w14:paraId="37B66FE4" w14:textId="26D35D76" w:rsidR="002D2F36" w:rsidRDefault="002D2F36" w:rsidP="00D73BD2">
      <w:pPr>
        <w:spacing w:after="120"/>
        <w:rPr>
          <w:rFonts w:cs="Arial"/>
          <w:sz w:val="22"/>
          <w:szCs w:val="22"/>
        </w:rPr>
      </w:pPr>
    </w:p>
    <w:p w14:paraId="16908FF0" w14:textId="4E6CC659" w:rsidR="002D2F36" w:rsidRDefault="002D2F36" w:rsidP="00D73BD2">
      <w:pPr>
        <w:spacing w:after="120"/>
        <w:rPr>
          <w:rFonts w:cs="Arial"/>
          <w:sz w:val="22"/>
          <w:szCs w:val="22"/>
        </w:rPr>
      </w:pPr>
    </w:p>
    <w:p w14:paraId="178608E5" w14:textId="3C529B0B" w:rsidR="002D2F36" w:rsidRDefault="002D2F36" w:rsidP="00D73BD2">
      <w:pPr>
        <w:spacing w:after="120"/>
        <w:rPr>
          <w:rFonts w:cs="Arial"/>
          <w:sz w:val="22"/>
          <w:szCs w:val="22"/>
        </w:rPr>
      </w:pPr>
    </w:p>
    <w:p w14:paraId="25D95D27" w14:textId="57BA3A00" w:rsidR="002D2F36" w:rsidRDefault="002D2F36" w:rsidP="00D73BD2">
      <w:pPr>
        <w:spacing w:after="120"/>
        <w:rPr>
          <w:rFonts w:cs="Arial"/>
          <w:sz w:val="22"/>
          <w:szCs w:val="22"/>
        </w:rPr>
      </w:pPr>
    </w:p>
    <w:p w14:paraId="4E7FBA2C" w14:textId="6BAD9BB0" w:rsidR="002D2F36" w:rsidRDefault="002D2F36" w:rsidP="00D73BD2">
      <w:pPr>
        <w:spacing w:after="120"/>
        <w:rPr>
          <w:rFonts w:cs="Arial"/>
          <w:sz w:val="22"/>
          <w:szCs w:val="22"/>
        </w:rPr>
      </w:pPr>
    </w:p>
    <w:p w14:paraId="7E01B929" w14:textId="3B579F08" w:rsidR="002D2F36" w:rsidRDefault="002D2F36" w:rsidP="00D73BD2">
      <w:pPr>
        <w:rPr>
          <w:rFonts w:cs="Arial"/>
          <w:sz w:val="22"/>
          <w:szCs w:val="22"/>
        </w:rPr>
      </w:pPr>
    </w:p>
    <w:p w14:paraId="78876866" w14:textId="0D71A1DA" w:rsidR="00136D21" w:rsidRPr="00762122" w:rsidRDefault="005B0D35" w:rsidP="00D73BD2">
      <w:pPr>
        <w:spacing w:before="180" w:after="240"/>
        <w:jc w:val="center"/>
        <w:rPr>
          <w:rFonts w:asciiTheme="minorHAnsi" w:hAnsiTheme="minorHAnsi" w:cs="Arial"/>
          <w:b/>
          <w:sz w:val="19"/>
          <w:szCs w:val="19"/>
        </w:rPr>
      </w:pPr>
      <w:r>
        <w:rPr>
          <w:rFonts w:asciiTheme="minorHAnsi" w:hAnsiTheme="minorHAnsi" w:cs="Arial"/>
          <w:b/>
          <w:sz w:val="19"/>
          <w:szCs w:val="19"/>
        </w:rPr>
        <w:t>FIGURE 3</w:t>
      </w:r>
      <w:r w:rsidR="00136D21" w:rsidRPr="00762122">
        <w:rPr>
          <w:rFonts w:asciiTheme="minorHAnsi" w:hAnsiTheme="minorHAnsi" w:cs="Arial"/>
          <w:b/>
          <w:sz w:val="19"/>
          <w:szCs w:val="19"/>
        </w:rPr>
        <w:t>:  RISK MANAGEMENT FRAMEWORK</w:t>
      </w:r>
    </w:p>
    <w:p w14:paraId="1C758928" w14:textId="48231C76" w:rsidR="00992B98" w:rsidRDefault="00992B98" w:rsidP="00D73BD2">
      <w:pPr>
        <w:spacing w:after="240"/>
        <w:rPr>
          <w:sz w:val="22"/>
          <w:szCs w:val="22"/>
        </w:rPr>
      </w:pPr>
      <w:r>
        <w:rPr>
          <w:rFonts w:cs="Arial"/>
          <w:sz w:val="22"/>
          <w:szCs w:val="22"/>
        </w:rPr>
        <w:t xml:space="preserve">While the RMF steps are listed in sequential order above, they can be carried out in any order. Organizations executing the RMF for the first time, will </w:t>
      </w:r>
      <w:r w:rsidR="006327FD">
        <w:rPr>
          <w:rFonts w:cs="Arial"/>
          <w:sz w:val="22"/>
          <w:szCs w:val="22"/>
        </w:rPr>
        <w:t xml:space="preserve">typically </w:t>
      </w:r>
      <w:r>
        <w:rPr>
          <w:rFonts w:cs="Arial"/>
          <w:sz w:val="22"/>
          <w:szCs w:val="22"/>
        </w:rPr>
        <w:t>carry out the steps in sequential order, although they may choose to revisit cer</w:t>
      </w:r>
      <w:r w:rsidR="006327FD">
        <w:rPr>
          <w:rFonts w:cs="Arial"/>
          <w:sz w:val="22"/>
          <w:szCs w:val="22"/>
        </w:rPr>
        <w:t xml:space="preserve">tain steps during </w:t>
      </w:r>
      <w:r>
        <w:rPr>
          <w:rFonts w:cs="Arial"/>
          <w:sz w:val="22"/>
          <w:szCs w:val="22"/>
        </w:rPr>
        <w:t xml:space="preserve">initial </w:t>
      </w:r>
      <w:r w:rsidR="006327FD">
        <w:rPr>
          <w:rFonts w:cs="Arial"/>
          <w:sz w:val="22"/>
          <w:szCs w:val="22"/>
        </w:rPr>
        <w:t>execution. O</w:t>
      </w:r>
      <w:r>
        <w:rPr>
          <w:rFonts w:cs="Arial"/>
          <w:sz w:val="22"/>
          <w:szCs w:val="22"/>
        </w:rPr>
        <w:t>nce the system is in the operations</w:t>
      </w:r>
      <w:r w:rsidR="006327FD">
        <w:rPr>
          <w:rFonts w:cs="Arial"/>
          <w:sz w:val="22"/>
          <w:szCs w:val="22"/>
        </w:rPr>
        <w:t xml:space="preserve"> and </w:t>
      </w:r>
      <w:r>
        <w:rPr>
          <w:rFonts w:cs="Arial"/>
          <w:sz w:val="22"/>
          <w:szCs w:val="22"/>
        </w:rPr>
        <w:t>maintenance</w:t>
      </w:r>
      <w:r w:rsidR="006327FD">
        <w:rPr>
          <w:rFonts w:cs="Arial"/>
          <w:sz w:val="22"/>
          <w:szCs w:val="22"/>
        </w:rPr>
        <w:t xml:space="preserve"> </w:t>
      </w:r>
      <w:r>
        <w:rPr>
          <w:rFonts w:cs="Arial"/>
          <w:sz w:val="22"/>
          <w:szCs w:val="22"/>
        </w:rPr>
        <w:t xml:space="preserve">phase of the system development life cycle as part of the continuous monitoring step, events may dictate nonsequential </w:t>
      </w:r>
      <w:r w:rsidR="006327FD">
        <w:rPr>
          <w:rFonts w:cs="Arial"/>
          <w:sz w:val="22"/>
          <w:szCs w:val="22"/>
        </w:rPr>
        <w:t>execution.</w:t>
      </w:r>
      <w:r>
        <w:rPr>
          <w:rFonts w:cs="Arial"/>
          <w:sz w:val="22"/>
          <w:szCs w:val="22"/>
        </w:rPr>
        <w:t xml:space="preserve">  </w:t>
      </w:r>
    </w:p>
    <w:p w14:paraId="3E1D3759" w14:textId="35EDE5FD" w:rsidR="006937C9" w:rsidRPr="002713A6" w:rsidRDefault="00A430CA" w:rsidP="002713A6">
      <w:pPr>
        <w:spacing w:after="240"/>
        <w:rPr>
          <w:sz w:val="22"/>
          <w:szCs w:val="22"/>
        </w:rPr>
      </w:pPr>
      <w:r>
        <w:rPr>
          <w:sz w:val="22"/>
          <w:szCs w:val="22"/>
        </w:rPr>
        <w:t>Although</w:t>
      </w:r>
      <w:r w:rsidR="00136D21" w:rsidRPr="009B3AA7">
        <w:rPr>
          <w:sz w:val="22"/>
          <w:szCs w:val="22"/>
        </w:rPr>
        <w:t xml:space="preserve"> the risk m</w:t>
      </w:r>
      <w:r w:rsidR="005C6623">
        <w:rPr>
          <w:sz w:val="22"/>
          <w:szCs w:val="22"/>
        </w:rPr>
        <w:t>anagement approach in Figure 2</w:t>
      </w:r>
      <w:r w:rsidR="00136D21" w:rsidRPr="009B3AA7">
        <w:rPr>
          <w:sz w:val="22"/>
          <w:szCs w:val="22"/>
        </w:rPr>
        <w:t xml:space="preserve"> </w:t>
      </w:r>
      <w:r>
        <w:rPr>
          <w:sz w:val="22"/>
          <w:szCs w:val="22"/>
        </w:rPr>
        <w:t xml:space="preserve">is conveyed </w:t>
      </w:r>
      <w:r w:rsidR="00703CB7">
        <w:rPr>
          <w:sz w:val="22"/>
          <w:szCs w:val="22"/>
        </w:rPr>
        <w:t xml:space="preserve">as hierarchical, </w:t>
      </w:r>
      <w:r w:rsidR="00136D21" w:rsidRPr="009B3AA7">
        <w:rPr>
          <w:sz w:val="22"/>
          <w:szCs w:val="22"/>
        </w:rPr>
        <w:t>project and organization dyna</w:t>
      </w:r>
      <w:r w:rsidR="00AB4D77">
        <w:rPr>
          <w:sz w:val="22"/>
          <w:szCs w:val="22"/>
        </w:rPr>
        <w:t xml:space="preserve">mics are typically </w:t>
      </w:r>
      <w:r w:rsidR="00136D21">
        <w:rPr>
          <w:sz w:val="22"/>
          <w:szCs w:val="22"/>
        </w:rPr>
        <w:t xml:space="preserve">more complex. </w:t>
      </w:r>
      <w:r w:rsidR="00136D21" w:rsidRPr="009B3AA7">
        <w:rPr>
          <w:sz w:val="22"/>
          <w:szCs w:val="22"/>
        </w:rPr>
        <w:t>The</w:t>
      </w:r>
      <w:r w:rsidR="00B35B94">
        <w:rPr>
          <w:sz w:val="22"/>
          <w:szCs w:val="22"/>
        </w:rPr>
        <w:t xml:space="preserve"> risk management approach</w:t>
      </w:r>
      <w:r w:rsidR="00136D21" w:rsidRPr="009B3AA7">
        <w:rPr>
          <w:sz w:val="22"/>
          <w:szCs w:val="22"/>
        </w:rPr>
        <w:t xml:space="preserve"> </w:t>
      </w:r>
      <w:r w:rsidR="00B35B94">
        <w:rPr>
          <w:sz w:val="22"/>
          <w:szCs w:val="22"/>
        </w:rPr>
        <w:t xml:space="preserve">selected by an organization </w:t>
      </w:r>
      <w:r w:rsidR="00136D21" w:rsidRPr="009B3AA7">
        <w:rPr>
          <w:sz w:val="22"/>
          <w:szCs w:val="22"/>
        </w:rPr>
        <w:t xml:space="preserve">may </w:t>
      </w:r>
      <w:r w:rsidR="0069105D">
        <w:rPr>
          <w:sz w:val="22"/>
          <w:szCs w:val="22"/>
        </w:rPr>
        <w:t xml:space="preserve">vary </w:t>
      </w:r>
      <w:r w:rsidR="00B35B94">
        <w:rPr>
          <w:sz w:val="22"/>
          <w:szCs w:val="22"/>
        </w:rPr>
        <w:t xml:space="preserve">on a continuum </w:t>
      </w:r>
      <w:r w:rsidR="00136D21" w:rsidRPr="009B3AA7">
        <w:rPr>
          <w:sz w:val="22"/>
          <w:szCs w:val="22"/>
        </w:rPr>
        <w:t xml:space="preserve">from top-down command to </w:t>
      </w:r>
      <w:r w:rsidR="00B35B94">
        <w:rPr>
          <w:sz w:val="22"/>
          <w:szCs w:val="22"/>
        </w:rPr>
        <w:t xml:space="preserve">decentralized </w:t>
      </w:r>
      <w:r w:rsidR="00136D21" w:rsidRPr="009B3AA7">
        <w:rPr>
          <w:sz w:val="22"/>
          <w:szCs w:val="22"/>
        </w:rPr>
        <w:t>con</w:t>
      </w:r>
      <w:r w:rsidR="00136D21">
        <w:rPr>
          <w:sz w:val="22"/>
          <w:szCs w:val="22"/>
        </w:rPr>
        <w:t xml:space="preserve">sensus among peers. </w:t>
      </w:r>
      <w:r w:rsidR="003B495E">
        <w:rPr>
          <w:sz w:val="22"/>
          <w:szCs w:val="22"/>
        </w:rPr>
        <w:t>However, in all cases</w:t>
      </w:r>
      <w:r w:rsidR="00B35B94">
        <w:rPr>
          <w:sz w:val="22"/>
          <w:szCs w:val="22"/>
        </w:rPr>
        <w:t>,</w:t>
      </w:r>
      <w:r w:rsidR="00136D21" w:rsidRPr="009B3AA7">
        <w:rPr>
          <w:sz w:val="22"/>
          <w:szCs w:val="22"/>
        </w:rPr>
        <w:t xml:space="preserve"> organization</w:t>
      </w:r>
      <w:r w:rsidR="003B495E">
        <w:rPr>
          <w:sz w:val="22"/>
          <w:szCs w:val="22"/>
        </w:rPr>
        <w:t>s</w:t>
      </w:r>
      <w:r w:rsidR="00136D21" w:rsidRPr="009B3AA7">
        <w:rPr>
          <w:sz w:val="22"/>
          <w:szCs w:val="22"/>
        </w:rPr>
        <w:t xml:space="preserve"> must have a consistent and effective </w:t>
      </w:r>
      <w:r w:rsidR="00D670D6">
        <w:rPr>
          <w:sz w:val="22"/>
          <w:szCs w:val="22"/>
        </w:rPr>
        <w:t xml:space="preserve">approach that is applied to </w:t>
      </w:r>
      <w:r w:rsidR="00136D21" w:rsidRPr="009B3AA7">
        <w:rPr>
          <w:sz w:val="22"/>
          <w:szCs w:val="22"/>
        </w:rPr>
        <w:t>risk manage</w:t>
      </w:r>
      <w:r w:rsidR="00703CB7">
        <w:rPr>
          <w:sz w:val="22"/>
          <w:szCs w:val="22"/>
        </w:rPr>
        <w:t xml:space="preserve">ment processes </w:t>
      </w:r>
      <w:r w:rsidR="00D670D6">
        <w:rPr>
          <w:sz w:val="22"/>
          <w:szCs w:val="22"/>
        </w:rPr>
        <w:t xml:space="preserve">from the </w:t>
      </w:r>
      <w:r w:rsidR="00576D52">
        <w:rPr>
          <w:i/>
          <w:sz w:val="22"/>
          <w:szCs w:val="22"/>
        </w:rPr>
        <w:t>organization</w:t>
      </w:r>
      <w:r w:rsidR="00D670D6" w:rsidRPr="00D670D6">
        <w:rPr>
          <w:i/>
          <w:sz w:val="22"/>
          <w:szCs w:val="22"/>
        </w:rPr>
        <w:t xml:space="preserve"> </w:t>
      </w:r>
      <w:r w:rsidR="00D670D6" w:rsidRPr="00EE464F">
        <w:rPr>
          <w:sz w:val="22"/>
          <w:szCs w:val="22"/>
        </w:rPr>
        <w:t>level</w:t>
      </w:r>
      <w:r w:rsidR="00D670D6" w:rsidRPr="00B73993">
        <w:rPr>
          <w:sz w:val="22"/>
          <w:szCs w:val="22"/>
        </w:rPr>
        <w:t xml:space="preserve"> t</w:t>
      </w:r>
      <w:r w:rsidR="00D670D6">
        <w:rPr>
          <w:sz w:val="22"/>
          <w:szCs w:val="22"/>
        </w:rPr>
        <w:t xml:space="preserve">o the </w:t>
      </w:r>
      <w:r w:rsidR="00D670D6" w:rsidRPr="00D670D6">
        <w:rPr>
          <w:i/>
          <w:sz w:val="22"/>
          <w:szCs w:val="22"/>
        </w:rPr>
        <w:t xml:space="preserve">system </w:t>
      </w:r>
      <w:r w:rsidR="00D670D6" w:rsidRPr="00EE464F">
        <w:rPr>
          <w:sz w:val="22"/>
          <w:szCs w:val="22"/>
        </w:rPr>
        <w:t>level</w:t>
      </w:r>
      <w:r w:rsidR="00136D21" w:rsidRPr="00B73993">
        <w:rPr>
          <w:sz w:val="22"/>
          <w:szCs w:val="22"/>
        </w:rPr>
        <w:t xml:space="preserve">. </w:t>
      </w:r>
      <w:r w:rsidR="00B35B94">
        <w:rPr>
          <w:sz w:val="22"/>
          <w:szCs w:val="22"/>
        </w:rPr>
        <w:t>It is imperative that o</w:t>
      </w:r>
      <w:r w:rsidR="00136D21" w:rsidRPr="009B3AA7">
        <w:rPr>
          <w:sz w:val="22"/>
          <w:szCs w:val="22"/>
        </w:rPr>
        <w:t xml:space="preserve">rganizational officials identify </w:t>
      </w:r>
      <w:r>
        <w:rPr>
          <w:sz w:val="22"/>
          <w:szCs w:val="22"/>
        </w:rPr>
        <w:t xml:space="preserve">and secure </w:t>
      </w:r>
      <w:r w:rsidR="00136D21" w:rsidRPr="009B3AA7">
        <w:rPr>
          <w:sz w:val="22"/>
          <w:szCs w:val="22"/>
        </w:rPr>
        <w:t xml:space="preserve">the </w:t>
      </w:r>
      <w:r>
        <w:rPr>
          <w:sz w:val="22"/>
          <w:szCs w:val="22"/>
        </w:rPr>
        <w:t xml:space="preserve">needed resources </w:t>
      </w:r>
      <w:r w:rsidR="00136D21" w:rsidRPr="009B3AA7">
        <w:rPr>
          <w:sz w:val="22"/>
          <w:szCs w:val="22"/>
        </w:rPr>
        <w:t xml:space="preserve">to complete the risk management tasks described in this publication and ensure </w:t>
      </w:r>
      <w:r w:rsidR="00703CB7">
        <w:rPr>
          <w:sz w:val="22"/>
          <w:szCs w:val="22"/>
        </w:rPr>
        <w:t xml:space="preserve">that </w:t>
      </w:r>
      <w:r w:rsidR="00136D21" w:rsidRPr="009B3AA7">
        <w:rPr>
          <w:sz w:val="22"/>
          <w:szCs w:val="22"/>
        </w:rPr>
        <w:t>those resources are made avail</w:t>
      </w:r>
      <w:r w:rsidR="00136D21">
        <w:rPr>
          <w:sz w:val="22"/>
          <w:szCs w:val="22"/>
        </w:rPr>
        <w:t xml:space="preserve">able to </w:t>
      </w:r>
      <w:r w:rsidR="003E2F37">
        <w:rPr>
          <w:sz w:val="22"/>
          <w:szCs w:val="22"/>
        </w:rPr>
        <w:t xml:space="preserve">the </w:t>
      </w:r>
      <w:r w:rsidR="00136D21">
        <w:rPr>
          <w:sz w:val="22"/>
          <w:szCs w:val="22"/>
        </w:rPr>
        <w:t xml:space="preserve">appropriate personnel. </w:t>
      </w:r>
      <w:r w:rsidR="00136D21" w:rsidRPr="009B3AA7">
        <w:rPr>
          <w:sz w:val="22"/>
          <w:szCs w:val="22"/>
        </w:rPr>
        <w:t>Re</w:t>
      </w:r>
      <w:r w:rsidR="005C6623">
        <w:rPr>
          <w:sz w:val="22"/>
          <w:szCs w:val="22"/>
        </w:rPr>
        <w:t xml:space="preserve">source allocation includes </w:t>
      </w:r>
      <w:r w:rsidR="003E2F37">
        <w:rPr>
          <w:sz w:val="22"/>
          <w:szCs w:val="22"/>
        </w:rPr>
        <w:t xml:space="preserve">funding to conduct </w:t>
      </w:r>
      <w:r w:rsidR="00136D21" w:rsidRPr="009B3AA7">
        <w:rPr>
          <w:sz w:val="22"/>
          <w:szCs w:val="22"/>
        </w:rPr>
        <w:t>risk management tasks and assigning qualified personnel needed to accomplish the tasks</w:t>
      </w:r>
      <w:r w:rsidR="00B35B94">
        <w:rPr>
          <w:sz w:val="22"/>
          <w:szCs w:val="22"/>
        </w:rPr>
        <w:t>.</w:t>
      </w:r>
      <w:bookmarkStart w:id="255" w:name="_Toc491960931"/>
      <w:bookmarkStart w:id="256" w:name="_Toc71486090"/>
      <w:bookmarkStart w:id="257" w:name="_Toc234737258"/>
      <w:bookmarkStart w:id="258" w:name="_Toc253356618"/>
      <w:bookmarkEnd w:id="249"/>
      <w:bookmarkEnd w:id="250"/>
    </w:p>
    <w:p w14:paraId="61F14DC4" w14:textId="6ECD1B4A" w:rsidR="005F66C7" w:rsidRPr="005F66C7" w:rsidRDefault="005F66C7" w:rsidP="00D73BD2">
      <w:pPr>
        <w:pStyle w:val="Heading2"/>
      </w:pPr>
      <w:r w:rsidRPr="005F66C7">
        <w:rPr>
          <w:sz w:val="24"/>
        </w:rPr>
        <w:t>2.</w:t>
      </w:r>
      <w:r>
        <w:rPr>
          <w:sz w:val="24"/>
        </w:rPr>
        <w:t>3</w:t>
      </w:r>
      <w:r w:rsidRPr="005F66C7">
        <w:t xml:space="preserve">   </w:t>
      </w:r>
      <w:r w:rsidR="00D65100">
        <w:t>security and privacy relationship</w:t>
      </w:r>
      <w:bookmarkEnd w:id="255"/>
    </w:p>
    <w:p w14:paraId="75DAFBC0" w14:textId="5D6B7282" w:rsidR="00E82DE6" w:rsidRDefault="002F015C" w:rsidP="00D73BD2">
      <w:pPr>
        <w:spacing w:after="120"/>
        <w:rPr>
          <w:sz w:val="22"/>
          <w:szCs w:val="22"/>
        </w:rPr>
      </w:pPr>
      <w:r w:rsidRPr="002F015C">
        <w:rPr>
          <w:sz w:val="22"/>
          <w:szCs w:val="22"/>
        </w:rPr>
        <w:t>As noted in OMB Circular A-130:</w:t>
      </w:r>
      <w:r w:rsidR="00E82DE6" w:rsidRPr="00FD7A75">
        <w:rPr>
          <w:rStyle w:val="FootnoteReference"/>
          <w:vertAlign w:val="superscript"/>
        </w:rPr>
        <w:footnoteReference w:id="22"/>
      </w:r>
      <w:r w:rsidRPr="002F015C">
        <w:rPr>
          <w:sz w:val="22"/>
          <w:szCs w:val="22"/>
        </w:rPr>
        <w:t xml:space="preserve"> </w:t>
      </w:r>
    </w:p>
    <w:p w14:paraId="76E48683" w14:textId="58E6E87F" w:rsidR="00E82DE6" w:rsidRPr="00EE464F" w:rsidRDefault="002F015C" w:rsidP="00D73BD2">
      <w:pPr>
        <w:spacing w:after="240"/>
        <w:ind w:left="144" w:right="144"/>
        <w:rPr>
          <w:i/>
          <w:sz w:val="20"/>
          <w:szCs w:val="20"/>
        </w:rPr>
      </w:pPr>
      <w:r w:rsidRPr="00EE464F">
        <w:rPr>
          <w:i/>
          <w:sz w:val="20"/>
          <w:szCs w:val="20"/>
        </w:rPr>
        <w:t>“Federal information is a strategic asset subject to risks that must be managed to minimize harm; Protecting an individual’s privacy is of utmost importance. The Federal Government shall consider and protect an individual’s privacy throughout the information life cycle; While security and privacy are independent and separate disciplines, they are closely related, and it is essential for agencies to take a coordinated approach to identifying and managing security and privacy risks and complying with applicable requirements.”</w:t>
      </w:r>
      <w:r w:rsidR="00E82DE6" w:rsidRPr="00EE464F">
        <w:rPr>
          <w:rStyle w:val="FootnoteReference"/>
          <w:i/>
          <w:szCs w:val="20"/>
          <w:vertAlign w:val="superscript"/>
        </w:rPr>
        <w:t xml:space="preserve"> </w:t>
      </w:r>
    </w:p>
    <w:p w14:paraId="36AE4A8C" w14:textId="599D0100" w:rsidR="000055CF" w:rsidRDefault="000055CF" w:rsidP="00D73BD2">
      <w:pPr>
        <w:spacing w:after="240"/>
        <w:rPr>
          <w:sz w:val="22"/>
          <w:szCs w:val="22"/>
        </w:rPr>
      </w:pPr>
      <w:r w:rsidRPr="000055CF">
        <w:rPr>
          <w:rFonts w:cs="Arial"/>
          <w:sz w:val="22"/>
        </w:rPr>
        <w:t xml:space="preserve">Security and privacy have complementary </w:t>
      </w:r>
      <w:r>
        <w:rPr>
          <w:rFonts w:cs="Arial"/>
          <w:sz w:val="22"/>
        </w:rPr>
        <w:t xml:space="preserve">and mutually-reinforcing </w:t>
      </w:r>
      <w:r w:rsidRPr="000055CF">
        <w:rPr>
          <w:rFonts w:cs="Arial"/>
          <w:sz w:val="22"/>
        </w:rPr>
        <w:t xml:space="preserve">objectives with respect to managing the confidentiality, integrity, and availability of personally identifiable information (PII), but individual privacy cannot be achieved solely by securing PII. </w:t>
      </w:r>
      <w:r w:rsidRPr="000055CF">
        <w:rPr>
          <w:sz w:val="22"/>
          <w:szCs w:val="22"/>
        </w:rPr>
        <w:t>Figure 4 demonstrates the overlap in objectives, and also shows that privacy risks can arise as a by-product of authorized or intentional processing of PII.</w:t>
      </w:r>
      <w:r w:rsidRPr="000055CF">
        <w:rPr>
          <w:sz w:val="20"/>
          <w:vertAlign w:val="superscript"/>
        </w:rPr>
        <w:footnoteReference w:id="23"/>
      </w:r>
    </w:p>
    <w:p w14:paraId="688D1BA3" w14:textId="1F5AD1CD" w:rsidR="00C00089" w:rsidRPr="0021074E" w:rsidRDefault="00C00089" w:rsidP="00D73BD2">
      <w:pPr>
        <w:rPr>
          <w:sz w:val="22"/>
          <w:szCs w:val="22"/>
        </w:rPr>
      </w:pPr>
      <w:r>
        <w:rPr>
          <w:rFonts w:asciiTheme="minorHAnsi" w:hAnsiTheme="minorHAnsi" w:cs="Arial"/>
          <w:b/>
          <w:noProof/>
          <w:sz w:val="19"/>
          <w:szCs w:val="19"/>
        </w:rPr>
        <mc:AlternateContent>
          <mc:Choice Requires="wpg">
            <w:drawing>
              <wp:anchor distT="0" distB="0" distL="114300" distR="114300" simplePos="0" relativeHeight="252047360" behindDoc="0" locked="0" layoutInCell="1" allowOverlap="1" wp14:anchorId="6F79DBC8" wp14:editId="79D3A7D9">
                <wp:simplePos x="0" y="0"/>
                <wp:positionH relativeFrom="margin">
                  <wp:align>right</wp:align>
                </wp:positionH>
                <wp:positionV relativeFrom="paragraph">
                  <wp:posOffset>80645</wp:posOffset>
                </wp:positionV>
                <wp:extent cx="5463540" cy="2057400"/>
                <wp:effectExtent l="0" t="0" r="22860" b="19050"/>
                <wp:wrapNone/>
                <wp:docPr id="22" name="Group 22"/>
                <wp:cNvGraphicFramePr/>
                <a:graphic xmlns:a="http://schemas.openxmlformats.org/drawingml/2006/main">
                  <a:graphicData uri="http://schemas.microsoft.com/office/word/2010/wordprocessingGroup">
                    <wpg:wgp>
                      <wpg:cNvGrpSpPr/>
                      <wpg:grpSpPr>
                        <a:xfrm>
                          <a:off x="0" y="0"/>
                          <a:ext cx="5463540" cy="2057400"/>
                          <a:chOff x="0" y="0"/>
                          <a:chExt cx="5463540" cy="2057400"/>
                        </a:xfrm>
                      </wpg:grpSpPr>
                      <wps:wsp>
                        <wps:cNvPr id="2821" name="Rectangle 2821"/>
                        <wps:cNvSpPr/>
                        <wps:spPr>
                          <a:xfrm>
                            <a:off x="0" y="0"/>
                            <a:ext cx="5463540" cy="2057400"/>
                          </a:xfrm>
                          <a:prstGeom prst="rect">
                            <a:avLst/>
                          </a:prstGeom>
                          <a:solidFill>
                            <a:srgbClr val="1F497D">
                              <a:lumMod val="40000"/>
                              <a:lumOff val="60000"/>
                            </a:srgbClr>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31" name="Group 2831"/>
                        <wpg:cNvGrpSpPr/>
                        <wpg:grpSpPr>
                          <a:xfrm>
                            <a:off x="320040" y="236220"/>
                            <a:ext cx="4884420" cy="1554480"/>
                            <a:chOff x="0" y="0"/>
                            <a:chExt cx="4884420" cy="1554480"/>
                          </a:xfrm>
                        </wpg:grpSpPr>
                        <wps:wsp>
                          <wps:cNvPr id="2837" name="Oval 2837"/>
                          <wps:cNvSpPr/>
                          <wps:spPr>
                            <a:xfrm>
                              <a:off x="1005840" y="22860"/>
                              <a:ext cx="1912620" cy="1531620"/>
                            </a:xfrm>
                            <a:prstGeom prst="ellipse">
                              <a:avLst/>
                            </a:prstGeom>
                            <a:solidFill>
                              <a:srgbClr val="1F497D">
                                <a:lumMod val="20000"/>
                                <a:lumOff val="80000"/>
                              </a:srgbClr>
                            </a:solid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41" name="Group 2841"/>
                          <wpg:cNvGrpSpPr/>
                          <wpg:grpSpPr>
                            <a:xfrm>
                              <a:off x="0" y="0"/>
                              <a:ext cx="4884420" cy="1546860"/>
                              <a:chOff x="0" y="0"/>
                              <a:chExt cx="4884420" cy="1546860"/>
                            </a:xfrm>
                          </wpg:grpSpPr>
                          <wps:wsp>
                            <wps:cNvPr id="2845" name="Oval 2845"/>
                            <wps:cNvSpPr/>
                            <wps:spPr>
                              <a:xfrm>
                                <a:off x="0" y="15240"/>
                                <a:ext cx="1912620" cy="1531620"/>
                              </a:xfrm>
                              <a:prstGeom prst="ellipse">
                                <a:avLst/>
                              </a:prstGeom>
                              <a:solidFill>
                                <a:srgbClr val="4F81BD"/>
                              </a:solid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005840" y="0"/>
                                <a:ext cx="1912620" cy="1531620"/>
                              </a:xfrm>
                              <a:prstGeom prst="ellips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3329940" y="243840"/>
                                <a:ext cx="1554480" cy="918210"/>
                                <a:chOff x="0" y="0"/>
                                <a:chExt cx="1554480" cy="918210"/>
                              </a:xfrm>
                            </wpg:grpSpPr>
                            <wps:wsp>
                              <wps:cNvPr id="37" name="Rectangle 37"/>
                              <wps:cNvSpPr/>
                              <wps:spPr>
                                <a:xfrm>
                                  <a:off x="0" y="60960"/>
                                  <a:ext cx="228471" cy="228511"/>
                                </a:xfrm>
                                <a:prstGeom prst="rect">
                                  <a:avLst/>
                                </a:prstGeom>
                                <a:solidFill>
                                  <a:srgbClr val="558ED5"/>
                                </a:solidFill>
                                <a:ln w="25400" cap="flat" cmpd="sng" algn="ctr">
                                  <a:solidFill>
                                    <a:sysClr val="windowText" lastClr="000000"/>
                                  </a:solidFill>
                                  <a:prstDash val="solid"/>
                                </a:ln>
                                <a:effectLst/>
                              </wps:spPr>
                              <wps:txbx>
                                <w:txbxContent>
                                  <w:p w14:paraId="4EABB49B" w14:textId="77777777" w:rsidR="00212A98" w:rsidRDefault="00212A98" w:rsidP="00C000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228600" y="0"/>
                                  <a:ext cx="1325880" cy="346710"/>
                                </a:xfrm>
                                <a:prstGeom prst="rect">
                                  <a:avLst/>
                                </a:prstGeom>
                                <a:noFill/>
                                <a:ln>
                                  <a:noFill/>
                                </a:ln>
                                <a:effectLst/>
                              </wps:spPr>
                              <wps:txbx>
                                <w:txbxContent>
                                  <w:p w14:paraId="26DFDB38" w14:textId="77777777" w:rsidR="00212A98" w:rsidRPr="00EE464F" w:rsidRDefault="00212A98" w:rsidP="00C00089">
                                    <w:pPr>
                                      <w:rPr>
                                        <w:rFonts w:asciiTheme="minorHAnsi" w:hAnsiTheme="minorHAnsi"/>
                                        <w:b/>
                                        <w:i/>
                                        <w:sz w:val="20"/>
                                        <w:szCs w:val="20"/>
                                      </w:rPr>
                                    </w:pPr>
                                    <w:r w:rsidRPr="00EE464F">
                                      <w:rPr>
                                        <w:rFonts w:asciiTheme="minorHAnsi" w:hAnsiTheme="minorHAnsi"/>
                                        <w:b/>
                                        <w:i/>
                                        <w:sz w:val="20"/>
                                        <w:szCs w:val="20"/>
                                      </w:rPr>
                                      <w:t>SECURITY CONTROLS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228600" y="571500"/>
                                  <a:ext cx="1287780" cy="346710"/>
                                </a:xfrm>
                                <a:prstGeom prst="rect">
                                  <a:avLst/>
                                </a:prstGeom>
                                <a:noFill/>
                                <a:ln>
                                  <a:noFill/>
                                </a:ln>
                                <a:effectLst/>
                              </wps:spPr>
                              <wps:txbx>
                                <w:txbxContent>
                                  <w:p w14:paraId="4723E4BF" w14:textId="77777777" w:rsidR="00212A98" w:rsidRPr="00EE464F" w:rsidRDefault="00212A98" w:rsidP="00C00089">
                                    <w:pPr>
                                      <w:rPr>
                                        <w:rFonts w:asciiTheme="minorHAnsi" w:hAnsiTheme="minorHAnsi"/>
                                        <w:b/>
                                        <w:i/>
                                        <w:sz w:val="20"/>
                                        <w:szCs w:val="20"/>
                                      </w:rPr>
                                    </w:pPr>
                                    <w:r w:rsidRPr="00EE464F">
                                      <w:rPr>
                                        <w:rFonts w:asciiTheme="minorHAnsi" w:hAnsiTheme="minorHAnsi"/>
                                        <w:b/>
                                        <w:i/>
                                        <w:sz w:val="20"/>
                                        <w:szCs w:val="20"/>
                                      </w:rPr>
                                      <w:t>PRIVACY CONTROLS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632460"/>
                                  <a:ext cx="228471" cy="228511"/>
                                </a:xfrm>
                                <a:prstGeom prst="rect">
                                  <a:avLst/>
                                </a:prstGeom>
                                <a:solidFill>
                                  <a:srgbClr val="C6D9F1"/>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 name="Text Box 45"/>
                            <wps:cNvSpPr txBox="1"/>
                            <wps:spPr>
                              <a:xfrm>
                                <a:off x="1874520" y="358140"/>
                                <a:ext cx="977265" cy="861060"/>
                              </a:xfrm>
                              <a:prstGeom prst="rect">
                                <a:avLst/>
                              </a:prstGeom>
                              <a:noFill/>
                              <a:ln>
                                <a:noFill/>
                              </a:ln>
                              <a:effectLst/>
                            </wps:spPr>
                            <wps:txbx>
                              <w:txbxContent>
                                <w:p w14:paraId="1A395DBE" w14:textId="26D9718A" w:rsidR="00212A98" w:rsidRPr="00FD7A75" w:rsidRDefault="00212A98" w:rsidP="00C00089">
                                  <w:pPr>
                                    <w:jc w:val="center"/>
                                    <w:rPr>
                                      <w:rFonts w:asciiTheme="minorHAnsi" w:hAnsiTheme="minorHAnsi"/>
                                      <w:b/>
                                      <w:color w:val="000000" w:themeColor="text1"/>
                                      <w:sz w:val="18"/>
                                      <w:szCs w:val="18"/>
                                    </w:rPr>
                                  </w:pPr>
                                  <w:r>
                                    <w:rPr>
                                      <w:rFonts w:asciiTheme="minorHAnsi" w:hAnsiTheme="minorHAnsi"/>
                                      <w:b/>
                                      <w:color w:val="000000" w:themeColor="text1"/>
                                      <w:sz w:val="18"/>
                                      <w:szCs w:val="18"/>
                                    </w:rPr>
                                    <w:t>Privacy</w:t>
                                  </w:r>
                                  <w:r w:rsidRPr="00EE464F">
                                    <w:rPr>
                                      <w:rFonts w:asciiTheme="minorHAnsi" w:hAnsiTheme="minorHAnsi"/>
                                      <w:b/>
                                      <w:color w:val="000000" w:themeColor="text1"/>
                                      <w:sz w:val="18"/>
                                      <w:szCs w:val="18"/>
                                    </w:rPr>
                                    <w:t xml:space="preserve"> </w:t>
                                  </w:r>
                                  <w:r>
                                    <w:rPr>
                                      <w:rFonts w:asciiTheme="minorHAnsi" w:hAnsiTheme="minorHAnsi"/>
                                      <w:b/>
                                      <w:color w:val="000000" w:themeColor="text1"/>
                                      <w:sz w:val="18"/>
                                      <w:szCs w:val="18"/>
                                    </w:rPr>
                                    <w:t>risks</w:t>
                                  </w:r>
                                  <w:r w:rsidRPr="00EE464F">
                                    <w:rPr>
                                      <w:rFonts w:asciiTheme="minorHAnsi" w:hAnsiTheme="minorHAnsi"/>
                                      <w:b/>
                                      <w:color w:val="000000" w:themeColor="text1"/>
                                      <w:sz w:val="18"/>
                                      <w:szCs w:val="18"/>
                                    </w:rPr>
                                    <w:t xml:space="preserve"> that arise from </w:t>
                                  </w:r>
                                  <w:r w:rsidRPr="00FD7A75">
                                    <w:rPr>
                                      <w:rFonts w:asciiTheme="minorHAnsi" w:hAnsiTheme="minorHAnsi"/>
                                      <w:b/>
                                      <w:color w:val="000000" w:themeColor="text1"/>
                                      <w:sz w:val="18"/>
                                      <w:szCs w:val="18"/>
                                    </w:rPr>
                                    <w:t>a by</w:t>
                                  </w:r>
                                  <w:r>
                                    <w:rPr>
                                      <w:rFonts w:asciiTheme="minorHAnsi" w:hAnsiTheme="minorHAnsi"/>
                                      <w:b/>
                                      <w:color w:val="000000" w:themeColor="text1"/>
                                      <w:sz w:val="18"/>
                                      <w:szCs w:val="18"/>
                                    </w:rPr>
                                    <w:t>-</w:t>
                                  </w:r>
                                  <w:r w:rsidRPr="00FD7A75">
                                    <w:rPr>
                                      <w:rFonts w:asciiTheme="minorHAnsi" w:hAnsiTheme="minorHAnsi"/>
                                      <w:b/>
                                      <w:color w:val="000000" w:themeColor="text1"/>
                                      <w:sz w:val="18"/>
                                      <w:szCs w:val="18"/>
                                    </w:rPr>
                                    <w:t>product of authorized</w:t>
                                  </w:r>
                                </w:p>
                                <w:p w14:paraId="25CDF80C" w14:textId="77777777" w:rsidR="00212A98" w:rsidRPr="00EE464F" w:rsidRDefault="00212A98" w:rsidP="00C00089">
                                  <w:pPr>
                                    <w:jc w:val="center"/>
                                    <w:rPr>
                                      <w:rFonts w:asciiTheme="minorHAnsi" w:hAnsiTheme="minorHAnsi"/>
                                      <w:b/>
                                      <w:color w:val="000000" w:themeColor="text1"/>
                                      <w:sz w:val="18"/>
                                      <w:szCs w:val="18"/>
                                    </w:rPr>
                                  </w:pPr>
                                  <w:r w:rsidRPr="00FD7A75">
                                    <w:rPr>
                                      <w:rFonts w:asciiTheme="minorHAnsi" w:hAnsiTheme="minorHAnsi"/>
                                      <w:b/>
                                      <w:color w:val="000000" w:themeColor="text1"/>
                                      <w:sz w:val="18"/>
                                      <w:szCs w:val="18"/>
                                    </w:rPr>
                                    <w:t>PII processing</w:t>
                                  </w:r>
                                </w:p>
                                <w:p w14:paraId="69B1BCC6" w14:textId="77777777" w:rsidR="00212A98" w:rsidRPr="008327B9" w:rsidRDefault="00212A98" w:rsidP="00C00089">
                                  <w:pPr>
                                    <w:jc w:val="center"/>
                                    <w:rPr>
                                      <w:rFonts w:asciiTheme="minorHAnsi" w:hAnsiTheme="minorHAnsi"/>
                                      <w:sz w:val="22"/>
                                      <w:szCs w:val="22"/>
                                    </w:rPr>
                                  </w:pPr>
                                </w:p>
                              </w:txbxContent>
                            </wps:txbx>
                            <wps:bodyPr rot="0" spcFirstLastPara="0" vertOverflow="overflow" horzOverflow="overflow" vert="horz" wrap="square" lIns="91440" tIns="91440" rIns="91440" bIns="45720" numCol="1" spcCol="0" rtlCol="0" fromWordArt="0" anchor="t" anchorCtr="0" forceAA="0" compatLnSpc="1">
                              <a:prstTxWarp prst="textNoShape">
                                <a:avLst/>
                              </a:prstTxWarp>
                              <a:noAutofit/>
                            </wps:bodyPr>
                          </wps:wsp>
                          <wps:wsp>
                            <wps:cNvPr id="46" name="Text Box 46"/>
                            <wps:cNvSpPr txBox="1"/>
                            <wps:spPr>
                              <a:xfrm>
                                <a:off x="1036320" y="480060"/>
                                <a:ext cx="838200" cy="480060"/>
                              </a:xfrm>
                              <a:prstGeom prst="rect">
                                <a:avLst/>
                              </a:prstGeom>
                              <a:noFill/>
                              <a:ln>
                                <a:noFill/>
                              </a:ln>
                              <a:effectLst/>
                            </wps:spPr>
                            <wps:txbx>
                              <w:txbxContent>
                                <w:p w14:paraId="43A1ADFF" w14:textId="77777777" w:rsidR="00212A98" w:rsidRPr="00EE464F" w:rsidRDefault="00212A98" w:rsidP="00C00089">
                                  <w:pPr>
                                    <w:jc w:val="center"/>
                                    <w:rPr>
                                      <w:rFonts w:asciiTheme="minorHAnsi" w:hAnsiTheme="minorHAnsi"/>
                                      <w:b/>
                                      <w:sz w:val="22"/>
                                      <w:szCs w:val="22"/>
                                    </w:rPr>
                                  </w:pPr>
                                  <w:r w:rsidRPr="00EE464F">
                                    <w:rPr>
                                      <w:rFonts w:asciiTheme="minorHAnsi" w:hAnsiTheme="minorHAnsi"/>
                                      <w:b/>
                                      <w:sz w:val="22"/>
                                      <w:szCs w:val="22"/>
                                    </w:rPr>
                                    <w:t>Security</w:t>
                                  </w:r>
                                </w:p>
                                <w:p w14:paraId="2C9CD6BF" w14:textId="77777777" w:rsidR="00212A98" w:rsidRPr="00EE464F" w:rsidRDefault="00212A98" w:rsidP="00C00089">
                                  <w:pPr>
                                    <w:jc w:val="center"/>
                                    <w:rPr>
                                      <w:rFonts w:asciiTheme="minorHAnsi" w:hAnsiTheme="minorHAnsi"/>
                                      <w:b/>
                                      <w:sz w:val="22"/>
                                      <w:szCs w:val="22"/>
                                    </w:rPr>
                                  </w:pPr>
                                  <w:r w:rsidRPr="00EE464F">
                                    <w:rPr>
                                      <w:rFonts w:asciiTheme="minorHAnsi" w:hAnsiTheme="minorHAnsi"/>
                                      <w:b/>
                                      <w:sz w:val="22"/>
                                      <w:szCs w:val="22"/>
                                    </w:rPr>
                                    <w:t>of PII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30480" y="396240"/>
                                <a:ext cx="1026795" cy="714375"/>
                              </a:xfrm>
                              <a:prstGeom prst="rect">
                                <a:avLst/>
                              </a:prstGeom>
                              <a:noFill/>
                              <a:ln>
                                <a:noFill/>
                              </a:ln>
                              <a:effectLst/>
                            </wps:spPr>
                            <wps:txbx>
                              <w:txbxContent>
                                <w:p w14:paraId="18A98700" w14:textId="4466761C" w:rsidR="00212A98" w:rsidRPr="00EE464F" w:rsidRDefault="00212A98" w:rsidP="00C00089">
                                  <w:pPr>
                                    <w:jc w:val="center"/>
                                    <w:rPr>
                                      <w:rFonts w:asciiTheme="minorHAnsi" w:hAnsiTheme="minorHAnsi"/>
                                      <w:b/>
                                      <w:color w:val="000000" w:themeColor="text1"/>
                                      <w:sz w:val="18"/>
                                      <w:szCs w:val="18"/>
                                    </w:rPr>
                                  </w:pPr>
                                  <w:r w:rsidRPr="00EE464F">
                                    <w:rPr>
                                      <w:rFonts w:asciiTheme="minorHAnsi" w:hAnsiTheme="minorHAnsi"/>
                                      <w:b/>
                                      <w:color w:val="000000" w:themeColor="text1"/>
                                      <w:sz w:val="18"/>
                                      <w:szCs w:val="18"/>
                                    </w:rPr>
                                    <w:t xml:space="preserve">Security </w:t>
                                  </w:r>
                                  <w:r>
                                    <w:rPr>
                                      <w:rFonts w:asciiTheme="minorHAnsi" w:hAnsiTheme="minorHAnsi"/>
                                      <w:b/>
                                      <w:color w:val="000000" w:themeColor="text1"/>
                                      <w:sz w:val="18"/>
                                      <w:szCs w:val="18"/>
                                    </w:rPr>
                                    <w:t>risks</w:t>
                                  </w:r>
                                  <w:r w:rsidRPr="00EE464F">
                                    <w:rPr>
                                      <w:rFonts w:asciiTheme="minorHAnsi" w:hAnsiTheme="minorHAnsi"/>
                                      <w:b/>
                                      <w:color w:val="000000" w:themeColor="text1"/>
                                      <w:sz w:val="18"/>
                                      <w:szCs w:val="18"/>
                                    </w:rPr>
                                    <w:t xml:space="preserve"> that arise from unauthorized system</w:t>
                                  </w:r>
                                  <w:r w:rsidRPr="00EE464F">
                                    <w:rPr>
                                      <w:rFonts w:asciiTheme="minorHAnsi" w:eastAsiaTheme="majorEastAsia" w:hAnsiTheme="minorHAnsi"/>
                                      <w:b/>
                                      <w:bCs/>
                                      <w:iCs/>
                                      <w:color w:val="000000" w:themeColor="text1"/>
                                      <w:kern w:val="36"/>
                                      <w:sz w:val="18"/>
                                      <w:szCs w:val="18"/>
                                      <w:lang w:bidi="en-US"/>
                                    </w:rPr>
                                    <w:t xml:space="preserve"> behavior</w:t>
                                  </w:r>
                                </w:p>
                                <w:p w14:paraId="3AACC84B" w14:textId="77777777" w:rsidR="00212A98" w:rsidRPr="008327B9" w:rsidRDefault="00212A98" w:rsidP="00C00089">
                                  <w:pPr>
                                    <w:jc w:val="center"/>
                                    <w:rPr>
                                      <w:rFonts w:asciiTheme="minorHAnsi" w:hAnsiTheme="minorHAnsi"/>
                                      <w:sz w:val="22"/>
                                      <w:szCs w:val="22"/>
                                    </w:rPr>
                                  </w:pPr>
                                </w:p>
                              </w:txbxContent>
                            </wps:txbx>
                            <wps:bodyPr rot="0" spcFirstLastPara="0" vertOverflow="overflow" horzOverflow="overflow" vert="horz" wrap="square" lIns="91440" tIns="9144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6F79DBC8" id="Group 22" o:spid="_x0000_s1122" style="position:absolute;margin-left:379pt;margin-top:6.35pt;width:430.2pt;height:162pt;z-index:252047360;mso-position-horizontal:right;mso-position-horizontal-relative:margin" coordsize="54635,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">
                <v:rect id="Rectangle 2821" o:spid="_x0000_s1123" style="position:absolute;width:54635;height:20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" fillcolor="#8eb4e3" strokecolor="windowText"/>
                <v:group id="Group 2831" o:spid="_x0000_s1124" style="position:absolute;left:3200;top:2362;width:48844;height:15545" coordsize="4884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">
                  <v:oval id="Oval 2837" o:spid="_x0000_s1125" style="position:absolute;left:10058;top:228;width:19126;height:1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" fillcolor="#c6d9f1" strokecolor="windowText" strokeweight="2.25pt"/>
                  <v:group id="Group 2841" o:spid="_x0000_s1126" style="position:absolute;width:48844;height:15468" coordsize="48844,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">
                    <v:oval id="Oval 2845" o:spid="_x0000_s1127" style="position:absolute;top:152;width:19126;height:1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" fillcolor="#4f81bd" strokecolor="windowText" strokeweight="2.25pt"/>
                    <v:oval id="Oval 32" o:spid="_x0000_s1128" style="position:absolute;left:10058;width:19126;height:1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" filled="f" strokecolor="windowText"/>
                    <v:group id="Group 35" o:spid="_x0000_s1129" style="position:absolute;left:33299;top:2438;width:15545;height:9182" coordsize="15544,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7" o:spid="_x0000_s1130" style="position:absolute;top:609;width:2284;height:2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" fillcolor="#558ed5" strokecolor="windowText" strokeweight="2pt">
                        <v:textbox>
                          <w:txbxContent>
                            <w:p w14:paraId="4EABB49B" w14:textId="77777777" w:rsidR="00212A98" w:rsidRDefault="00212A98" w:rsidP="00C00089">
                              <w:pPr>
                                <w:jc w:val="center"/>
                              </w:pPr>
                            </w:p>
                          </w:txbxContent>
                        </v:textbox>
                      </v:rect>
                      <v:shape id="Text Box 38" o:spid="_x0000_s1131" type="#_x0000_t202" style="position:absolute;left:2286;width:13258;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" filled="f" stroked="f">
                        <v:textbox>
                          <w:txbxContent>
                            <w:p w14:paraId="26DFDB38" w14:textId="77777777" w:rsidR="00212A98" w:rsidRPr="00EE464F" w:rsidRDefault="00212A98" w:rsidP="00C00089">
                              <w:pPr>
                                <w:rPr>
                                  <w:rFonts w:asciiTheme="minorHAnsi" w:hAnsiTheme="minorHAnsi"/>
                                  <w:b/>
                                  <w:i/>
                                  <w:sz w:val="20"/>
                                  <w:szCs w:val="20"/>
                                </w:rPr>
                              </w:pPr>
                              <w:r w:rsidRPr="00EE464F">
                                <w:rPr>
                                  <w:rFonts w:asciiTheme="minorHAnsi" w:hAnsiTheme="minorHAnsi"/>
                                  <w:b/>
                                  <w:i/>
                                  <w:sz w:val="20"/>
                                  <w:szCs w:val="20"/>
                                </w:rPr>
                                <w:t>SECURITY CONTROLS</w:t>
                              </w:r>
                            </w:p>
                          </w:txbxContent>
                        </v:textbox>
                      </v:shape>
                      <v:shape id="Text Box 40" o:spid="_x0000_s1132" type="#_x0000_t202" style="position:absolute;left:2286;top:5715;width:12877;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" filled="f" stroked="f">
                        <v:textbox>
                          <w:txbxContent>
                            <w:p w14:paraId="4723E4BF" w14:textId="77777777" w:rsidR="00212A98" w:rsidRPr="00EE464F" w:rsidRDefault="00212A98" w:rsidP="00C00089">
                              <w:pPr>
                                <w:rPr>
                                  <w:rFonts w:asciiTheme="minorHAnsi" w:hAnsiTheme="minorHAnsi"/>
                                  <w:b/>
                                  <w:i/>
                                  <w:sz w:val="20"/>
                                  <w:szCs w:val="20"/>
                                </w:rPr>
                              </w:pPr>
                              <w:r w:rsidRPr="00EE464F">
                                <w:rPr>
                                  <w:rFonts w:asciiTheme="minorHAnsi" w:hAnsiTheme="minorHAnsi"/>
                                  <w:b/>
                                  <w:i/>
                                  <w:sz w:val="20"/>
                                  <w:szCs w:val="20"/>
                                </w:rPr>
                                <w:t>PRIVACY CONTROLS</w:t>
                              </w:r>
                            </w:p>
                          </w:txbxContent>
                        </v:textbox>
                      </v:shape>
                      <v:rect id="Rectangle 42" o:spid="_x0000_s1133" style="position:absolute;top:6324;width:2284;height:2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" fillcolor="#c6d9f1" strokecolor="windowText" strokeweight="2pt"/>
                    </v:group>
                    <v:shape id="Text Box 45" o:spid="_x0000_s1134" type="#_x0000_t202" style="position:absolute;left:18745;top:3581;width:9772;height:8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" filled="f" stroked="f">
                      <v:textbox inset=",7.2pt">
                        <w:txbxContent>
                          <w:p w14:paraId="1A395DBE" w14:textId="26D9718A" w:rsidR="00212A98" w:rsidRPr="00FD7A75" w:rsidRDefault="00212A98" w:rsidP="00C00089">
                            <w:pPr>
                              <w:jc w:val="center"/>
                              <w:rPr>
                                <w:rFonts w:asciiTheme="minorHAnsi" w:hAnsiTheme="minorHAnsi"/>
                                <w:b/>
                                <w:color w:val="000000" w:themeColor="text1"/>
                                <w:sz w:val="18"/>
                                <w:szCs w:val="18"/>
                              </w:rPr>
                            </w:pPr>
                            <w:r>
                              <w:rPr>
                                <w:rFonts w:asciiTheme="minorHAnsi" w:hAnsiTheme="minorHAnsi"/>
                                <w:b/>
                                <w:color w:val="000000" w:themeColor="text1"/>
                                <w:sz w:val="18"/>
                                <w:szCs w:val="18"/>
                              </w:rPr>
                              <w:t>Privacy</w:t>
                            </w:r>
                            <w:r w:rsidRPr="00EE464F">
                              <w:rPr>
                                <w:rFonts w:asciiTheme="minorHAnsi" w:hAnsiTheme="minorHAnsi"/>
                                <w:b/>
                                <w:color w:val="000000" w:themeColor="text1"/>
                                <w:sz w:val="18"/>
                                <w:szCs w:val="18"/>
                              </w:rPr>
                              <w:t xml:space="preserve"> </w:t>
                            </w:r>
                            <w:r>
                              <w:rPr>
                                <w:rFonts w:asciiTheme="minorHAnsi" w:hAnsiTheme="minorHAnsi"/>
                                <w:b/>
                                <w:color w:val="000000" w:themeColor="text1"/>
                                <w:sz w:val="18"/>
                                <w:szCs w:val="18"/>
                              </w:rPr>
                              <w:t>risks</w:t>
                            </w:r>
                            <w:r w:rsidRPr="00EE464F">
                              <w:rPr>
                                <w:rFonts w:asciiTheme="minorHAnsi" w:hAnsiTheme="minorHAnsi"/>
                                <w:b/>
                                <w:color w:val="000000" w:themeColor="text1"/>
                                <w:sz w:val="18"/>
                                <w:szCs w:val="18"/>
                              </w:rPr>
                              <w:t xml:space="preserve"> that arise from </w:t>
                            </w:r>
                            <w:r w:rsidRPr="00FD7A75">
                              <w:rPr>
                                <w:rFonts w:asciiTheme="minorHAnsi" w:hAnsiTheme="minorHAnsi"/>
                                <w:b/>
                                <w:color w:val="000000" w:themeColor="text1"/>
                                <w:sz w:val="18"/>
                                <w:szCs w:val="18"/>
                              </w:rPr>
                              <w:t>a by</w:t>
                            </w:r>
                            <w:r>
                              <w:rPr>
                                <w:rFonts w:asciiTheme="minorHAnsi" w:hAnsiTheme="minorHAnsi"/>
                                <w:b/>
                                <w:color w:val="000000" w:themeColor="text1"/>
                                <w:sz w:val="18"/>
                                <w:szCs w:val="18"/>
                              </w:rPr>
                              <w:t>-</w:t>
                            </w:r>
                            <w:r w:rsidRPr="00FD7A75">
                              <w:rPr>
                                <w:rFonts w:asciiTheme="minorHAnsi" w:hAnsiTheme="minorHAnsi"/>
                                <w:b/>
                                <w:color w:val="000000" w:themeColor="text1"/>
                                <w:sz w:val="18"/>
                                <w:szCs w:val="18"/>
                              </w:rPr>
                              <w:t>product of authorized</w:t>
                            </w:r>
                          </w:p>
                          <w:p w14:paraId="25CDF80C" w14:textId="77777777" w:rsidR="00212A98" w:rsidRPr="00EE464F" w:rsidRDefault="00212A98" w:rsidP="00C00089">
                            <w:pPr>
                              <w:jc w:val="center"/>
                              <w:rPr>
                                <w:rFonts w:asciiTheme="minorHAnsi" w:hAnsiTheme="minorHAnsi"/>
                                <w:b/>
                                <w:color w:val="000000" w:themeColor="text1"/>
                                <w:sz w:val="18"/>
                                <w:szCs w:val="18"/>
                              </w:rPr>
                            </w:pPr>
                            <w:r w:rsidRPr="00FD7A75">
                              <w:rPr>
                                <w:rFonts w:asciiTheme="minorHAnsi" w:hAnsiTheme="minorHAnsi"/>
                                <w:b/>
                                <w:color w:val="000000" w:themeColor="text1"/>
                                <w:sz w:val="18"/>
                                <w:szCs w:val="18"/>
                              </w:rPr>
                              <w:t>PII processing</w:t>
                            </w:r>
                          </w:p>
                          <w:p w14:paraId="69B1BCC6" w14:textId="77777777" w:rsidR="00212A98" w:rsidRPr="008327B9" w:rsidRDefault="00212A98" w:rsidP="00C00089">
                            <w:pPr>
                              <w:jc w:val="center"/>
                              <w:rPr>
                                <w:rFonts w:asciiTheme="minorHAnsi" w:hAnsiTheme="minorHAnsi"/>
                                <w:sz w:val="22"/>
                                <w:szCs w:val="22"/>
                              </w:rPr>
                            </w:pPr>
                          </w:p>
                        </w:txbxContent>
                      </v:textbox>
                    </v:shape>
                    <v:shape id="Text Box 46" o:spid="_x0000_s1135" type="#_x0000_t202" style="position:absolute;left:10363;top:4800;width:8382;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43A1ADFF" w14:textId="77777777" w:rsidR="00212A98" w:rsidRPr="00EE464F" w:rsidRDefault="00212A98" w:rsidP="00C00089">
                            <w:pPr>
                              <w:jc w:val="center"/>
                              <w:rPr>
                                <w:rFonts w:asciiTheme="minorHAnsi" w:hAnsiTheme="minorHAnsi"/>
                                <w:b/>
                                <w:sz w:val="22"/>
                                <w:szCs w:val="22"/>
                              </w:rPr>
                            </w:pPr>
                            <w:r w:rsidRPr="00EE464F">
                              <w:rPr>
                                <w:rFonts w:asciiTheme="minorHAnsi" w:hAnsiTheme="minorHAnsi"/>
                                <w:b/>
                                <w:sz w:val="22"/>
                                <w:szCs w:val="22"/>
                              </w:rPr>
                              <w:t>Security</w:t>
                            </w:r>
                          </w:p>
                          <w:p w14:paraId="2C9CD6BF" w14:textId="77777777" w:rsidR="00212A98" w:rsidRPr="00EE464F" w:rsidRDefault="00212A98" w:rsidP="00C00089">
                            <w:pPr>
                              <w:jc w:val="center"/>
                              <w:rPr>
                                <w:rFonts w:asciiTheme="minorHAnsi" w:hAnsiTheme="minorHAnsi"/>
                                <w:b/>
                                <w:sz w:val="22"/>
                                <w:szCs w:val="22"/>
                              </w:rPr>
                            </w:pPr>
                            <w:r w:rsidRPr="00EE464F">
                              <w:rPr>
                                <w:rFonts w:asciiTheme="minorHAnsi" w:hAnsiTheme="minorHAnsi"/>
                                <w:b/>
                                <w:sz w:val="22"/>
                                <w:szCs w:val="22"/>
                              </w:rPr>
                              <w:t>of PII</w:t>
                            </w:r>
                          </w:p>
                        </w:txbxContent>
                      </v:textbox>
                    </v:shape>
                    <v:shape id="Text Box 49" o:spid="_x0000_s1136" type="#_x0000_t202" style="position:absolute;left:304;top:3962;width:10268;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" filled="f" stroked="f">
                      <v:textbox inset=",7.2pt">
                        <w:txbxContent>
                          <w:p w14:paraId="18A98700" w14:textId="4466761C" w:rsidR="00212A98" w:rsidRPr="00EE464F" w:rsidRDefault="00212A98" w:rsidP="00C00089">
                            <w:pPr>
                              <w:jc w:val="center"/>
                              <w:rPr>
                                <w:rFonts w:asciiTheme="minorHAnsi" w:hAnsiTheme="minorHAnsi"/>
                                <w:b/>
                                <w:color w:val="000000" w:themeColor="text1"/>
                                <w:sz w:val="18"/>
                                <w:szCs w:val="18"/>
                              </w:rPr>
                            </w:pPr>
                            <w:r w:rsidRPr="00EE464F">
                              <w:rPr>
                                <w:rFonts w:asciiTheme="minorHAnsi" w:hAnsiTheme="minorHAnsi"/>
                                <w:b/>
                                <w:color w:val="000000" w:themeColor="text1"/>
                                <w:sz w:val="18"/>
                                <w:szCs w:val="18"/>
                              </w:rPr>
                              <w:t xml:space="preserve">Security </w:t>
                            </w:r>
                            <w:r>
                              <w:rPr>
                                <w:rFonts w:asciiTheme="minorHAnsi" w:hAnsiTheme="minorHAnsi"/>
                                <w:b/>
                                <w:color w:val="000000" w:themeColor="text1"/>
                                <w:sz w:val="18"/>
                                <w:szCs w:val="18"/>
                              </w:rPr>
                              <w:t>risks</w:t>
                            </w:r>
                            <w:r w:rsidRPr="00EE464F">
                              <w:rPr>
                                <w:rFonts w:asciiTheme="minorHAnsi" w:hAnsiTheme="minorHAnsi"/>
                                <w:b/>
                                <w:color w:val="000000" w:themeColor="text1"/>
                                <w:sz w:val="18"/>
                                <w:szCs w:val="18"/>
                              </w:rPr>
                              <w:t xml:space="preserve"> that arise from unauthorized system</w:t>
                            </w:r>
                            <w:r w:rsidRPr="00EE464F">
                              <w:rPr>
                                <w:rFonts w:asciiTheme="minorHAnsi" w:eastAsiaTheme="majorEastAsia" w:hAnsiTheme="minorHAnsi"/>
                                <w:b/>
                                <w:bCs/>
                                <w:iCs/>
                                <w:color w:val="000000" w:themeColor="text1"/>
                                <w:kern w:val="36"/>
                                <w:sz w:val="18"/>
                                <w:szCs w:val="18"/>
                                <w:lang w:bidi="en-US"/>
                              </w:rPr>
                              <w:t xml:space="preserve"> behavior</w:t>
                            </w:r>
                          </w:p>
                          <w:p w14:paraId="3AACC84B" w14:textId="77777777" w:rsidR="00212A98" w:rsidRPr="008327B9" w:rsidRDefault="00212A98" w:rsidP="00C00089">
                            <w:pPr>
                              <w:jc w:val="center"/>
                              <w:rPr>
                                <w:rFonts w:asciiTheme="minorHAnsi" w:hAnsiTheme="minorHAnsi"/>
                                <w:sz w:val="22"/>
                                <w:szCs w:val="22"/>
                              </w:rPr>
                            </w:pPr>
                          </w:p>
                        </w:txbxContent>
                      </v:textbox>
                    </v:shape>
                  </v:group>
                </v:group>
                <w10:wrap anchorx="margin"/>
              </v:group>
            </w:pict>
          </mc:Fallback>
        </mc:AlternateContent>
      </w:r>
    </w:p>
    <w:p w14:paraId="086A20B3" w14:textId="77777777" w:rsidR="00C00089" w:rsidRDefault="00C00089" w:rsidP="00D73BD2">
      <w:pPr>
        <w:jc w:val="center"/>
        <w:rPr>
          <w:rFonts w:asciiTheme="minorHAnsi" w:hAnsiTheme="minorHAnsi" w:cs="Arial"/>
          <w:b/>
          <w:sz w:val="19"/>
          <w:szCs w:val="19"/>
        </w:rPr>
      </w:pPr>
    </w:p>
    <w:p w14:paraId="6A751664" w14:textId="77777777" w:rsidR="00C00089" w:rsidRDefault="00C00089" w:rsidP="00D73BD2">
      <w:pPr>
        <w:jc w:val="center"/>
        <w:rPr>
          <w:rFonts w:asciiTheme="minorHAnsi" w:hAnsiTheme="minorHAnsi" w:cs="Arial"/>
          <w:b/>
          <w:sz w:val="19"/>
          <w:szCs w:val="19"/>
        </w:rPr>
      </w:pPr>
    </w:p>
    <w:p w14:paraId="28E8F058" w14:textId="77777777" w:rsidR="00C00089" w:rsidRDefault="00C00089" w:rsidP="00D73BD2">
      <w:pPr>
        <w:jc w:val="center"/>
        <w:rPr>
          <w:rFonts w:asciiTheme="minorHAnsi" w:hAnsiTheme="minorHAnsi" w:cs="Arial"/>
          <w:b/>
          <w:sz w:val="19"/>
          <w:szCs w:val="19"/>
        </w:rPr>
      </w:pPr>
    </w:p>
    <w:p w14:paraId="0B5916AC" w14:textId="77777777" w:rsidR="00C00089" w:rsidRDefault="00C00089" w:rsidP="00D73BD2">
      <w:pPr>
        <w:jc w:val="center"/>
        <w:rPr>
          <w:rFonts w:asciiTheme="minorHAnsi" w:hAnsiTheme="minorHAnsi" w:cs="Arial"/>
          <w:b/>
          <w:sz w:val="19"/>
          <w:szCs w:val="19"/>
        </w:rPr>
      </w:pPr>
    </w:p>
    <w:p w14:paraId="73C76886" w14:textId="77777777" w:rsidR="00C00089" w:rsidRDefault="00C00089" w:rsidP="00D73BD2">
      <w:pPr>
        <w:jc w:val="center"/>
        <w:rPr>
          <w:rFonts w:asciiTheme="minorHAnsi" w:hAnsiTheme="minorHAnsi" w:cs="Arial"/>
          <w:b/>
          <w:sz w:val="19"/>
          <w:szCs w:val="19"/>
        </w:rPr>
      </w:pPr>
    </w:p>
    <w:p w14:paraId="4401C4AE" w14:textId="77777777" w:rsidR="00C00089" w:rsidRDefault="00C00089" w:rsidP="00D73BD2">
      <w:pPr>
        <w:jc w:val="center"/>
        <w:rPr>
          <w:rFonts w:asciiTheme="minorHAnsi" w:hAnsiTheme="minorHAnsi" w:cs="Arial"/>
          <w:b/>
          <w:sz w:val="19"/>
          <w:szCs w:val="19"/>
        </w:rPr>
      </w:pPr>
    </w:p>
    <w:p w14:paraId="12E3258C" w14:textId="77777777" w:rsidR="00C00089" w:rsidRDefault="00C00089" w:rsidP="00D73BD2">
      <w:pPr>
        <w:jc w:val="center"/>
        <w:rPr>
          <w:rFonts w:asciiTheme="minorHAnsi" w:hAnsiTheme="minorHAnsi" w:cs="Arial"/>
          <w:b/>
          <w:sz w:val="19"/>
          <w:szCs w:val="19"/>
        </w:rPr>
      </w:pPr>
    </w:p>
    <w:p w14:paraId="2F2439A3" w14:textId="77777777" w:rsidR="00C00089" w:rsidRDefault="00C00089" w:rsidP="00D73BD2">
      <w:pPr>
        <w:jc w:val="center"/>
        <w:rPr>
          <w:rFonts w:asciiTheme="minorHAnsi" w:hAnsiTheme="minorHAnsi" w:cs="Arial"/>
          <w:b/>
          <w:sz w:val="19"/>
          <w:szCs w:val="19"/>
        </w:rPr>
      </w:pPr>
    </w:p>
    <w:p w14:paraId="1BC3EA86" w14:textId="77777777" w:rsidR="00C00089" w:rsidRDefault="00C00089" w:rsidP="00D73BD2">
      <w:pPr>
        <w:spacing w:before="180" w:after="240"/>
        <w:jc w:val="center"/>
        <w:rPr>
          <w:rFonts w:asciiTheme="minorHAnsi" w:hAnsiTheme="minorHAnsi" w:cs="Arial"/>
          <w:b/>
          <w:sz w:val="19"/>
          <w:szCs w:val="19"/>
        </w:rPr>
      </w:pPr>
    </w:p>
    <w:p w14:paraId="4608D505" w14:textId="77777777" w:rsidR="00C00089" w:rsidRDefault="00C00089" w:rsidP="00D73BD2">
      <w:pPr>
        <w:spacing w:before="180" w:after="240"/>
        <w:jc w:val="center"/>
        <w:rPr>
          <w:rFonts w:asciiTheme="minorHAnsi" w:hAnsiTheme="minorHAnsi" w:cs="Arial"/>
          <w:b/>
          <w:sz w:val="19"/>
          <w:szCs w:val="19"/>
        </w:rPr>
      </w:pPr>
    </w:p>
    <w:p w14:paraId="5BE0FF73" w14:textId="77777777" w:rsidR="00C00089" w:rsidRDefault="00C00089" w:rsidP="00D73BD2">
      <w:pPr>
        <w:rPr>
          <w:rFonts w:asciiTheme="minorHAnsi" w:hAnsiTheme="minorHAnsi" w:cs="Arial"/>
          <w:b/>
          <w:sz w:val="19"/>
          <w:szCs w:val="19"/>
        </w:rPr>
      </w:pPr>
    </w:p>
    <w:p w14:paraId="2D72CFA0" w14:textId="77777777" w:rsidR="0021074E" w:rsidRDefault="00C00089" w:rsidP="00A875CF">
      <w:pPr>
        <w:spacing w:before="60" w:after="240"/>
        <w:jc w:val="center"/>
        <w:rPr>
          <w:rFonts w:asciiTheme="minorHAnsi" w:hAnsiTheme="minorHAnsi" w:cs="Arial"/>
          <w:b/>
          <w:sz w:val="19"/>
          <w:szCs w:val="19"/>
        </w:rPr>
      </w:pPr>
      <w:r>
        <w:rPr>
          <w:rFonts w:asciiTheme="minorHAnsi" w:hAnsiTheme="minorHAnsi" w:cs="Arial"/>
          <w:b/>
          <w:sz w:val="19"/>
          <w:szCs w:val="19"/>
        </w:rPr>
        <w:t xml:space="preserve">FIGURE 4:  </w:t>
      </w:r>
      <w:r w:rsidR="0021074E">
        <w:rPr>
          <w:rFonts w:asciiTheme="minorHAnsi" w:hAnsiTheme="minorHAnsi" w:cs="Arial"/>
          <w:b/>
          <w:sz w:val="19"/>
          <w:szCs w:val="19"/>
        </w:rPr>
        <w:t xml:space="preserve">RELATIONSHIP BETWEEN </w:t>
      </w:r>
      <w:r>
        <w:rPr>
          <w:rFonts w:asciiTheme="minorHAnsi" w:hAnsiTheme="minorHAnsi" w:cs="Arial"/>
          <w:b/>
          <w:sz w:val="19"/>
          <w:szCs w:val="19"/>
        </w:rPr>
        <w:t xml:space="preserve">SECURITY AND PRIVACY </w:t>
      </w:r>
      <w:r w:rsidR="0021074E">
        <w:rPr>
          <w:rFonts w:asciiTheme="minorHAnsi" w:hAnsiTheme="minorHAnsi" w:cs="Arial"/>
          <w:b/>
          <w:sz w:val="19"/>
          <w:szCs w:val="19"/>
        </w:rPr>
        <w:t xml:space="preserve">RISKS AND </w:t>
      </w:r>
      <w:r>
        <w:rPr>
          <w:rFonts w:asciiTheme="minorHAnsi" w:hAnsiTheme="minorHAnsi" w:cs="Arial"/>
          <w:b/>
          <w:sz w:val="19"/>
          <w:szCs w:val="19"/>
        </w:rPr>
        <w:t xml:space="preserve">CONTROL </w:t>
      </w:r>
      <w:r w:rsidR="0021074E">
        <w:rPr>
          <w:rFonts w:asciiTheme="minorHAnsi" w:hAnsiTheme="minorHAnsi" w:cs="Arial"/>
          <w:b/>
          <w:sz w:val="19"/>
          <w:szCs w:val="19"/>
        </w:rPr>
        <w:t>SELECTION</w:t>
      </w:r>
    </w:p>
    <w:p w14:paraId="51B094A4" w14:textId="38E4A08D" w:rsidR="000055CF" w:rsidRDefault="0021074E" w:rsidP="00D73BD2">
      <w:pPr>
        <w:spacing w:after="240"/>
      </w:pPr>
      <w:r>
        <w:rPr>
          <w:sz w:val="22"/>
          <w:szCs w:val="22"/>
        </w:rPr>
        <w:t>C</w:t>
      </w:r>
      <w:r w:rsidR="000055CF" w:rsidRPr="000055CF">
        <w:rPr>
          <w:sz w:val="22"/>
          <w:szCs w:val="22"/>
        </w:rPr>
        <w:t>ontrols for protecting confidentiality, integrity, and availability of information and information resources are defined as security controls.</w:t>
      </w:r>
      <w:r w:rsidR="000055CF" w:rsidRPr="000055CF">
        <w:rPr>
          <w:sz w:val="20"/>
          <w:szCs w:val="22"/>
          <w:vertAlign w:val="superscript"/>
        </w:rPr>
        <w:footnoteReference w:id="24"/>
      </w:r>
      <w:r w:rsidR="000055CF" w:rsidRPr="000055CF">
        <w:rPr>
          <w:sz w:val="22"/>
          <w:szCs w:val="22"/>
        </w:rPr>
        <w:t xml:space="preserve"> When applied to securing PII, these controls provide privacy protections</w:t>
      </w:r>
      <w:r w:rsidR="00E34B70">
        <w:rPr>
          <w:sz w:val="22"/>
          <w:szCs w:val="22"/>
        </w:rPr>
        <w:t>—</w:t>
      </w:r>
      <w:r w:rsidR="000055CF" w:rsidRPr="00A875CF">
        <w:rPr>
          <w:sz w:val="22"/>
          <w:szCs w:val="22"/>
        </w:rPr>
        <w:t>however</w:t>
      </w:r>
      <w:r w:rsidR="00E34B70">
        <w:rPr>
          <w:sz w:val="22"/>
          <w:szCs w:val="22"/>
        </w:rPr>
        <w:t>,</w:t>
      </w:r>
      <w:r w:rsidR="000055CF" w:rsidRPr="00E34B70">
        <w:rPr>
          <w:sz w:val="22"/>
          <w:szCs w:val="22"/>
        </w:rPr>
        <w:t xml:space="preserve"> </w:t>
      </w:r>
      <w:r w:rsidR="000055CF" w:rsidRPr="00A875CF">
        <w:rPr>
          <w:sz w:val="22"/>
          <w:szCs w:val="22"/>
        </w:rPr>
        <w:t>from an implementation perspective of identifying and selecting controls</w:t>
      </w:r>
      <w:r w:rsidR="000055CF" w:rsidRPr="00E34B70">
        <w:rPr>
          <w:sz w:val="22"/>
          <w:szCs w:val="22"/>
        </w:rPr>
        <w:t xml:space="preserve">, </w:t>
      </w:r>
      <w:r w:rsidR="000055CF" w:rsidRPr="000055CF">
        <w:rPr>
          <w:sz w:val="22"/>
          <w:szCs w:val="22"/>
        </w:rPr>
        <w:t>these controls are classified as security controls in Figure 4.</w:t>
      </w:r>
      <w:r w:rsidR="000055CF" w:rsidRPr="000055CF">
        <w:rPr>
          <w:sz w:val="20"/>
          <w:szCs w:val="22"/>
          <w:vertAlign w:val="superscript"/>
        </w:rPr>
        <w:footnoteReference w:id="25"/>
      </w:r>
      <w:r w:rsidR="000055CF" w:rsidRPr="000055CF">
        <w:rPr>
          <w:sz w:val="22"/>
          <w:szCs w:val="22"/>
          <w:vertAlign w:val="superscript"/>
        </w:rPr>
        <w:t xml:space="preserve"> </w:t>
      </w:r>
      <w:r w:rsidR="00E34B70">
        <w:rPr>
          <w:sz w:val="22"/>
          <w:szCs w:val="22"/>
        </w:rPr>
        <w:t>And f</w:t>
      </w:r>
      <w:r w:rsidR="000055CF" w:rsidRPr="000055CF">
        <w:rPr>
          <w:sz w:val="22"/>
          <w:szCs w:val="22"/>
        </w:rPr>
        <w:t xml:space="preserve">or the same purpose of implementation, privacy controls address requirements and risks arising as a by-product of </w:t>
      </w:r>
      <w:r w:rsidR="00E34B70">
        <w:rPr>
          <w:sz w:val="22"/>
          <w:szCs w:val="22"/>
        </w:rPr>
        <w:t xml:space="preserve">the </w:t>
      </w:r>
      <w:r w:rsidR="000055CF" w:rsidRPr="000055CF">
        <w:rPr>
          <w:sz w:val="22"/>
          <w:szCs w:val="22"/>
        </w:rPr>
        <w:t>authorized or intentional processing of PII.</w:t>
      </w:r>
    </w:p>
    <w:p w14:paraId="0B299DF9" w14:textId="60FB939D" w:rsidR="00F861C0" w:rsidRPr="0023362A" w:rsidRDefault="00F90376" w:rsidP="00D73BD2">
      <w:pPr>
        <w:spacing w:after="240"/>
        <w:rPr>
          <w:rFonts w:asciiTheme="minorHAnsi" w:hAnsiTheme="minorHAnsi" w:cs="Arial"/>
          <w:b/>
          <w:sz w:val="19"/>
          <w:szCs w:val="19"/>
        </w:rPr>
      </w:pPr>
      <w:r w:rsidRPr="00F861C0">
        <w:rPr>
          <w:sz w:val="22"/>
          <w:szCs w:val="22"/>
        </w:rPr>
        <w:t xml:space="preserve">The RMF was </w:t>
      </w:r>
      <w:r w:rsidR="002F015C" w:rsidRPr="00F861C0">
        <w:rPr>
          <w:sz w:val="22"/>
          <w:szCs w:val="22"/>
        </w:rPr>
        <w:t>developed to strengthen information security and sup</w:t>
      </w:r>
      <w:r w:rsidRPr="00F861C0">
        <w:rPr>
          <w:sz w:val="22"/>
          <w:szCs w:val="22"/>
        </w:rPr>
        <w:t xml:space="preserve">port FISMA requirements. The categorization of information and systems </w:t>
      </w:r>
      <w:r w:rsidR="002F015C" w:rsidRPr="00F861C0">
        <w:rPr>
          <w:sz w:val="22"/>
          <w:szCs w:val="22"/>
        </w:rPr>
        <w:t>by impact of loss of confidentiality, integrity, and availability</w:t>
      </w:r>
      <w:r w:rsidRPr="00F861C0">
        <w:rPr>
          <w:sz w:val="22"/>
          <w:szCs w:val="22"/>
        </w:rPr>
        <w:t xml:space="preserve"> is the central construct and starting point for the RMF. However, as</w:t>
      </w:r>
      <w:r w:rsidR="002F015C" w:rsidRPr="00F861C0">
        <w:rPr>
          <w:sz w:val="22"/>
          <w:szCs w:val="22"/>
        </w:rPr>
        <w:t xml:space="preserve"> illustrated by Figure 4, not all privacy </w:t>
      </w:r>
      <w:r w:rsidR="007C199C">
        <w:rPr>
          <w:sz w:val="22"/>
          <w:szCs w:val="22"/>
        </w:rPr>
        <w:t>risks</w:t>
      </w:r>
      <w:r w:rsidR="002F015C" w:rsidRPr="00F861C0">
        <w:rPr>
          <w:sz w:val="22"/>
          <w:szCs w:val="22"/>
        </w:rPr>
        <w:t xml:space="preserve"> arise from the loss of confidentiality, integrity, and availability. </w:t>
      </w:r>
      <w:r w:rsidR="009D0CD3" w:rsidRPr="00F861C0">
        <w:rPr>
          <w:sz w:val="22"/>
          <w:szCs w:val="22"/>
        </w:rPr>
        <w:t>Thus</w:t>
      </w:r>
      <w:r w:rsidR="002F015C" w:rsidRPr="00F861C0">
        <w:rPr>
          <w:sz w:val="22"/>
          <w:szCs w:val="22"/>
        </w:rPr>
        <w:t xml:space="preserve">, categorizing systems pursuant to FISMA requirements, will not </w:t>
      </w:r>
      <w:r w:rsidR="007C199C">
        <w:rPr>
          <w:sz w:val="22"/>
          <w:szCs w:val="22"/>
        </w:rPr>
        <w:t xml:space="preserve">appropriately </w:t>
      </w:r>
      <w:r w:rsidR="002F015C" w:rsidRPr="00F861C0">
        <w:rPr>
          <w:sz w:val="22"/>
          <w:szCs w:val="22"/>
        </w:rPr>
        <w:t xml:space="preserve">facilitate the selection of controls to meet privacy requirements and </w:t>
      </w:r>
      <w:r w:rsidR="009D0CD3" w:rsidRPr="00F861C0">
        <w:rPr>
          <w:sz w:val="22"/>
          <w:szCs w:val="22"/>
        </w:rPr>
        <w:t xml:space="preserve">to </w:t>
      </w:r>
      <w:r w:rsidR="002F015C" w:rsidRPr="00F861C0">
        <w:rPr>
          <w:sz w:val="22"/>
          <w:szCs w:val="22"/>
        </w:rPr>
        <w:t xml:space="preserve">manage </w:t>
      </w:r>
      <w:r w:rsidR="00B2512B">
        <w:rPr>
          <w:sz w:val="22"/>
          <w:szCs w:val="22"/>
        </w:rPr>
        <w:t xml:space="preserve">the </w:t>
      </w:r>
      <w:r w:rsidR="002F015C" w:rsidRPr="00F861C0">
        <w:rPr>
          <w:sz w:val="22"/>
          <w:szCs w:val="22"/>
        </w:rPr>
        <w:t>privacy risks relating to the authorized processing of PII.</w:t>
      </w:r>
      <w:r w:rsidR="007B7408">
        <w:rPr>
          <w:sz w:val="22"/>
          <w:szCs w:val="22"/>
        </w:rPr>
        <w:t xml:space="preserve"> </w:t>
      </w:r>
      <w:r w:rsidR="009D0CD3" w:rsidRPr="00F861C0">
        <w:rPr>
          <w:sz w:val="22"/>
          <w:szCs w:val="22"/>
        </w:rPr>
        <w:t xml:space="preserve">There are some important factors to consider when using the RMF for privacy. </w:t>
      </w:r>
      <w:r w:rsidR="002F015C" w:rsidRPr="00F861C0">
        <w:rPr>
          <w:sz w:val="22"/>
          <w:szCs w:val="22"/>
        </w:rPr>
        <w:t xml:space="preserve">When managing the security </w:t>
      </w:r>
      <w:r w:rsidR="009D0CD3" w:rsidRPr="00F861C0">
        <w:rPr>
          <w:sz w:val="22"/>
          <w:szCs w:val="22"/>
        </w:rPr>
        <w:t>risk</w:t>
      </w:r>
      <w:r w:rsidR="00EF4999">
        <w:rPr>
          <w:sz w:val="22"/>
          <w:szCs w:val="22"/>
        </w:rPr>
        <w:t xml:space="preserve"> </w:t>
      </w:r>
      <w:r w:rsidR="009D0CD3" w:rsidRPr="00F861C0">
        <w:rPr>
          <w:sz w:val="22"/>
          <w:szCs w:val="22"/>
        </w:rPr>
        <w:t>related to</w:t>
      </w:r>
      <w:r w:rsidR="002F015C" w:rsidRPr="00F861C0">
        <w:rPr>
          <w:sz w:val="22"/>
          <w:szCs w:val="22"/>
        </w:rPr>
        <w:t xml:space="preserve"> PII, organizations use the </w:t>
      </w:r>
      <w:r w:rsidR="007C199C">
        <w:rPr>
          <w:sz w:val="22"/>
          <w:szCs w:val="22"/>
        </w:rPr>
        <w:t xml:space="preserve">entirety of the </w:t>
      </w:r>
      <w:r w:rsidR="002F015C" w:rsidRPr="00F861C0">
        <w:rPr>
          <w:sz w:val="22"/>
          <w:szCs w:val="22"/>
        </w:rPr>
        <w:t>categorization step. When</w:t>
      </w:r>
      <w:r w:rsidR="009D0CD3" w:rsidRPr="00F861C0">
        <w:rPr>
          <w:sz w:val="22"/>
          <w:szCs w:val="22"/>
        </w:rPr>
        <w:t xml:space="preserve"> </w:t>
      </w:r>
      <w:r w:rsidR="006F12D7" w:rsidRPr="00F861C0">
        <w:rPr>
          <w:sz w:val="22"/>
          <w:szCs w:val="22"/>
        </w:rPr>
        <w:t xml:space="preserve">managing the privacy </w:t>
      </w:r>
      <w:r w:rsidR="009D0CD3" w:rsidRPr="00F861C0">
        <w:rPr>
          <w:sz w:val="22"/>
          <w:szCs w:val="22"/>
        </w:rPr>
        <w:t>risk</w:t>
      </w:r>
      <w:r w:rsidR="00EF4999">
        <w:rPr>
          <w:sz w:val="22"/>
          <w:szCs w:val="22"/>
        </w:rPr>
        <w:t xml:space="preserve"> </w:t>
      </w:r>
      <w:r w:rsidR="009D0CD3" w:rsidRPr="00F861C0">
        <w:rPr>
          <w:sz w:val="22"/>
          <w:szCs w:val="22"/>
        </w:rPr>
        <w:t xml:space="preserve">related to </w:t>
      </w:r>
      <w:r w:rsidR="00EF4999">
        <w:rPr>
          <w:sz w:val="22"/>
          <w:szCs w:val="22"/>
        </w:rPr>
        <w:t xml:space="preserve">the </w:t>
      </w:r>
      <w:r w:rsidR="002F015C" w:rsidRPr="00F861C0">
        <w:rPr>
          <w:sz w:val="22"/>
          <w:szCs w:val="22"/>
        </w:rPr>
        <w:t>authoriz</w:t>
      </w:r>
      <w:r w:rsidR="002F015C" w:rsidRPr="002F015C">
        <w:rPr>
          <w:sz w:val="22"/>
          <w:szCs w:val="22"/>
        </w:rPr>
        <w:t xml:space="preserve">ed processing of PII, the categorization step is not applicable </w:t>
      </w:r>
      <w:r w:rsidR="006F12D7" w:rsidRPr="002F015C">
        <w:rPr>
          <w:sz w:val="22"/>
          <w:szCs w:val="22"/>
        </w:rPr>
        <w:t>except for</w:t>
      </w:r>
      <w:r w:rsidR="002F015C" w:rsidRPr="002F015C">
        <w:rPr>
          <w:sz w:val="22"/>
          <w:szCs w:val="22"/>
        </w:rPr>
        <w:t xml:space="preserve"> </w:t>
      </w:r>
      <w:r w:rsidR="006F12D7">
        <w:rPr>
          <w:sz w:val="22"/>
          <w:szCs w:val="22"/>
        </w:rPr>
        <w:t xml:space="preserve">the </w:t>
      </w:r>
      <w:r w:rsidR="002F015C" w:rsidRPr="002F015C">
        <w:rPr>
          <w:sz w:val="22"/>
          <w:szCs w:val="22"/>
        </w:rPr>
        <w:t xml:space="preserve">system boundary determination, security and privacy requirements allocation, and </w:t>
      </w:r>
      <w:r w:rsidR="006F12D7">
        <w:rPr>
          <w:sz w:val="22"/>
          <w:szCs w:val="22"/>
        </w:rPr>
        <w:t xml:space="preserve">the </w:t>
      </w:r>
      <w:r w:rsidR="002F015C" w:rsidRPr="002F015C">
        <w:rPr>
          <w:sz w:val="22"/>
          <w:szCs w:val="22"/>
        </w:rPr>
        <w:t>system description.</w:t>
      </w:r>
      <w:r w:rsidR="00F861C0">
        <w:rPr>
          <w:sz w:val="22"/>
          <w:szCs w:val="22"/>
        </w:rPr>
        <w:t xml:space="preserve"> </w:t>
      </w:r>
      <w:r w:rsidR="00EF4999">
        <w:rPr>
          <w:sz w:val="22"/>
          <w:szCs w:val="22"/>
        </w:rPr>
        <w:t>Figure 5 illustrates</w:t>
      </w:r>
      <w:r w:rsidR="00F861C0" w:rsidRPr="009A6D8C">
        <w:rPr>
          <w:sz w:val="22"/>
          <w:szCs w:val="22"/>
        </w:rPr>
        <w:t xml:space="preserve"> how privacy integrates into the RMF.</w:t>
      </w:r>
    </w:p>
    <w:p w14:paraId="6DBF638E" w14:textId="70240657" w:rsidR="00F861C0" w:rsidRDefault="00F711CC" w:rsidP="00D73BD2">
      <w:pPr>
        <w:rPr>
          <w:sz w:val="22"/>
          <w:szCs w:val="22"/>
        </w:rPr>
      </w:pPr>
      <w:bookmarkStart w:id="259" w:name="_Toc491960932"/>
      <w:r>
        <w:rPr>
          <w:noProof/>
          <w:sz w:val="22"/>
          <w:szCs w:val="22"/>
        </w:rPr>
        <mc:AlternateContent>
          <mc:Choice Requires="wpg">
            <w:drawing>
              <wp:anchor distT="0" distB="0" distL="114300" distR="114300" simplePos="0" relativeHeight="252043264" behindDoc="0" locked="0" layoutInCell="1" allowOverlap="1" wp14:anchorId="31143E07" wp14:editId="739753DE">
                <wp:simplePos x="0" y="0"/>
                <wp:positionH relativeFrom="margin">
                  <wp:align>left</wp:align>
                </wp:positionH>
                <wp:positionV relativeFrom="paragraph">
                  <wp:posOffset>106045</wp:posOffset>
                </wp:positionV>
                <wp:extent cx="5895975" cy="2743200"/>
                <wp:effectExtent l="0" t="0" r="0" b="19050"/>
                <wp:wrapNone/>
                <wp:docPr id="51" name="Group 51"/>
                <wp:cNvGraphicFramePr/>
                <a:graphic xmlns:a="http://schemas.openxmlformats.org/drawingml/2006/main">
                  <a:graphicData uri="http://schemas.microsoft.com/office/word/2010/wordprocessingGroup">
                    <wpg:wgp>
                      <wpg:cNvGrpSpPr/>
                      <wpg:grpSpPr>
                        <a:xfrm>
                          <a:off x="0" y="0"/>
                          <a:ext cx="5895975" cy="2743200"/>
                          <a:chOff x="0" y="0"/>
                          <a:chExt cx="5895975" cy="2743200"/>
                        </a:xfrm>
                      </wpg:grpSpPr>
                      <wps:wsp>
                        <wps:cNvPr id="33" name="Rectangle 69"/>
                        <wps:cNvSpPr/>
                        <wps:spPr>
                          <a:xfrm>
                            <a:off x="0" y="0"/>
                            <a:ext cx="5502275" cy="2743200"/>
                          </a:xfrm>
                          <a:prstGeom prst="rect">
                            <a:avLst/>
                          </a:prstGeom>
                          <a:solidFill>
                            <a:srgbClr val="1F497D">
                              <a:lumMod val="40000"/>
                              <a:lumOff val="60000"/>
                            </a:srgbClr>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02" name="Group 3002"/>
                        <wpg:cNvGrpSpPr/>
                        <wpg:grpSpPr>
                          <a:xfrm>
                            <a:off x="66675" y="171450"/>
                            <a:ext cx="5829300" cy="2419350"/>
                            <a:chOff x="0" y="0"/>
                            <a:chExt cx="5829300" cy="2419350"/>
                          </a:xfrm>
                        </wpg:grpSpPr>
                        <wps:wsp>
                          <wps:cNvPr id="41" name="Text Box 41"/>
                          <wps:cNvSpPr txBox="1"/>
                          <wps:spPr>
                            <a:xfrm>
                              <a:off x="2085975" y="0"/>
                              <a:ext cx="1209675" cy="247650"/>
                            </a:xfrm>
                            <a:prstGeom prst="rect">
                              <a:avLst/>
                            </a:prstGeom>
                            <a:noFill/>
                            <a:ln>
                              <a:noFill/>
                            </a:ln>
                            <a:effectLst/>
                          </wps:spPr>
                          <wps:txbx>
                            <w:txbxContent>
                              <w:p w14:paraId="407BC981" w14:textId="1887A1F4" w:rsidR="00212A98" w:rsidRPr="00BA36E8" w:rsidRDefault="00212A98" w:rsidP="003E7CEE">
                                <w:pPr>
                                  <w:spacing w:line="220" w:lineRule="exact"/>
                                  <w:ind w:left="144" w:hanging="144"/>
                                  <w:jc w:val="center"/>
                                  <w:rPr>
                                    <w:rFonts w:ascii="Calibri" w:hAnsi="Calibri"/>
                                    <w:sz w:val="18"/>
                                    <w:szCs w:val="18"/>
                                  </w:rPr>
                                </w:pPr>
                                <w:r>
                                  <w:rPr>
                                    <w:rFonts w:ascii="Calibri" w:hAnsi="Calibri"/>
                                    <w:b/>
                                  </w:rPr>
                                  <w:t>RMF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01" name="Group 3001"/>
                          <wpg:cNvGrpSpPr/>
                          <wpg:grpSpPr>
                            <a:xfrm>
                              <a:off x="0" y="542925"/>
                              <a:ext cx="5068145" cy="400050"/>
                              <a:chOff x="0" y="0"/>
                              <a:chExt cx="5068145" cy="400050"/>
                            </a:xfrm>
                          </wpg:grpSpPr>
                          <wps:wsp>
                            <wps:cNvPr id="39" name="Text Box 73"/>
                            <wps:cNvSpPr txBox="1"/>
                            <wps:spPr>
                              <a:xfrm rot="2642281">
                                <a:off x="571500" y="28575"/>
                                <a:ext cx="934085" cy="371475"/>
                              </a:xfrm>
                              <a:prstGeom prst="rect">
                                <a:avLst/>
                              </a:prstGeom>
                              <a:solidFill>
                                <a:schemeClr val="bg1">
                                  <a:lumMod val="75000"/>
                                </a:schemeClr>
                              </a:solidFill>
                              <a:ln w="12700">
                                <a:solidFill>
                                  <a:sysClr val="windowText" lastClr="000000"/>
                                </a:solidFill>
                              </a:ln>
                              <a:effectLst/>
                              <a:scene3d>
                                <a:camera prst="orthographicFront"/>
                                <a:lightRig rig="threePt" dir="t"/>
                              </a:scene3d>
                              <a:sp3d>
                                <a:bevelT/>
                              </a:sp3d>
                            </wps:spPr>
                            <wps:txbx>
                              <w:txbxContent>
                                <w:p w14:paraId="267EAA41" w14:textId="58DE8D1A" w:rsidR="00212A98" w:rsidRPr="00C823E5" w:rsidRDefault="00212A98" w:rsidP="009142BF">
                                  <w:pPr>
                                    <w:spacing w:line="180" w:lineRule="exact"/>
                                    <w:ind w:left="-58"/>
                                    <w:rPr>
                                      <w:rFonts w:ascii="Calibri" w:hAnsi="Calibri"/>
                                      <w:b/>
                                      <w:color w:val="000000"/>
                                      <w:sz w:val="20"/>
                                      <w:szCs w:val="20"/>
                                    </w:rPr>
                                  </w:pPr>
                                  <w:r>
                                    <w:rPr>
                                      <w:rFonts w:ascii="Calibri" w:hAnsi="Calibri"/>
                                      <w:b/>
                                      <w:color w:val="000000"/>
                                      <w:sz w:val="20"/>
                                      <w:szCs w:val="20"/>
                                    </w:rPr>
                                    <w:t xml:space="preserve">   P</w:t>
                                  </w:r>
                                  <w:r w:rsidRPr="00C823E5">
                                    <w:rPr>
                                      <w:rFonts w:ascii="Calibri" w:hAnsi="Calibri"/>
                                      <w:b/>
                                      <w:color w:val="000000"/>
                                      <w:sz w:val="20"/>
                                      <w:szCs w:val="20"/>
                                    </w:rPr>
                                    <w:t>repare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3" name="Text Box 73"/>
                            <wps:cNvSpPr txBox="1"/>
                            <wps:spPr>
                              <a:xfrm>
                                <a:off x="0" y="0"/>
                                <a:ext cx="632460" cy="342265"/>
                              </a:xfrm>
                              <a:prstGeom prst="rect">
                                <a:avLst/>
                              </a:prstGeom>
                              <a:noFill/>
                              <a:ln>
                                <a:noFill/>
                              </a:ln>
                              <a:effectLst/>
                            </wps:spPr>
                            <wps:txbx>
                              <w:txbxContent>
                                <w:p w14:paraId="66741CAB" w14:textId="77777777" w:rsidR="00212A98" w:rsidRDefault="00212A98" w:rsidP="003E7CEE">
                                  <w:pPr>
                                    <w:spacing w:line="200" w:lineRule="exact"/>
                                    <w:jc w:val="center"/>
                                    <w:rPr>
                                      <w:rFonts w:ascii="Calibri" w:hAnsi="Calibri"/>
                                      <w:b/>
                                      <w:color w:val="000000"/>
                                      <w:sz w:val="20"/>
                                      <w:szCs w:val="20"/>
                                    </w:rPr>
                                  </w:pPr>
                                  <w:r>
                                    <w:rPr>
                                      <w:rFonts w:ascii="Calibri" w:hAnsi="Calibri"/>
                                      <w:b/>
                                      <w:color w:val="000000"/>
                                      <w:sz w:val="20"/>
                                      <w:szCs w:val="20"/>
                                    </w:rPr>
                                    <w:t>PRIVACY</w:t>
                                  </w:r>
                                </w:p>
                                <w:p w14:paraId="0F7CB360" w14:textId="29CDE405" w:rsidR="00212A98" w:rsidRPr="00BA36E8" w:rsidRDefault="00212A98" w:rsidP="003E7CEE">
                                  <w:pPr>
                                    <w:spacing w:line="200" w:lineRule="exact"/>
                                    <w:jc w:val="center"/>
                                    <w:rPr>
                                      <w:rFonts w:ascii="Calibri" w:hAnsi="Calibri"/>
                                      <w:b/>
                                      <w:color w:val="000000"/>
                                      <w:sz w:val="20"/>
                                      <w:szCs w:val="20"/>
                                    </w:rPr>
                                  </w:pPr>
                                  <w:r>
                                    <w:rPr>
                                      <w:rFonts w:ascii="Calibri" w:hAnsi="Calibri"/>
                                      <w:b/>
                                      <w:color w:val="000000"/>
                                      <w:sz w:val="20"/>
                                      <w:szCs w:val="20"/>
                                    </w:rPr>
                                    <w:t>RISKS</w:t>
                                  </w:r>
                                  <w:r w:rsidRPr="00BA36E8">
                                    <w:rPr>
                                      <w:rFonts w:ascii="Calibri" w:hAnsi="Calibri"/>
                                      <w:b/>
                                      <w:color w:val="000000"/>
                                      <w:sz w:val="20"/>
                                      <w:szCs w:val="20"/>
                                    </w:rPr>
                                    <w:t xml:space="preserve"> </w:t>
                                  </w:r>
                                </w:p>
                                <w:p w14:paraId="3DFA28E4" w14:textId="77777777" w:rsidR="00212A98" w:rsidRPr="00BA36E8" w:rsidRDefault="00212A98" w:rsidP="003E7CEE">
                                  <w:pPr>
                                    <w:jc w:val="center"/>
                                    <w:rPr>
                                      <w:rFonts w:ascii="Calibri" w:hAnsi="Calibri"/>
                                      <w:color w:val="000000"/>
                                      <w:sz w:val="20"/>
                                      <w:szCs w:val="20"/>
                                    </w:rPr>
                                  </w:pPr>
                                </w:p>
                              </w:txbxContent>
                            </wps:txbx>
                            <wps:bodyPr rot="0" spcFirstLastPara="0" vertOverflow="overflow" horzOverflow="overflow" vert="horz" wrap="square" lIns="0" tIns="64008" rIns="0" bIns="0" numCol="1" spcCol="0" rtlCol="0" fromWordArt="0" anchor="ctr" anchorCtr="0" forceAA="0" compatLnSpc="1">
                              <a:prstTxWarp prst="textNoShape">
                                <a:avLst/>
                              </a:prstTxWarp>
                              <a:noAutofit/>
                            </wps:bodyPr>
                          </wps:wsp>
                          <wps:wsp>
                            <wps:cNvPr id="44" name="Text Box 73"/>
                            <wps:cNvSpPr txBox="1"/>
                            <wps:spPr>
                              <a:xfrm rot="2642281">
                                <a:off x="1171575" y="28575"/>
                                <a:ext cx="934085" cy="371475"/>
                              </a:xfrm>
                              <a:prstGeom prst="rect">
                                <a:avLst/>
                              </a:prstGeom>
                              <a:solidFill>
                                <a:schemeClr val="bg1">
                                  <a:lumMod val="75000"/>
                                </a:schemeClr>
                              </a:solidFill>
                              <a:ln w="12700">
                                <a:solidFill>
                                  <a:sysClr val="windowText" lastClr="000000"/>
                                </a:solidFill>
                              </a:ln>
                              <a:effectLst/>
                              <a:scene3d>
                                <a:camera prst="orthographicFront"/>
                                <a:lightRig rig="threePt" dir="t"/>
                              </a:scene3d>
                              <a:sp3d>
                                <a:bevelT/>
                              </a:sp3d>
                            </wps:spPr>
                            <wps:txbx>
                              <w:txbxContent>
                                <w:p w14:paraId="415D3B7A" w14:textId="40B89C36" w:rsidR="00212A98" w:rsidRPr="002D2975" w:rsidRDefault="00212A98" w:rsidP="009142BF">
                                  <w:pPr>
                                    <w:spacing w:line="180" w:lineRule="exact"/>
                                    <w:ind w:left="-72"/>
                                    <w:rPr>
                                      <w:rFonts w:ascii="Calibri" w:hAnsi="Calibri"/>
                                      <w:b/>
                                      <w:color w:val="000000"/>
                                      <w:sz w:val="20"/>
                                      <w:szCs w:val="20"/>
                                    </w:rPr>
                                  </w:pPr>
                                  <w:r>
                                    <w:rPr>
                                      <w:rFonts w:ascii="Calibri" w:hAnsi="Calibri"/>
                                      <w:b/>
                                      <w:color w:val="000000"/>
                                      <w:sz w:val="20"/>
                                      <w:szCs w:val="20"/>
                                    </w:rPr>
                                    <w:t xml:space="preserve"> Categorize*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7" name="Text Box 73"/>
                            <wps:cNvSpPr txBox="1"/>
                            <wps:spPr>
                              <a:xfrm rot="2642281">
                                <a:off x="2952750" y="19050"/>
                                <a:ext cx="934295" cy="371481"/>
                              </a:xfrm>
                              <a:prstGeom prst="rect">
                                <a:avLst/>
                              </a:prstGeom>
                              <a:solidFill>
                                <a:schemeClr val="bg1">
                                  <a:lumMod val="75000"/>
                                </a:schemeClr>
                              </a:solidFill>
                              <a:ln w="12700">
                                <a:solidFill>
                                  <a:sysClr val="windowText" lastClr="000000"/>
                                </a:solidFill>
                              </a:ln>
                              <a:effectLst/>
                              <a:scene3d>
                                <a:camera prst="orthographicFront"/>
                                <a:lightRig rig="threePt" dir="t"/>
                              </a:scene3d>
                              <a:sp3d>
                                <a:bevelT/>
                              </a:sp3d>
                            </wps:spPr>
                            <wps:txbx>
                              <w:txbxContent>
                                <w:p w14:paraId="2A9BB2A9" w14:textId="457A305E" w:rsidR="00212A98" w:rsidRPr="002D2975" w:rsidRDefault="00212A98" w:rsidP="009142BF">
                                  <w:pPr>
                                    <w:spacing w:line="180" w:lineRule="exact"/>
                                    <w:ind w:left="-58"/>
                                    <w:rPr>
                                      <w:rFonts w:ascii="Calibri" w:hAnsi="Calibri"/>
                                      <w:b/>
                                      <w:color w:val="000000"/>
                                      <w:sz w:val="20"/>
                                      <w:szCs w:val="20"/>
                                    </w:rPr>
                                  </w:pPr>
                                  <w:r>
                                    <w:rPr>
                                      <w:rFonts w:ascii="Calibri" w:hAnsi="Calibri"/>
                                      <w:b/>
                                      <w:color w:val="000000"/>
                                      <w:sz w:val="20"/>
                                      <w:szCs w:val="20"/>
                                    </w:rPr>
                                    <w:t xml:space="preserve">     Assess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8" name="Text Box 73"/>
                            <wps:cNvSpPr txBox="1"/>
                            <wps:spPr>
                              <a:xfrm rot="2642281">
                                <a:off x="2362200" y="19050"/>
                                <a:ext cx="934085" cy="371475"/>
                              </a:xfrm>
                              <a:prstGeom prst="rect">
                                <a:avLst/>
                              </a:prstGeom>
                              <a:solidFill>
                                <a:schemeClr val="bg1">
                                  <a:lumMod val="75000"/>
                                </a:schemeClr>
                              </a:solidFill>
                              <a:ln w="12700">
                                <a:solidFill>
                                  <a:sysClr val="windowText" lastClr="000000"/>
                                </a:solidFill>
                              </a:ln>
                              <a:effectLst/>
                              <a:scene3d>
                                <a:camera prst="orthographicFront"/>
                                <a:lightRig rig="threePt" dir="t"/>
                              </a:scene3d>
                              <a:sp3d>
                                <a:bevelT/>
                              </a:sp3d>
                            </wps:spPr>
                            <wps:txbx>
                              <w:txbxContent>
                                <w:p w14:paraId="53169159" w14:textId="28878A92" w:rsidR="00212A98" w:rsidRPr="002D2975" w:rsidRDefault="00212A98" w:rsidP="00C823E5">
                                  <w:pPr>
                                    <w:spacing w:line="180" w:lineRule="exact"/>
                                    <w:ind w:left="-58"/>
                                    <w:rPr>
                                      <w:rFonts w:ascii="Calibri" w:hAnsi="Calibri"/>
                                      <w:b/>
                                      <w:color w:val="000000"/>
                                      <w:sz w:val="20"/>
                                      <w:szCs w:val="20"/>
                                    </w:rPr>
                                  </w:pPr>
                                  <w:r>
                                    <w:rPr>
                                      <w:rFonts w:ascii="Calibri" w:hAnsi="Calibri"/>
                                      <w:b/>
                                      <w:color w:val="000000"/>
                                      <w:sz w:val="20"/>
                                      <w:szCs w:val="20"/>
                                    </w:rPr>
                                    <w:t>Implement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53" name="Text Box 73"/>
                            <wps:cNvSpPr txBox="1"/>
                            <wps:spPr>
                              <a:xfrm rot="2642281">
                                <a:off x="4133850" y="19050"/>
                                <a:ext cx="934295" cy="371481"/>
                              </a:xfrm>
                              <a:prstGeom prst="rect">
                                <a:avLst/>
                              </a:prstGeom>
                              <a:solidFill>
                                <a:schemeClr val="bg1">
                                  <a:lumMod val="75000"/>
                                </a:schemeClr>
                              </a:solidFill>
                              <a:ln w="12700">
                                <a:solidFill>
                                  <a:sysClr val="windowText" lastClr="000000"/>
                                </a:solidFill>
                              </a:ln>
                              <a:effectLst/>
                              <a:scene3d>
                                <a:camera prst="orthographicFront"/>
                                <a:lightRig rig="threePt" dir="t"/>
                              </a:scene3d>
                              <a:sp3d>
                                <a:bevelT/>
                              </a:sp3d>
                            </wps:spPr>
                            <wps:txbx>
                              <w:txbxContent>
                                <w:p w14:paraId="0A802F2D" w14:textId="2AC49F73" w:rsidR="00212A98" w:rsidRPr="00B16984" w:rsidRDefault="00212A98" w:rsidP="009142BF">
                                  <w:pPr>
                                    <w:spacing w:line="180" w:lineRule="exact"/>
                                    <w:ind w:left="-58"/>
                                    <w:rPr>
                                      <w:rFonts w:ascii="Calibri" w:hAnsi="Calibri"/>
                                      <w:b/>
                                      <w:sz w:val="20"/>
                                      <w:szCs w:val="20"/>
                                    </w:rPr>
                                  </w:pPr>
                                  <w:r>
                                    <w:rPr>
                                      <w:rFonts w:ascii="Calibri" w:hAnsi="Calibri"/>
                                      <w:b/>
                                      <w:sz w:val="20"/>
                                      <w:szCs w:val="20"/>
                                    </w:rPr>
                                    <w:t xml:space="preserve">   Mo</w:t>
                                  </w:r>
                                  <w:r w:rsidRPr="00B16984">
                                    <w:rPr>
                                      <w:rFonts w:ascii="Calibri" w:hAnsi="Calibri"/>
                                      <w:b/>
                                      <w:sz w:val="20"/>
                                      <w:szCs w:val="20"/>
                                    </w:rPr>
                                    <w:t>nitor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54" name="Text Box 73"/>
                            <wps:cNvSpPr txBox="1"/>
                            <wps:spPr>
                              <a:xfrm rot="2642281">
                                <a:off x="3543300" y="19050"/>
                                <a:ext cx="934295" cy="371481"/>
                              </a:xfrm>
                              <a:prstGeom prst="rect">
                                <a:avLst/>
                              </a:prstGeom>
                              <a:solidFill>
                                <a:schemeClr val="bg1">
                                  <a:lumMod val="75000"/>
                                </a:schemeClr>
                              </a:solidFill>
                              <a:ln w="12700">
                                <a:solidFill>
                                  <a:sysClr val="windowText" lastClr="000000"/>
                                </a:solidFill>
                              </a:ln>
                              <a:effectLst/>
                              <a:scene3d>
                                <a:camera prst="orthographicFront"/>
                                <a:lightRig rig="threePt" dir="t"/>
                              </a:scene3d>
                              <a:sp3d>
                                <a:bevelT/>
                              </a:sp3d>
                            </wps:spPr>
                            <wps:txbx>
                              <w:txbxContent>
                                <w:p w14:paraId="598AE982" w14:textId="519E5F53" w:rsidR="00212A98" w:rsidRPr="002D2975" w:rsidRDefault="00212A98" w:rsidP="009142BF">
                                  <w:pPr>
                                    <w:spacing w:line="180" w:lineRule="exact"/>
                                    <w:ind w:left="-58"/>
                                    <w:rPr>
                                      <w:rFonts w:ascii="Calibri" w:hAnsi="Calibri"/>
                                      <w:b/>
                                      <w:color w:val="000000"/>
                                      <w:sz w:val="20"/>
                                      <w:szCs w:val="20"/>
                                    </w:rPr>
                                  </w:pPr>
                                  <w:r>
                                    <w:rPr>
                                      <w:rFonts w:ascii="Calibri" w:hAnsi="Calibri"/>
                                      <w:b/>
                                      <w:color w:val="000000"/>
                                      <w:sz w:val="20"/>
                                      <w:szCs w:val="20"/>
                                    </w:rPr>
                                    <w:t xml:space="preserve">  Authorize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3" name="Text Box 73"/>
                            <wps:cNvSpPr txBox="1"/>
                            <wps:spPr>
                              <a:xfrm rot="2642281">
                                <a:off x="1762125" y="19050"/>
                                <a:ext cx="934085" cy="371475"/>
                              </a:xfrm>
                              <a:prstGeom prst="rect">
                                <a:avLst/>
                              </a:prstGeom>
                              <a:solidFill>
                                <a:schemeClr val="bg1">
                                  <a:lumMod val="75000"/>
                                </a:schemeClr>
                              </a:solidFill>
                              <a:ln w="12700">
                                <a:solidFill>
                                  <a:sysClr val="windowText" lastClr="000000"/>
                                </a:solidFill>
                              </a:ln>
                              <a:effectLst/>
                              <a:scene3d>
                                <a:camera prst="orthographicFront"/>
                                <a:lightRig rig="threePt" dir="t"/>
                              </a:scene3d>
                              <a:sp3d>
                                <a:bevelT/>
                              </a:sp3d>
                            </wps:spPr>
                            <wps:txbx>
                              <w:txbxContent>
                                <w:p w14:paraId="1F67FAB4" w14:textId="220C5975" w:rsidR="00212A98" w:rsidRPr="002D2975" w:rsidRDefault="00212A98" w:rsidP="009142BF">
                                  <w:pPr>
                                    <w:spacing w:line="180" w:lineRule="exact"/>
                                    <w:ind w:left="-58"/>
                                    <w:rPr>
                                      <w:rFonts w:ascii="Calibri" w:hAnsi="Calibri"/>
                                      <w:b/>
                                      <w:color w:val="000000"/>
                                      <w:sz w:val="20"/>
                                      <w:szCs w:val="20"/>
                                    </w:rPr>
                                  </w:pPr>
                                  <w:r>
                                    <w:rPr>
                                      <w:rFonts w:ascii="Calibri" w:hAnsi="Calibri"/>
                                      <w:b/>
                                      <w:color w:val="000000"/>
                                      <w:sz w:val="20"/>
                                      <w:szCs w:val="20"/>
                                    </w:rPr>
                                    <w:t xml:space="preserve">     Select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grpSp>
                        <wpg:grpSp>
                          <wpg:cNvPr id="2995" name="Group 2995"/>
                          <wpg:cNvGrpSpPr/>
                          <wpg:grpSpPr>
                            <a:xfrm>
                              <a:off x="247650" y="942975"/>
                              <a:ext cx="5581650" cy="387985"/>
                              <a:chOff x="0" y="0"/>
                              <a:chExt cx="5581650" cy="387985"/>
                            </a:xfrm>
                          </wpg:grpSpPr>
                          <wps:wsp>
                            <wps:cNvPr id="36" name="Rectangle 36"/>
                            <wps:cNvSpPr/>
                            <wps:spPr>
                              <a:xfrm flipH="1">
                                <a:off x="19050" y="0"/>
                                <a:ext cx="4857750" cy="342265"/>
                              </a:xfrm>
                              <a:prstGeom prst="rect">
                                <a:avLst/>
                              </a:prstGeom>
                              <a:solidFill>
                                <a:srgbClr val="C6D9F1"/>
                              </a:solidFill>
                              <a:ln w="25400" cap="flat" cmpd="sng" algn="ctr">
                                <a:solidFill>
                                  <a:sysClr val="windowText" lastClr="000000"/>
                                </a:solidFill>
                                <a:prstDash val="solid"/>
                              </a:ln>
                              <a:effectLst/>
                            </wps:spPr>
                            <wps:txbx>
                              <w:txbxContent>
                                <w:p w14:paraId="026FACCD" w14:textId="77777777" w:rsidR="00212A98" w:rsidRDefault="00212A98" w:rsidP="007B7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5" name="Text Box 73"/>
                            <wps:cNvSpPr txBox="1"/>
                            <wps:spPr>
                              <a:xfrm>
                                <a:off x="0" y="47625"/>
                                <a:ext cx="904875" cy="340360"/>
                              </a:xfrm>
                              <a:prstGeom prst="rect">
                                <a:avLst/>
                              </a:prstGeom>
                              <a:noFill/>
                              <a:ln>
                                <a:noFill/>
                              </a:ln>
                              <a:effectLst/>
                            </wps:spPr>
                            <wps:txbx>
                              <w:txbxContent>
                                <w:p w14:paraId="0E5531F2" w14:textId="77777777" w:rsidR="00212A98" w:rsidRDefault="00212A98" w:rsidP="009E27D9">
                                  <w:pPr>
                                    <w:spacing w:line="200" w:lineRule="exact"/>
                                    <w:jc w:val="center"/>
                                    <w:rPr>
                                      <w:rFonts w:ascii="Calibri" w:hAnsi="Calibri"/>
                                      <w:b/>
                                      <w:color w:val="000000"/>
                                      <w:sz w:val="20"/>
                                      <w:szCs w:val="20"/>
                                    </w:rPr>
                                  </w:pPr>
                                  <w:r w:rsidRPr="00BA36E8">
                                    <w:rPr>
                                      <w:rFonts w:ascii="Calibri" w:hAnsi="Calibri"/>
                                      <w:b/>
                                      <w:color w:val="000000"/>
                                      <w:sz w:val="20"/>
                                      <w:szCs w:val="20"/>
                                    </w:rPr>
                                    <w:t>A</w:t>
                                  </w:r>
                                  <w:r>
                                    <w:rPr>
                                      <w:rFonts w:ascii="Calibri" w:hAnsi="Calibri"/>
                                      <w:b/>
                                      <w:color w:val="000000"/>
                                      <w:sz w:val="20"/>
                                      <w:szCs w:val="20"/>
                                    </w:rPr>
                                    <w:t>uthorized</w:t>
                                  </w:r>
                                </w:p>
                                <w:p w14:paraId="68AA8D48" w14:textId="04C82C39" w:rsidR="00212A98" w:rsidRPr="00BA36E8" w:rsidRDefault="00212A98" w:rsidP="009E27D9">
                                  <w:pPr>
                                    <w:spacing w:line="200" w:lineRule="exact"/>
                                    <w:jc w:val="center"/>
                                    <w:rPr>
                                      <w:rFonts w:ascii="Calibri" w:hAnsi="Calibri"/>
                                      <w:b/>
                                      <w:color w:val="000000"/>
                                      <w:sz w:val="20"/>
                                      <w:szCs w:val="20"/>
                                    </w:rPr>
                                  </w:pPr>
                                  <w:r>
                                    <w:rPr>
                                      <w:rFonts w:ascii="Calibri" w:hAnsi="Calibri"/>
                                      <w:b/>
                                      <w:color w:val="000000"/>
                                      <w:sz w:val="20"/>
                                      <w:szCs w:val="20"/>
                                    </w:rPr>
                                    <w:t>PII Processing</w:t>
                                  </w:r>
                                  <w:r w:rsidRPr="00BA36E8">
                                    <w:rPr>
                                      <w:rFonts w:ascii="Calibri" w:hAnsi="Calibri"/>
                                      <w:b/>
                                      <w:color w:val="000000"/>
                                      <w:sz w:val="20"/>
                                      <w:szCs w:val="20"/>
                                    </w:rPr>
                                    <w:t xml:space="preserve"> </w:t>
                                  </w:r>
                                </w:p>
                                <w:p w14:paraId="71FAE948" w14:textId="77777777" w:rsidR="00212A98" w:rsidRPr="00BA36E8" w:rsidRDefault="00212A98" w:rsidP="009E27D9">
                                  <w:pPr>
                                    <w:jc w:val="center"/>
                                    <w:rPr>
                                      <w:rFonts w:ascii="Calibri" w:hAnsi="Calibri"/>
                                      <w:color w:val="000000"/>
                                      <w:sz w:val="20"/>
                                      <w:szCs w:val="2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74" name="Text Box 2874"/>
                            <wps:cNvSpPr txBox="1"/>
                            <wps:spPr>
                              <a:xfrm>
                                <a:off x="723900" y="57150"/>
                                <a:ext cx="4857750" cy="304800"/>
                              </a:xfrm>
                              <a:prstGeom prst="rect">
                                <a:avLst/>
                              </a:prstGeom>
                              <a:noFill/>
                              <a:ln>
                                <a:noFill/>
                              </a:ln>
                              <a:effectLst/>
                            </wps:spPr>
                            <wps:txbx>
                              <w:txbxContent>
                                <w:tbl>
                                  <w:tblPr>
                                    <w:tblStyle w:val="TableGrid"/>
                                    <w:tblW w:w="0" w:type="auto"/>
                                    <w:tblInd w:w="144" w:type="dxa"/>
                                    <w:tblLook w:val="04A0" w:firstRow="1" w:lastRow="0" w:firstColumn="1" w:lastColumn="0" w:noHBand="0" w:noVBand="1"/>
                                  </w:tblPr>
                                  <w:tblGrid>
                                    <w:gridCol w:w="864"/>
                                    <w:gridCol w:w="864"/>
                                    <w:gridCol w:w="864"/>
                                    <w:gridCol w:w="864"/>
                                    <w:gridCol w:w="864"/>
                                    <w:gridCol w:w="864"/>
                                    <w:gridCol w:w="864"/>
                                  </w:tblGrid>
                                  <w:tr w:rsidR="00212A98" w14:paraId="45DC444C" w14:textId="77777777" w:rsidTr="009B7B75">
                                    <w:tc>
                                      <w:tcPr>
                                        <w:tcW w:w="864" w:type="dxa"/>
                                      </w:tcPr>
                                      <w:p w14:paraId="1A085A74" w14:textId="77777777" w:rsidR="00212A98" w:rsidRPr="009B7B75" w:rsidRDefault="00212A98" w:rsidP="00FC6EC6">
                                        <w:pPr>
                                          <w:pStyle w:val="ListParagraph"/>
                                          <w:numPr>
                                            <w:ilvl w:val="0"/>
                                            <w:numId w:val="65"/>
                                          </w:numPr>
                                          <w:spacing w:line="220" w:lineRule="exact"/>
                                          <w:ind w:left="504"/>
                                          <w:rPr>
                                            <w:rFonts w:ascii="Calibri" w:hAnsi="Calibri"/>
                                            <w:sz w:val="18"/>
                                            <w:szCs w:val="18"/>
                                          </w:rPr>
                                        </w:pPr>
                                      </w:p>
                                    </w:tc>
                                    <w:tc>
                                      <w:tcPr>
                                        <w:tcW w:w="864" w:type="dxa"/>
                                      </w:tcPr>
                                      <w:p w14:paraId="4D82D840" w14:textId="77777777" w:rsidR="00212A98" w:rsidRPr="00B16984" w:rsidRDefault="00212A98" w:rsidP="00B16984">
                                        <w:pPr>
                                          <w:spacing w:line="220" w:lineRule="exact"/>
                                          <w:ind w:left="360"/>
                                          <w:rPr>
                                            <w:rFonts w:ascii="Calibri" w:hAnsi="Calibri"/>
                                            <w:sz w:val="18"/>
                                            <w:szCs w:val="18"/>
                                          </w:rPr>
                                        </w:pPr>
                                      </w:p>
                                    </w:tc>
                                    <w:tc>
                                      <w:tcPr>
                                        <w:tcW w:w="864" w:type="dxa"/>
                                      </w:tcPr>
                                      <w:p w14:paraId="2FAEED5C"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c>
                                      <w:tcPr>
                                        <w:tcW w:w="864" w:type="dxa"/>
                                      </w:tcPr>
                                      <w:p w14:paraId="64D4C1A7"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c>
                                      <w:tcPr>
                                        <w:tcW w:w="864" w:type="dxa"/>
                                      </w:tcPr>
                                      <w:p w14:paraId="51161EB3"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c>
                                      <w:tcPr>
                                        <w:tcW w:w="864" w:type="dxa"/>
                                      </w:tcPr>
                                      <w:p w14:paraId="58A49C9B"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c>
                                      <w:tcPr>
                                        <w:tcW w:w="864" w:type="dxa"/>
                                      </w:tcPr>
                                      <w:p w14:paraId="3E18CF82"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r>
                                </w:tbl>
                                <w:p w14:paraId="193D4D8D" w14:textId="25FECDCA" w:rsidR="00212A98" w:rsidRPr="00BA36E8" w:rsidRDefault="00212A98" w:rsidP="00A71C6F">
                                  <w:pPr>
                                    <w:spacing w:line="220" w:lineRule="exact"/>
                                    <w:ind w:left="144" w:hanging="144"/>
                                    <w:rPr>
                                      <w:rFonts w:ascii="Calibri" w:hAnsi="Calibr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2" name="Group 132"/>
                          <wpg:cNvGrpSpPr/>
                          <wpg:grpSpPr>
                            <a:xfrm>
                              <a:off x="257175" y="1400175"/>
                              <a:ext cx="5572125" cy="390525"/>
                              <a:chOff x="0" y="0"/>
                              <a:chExt cx="5572125" cy="390525"/>
                            </a:xfrm>
                          </wpg:grpSpPr>
                          <wps:wsp>
                            <wps:cNvPr id="34" name="Rectangle 34"/>
                            <wps:cNvSpPr/>
                            <wps:spPr>
                              <a:xfrm flipH="1">
                                <a:off x="9525" y="0"/>
                                <a:ext cx="4867275" cy="361950"/>
                              </a:xfrm>
                              <a:prstGeom prst="rect">
                                <a:avLst/>
                              </a:prstGeom>
                              <a:solidFill>
                                <a:srgbClr val="4F81BE"/>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3" name="Text Box 73"/>
                            <wps:cNvSpPr txBox="1"/>
                            <wps:spPr>
                              <a:xfrm>
                                <a:off x="0" y="57150"/>
                                <a:ext cx="781050" cy="333375"/>
                              </a:xfrm>
                              <a:prstGeom prst="rect">
                                <a:avLst/>
                              </a:prstGeom>
                              <a:noFill/>
                              <a:ln>
                                <a:noFill/>
                              </a:ln>
                              <a:effectLst/>
                            </wps:spPr>
                            <wps:txbx>
                              <w:txbxContent>
                                <w:p w14:paraId="4576389E" w14:textId="77777777" w:rsidR="00212A98" w:rsidRDefault="00212A98" w:rsidP="009E27D9">
                                  <w:pPr>
                                    <w:spacing w:line="200" w:lineRule="exact"/>
                                    <w:jc w:val="center"/>
                                    <w:rPr>
                                      <w:rFonts w:ascii="Calibri" w:hAnsi="Calibri"/>
                                      <w:b/>
                                      <w:color w:val="000000"/>
                                      <w:sz w:val="20"/>
                                      <w:szCs w:val="20"/>
                                    </w:rPr>
                                  </w:pPr>
                                  <w:r>
                                    <w:rPr>
                                      <w:rFonts w:ascii="Calibri" w:hAnsi="Calibri"/>
                                      <w:b/>
                                      <w:color w:val="000000"/>
                                      <w:sz w:val="20"/>
                                      <w:szCs w:val="20"/>
                                    </w:rPr>
                                    <w:t>Security</w:t>
                                  </w:r>
                                </w:p>
                                <w:p w14:paraId="78EE72C3" w14:textId="53509BC4" w:rsidR="00212A98" w:rsidRPr="00BA36E8" w:rsidRDefault="00212A98" w:rsidP="009E27D9">
                                  <w:pPr>
                                    <w:spacing w:line="200" w:lineRule="exact"/>
                                    <w:jc w:val="center"/>
                                    <w:rPr>
                                      <w:rFonts w:ascii="Calibri" w:hAnsi="Calibri"/>
                                      <w:b/>
                                      <w:color w:val="000000"/>
                                      <w:sz w:val="20"/>
                                      <w:szCs w:val="20"/>
                                    </w:rPr>
                                  </w:pPr>
                                  <w:r>
                                    <w:rPr>
                                      <w:rFonts w:ascii="Calibri" w:hAnsi="Calibri"/>
                                      <w:b/>
                                      <w:color w:val="000000"/>
                                      <w:sz w:val="20"/>
                                      <w:szCs w:val="20"/>
                                    </w:rPr>
                                    <w:t>of PII</w:t>
                                  </w:r>
                                  <w:r w:rsidRPr="00BA36E8">
                                    <w:rPr>
                                      <w:rFonts w:ascii="Calibri" w:hAnsi="Calibri"/>
                                      <w:b/>
                                      <w:color w:val="000000"/>
                                      <w:sz w:val="20"/>
                                      <w:szCs w:val="20"/>
                                    </w:rPr>
                                    <w:t xml:space="preserve"> </w:t>
                                  </w:r>
                                </w:p>
                                <w:p w14:paraId="6EB59BFF" w14:textId="77777777" w:rsidR="00212A98" w:rsidRPr="00BA36E8" w:rsidRDefault="00212A98" w:rsidP="009E27D9">
                                  <w:pPr>
                                    <w:jc w:val="center"/>
                                    <w:rPr>
                                      <w:rFonts w:ascii="Calibri" w:hAnsi="Calibri"/>
                                      <w:color w:val="000000"/>
                                      <w:sz w:val="20"/>
                                      <w:szCs w:val="2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8" name="Text Box 68"/>
                            <wps:cNvSpPr txBox="1"/>
                            <wps:spPr>
                              <a:xfrm>
                                <a:off x="714375" y="66675"/>
                                <a:ext cx="4857750" cy="304800"/>
                              </a:xfrm>
                              <a:prstGeom prst="rect">
                                <a:avLst/>
                              </a:prstGeom>
                              <a:noFill/>
                              <a:ln>
                                <a:noFill/>
                              </a:ln>
                              <a:effectLst/>
                            </wps:spPr>
                            <wps:txbx>
                              <w:txbxContent>
                                <w:tbl>
                                  <w:tblPr>
                                    <w:tblStyle w:val="TableGrid"/>
                                    <w:tblW w:w="0" w:type="auto"/>
                                    <w:tblInd w:w="144" w:type="dxa"/>
                                    <w:tblLook w:val="04A0" w:firstRow="1" w:lastRow="0" w:firstColumn="1" w:lastColumn="0" w:noHBand="0" w:noVBand="1"/>
                                  </w:tblPr>
                                  <w:tblGrid>
                                    <w:gridCol w:w="864"/>
                                    <w:gridCol w:w="864"/>
                                    <w:gridCol w:w="864"/>
                                    <w:gridCol w:w="864"/>
                                    <w:gridCol w:w="864"/>
                                    <w:gridCol w:w="864"/>
                                    <w:gridCol w:w="864"/>
                                  </w:tblGrid>
                                  <w:tr w:rsidR="00212A98" w14:paraId="2A841653" w14:textId="77777777" w:rsidTr="009B7B75">
                                    <w:tc>
                                      <w:tcPr>
                                        <w:tcW w:w="864" w:type="dxa"/>
                                      </w:tcPr>
                                      <w:p w14:paraId="6BE7DD6E" w14:textId="77777777" w:rsidR="00212A98" w:rsidRPr="009B7B75" w:rsidRDefault="00212A98" w:rsidP="00FC6EC6">
                                        <w:pPr>
                                          <w:pStyle w:val="ListParagraph"/>
                                          <w:numPr>
                                            <w:ilvl w:val="0"/>
                                            <w:numId w:val="65"/>
                                          </w:numPr>
                                          <w:spacing w:line="220" w:lineRule="exact"/>
                                          <w:ind w:left="504"/>
                                          <w:rPr>
                                            <w:rFonts w:ascii="Calibri" w:hAnsi="Calibri"/>
                                            <w:sz w:val="18"/>
                                            <w:szCs w:val="18"/>
                                          </w:rPr>
                                        </w:pPr>
                                      </w:p>
                                    </w:tc>
                                    <w:tc>
                                      <w:tcPr>
                                        <w:tcW w:w="864" w:type="dxa"/>
                                      </w:tcPr>
                                      <w:p w14:paraId="3926BA86" w14:textId="77777777" w:rsidR="00212A98" w:rsidRPr="009B7B75" w:rsidRDefault="00212A98" w:rsidP="00FC6EC6">
                                        <w:pPr>
                                          <w:pStyle w:val="ListParagraph"/>
                                          <w:numPr>
                                            <w:ilvl w:val="0"/>
                                            <w:numId w:val="65"/>
                                          </w:numPr>
                                          <w:spacing w:line="220" w:lineRule="exact"/>
                                          <w:ind w:left="576"/>
                                          <w:rPr>
                                            <w:rFonts w:ascii="Calibri" w:hAnsi="Calibri"/>
                                            <w:sz w:val="18"/>
                                            <w:szCs w:val="18"/>
                                          </w:rPr>
                                        </w:pPr>
                                      </w:p>
                                    </w:tc>
                                    <w:tc>
                                      <w:tcPr>
                                        <w:tcW w:w="864" w:type="dxa"/>
                                      </w:tcPr>
                                      <w:p w14:paraId="1DCE805F"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c>
                                      <w:tcPr>
                                        <w:tcW w:w="864" w:type="dxa"/>
                                      </w:tcPr>
                                      <w:p w14:paraId="161F8040"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c>
                                      <w:tcPr>
                                        <w:tcW w:w="864" w:type="dxa"/>
                                      </w:tcPr>
                                      <w:p w14:paraId="5187D284"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c>
                                      <w:tcPr>
                                        <w:tcW w:w="864" w:type="dxa"/>
                                      </w:tcPr>
                                      <w:p w14:paraId="62A405CA"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c>
                                      <w:tcPr>
                                        <w:tcW w:w="864" w:type="dxa"/>
                                      </w:tcPr>
                                      <w:p w14:paraId="497F0F8B"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r>
                                </w:tbl>
                                <w:p w14:paraId="285924ED" w14:textId="77777777" w:rsidR="00212A98" w:rsidRPr="00BA36E8" w:rsidRDefault="00212A98" w:rsidP="009B7B75">
                                  <w:pPr>
                                    <w:spacing w:line="220" w:lineRule="exact"/>
                                    <w:ind w:left="144" w:hanging="144"/>
                                    <w:rPr>
                                      <w:rFonts w:ascii="Calibri" w:hAnsi="Calibr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81" name="Text Box 2981"/>
                          <wps:cNvSpPr txBox="1"/>
                          <wps:spPr>
                            <a:xfrm>
                              <a:off x="276225" y="1857375"/>
                              <a:ext cx="4857750" cy="561975"/>
                            </a:xfrm>
                            <a:prstGeom prst="rect">
                              <a:avLst/>
                            </a:prstGeom>
                            <a:noFill/>
                            <a:ln>
                              <a:noFill/>
                            </a:ln>
                            <a:effectLst/>
                          </wps:spPr>
                          <wps:txbx>
                            <w:txbxContent>
                              <w:p w14:paraId="5A9FA9B3" w14:textId="77777777" w:rsidR="00212A98" w:rsidRPr="00BA36E8" w:rsidRDefault="00212A98" w:rsidP="0047374C">
                                <w:pPr>
                                  <w:spacing w:line="220" w:lineRule="exact"/>
                                  <w:ind w:left="144" w:hanging="144"/>
                                  <w:rPr>
                                    <w:rFonts w:ascii="Calibri" w:hAnsi="Calibri"/>
                                    <w:sz w:val="18"/>
                                    <w:szCs w:val="18"/>
                                  </w:rPr>
                                </w:pPr>
                                <w:r w:rsidRPr="0047374C">
                                  <w:rPr>
                                    <w:rFonts w:ascii="Calibri" w:hAnsi="Calibri"/>
                                    <w:b/>
                                  </w:rPr>
                                  <w:t>*</w:t>
                                </w:r>
                                <w:r w:rsidRPr="00BA36E8">
                                  <w:rPr>
                                    <w:rFonts w:ascii="Calibri" w:hAnsi="Calibri"/>
                                    <w:sz w:val="18"/>
                                    <w:szCs w:val="18"/>
                                  </w:rPr>
                                  <w:t xml:space="preserve"> Except for system boundary determination, security and privacy requirements allocation, and system description, categorization tasks are not applicable to the authorized processing of PII aspect of privacy risk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1143E07" id="Group 51" o:spid="_x0000_s1137" style="position:absolute;margin-left:0;margin-top:8.35pt;width:464.25pt;height:3in;z-index:252043264;mso-position-horizontal:left;mso-position-horizontal-relative:margin" coordsize="58959,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">
                <v:rect id="Rectangle 69" o:spid="_x0000_s1138" style="position:absolute;width:55022;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" fillcolor="#8eb4e3" strokecolor="windowText"/>
                <v:group id="Group 3002" o:spid="_x0000_s1139" style="position:absolute;left:666;top:1714;width:58293;height:24194" coordsize="58293,24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">
                  <v:shapetype id="_x0000_t202" coordsize="21600,21600" o:spt="202" path="m,l,21600r21600,l21600,xe">
                    <v:stroke joinstyle="miter"/>
                    <v:path gradientshapeok="t" o:connecttype="rect"/>
                  </v:shapetype>
                  <v:shape id="Text Box 41" o:spid="_x0000_s1140" type="#_x0000_t202" style="position:absolute;left:20859;width:1209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407BC981" w14:textId="1887A1F4" w:rsidR="00212A98" w:rsidRPr="00BA36E8" w:rsidRDefault="00212A98" w:rsidP="003E7CEE">
                          <w:pPr>
                            <w:spacing w:line="220" w:lineRule="exact"/>
                            <w:ind w:left="144" w:hanging="144"/>
                            <w:jc w:val="center"/>
                            <w:rPr>
                              <w:rFonts w:ascii="Calibri" w:hAnsi="Calibri"/>
                              <w:sz w:val="18"/>
                              <w:szCs w:val="18"/>
                            </w:rPr>
                          </w:pPr>
                          <w:r>
                            <w:rPr>
                              <w:rFonts w:ascii="Calibri" w:hAnsi="Calibri"/>
                              <w:b/>
                            </w:rPr>
                            <w:t>RMF STEPS</w:t>
                          </w:r>
                        </w:p>
                      </w:txbxContent>
                    </v:textbox>
                  </v:shape>
                  <v:group id="Group 3001" o:spid="_x0000_s1141" style="position:absolute;top:5429;width:50681;height:4000" coordsize="50681,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">
                    <v:shape id="Text Box 73" o:spid="_x0000_s1142" type="#_x0000_t202" style="position:absolute;left:5715;top:285;width:9340;height:3715;rotation:28860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" fillcolor="#bfbfbf [2412]" strokecolor="windowText" strokeweight="1pt">
                      <v:textbox inset=",0,,0">
                        <w:txbxContent>
                          <w:p w14:paraId="267EAA41" w14:textId="58DE8D1A" w:rsidR="00212A98" w:rsidRPr="00C823E5" w:rsidRDefault="00212A98" w:rsidP="009142BF">
                            <w:pPr>
                              <w:spacing w:line="180" w:lineRule="exact"/>
                              <w:ind w:left="-58"/>
                              <w:rPr>
                                <w:rFonts w:ascii="Calibri" w:hAnsi="Calibri"/>
                                <w:b/>
                                <w:color w:val="000000"/>
                                <w:sz w:val="20"/>
                                <w:szCs w:val="20"/>
                              </w:rPr>
                            </w:pPr>
                            <w:r>
                              <w:rPr>
                                <w:rFonts w:ascii="Calibri" w:hAnsi="Calibri"/>
                                <w:b/>
                                <w:color w:val="000000"/>
                                <w:sz w:val="20"/>
                                <w:szCs w:val="20"/>
                              </w:rPr>
                              <w:t xml:space="preserve">   P</w:t>
                            </w:r>
                            <w:r w:rsidRPr="00C823E5">
                              <w:rPr>
                                <w:rFonts w:ascii="Calibri" w:hAnsi="Calibri"/>
                                <w:b/>
                                <w:color w:val="000000"/>
                                <w:sz w:val="20"/>
                                <w:szCs w:val="20"/>
                              </w:rPr>
                              <w:t>repare</w:t>
                            </w:r>
                          </w:p>
                        </w:txbxContent>
                      </v:textbox>
                    </v:shape>
                    <v:shape id="Text Box 73" o:spid="_x0000_s1143" type="#_x0000_t202" style="position:absolute;width:6324;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" filled="f" stroked="f">
                      <v:textbox inset="0,5.04pt,0,0">
                        <w:txbxContent>
                          <w:p w14:paraId="66741CAB" w14:textId="77777777" w:rsidR="00212A98" w:rsidRDefault="00212A98" w:rsidP="003E7CEE">
                            <w:pPr>
                              <w:spacing w:line="200" w:lineRule="exact"/>
                              <w:jc w:val="center"/>
                              <w:rPr>
                                <w:rFonts w:ascii="Calibri" w:hAnsi="Calibri"/>
                                <w:b/>
                                <w:color w:val="000000"/>
                                <w:sz w:val="20"/>
                                <w:szCs w:val="20"/>
                              </w:rPr>
                            </w:pPr>
                            <w:r>
                              <w:rPr>
                                <w:rFonts w:ascii="Calibri" w:hAnsi="Calibri"/>
                                <w:b/>
                                <w:color w:val="000000"/>
                                <w:sz w:val="20"/>
                                <w:szCs w:val="20"/>
                              </w:rPr>
                              <w:t>PRIVACY</w:t>
                            </w:r>
                          </w:p>
                          <w:p w14:paraId="0F7CB360" w14:textId="29CDE405" w:rsidR="00212A98" w:rsidRPr="00BA36E8" w:rsidRDefault="00212A98" w:rsidP="003E7CEE">
                            <w:pPr>
                              <w:spacing w:line="200" w:lineRule="exact"/>
                              <w:jc w:val="center"/>
                              <w:rPr>
                                <w:rFonts w:ascii="Calibri" w:hAnsi="Calibri"/>
                                <w:b/>
                                <w:color w:val="000000"/>
                                <w:sz w:val="20"/>
                                <w:szCs w:val="20"/>
                              </w:rPr>
                            </w:pPr>
                            <w:r>
                              <w:rPr>
                                <w:rFonts w:ascii="Calibri" w:hAnsi="Calibri"/>
                                <w:b/>
                                <w:color w:val="000000"/>
                                <w:sz w:val="20"/>
                                <w:szCs w:val="20"/>
                              </w:rPr>
                              <w:t>RISKS</w:t>
                            </w:r>
                            <w:r w:rsidRPr="00BA36E8">
                              <w:rPr>
                                <w:rFonts w:ascii="Calibri" w:hAnsi="Calibri"/>
                                <w:b/>
                                <w:color w:val="000000"/>
                                <w:sz w:val="20"/>
                                <w:szCs w:val="20"/>
                              </w:rPr>
                              <w:t xml:space="preserve"> </w:t>
                            </w:r>
                          </w:p>
                          <w:p w14:paraId="3DFA28E4" w14:textId="77777777" w:rsidR="00212A98" w:rsidRPr="00BA36E8" w:rsidRDefault="00212A98" w:rsidP="003E7CEE">
                            <w:pPr>
                              <w:jc w:val="center"/>
                              <w:rPr>
                                <w:rFonts w:ascii="Calibri" w:hAnsi="Calibri"/>
                                <w:color w:val="000000"/>
                                <w:sz w:val="20"/>
                                <w:szCs w:val="20"/>
                              </w:rPr>
                            </w:pPr>
                          </w:p>
                        </w:txbxContent>
                      </v:textbox>
                    </v:shape>
                    <v:shape id="Text Box 73" o:spid="_x0000_s1144" type="#_x0000_t202" style="position:absolute;left:11715;top:285;width:9341;height:3715;rotation:28860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" fillcolor="#bfbfbf [2412]" strokecolor="windowText" strokeweight="1pt">
                      <v:textbox inset=",0,,0">
                        <w:txbxContent>
                          <w:p w14:paraId="415D3B7A" w14:textId="40B89C36" w:rsidR="00212A98" w:rsidRPr="002D2975" w:rsidRDefault="00212A98" w:rsidP="009142BF">
                            <w:pPr>
                              <w:spacing w:line="180" w:lineRule="exact"/>
                              <w:ind w:left="-72"/>
                              <w:rPr>
                                <w:rFonts w:ascii="Calibri" w:hAnsi="Calibri"/>
                                <w:b/>
                                <w:color w:val="000000"/>
                                <w:sz w:val="20"/>
                                <w:szCs w:val="20"/>
                              </w:rPr>
                            </w:pPr>
                            <w:r>
                              <w:rPr>
                                <w:rFonts w:ascii="Calibri" w:hAnsi="Calibri"/>
                                <w:b/>
                                <w:color w:val="000000"/>
                                <w:sz w:val="20"/>
                                <w:szCs w:val="20"/>
                              </w:rPr>
                              <w:t xml:space="preserve"> Categorize*</w:t>
                            </w:r>
                          </w:p>
                        </w:txbxContent>
                      </v:textbox>
                    </v:shape>
                    <v:shape id="Text Box 73" o:spid="_x0000_s1145" type="#_x0000_t202" style="position:absolute;left:29527;top:190;width:9343;height:3715;rotation:28860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" fillcolor="#bfbfbf [2412]" strokecolor="windowText" strokeweight="1pt">
                      <v:textbox inset=",0,,0">
                        <w:txbxContent>
                          <w:p w14:paraId="2A9BB2A9" w14:textId="457A305E" w:rsidR="00212A98" w:rsidRPr="002D2975" w:rsidRDefault="00212A98" w:rsidP="009142BF">
                            <w:pPr>
                              <w:spacing w:line="180" w:lineRule="exact"/>
                              <w:ind w:left="-58"/>
                              <w:rPr>
                                <w:rFonts w:ascii="Calibri" w:hAnsi="Calibri"/>
                                <w:b/>
                                <w:color w:val="000000"/>
                                <w:sz w:val="20"/>
                                <w:szCs w:val="20"/>
                              </w:rPr>
                            </w:pPr>
                            <w:r>
                              <w:rPr>
                                <w:rFonts w:ascii="Calibri" w:hAnsi="Calibri"/>
                                <w:b/>
                                <w:color w:val="000000"/>
                                <w:sz w:val="20"/>
                                <w:szCs w:val="20"/>
                              </w:rPr>
                              <w:t xml:space="preserve">     Assess</w:t>
                            </w:r>
                          </w:p>
                        </w:txbxContent>
                      </v:textbox>
                    </v:shape>
                    <v:shape id="Text Box 73" o:spid="_x0000_s1146" type="#_x0000_t202" style="position:absolute;left:23622;top:190;width:9340;height:3715;rotation:28860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" fillcolor="#bfbfbf [2412]" strokecolor="windowText" strokeweight="1pt">
                      <v:textbox inset=",0,,0">
                        <w:txbxContent>
                          <w:p w14:paraId="53169159" w14:textId="28878A92" w:rsidR="00212A98" w:rsidRPr="002D2975" w:rsidRDefault="00212A98" w:rsidP="00C823E5">
                            <w:pPr>
                              <w:spacing w:line="180" w:lineRule="exact"/>
                              <w:ind w:left="-58"/>
                              <w:rPr>
                                <w:rFonts w:ascii="Calibri" w:hAnsi="Calibri"/>
                                <w:b/>
                                <w:color w:val="000000"/>
                                <w:sz w:val="20"/>
                                <w:szCs w:val="20"/>
                              </w:rPr>
                            </w:pPr>
                            <w:r>
                              <w:rPr>
                                <w:rFonts w:ascii="Calibri" w:hAnsi="Calibri"/>
                                <w:b/>
                                <w:color w:val="000000"/>
                                <w:sz w:val="20"/>
                                <w:szCs w:val="20"/>
                              </w:rPr>
                              <w:t>Implement</w:t>
                            </w:r>
                          </w:p>
                        </w:txbxContent>
                      </v:textbox>
                    </v:shape>
                    <v:shape id="Text Box 73" o:spid="_x0000_s1147" type="#_x0000_t202" style="position:absolute;left:41338;top:190;width:9343;height:3715;rotation:28860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" fillcolor="#bfbfbf [2412]" strokecolor="windowText" strokeweight="1pt">
                      <v:textbox inset=",0,,0">
                        <w:txbxContent>
                          <w:p w14:paraId="0A802F2D" w14:textId="2AC49F73" w:rsidR="00212A98" w:rsidRPr="00B16984" w:rsidRDefault="00212A98" w:rsidP="009142BF">
                            <w:pPr>
                              <w:spacing w:line="180" w:lineRule="exact"/>
                              <w:ind w:left="-58"/>
                              <w:rPr>
                                <w:rFonts w:ascii="Calibri" w:hAnsi="Calibri"/>
                                <w:b/>
                                <w:sz w:val="20"/>
                                <w:szCs w:val="20"/>
                              </w:rPr>
                            </w:pPr>
                            <w:r>
                              <w:rPr>
                                <w:rFonts w:ascii="Calibri" w:hAnsi="Calibri"/>
                                <w:b/>
                                <w:sz w:val="20"/>
                                <w:szCs w:val="20"/>
                              </w:rPr>
                              <w:t xml:space="preserve">   Mo</w:t>
                            </w:r>
                            <w:r w:rsidRPr="00B16984">
                              <w:rPr>
                                <w:rFonts w:ascii="Calibri" w:hAnsi="Calibri"/>
                                <w:b/>
                                <w:sz w:val="20"/>
                                <w:szCs w:val="20"/>
                              </w:rPr>
                              <w:t>nitor</w:t>
                            </w:r>
                          </w:p>
                        </w:txbxContent>
                      </v:textbox>
                    </v:shape>
                    <v:shape id="Text Box 73" o:spid="_x0000_s1148" type="#_x0000_t202" style="position:absolute;left:35433;top:190;width:9342;height:3715;rotation:28860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" fillcolor="#bfbfbf [2412]" strokecolor="windowText" strokeweight="1pt">
                      <v:textbox inset=",0,,0">
                        <w:txbxContent>
                          <w:p w14:paraId="598AE982" w14:textId="519E5F53" w:rsidR="00212A98" w:rsidRPr="002D2975" w:rsidRDefault="00212A98" w:rsidP="009142BF">
                            <w:pPr>
                              <w:spacing w:line="180" w:lineRule="exact"/>
                              <w:ind w:left="-58"/>
                              <w:rPr>
                                <w:rFonts w:ascii="Calibri" w:hAnsi="Calibri"/>
                                <w:b/>
                                <w:color w:val="000000"/>
                                <w:sz w:val="20"/>
                                <w:szCs w:val="20"/>
                              </w:rPr>
                            </w:pPr>
                            <w:r>
                              <w:rPr>
                                <w:rFonts w:ascii="Calibri" w:hAnsi="Calibri"/>
                                <w:b/>
                                <w:color w:val="000000"/>
                                <w:sz w:val="20"/>
                                <w:szCs w:val="20"/>
                              </w:rPr>
                              <w:t xml:space="preserve">  Authorize</w:t>
                            </w:r>
                          </w:p>
                        </w:txbxContent>
                      </v:textbox>
                    </v:shape>
                    <v:shape id="Text Box 73" o:spid="_x0000_s1149" type="#_x0000_t202" style="position:absolute;left:17621;top:190;width:9341;height:3715;rotation:28860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" fillcolor="#bfbfbf [2412]" strokecolor="windowText" strokeweight="1pt">
                      <v:textbox inset=",0,,0">
                        <w:txbxContent>
                          <w:p w14:paraId="1F67FAB4" w14:textId="220C5975" w:rsidR="00212A98" w:rsidRPr="002D2975" w:rsidRDefault="00212A98" w:rsidP="009142BF">
                            <w:pPr>
                              <w:spacing w:line="180" w:lineRule="exact"/>
                              <w:ind w:left="-58"/>
                              <w:rPr>
                                <w:rFonts w:ascii="Calibri" w:hAnsi="Calibri"/>
                                <w:b/>
                                <w:color w:val="000000"/>
                                <w:sz w:val="20"/>
                                <w:szCs w:val="20"/>
                              </w:rPr>
                            </w:pPr>
                            <w:r>
                              <w:rPr>
                                <w:rFonts w:ascii="Calibri" w:hAnsi="Calibri"/>
                                <w:b/>
                                <w:color w:val="000000"/>
                                <w:sz w:val="20"/>
                                <w:szCs w:val="20"/>
                              </w:rPr>
                              <w:t xml:space="preserve">     Select</w:t>
                            </w:r>
                          </w:p>
                        </w:txbxContent>
                      </v:textbox>
                    </v:shape>
                  </v:group>
                  <v:group id="Group 2995" o:spid="_x0000_s1150" style="position:absolute;left:2476;top:9429;width:55817;height:3880" coordsize="55816,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">
                    <v:rect id="Rectangle 36" o:spid="_x0000_s1151" style="position:absolute;left:190;width:48578;height:342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" fillcolor="#c6d9f1" strokecolor="windowText" strokeweight="2pt">
                      <v:textbox>
                        <w:txbxContent>
                          <w:p w14:paraId="026FACCD" w14:textId="77777777" w:rsidR="00212A98" w:rsidRDefault="00212A98" w:rsidP="007B7408">
                            <w:pPr>
                              <w:jc w:val="center"/>
                            </w:pPr>
                          </w:p>
                        </w:txbxContent>
                      </v:textbox>
                    </v:rect>
                    <v:shape id="Text Box 73" o:spid="_x0000_s1152" type="#_x0000_t202" style="position:absolute;top:476;width:9048;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" filled="f" stroked="f">
                      <v:textbox inset="0,0,0,0">
                        <w:txbxContent>
                          <w:p w14:paraId="0E5531F2" w14:textId="77777777" w:rsidR="00212A98" w:rsidRDefault="00212A98" w:rsidP="009E27D9">
                            <w:pPr>
                              <w:spacing w:line="200" w:lineRule="exact"/>
                              <w:jc w:val="center"/>
                              <w:rPr>
                                <w:rFonts w:ascii="Calibri" w:hAnsi="Calibri"/>
                                <w:b/>
                                <w:color w:val="000000"/>
                                <w:sz w:val="20"/>
                                <w:szCs w:val="20"/>
                              </w:rPr>
                            </w:pPr>
                            <w:r w:rsidRPr="00BA36E8">
                              <w:rPr>
                                <w:rFonts w:ascii="Calibri" w:hAnsi="Calibri"/>
                                <w:b/>
                                <w:color w:val="000000"/>
                                <w:sz w:val="20"/>
                                <w:szCs w:val="20"/>
                              </w:rPr>
                              <w:t>A</w:t>
                            </w:r>
                            <w:r>
                              <w:rPr>
                                <w:rFonts w:ascii="Calibri" w:hAnsi="Calibri"/>
                                <w:b/>
                                <w:color w:val="000000"/>
                                <w:sz w:val="20"/>
                                <w:szCs w:val="20"/>
                              </w:rPr>
                              <w:t>uthorized</w:t>
                            </w:r>
                          </w:p>
                          <w:p w14:paraId="68AA8D48" w14:textId="04C82C39" w:rsidR="00212A98" w:rsidRPr="00BA36E8" w:rsidRDefault="00212A98" w:rsidP="009E27D9">
                            <w:pPr>
                              <w:spacing w:line="200" w:lineRule="exact"/>
                              <w:jc w:val="center"/>
                              <w:rPr>
                                <w:rFonts w:ascii="Calibri" w:hAnsi="Calibri"/>
                                <w:b/>
                                <w:color w:val="000000"/>
                                <w:sz w:val="20"/>
                                <w:szCs w:val="20"/>
                              </w:rPr>
                            </w:pPr>
                            <w:r>
                              <w:rPr>
                                <w:rFonts w:ascii="Calibri" w:hAnsi="Calibri"/>
                                <w:b/>
                                <w:color w:val="000000"/>
                                <w:sz w:val="20"/>
                                <w:szCs w:val="20"/>
                              </w:rPr>
                              <w:t>PII Processing</w:t>
                            </w:r>
                            <w:r w:rsidRPr="00BA36E8">
                              <w:rPr>
                                <w:rFonts w:ascii="Calibri" w:hAnsi="Calibri"/>
                                <w:b/>
                                <w:color w:val="000000"/>
                                <w:sz w:val="20"/>
                                <w:szCs w:val="20"/>
                              </w:rPr>
                              <w:t xml:space="preserve"> </w:t>
                            </w:r>
                          </w:p>
                          <w:p w14:paraId="71FAE948" w14:textId="77777777" w:rsidR="00212A98" w:rsidRPr="00BA36E8" w:rsidRDefault="00212A98" w:rsidP="009E27D9">
                            <w:pPr>
                              <w:jc w:val="center"/>
                              <w:rPr>
                                <w:rFonts w:ascii="Calibri" w:hAnsi="Calibri"/>
                                <w:color w:val="000000"/>
                                <w:sz w:val="20"/>
                                <w:szCs w:val="20"/>
                              </w:rPr>
                            </w:pPr>
                          </w:p>
                        </w:txbxContent>
                      </v:textbox>
                    </v:shape>
                    <v:shape id="Text Box 2874" o:spid="_x0000_s1153" type="#_x0000_t202" style="position:absolute;left:7239;top:571;width:4857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" filled="f" stroked="f">
                      <v:textbox>
                        <w:txbxContent>
                          <w:tbl>
                            <w:tblPr>
                              <w:tblStyle w:val="TableGrid"/>
                              <w:tblW w:w="0" w:type="auto"/>
                              <w:tblInd w:w="144" w:type="dxa"/>
                              <w:tblLook w:val="04A0" w:firstRow="1" w:lastRow="0" w:firstColumn="1" w:lastColumn="0" w:noHBand="0" w:noVBand="1"/>
                            </w:tblPr>
                            <w:tblGrid>
                              <w:gridCol w:w="864"/>
                              <w:gridCol w:w="864"/>
                              <w:gridCol w:w="864"/>
                              <w:gridCol w:w="864"/>
                              <w:gridCol w:w="864"/>
                              <w:gridCol w:w="864"/>
                              <w:gridCol w:w="864"/>
                            </w:tblGrid>
                            <w:tr w:rsidR="00212A98" w14:paraId="45DC444C" w14:textId="77777777" w:rsidTr="009B7B75">
                              <w:tc>
                                <w:tcPr>
                                  <w:tcW w:w="864" w:type="dxa"/>
                                </w:tcPr>
                                <w:p w14:paraId="1A085A74" w14:textId="77777777" w:rsidR="00212A98" w:rsidRPr="009B7B75" w:rsidRDefault="00212A98" w:rsidP="00FC6EC6">
                                  <w:pPr>
                                    <w:pStyle w:val="ListParagraph"/>
                                    <w:numPr>
                                      <w:ilvl w:val="0"/>
                                      <w:numId w:val="65"/>
                                    </w:numPr>
                                    <w:spacing w:line="220" w:lineRule="exact"/>
                                    <w:ind w:left="504"/>
                                    <w:rPr>
                                      <w:rFonts w:ascii="Calibri" w:hAnsi="Calibri"/>
                                      <w:sz w:val="18"/>
                                      <w:szCs w:val="18"/>
                                    </w:rPr>
                                  </w:pPr>
                                </w:p>
                              </w:tc>
                              <w:tc>
                                <w:tcPr>
                                  <w:tcW w:w="864" w:type="dxa"/>
                                </w:tcPr>
                                <w:p w14:paraId="4D82D840" w14:textId="77777777" w:rsidR="00212A98" w:rsidRPr="00B16984" w:rsidRDefault="00212A98" w:rsidP="00B16984">
                                  <w:pPr>
                                    <w:spacing w:line="220" w:lineRule="exact"/>
                                    <w:ind w:left="360"/>
                                    <w:rPr>
                                      <w:rFonts w:ascii="Calibri" w:hAnsi="Calibri"/>
                                      <w:sz w:val="18"/>
                                      <w:szCs w:val="18"/>
                                    </w:rPr>
                                  </w:pPr>
                                </w:p>
                              </w:tc>
                              <w:tc>
                                <w:tcPr>
                                  <w:tcW w:w="864" w:type="dxa"/>
                                </w:tcPr>
                                <w:p w14:paraId="2FAEED5C"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c>
                                <w:tcPr>
                                  <w:tcW w:w="864" w:type="dxa"/>
                                </w:tcPr>
                                <w:p w14:paraId="64D4C1A7"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c>
                                <w:tcPr>
                                  <w:tcW w:w="864" w:type="dxa"/>
                                </w:tcPr>
                                <w:p w14:paraId="51161EB3"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c>
                                <w:tcPr>
                                  <w:tcW w:w="864" w:type="dxa"/>
                                </w:tcPr>
                                <w:p w14:paraId="58A49C9B"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c>
                                <w:tcPr>
                                  <w:tcW w:w="864" w:type="dxa"/>
                                </w:tcPr>
                                <w:p w14:paraId="3E18CF82"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r>
                          </w:tbl>
                          <w:p w14:paraId="193D4D8D" w14:textId="25FECDCA" w:rsidR="00212A98" w:rsidRPr="00BA36E8" w:rsidRDefault="00212A98" w:rsidP="00A71C6F">
                            <w:pPr>
                              <w:spacing w:line="220" w:lineRule="exact"/>
                              <w:ind w:left="144" w:hanging="144"/>
                              <w:rPr>
                                <w:rFonts w:ascii="Calibri" w:hAnsi="Calibri"/>
                                <w:sz w:val="18"/>
                                <w:szCs w:val="18"/>
                              </w:rPr>
                            </w:pPr>
                          </w:p>
                        </w:txbxContent>
                      </v:textbox>
                    </v:shape>
                  </v:group>
                  <v:group id="Group 132" o:spid="_x0000_s1154" style="position:absolute;left:2571;top:14001;width:55722;height:3906" coordsize="55721,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rect id="Rectangle 34" o:spid="_x0000_s1155" style="position:absolute;left:95;width:48673;height:361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" fillcolor="#4f81be" strokecolor="windowText" strokeweight="2pt"/>
                    <v:shape id="Text Box 73" o:spid="_x0000_s1156" type="#_x0000_t202" style="position:absolute;top:571;width:7810;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" filled="f" stroked="f">
                      <v:textbox inset="0,0,0,0">
                        <w:txbxContent>
                          <w:p w14:paraId="4576389E" w14:textId="77777777" w:rsidR="00212A98" w:rsidRDefault="00212A98" w:rsidP="009E27D9">
                            <w:pPr>
                              <w:spacing w:line="200" w:lineRule="exact"/>
                              <w:jc w:val="center"/>
                              <w:rPr>
                                <w:rFonts w:ascii="Calibri" w:hAnsi="Calibri"/>
                                <w:b/>
                                <w:color w:val="000000"/>
                                <w:sz w:val="20"/>
                                <w:szCs w:val="20"/>
                              </w:rPr>
                            </w:pPr>
                            <w:r>
                              <w:rPr>
                                <w:rFonts w:ascii="Calibri" w:hAnsi="Calibri"/>
                                <w:b/>
                                <w:color w:val="000000"/>
                                <w:sz w:val="20"/>
                                <w:szCs w:val="20"/>
                              </w:rPr>
                              <w:t>Security</w:t>
                            </w:r>
                          </w:p>
                          <w:p w14:paraId="78EE72C3" w14:textId="53509BC4" w:rsidR="00212A98" w:rsidRPr="00BA36E8" w:rsidRDefault="00212A98" w:rsidP="009E27D9">
                            <w:pPr>
                              <w:spacing w:line="200" w:lineRule="exact"/>
                              <w:jc w:val="center"/>
                              <w:rPr>
                                <w:rFonts w:ascii="Calibri" w:hAnsi="Calibri"/>
                                <w:b/>
                                <w:color w:val="000000"/>
                                <w:sz w:val="20"/>
                                <w:szCs w:val="20"/>
                              </w:rPr>
                            </w:pPr>
                            <w:r>
                              <w:rPr>
                                <w:rFonts w:ascii="Calibri" w:hAnsi="Calibri"/>
                                <w:b/>
                                <w:color w:val="000000"/>
                                <w:sz w:val="20"/>
                                <w:szCs w:val="20"/>
                              </w:rPr>
                              <w:t>of PII</w:t>
                            </w:r>
                            <w:r w:rsidRPr="00BA36E8">
                              <w:rPr>
                                <w:rFonts w:ascii="Calibri" w:hAnsi="Calibri"/>
                                <w:b/>
                                <w:color w:val="000000"/>
                                <w:sz w:val="20"/>
                                <w:szCs w:val="20"/>
                              </w:rPr>
                              <w:t xml:space="preserve"> </w:t>
                            </w:r>
                          </w:p>
                          <w:p w14:paraId="6EB59BFF" w14:textId="77777777" w:rsidR="00212A98" w:rsidRPr="00BA36E8" w:rsidRDefault="00212A98" w:rsidP="009E27D9">
                            <w:pPr>
                              <w:jc w:val="center"/>
                              <w:rPr>
                                <w:rFonts w:ascii="Calibri" w:hAnsi="Calibri"/>
                                <w:color w:val="000000"/>
                                <w:sz w:val="20"/>
                                <w:szCs w:val="20"/>
                              </w:rPr>
                            </w:pPr>
                          </w:p>
                        </w:txbxContent>
                      </v:textbox>
                    </v:shape>
                    <v:shape id="Text Box 68" o:spid="_x0000_s1157" type="#_x0000_t202" style="position:absolute;left:7143;top:666;width:4857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tbl>
                            <w:tblPr>
                              <w:tblStyle w:val="TableGrid"/>
                              <w:tblW w:w="0" w:type="auto"/>
                              <w:tblInd w:w="144" w:type="dxa"/>
                              <w:tblLook w:val="04A0" w:firstRow="1" w:lastRow="0" w:firstColumn="1" w:lastColumn="0" w:noHBand="0" w:noVBand="1"/>
                            </w:tblPr>
                            <w:tblGrid>
                              <w:gridCol w:w="864"/>
                              <w:gridCol w:w="864"/>
                              <w:gridCol w:w="864"/>
                              <w:gridCol w:w="864"/>
                              <w:gridCol w:w="864"/>
                              <w:gridCol w:w="864"/>
                              <w:gridCol w:w="864"/>
                            </w:tblGrid>
                            <w:tr w:rsidR="00212A98" w14:paraId="2A841653" w14:textId="77777777" w:rsidTr="009B7B75">
                              <w:tc>
                                <w:tcPr>
                                  <w:tcW w:w="864" w:type="dxa"/>
                                </w:tcPr>
                                <w:p w14:paraId="6BE7DD6E" w14:textId="77777777" w:rsidR="00212A98" w:rsidRPr="009B7B75" w:rsidRDefault="00212A98" w:rsidP="00FC6EC6">
                                  <w:pPr>
                                    <w:pStyle w:val="ListParagraph"/>
                                    <w:numPr>
                                      <w:ilvl w:val="0"/>
                                      <w:numId w:val="65"/>
                                    </w:numPr>
                                    <w:spacing w:line="220" w:lineRule="exact"/>
                                    <w:ind w:left="504"/>
                                    <w:rPr>
                                      <w:rFonts w:ascii="Calibri" w:hAnsi="Calibri"/>
                                      <w:sz w:val="18"/>
                                      <w:szCs w:val="18"/>
                                    </w:rPr>
                                  </w:pPr>
                                </w:p>
                              </w:tc>
                              <w:tc>
                                <w:tcPr>
                                  <w:tcW w:w="864" w:type="dxa"/>
                                </w:tcPr>
                                <w:p w14:paraId="3926BA86" w14:textId="77777777" w:rsidR="00212A98" w:rsidRPr="009B7B75" w:rsidRDefault="00212A98" w:rsidP="00FC6EC6">
                                  <w:pPr>
                                    <w:pStyle w:val="ListParagraph"/>
                                    <w:numPr>
                                      <w:ilvl w:val="0"/>
                                      <w:numId w:val="65"/>
                                    </w:numPr>
                                    <w:spacing w:line="220" w:lineRule="exact"/>
                                    <w:ind w:left="576"/>
                                    <w:rPr>
                                      <w:rFonts w:ascii="Calibri" w:hAnsi="Calibri"/>
                                      <w:sz w:val="18"/>
                                      <w:szCs w:val="18"/>
                                    </w:rPr>
                                  </w:pPr>
                                </w:p>
                              </w:tc>
                              <w:tc>
                                <w:tcPr>
                                  <w:tcW w:w="864" w:type="dxa"/>
                                </w:tcPr>
                                <w:p w14:paraId="1DCE805F"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c>
                                <w:tcPr>
                                  <w:tcW w:w="864" w:type="dxa"/>
                                </w:tcPr>
                                <w:p w14:paraId="161F8040"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c>
                                <w:tcPr>
                                  <w:tcW w:w="864" w:type="dxa"/>
                                </w:tcPr>
                                <w:p w14:paraId="5187D284"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c>
                                <w:tcPr>
                                  <w:tcW w:w="864" w:type="dxa"/>
                                </w:tcPr>
                                <w:p w14:paraId="62A405CA"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c>
                                <w:tcPr>
                                  <w:tcW w:w="864" w:type="dxa"/>
                                </w:tcPr>
                                <w:p w14:paraId="497F0F8B" w14:textId="77777777" w:rsidR="00212A98" w:rsidRPr="009B7B75" w:rsidRDefault="00212A98" w:rsidP="009B7B75">
                                  <w:pPr>
                                    <w:pStyle w:val="ListParagraph"/>
                                    <w:numPr>
                                      <w:ilvl w:val="0"/>
                                      <w:numId w:val="65"/>
                                    </w:numPr>
                                    <w:spacing w:line="220" w:lineRule="exact"/>
                                    <w:ind w:left="648"/>
                                    <w:rPr>
                                      <w:rFonts w:ascii="Calibri" w:hAnsi="Calibri"/>
                                      <w:sz w:val="18"/>
                                      <w:szCs w:val="18"/>
                                    </w:rPr>
                                  </w:pPr>
                                </w:p>
                              </w:tc>
                            </w:tr>
                          </w:tbl>
                          <w:p w14:paraId="285924ED" w14:textId="77777777" w:rsidR="00212A98" w:rsidRPr="00BA36E8" w:rsidRDefault="00212A98" w:rsidP="009B7B75">
                            <w:pPr>
                              <w:spacing w:line="220" w:lineRule="exact"/>
                              <w:ind w:left="144" w:hanging="144"/>
                              <w:rPr>
                                <w:rFonts w:ascii="Calibri" w:hAnsi="Calibri"/>
                                <w:sz w:val="18"/>
                                <w:szCs w:val="18"/>
                              </w:rPr>
                            </w:pPr>
                          </w:p>
                        </w:txbxContent>
                      </v:textbox>
                    </v:shape>
                  </v:group>
                  <v:shape id="Text Box 2981" o:spid="_x0000_s1158" type="#_x0000_t202" style="position:absolute;left:2762;top:18573;width:48577;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" filled="f" stroked="f">
                    <v:textbox>
                      <w:txbxContent>
                        <w:p w14:paraId="5A9FA9B3" w14:textId="77777777" w:rsidR="00212A98" w:rsidRPr="00BA36E8" w:rsidRDefault="00212A98" w:rsidP="0047374C">
                          <w:pPr>
                            <w:spacing w:line="220" w:lineRule="exact"/>
                            <w:ind w:left="144" w:hanging="144"/>
                            <w:rPr>
                              <w:rFonts w:ascii="Calibri" w:hAnsi="Calibri"/>
                              <w:sz w:val="18"/>
                              <w:szCs w:val="18"/>
                            </w:rPr>
                          </w:pPr>
                          <w:r w:rsidRPr="0047374C">
                            <w:rPr>
                              <w:rFonts w:ascii="Calibri" w:hAnsi="Calibri"/>
                              <w:b/>
                            </w:rPr>
                            <w:t>*</w:t>
                          </w:r>
                          <w:r w:rsidRPr="00BA36E8">
                            <w:rPr>
                              <w:rFonts w:ascii="Calibri" w:hAnsi="Calibri"/>
                              <w:sz w:val="18"/>
                              <w:szCs w:val="18"/>
                            </w:rPr>
                            <w:t xml:space="preserve"> Except for system boundary determination, security and privacy requirements allocation, and system description, categorization tasks are not applicable to the authorized processing of PII aspect of privacy risk management.</w:t>
                          </w:r>
                        </w:p>
                      </w:txbxContent>
                    </v:textbox>
                  </v:shape>
                </v:group>
                <w10:wrap anchorx="margin"/>
              </v:group>
            </w:pict>
          </mc:Fallback>
        </mc:AlternateContent>
      </w:r>
    </w:p>
    <w:p w14:paraId="4D42991F" w14:textId="145214AA" w:rsidR="00F861C0" w:rsidRDefault="00F861C0" w:rsidP="00D73BD2">
      <w:pPr>
        <w:rPr>
          <w:sz w:val="22"/>
          <w:szCs w:val="22"/>
        </w:rPr>
      </w:pPr>
    </w:p>
    <w:p w14:paraId="545F5ABD" w14:textId="63D133B6" w:rsidR="00F861C0" w:rsidRDefault="00F861C0" w:rsidP="00D73BD2">
      <w:pPr>
        <w:rPr>
          <w:sz w:val="22"/>
          <w:szCs w:val="22"/>
        </w:rPr>
      </w:pPr>
    </w:p>
    <w:p w14:paraId="735894B1" w14:textId="7B533814" w:rsidR="00F861C0" w:rsidRDefault="00F861C0" w:rsidP="00D73BD2">
      <w:pPr>
        <w:rPr>
          <w:sz w:val="22"/>
          <w:szCs w:val="22"/>
        </w:rPr>
      </w:pPr>
    </w:p>
    <w:p w14:paraId="1CE6D5E7" w14:textId="1919C8A1" w:rsidR="00F861C0" w:rsidRDefault="00F861C0" w:rsidP="00D73BD2">
      <w:pPr>
        <w:rPr>
          <w:sz w:val="22"/>
          <w:szCs w:val="22"/>
        </w:rPr>
      </w:pPr>
    </w:p>
    <w:p w14:paraId="7BF77DB4" w14:textId="5327DF1F" w:rsidR="00F861C0" w:rsidRDefault="00F861C0" w:rsidP="00D73BD2">
      <w:pPr>
        <w:rPr>
          <w:sz w:val="22"/>
          <w:szCs w:val="22"/>
        </w:rPr>
      </w:pPr>
    </w:p>
    <w:p w14:paraId="0133791F" w14:textId="0F4E03A0" w:rsidR="00F861C0" w:rsidRDefault="00F861C0" w:rsidP="00D73BD2">
      <w:pPr>
        <w:rPr>
          <w:sz w:val="22"/>
          <w:szCs w:val="22"/>
        </w:rPr>
      </w:pPr>
    </w:p>
    <w:p w14:paraId="200BB279" w14:textId="2C160772" w:rsidR="00F861C0" w:rsidRDefault="00F861C0" w:rsidP="00D73BD2">
      <w:pPr>
        <w:rPr>
          <w:sz w:val="22"/>
          <w:szCs w:val="22"/>
        </w:rPr>
      </w:pPr>
    </w:p>
    <w:p w14:paraId="6762B037" w14:textId="4712C6CF" w:rsidR="00F861C0" w:rsidRDefault="00F861C0" w:rsidP="00D73BD2">
      <w:pPr>
        <w:rPr>
          <w:sz w:val="22"/>
          <w:szCs w:val="22"/>
        </w:rPr>
      </w:pPr>
    </w:p>
    <w:p w14:paraId="25256A20" w14:textId="77D71E87" w:rsidR="00F861C0" w:rsidRDefault="00F861C0" w:rsidP="00D73BD2">
      <w:pPr>
        <w:rPr>
          <w:sz w:val="22"/>
          <w:szCs w:val="22"/>
        </w:rPr>
      </w:pPr>
    </w:p>
    <w:p w14:paraId="3006E525" w14:textId="6D1FF897" w:rsidR="00F861C0" w:rsidRDefault="00F861C0" w:rsidP="00D73BD2">
      <w:pPr>
        <w:rPr>
          <w:sz w:val="22"/>
          <w:szCs w:val="22"/>
        </w:rPr>
      </w:pPr>
    </w:p>
    <w:p w14:paraId="7EDF9573" w14:textId="7978DF25" w:rsidR="00F861C0" w:rsidRDefault="00F861C0" w:rsidP="00D73BD2">
      <w:pPr>
        <w:rPr>
          <w:sz w:val="22"/>
          <w:szCs w:val="22"/>
        </w:rPr>
      </w:pPr>
    </w:p>
    <w:p w14:paraId="15E96787" w14:textId="169C04F9" w:rsidR="00F861C0" w:rsidRDefault="00F861C0" w:rsidP="00D73BD2">
      <w:pPr>
        <w:rPr>
          <w:sz w:val="22"/>
          <w:szCs w:val="22"/>
        </w:rPr>
      </w:pPr>
    </w:p>
    <w:p w14:paraId="2FBE60AA" w14:textId="57B22157" w:rsidR="00F861C0" w:rsidRDefault="00F861C0" w:rsidP="00D73BD2">
      <w:pPr>
        <w:rPr>
          <w:sz w:val="22"/>
          <w:szCs w:val="22"/>
        </w:rPr>
      </w:pPr>
    </w:p>
    <w:p w14:paraId="4D579F35" w14:textId="062980C0" w:rsidR="00F861C0" w:rsidRDefault="00F861C0" w:rsidP="00D73BD2">
      <w:pPr>
        <w:rPr>
          <w:sz w:val="22"/>
          <w:szCs w:val="22"/>
        </w:rPr>
      </w:pPr>
    </w:p>
    <w:p w14:paraId="3BEFB188" w14:textId="5808B27B" w:rsidR="00F861C0" w:rsidRDefault="00F861C0" w:rsidP="00D73BD2">
      <w:pPr>
        <w:rPr>
          <w:sz w:val="22"/>
          <w:szCs w:val="22"/>
        </w:rPr>
      </w:pPr>
    </w:p>
    <w:p w14:paraId="67D46FA9" w14:textId="1CA5DB74" w:rsidR="0047374C" w:rsidRDefault="0047374C" w:rsidP="00D73BD2">
      <w:pPr>
        <w:spacing w:after="120"/>
        <w:rPr>
          <w:rFonts w:asciiTheme="minorHAnsi" w:hAnsiTheme="minorHAnsi" w:cs="Arial"/>
          <w:b/>
          <w:sz w:val="19"/>
          <w:szCs w:val="19"/>
        </w:rPr>
      </w:pPr>
    </w:p>
    <w:p w14:paraId="2593E247" w14:textId="77777777" w:rsidR="00EF4999" w:rsidRDefault="00EF4999" w:rsidP="00A875CF">
      <w:pPr>
        <w:rPr>
          <w:rFonts w:asciiTheme="minorHAnsi" w:hAnsiTheme="minorHAnsi" w:cs="Arial"/>
          <w:b/>
          <w:sz w:val="19"/>
          <w:szCs w:val="19"/>
        </w:rPr>
      </w:pPr>
    </w:p>
    <w:p w14:paraId="3352D3AC" w14:textId="361A2F43" w:rsidR="0047374C" w:rsidRDefault="009A6D8C" w:rsidP="00A875CF">
      <w:pPr>
        <w:spacing w:after="240"/>
        <w:jc w:val="center"/>
      </w:pPr>
      <w:r>
        <w:rPr>
          <w:rFonts w:asciiTheme="minorHAnsi" w:hAnsiTheme="minorHAnsi" w:cs="Arial"/>
          <w:b/>
          <w:sz w:val="19"/>
          <w:szCs w:val="19"/>
        </w:rPr>
        <w:t>FIGURE 5:  PRIVACY INTEGRATION INTO THE RISK MANAGEMENT FRAMEWORK</w:t>
      </w:r>
    </w:p>
    <w:p w14:paraId="6250860B" w14:textId="1844CE4E" w:rsidR="005B4FE8" w:rsidRDefault="004F14C1" w:rsidP="00D73BD2">
      <w:pPr>
        <w:pStyle w:val="Heading2"/>
        <w:rPr>
          <w:sz w:val="24"/>
        </w:rPr>
      </w:pPr>
      <w:r>
        <w:rPr>
          <w:noProof/>
        </w:rPr>
        <mc:AlternateContent>
          <mc:Choice Requires="wps">
            <w:drawing>
              <wp:anchor distT="0" distB="0" distL="114300" distR="114300" simplePos="0" relativeHeight="252049408" behindDoc="0" locked="0" layoutInCell="1" allowOverlap="1" wp14:anchorId="31D9E12F" wp14:editId="315096A2">
                <wp:simplePos x="0" y="0"/>
                <wp:positionH relativeFrom="margin">
                  <wp:align>right</wp:align>
                </wp:positionH>
                <wp:positionV relativeFrom="paragraph">
                  <wp:posOffset>205740</wp:posOffset>
                </wp:positionV>
                <wp:extent cx="5467350" cy="1771650"/>
                <wp:effectExtent l="0" t="0" r="19050" b="19050"/>
                <wp:wrapNone/>
                <wp:docPr id="11" name="Text Box 27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771650"/>
                        </a:xfrm>
                        <a:prstGeom prst="rect">
                          <a:avLst/>
                        </a:prstGeom>
                        <a:solidFill>
                          <a:srgbClr val="1F497D">
                            <a:lumMod val="20000"/>
                            <a:lumOff val="80000"/>
                          </a:srgbClr>
                        </a:solidFill>
                        <a:ln w="9525">
                          <a:solidFill>
                            <a:srgbClr val="000000"/>
                          </a:solidFill>
                          <a:miter lim="800000"/>
                          <a:headEnd/>
                          <a:tailEnd/>
                        </a:ln>
                      </wps:spPr>
                      <wps:txbx>
                        <w:txbxContent>
                          <w:p w14:paraId="22FF0DEC" w14:textId="77777777" w:rsidR="00212A98" w:rsidRDefault="00212A98" w:rsidP="005B4FE8">
                            <w:pPr>
                              <w:autoSpaceDE w:val="0"/>
                              <w:autoSpaceDN w:val="0"/>
                              <w:adjustRightInd w:val="0"/>
                              <w:spacing w:before="180" w:after="120"/>
                              <w:jc w:val="center"/>
                              <w:rPr>
                                <w:rFonts w:ascii="Calibri" w:hAnsi="Calibri" w:cs="Arial"/>
                                <w:b/>
                                <w:sz w:val="22"/>
                                <w:szCs w:val="22"/>
                              </w:rPr>
                            </w:pPr>
                            <w:r>
                              <w:rPr>
                                <w:rFonts w:ascii="Calibri" w:hAnsi="Calibri" w:cs="Arial"/>
                                <w:b/>
                                <w:sz w:val="22"/>
                                <w:szCs w:val="22"/>
                              </w:rPr>
                              <w:t>RISK MANAGEMENT IN THE SYSTEM DEVELOPMENT LIFE CYCLE</w:t>
                            </w:r>
                          </w:p>
                          <w:p w14:paraId="2DC5E8B5" w14:textId="77777777" w:rsidR="00212A98" w:rsidRPr="004B33EA" w:rsidRDefault="00212A98" w:rsidP="005B4FE8">
                            <w:pPr>
                              <w:autoSpaceDE w:val="0"/>
                              <w:autoSpaceDN w:val="0"/>
                              <w:adjustRightInd w:val="0"/>
                              <w:spacing w:after="120"/>
                              <w:ind w:left="288" w:right="288"/>
                              <w:rPr>
                                <w:rFonts w:ascii="Calibri" w:hAnsi="Calibri"/>
                                <w:sz w:val="20"/>
                                <w:szCs w:val="20"/>
                              </w:rPr>
                            </w:pPr>
                            <w:r>
                              <w:rPr>
                                <w:rFonts w:ascii="Calibri" w:hAnsi="Calibri"/>
                                <w:sz w:val="20"/>
                                <w:szCs w:val="20"/>
                              </w:rPr>
                              <w:t xml:space="preserve">Risk management activities </w:t>
                            </w:r>
                            <w:r w:rsidRPr="002E5591">
                              <w:rPr>
                                <w:rFonts w:ascii="Calibri" w:hAnsi="Calibri"/>
                                <w:sz w:val="20"/>
                                <w:szCs w:val="20"/>
                              </w:rPr>
                              <w:t>begin early in the system development life cycle and continue throu</w:t>
                            </w:r>
                            <w:r>
                              <w:rPr>
                                <w:rFonts w:ascii="Calibri" w:hAnsi="Calibri"/>
                                <w:sz w:val="20"/>
                                <w:szCs w:val="20"/>
                              </w:rPr>
                              <w:t>ghout the life cycle. These activities</w:t>
                            </w:r>
                            <w:r w:rsidRPr="002E5591">
                              <w:rPr>
                                <w:rFonts w:ascii="Calibri" w:hAnsi="Calibri"/>
                                <w:sz w:val="20"/>
                                <w:szCs w:val="20"/>
                              </w:rPr>
                              <w:t xml:space="preserve"> are important in </w:t>
                            </w:r>
                            <w:r>
                              <w:rPr>
                                <w:rFonts w:ascii="Calibri" w:hAnsi="Calibri"/>
                                <w:sz w:val="20"/>
                                <w:szCs w:val="20"/>
                              </w:rPr>
                              <w:t xml:space="preserve">helping to </w:t>
                            </w:r>
                            <w:r w:rsidRPr="002E5591">
                              <w:rPr>
                                <w:rFonts w:ascii="Calibri" w:hAnsi="Calibri"/>
                                <w:sz w:val="20"/>
                                <w:szCs w:val="20"/>
                              </w:rPr>
                              <w:t>shap</w:t>
                            </w:r>
                            <w:r>
                              <w:rPr>
                                <w:rFonts w:ascii="Calibri" w:hAnsi="Calibri"/>
                                <w:sz w:val="20"/>
                                <w:szCs w:val="20"/>
                              </w:rPr>
                              <w:t>e</w:t>
                            </w:r>
                            <w:r w:rsidRPr="002E5591">
                              <w:rPr>
                                <w:rFonts w:ascii="Calibri" w:hAnsi="Calibri"/>
                                <w:sz w:val="20"/>
                                <w:szCs w:val="20"/>
                              </w:rPr>
                              <w:t xml:space="preserve"> the security </w:t>
                            </w:r>
                            <w:r>
                              <w:rPr>
                                <w:rFonts w:ascii="Calibri" w:hAnsi="Calibri"/>
                                <w:sz w:val="20"/>
                                <w:szCs w:val="20"/>
                              </w:rPr>
                              <w:t xml:space="preserve">and privacy </w:t>
                            </w:r>
                            <w:r w:rsidRPr="002E5591">
                              <w:rPr>
                                <w:rFonts w:ascii="Calibri" w:hAnsi="Calibri"/>
                                <w:sz w:val="20"/>
                                <w:szCs w:val="20"/>
                              </w:rPr>
                              <w:t xml:space="preserve">capabilities of the system; ensuring that security </w:t>
                            </w:r>
                            <w:r>
                              <w:rPr>
                                <w:rFonts w:ascii="Calibri" w:hAnsi="Calibri"/>
                                <w:sz w:val="20"/>
                                <w:szCs w:val="20"/>
                              </w:rPr>
                              <w:t xml:space="preserve">and privacy </w:t>
                            </w:r>
                            <w:r w:rsidRPr="002E5591">
                              <w:rPr>
                                <w:rFonts w:ascii="Calibri" w:hAnsi="Calibri"/>
                                <w:sz w:val="20"/>
                                <w:szCs w:val="20"/>
                              </w:rPr>
                              <w:t xml:space="preserve">risks are being adequately addressed on an ongoing basis; and ensuring </w:t>
                            </w:r>
                            <w:r>
                              <w:rPr>
                                <w:rFonts w:ascii="Calibri" w:hAnsi="Calibri"/>
                                <w:sz w:val="20"/>
                                <w:szCs w:val="20"/>
                              </w:rPr>
                              <w:t xml:space="preserve">that </w:t>
                            </w:r>
                            <w:r w:rsidRPr="002E5591">
                              <w:rPr>
                                <w:rFonts w:ascii="Calibri" w:hAnsi="Calibri"/>
                                <w:sz w:val="20"/>
                                <w:szCs w:val="20"/>
                              </w:rPr>
                              <w:t xml:space="preserve">authorizing officials </w:t>
                            </w:r>
                            <w:r>
                              <w:rPr>
                                <w:rFonts w:ascii="Calibri" w:hAnsi="Calibri"/>
                                <w:sz w:val="20"/>
                                <w:szCs w:val="20"/>
                              </w:rPr>
                              <w:t xml:space="preserve">fully </w:t>
                            </w:r>
                            <w:r w:rsidRPr="002E5591">
                              <w:rPr>
                                <w:rFonts w:ascii="Calibri" w:hAnsi="Calibri"/>
                                <w:sz w:val="20"/>
                                <w:szCs w:val="20"/>
                              </w:rPr>
                              <w:t xml:space="preserve">understand and accept the risk to organizational operations and assets, individuals, other organizations, and the Nation based on the implementation of a defined set of security </w:t>
                            </w:r>
                            <w:r>
                              <w:rPr>
                                <w:rFonts w:ascii="Calibri" w:hAnsi="Calibri"/>
                                <w:sz w:val="20"/>
                                <w:szCs w:val="20"/>
                              </w:rPr>
                              <w:t xml:space="preserve">and privacy </w:t>
                            </w:r>
                            <w:r w:rsidRPr="002E5591">
                              <w:rPr>
                                <w:rFonts w:ascii="Calibri" w:hAnsi="Calibri"/>
                                <w:sz w:val="20"/>
                                <w:szCs w:val="20"/>
                              </w:rPr>
                              <w:t xml:space="preserve">controls and the current security </w:t>
                            </w:r>
                            <w:r>
                              <w:rPr>
                                <w:rFonts w:ascii="Calibri" w:hAnsi="Calibri"/>
                                <w:sz w:val="20"/>
                                <w:szCs w:val="20"/>
                              </w:rPr>
                              <w:t xml:space="preserve">and privacy </w:t>
                            </w:r>
                            <w:r w:rsidRPr="002E5591">
                              <w:rPr>
                                <w:rFonts w:ascii="Calibri" w:hAnsi="Calibri"/>
                                <w:sz w:val="20"/>
                                <w:szCs w:val="20"/>
                              </w:rPr>
                              <w:t>state of the system.</w:t>
                            </w:r>
                          </w:p>
                          <w:p w14:paraId="1C7D36A8" w14:textId="77777777" w:rsidR="00212A98" w:rsidRDefault="00212A98" w:rsidP="005B4FE8">
                            <w:pPr>
                              <w:autoSpaceDE w:val="0"/>
                              <w:autoSpaceDN w:val="0"/>
                              <w:adjustRightInd w:val="0"/>
                              <w:spacing w:after="120"/>
                              <w:ind w:left="144" w:right="144"/>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9E12F" id="Text Box 2700" o:spid="_x0000_s1159" type="#_x0000_t202" style="position:absolute;margin-left:379.3pt;margin-top:16.2pt;width:430.5pt;height:139.5pt;z-index:252049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" fillcolor="#c6d9f1">
                <v:textbox>
                  <w:txbxContent>
                    <w:p w14:paraId="22FF0DEC" w14:textId="77777777" w:rsidR="00212A98" w:rsidRDefault="00212A98" w:rsidP="005B4FE8">
                      <w:pPr>
                        <w:autoSpaceDE w:val="0"/>
                        <w:autoSpaceDN w:val="0"/>
                        <w:adjustRightInd w:val="0"/>
                        <w:spacing w:before="180" w:after="120"/>
                        <w:jc w:val="center"/>
                        <w:rPr>
                          <w:rFonts w:ascii="Calibri" w:hAnsi="Calibri" w:cs="Arial"/>
                          <w:b/>
                          <w:sz w:val="22"/>
                          <w:szCs w:val="22"/>
                        </w:rPr>
                      </w:pPr>
                      <w:r>
                        <w:rPr>
                          <w:rFonts w:ascii="Calibri" w:hAnsi="Calibri" w:cs="Arial"/>
                          <w:b/>
                          <w:sz w:val="22"/>
                          <w:szCs w:val="22"/>
                        </w:rPr>
                        <w:t>RISK MANAGEMENT IN THE SYSTEM DEVELOPMENT LIFE CYCLE</w:t>
                      </w:r>
                    </w:p>
                    <w:p w14:paraId="2DC5E8B5" w14:textId="77777777" w:rsidR="00212A98" w:rsidRPr="004B33EA" w:rsidRDefault="00212A98" w:rsidP="005B4FE8">
                      <w:pPr>
                        <w:autoSpaceDE w:val="0"/>
                        <w:autoSpaceDN w:val="0"/>
                        <w:adjustRightInd w:val="0"/>
                        <w:spacing w:after="120"/>
                        <w:ind w:left="288" w:right="288"/>
                        <w:rPr>
                          <w:rFonts w:ascii="Calibri" w:hAnsi="Calibri"/>
                          <w:sz w:val="20"/>
                          <w:szCs w:val="20"/>
                        </w:rPr>
                      </w:pPr>
                      <w:r>
                        <w:rPr>
                          <w:rFonts w:ascii="Calibri" w:hAnsi="Calibri"/>
                          <w:sz w:val="20"/>
                          <w:szCs w:val="20"/>
                        </w:rPr>
                        <w:t xml:space="preserve">Risk management activities </w:t>
                      </w:r>
                      <w:r w:rsidRPr="002E5591">
                        <w:rPr>
                          <w:rFonts w:ascii="Calibri" w:hAnsi="Calibri"/>
                          <w:sz w:val="20"/>
                          <w:szCs w:val="20"/>
                        </w:rPr>
                        <w:t>begin early in the system development life cycle and continue throu</w:t>
                      </w:r>
                      <w:r>
                        <w:rPr>
                          <w:rFonts w:ascii="Calibri" w:hAnsi="Calibri"/>
                          <w:sz w:val="20"/>
                          <w:szCs w:val="20"/>
                        </w:rPr>
                        <w:t>ghout the life cycle. These activities</w:t>
                      </w:r>
                      <w:r w:rsidRPr="002E5591">
                        <w:rPr>
                          <w:rFonts w:ascii="Calibri" w:hAnsi="Calibri"/>
                          <w:sz w:val="20"/>
                          <w:szCs w:val="20"/>
                        </w:rPr>
                        <w:t xml:space="preserve"> are important in </w:t>
                      </w:r>
                      <w:r>
                        <w:rPr>
                          <w:rFonts w:ascii="Calibri" w:hAnsi="Calibri"/>
                          <w:sz w:val="20"/>
                          <w:szCs w:val="20"/>
                        </w:rPr>
                        <w:t xml:space="preserve">helping to </w:t>
                      </w:r>
                      <w:r w:rsidRPr="002E5591">
                        <w:rPr>
                          <w:rFonts w:ascii="Calibri" w:hAnsi="Calibri"/>
                          <w:sz w:val="20"/>
                          <w:szCs w:val="20"/>
                        </w:rPr>
                        <w:t>shap</w:t>
                      </w:r>
                      <w:r>
                        <w:rPr>
                          <w:rFonts w:ascii="Calibri" w:hAnsi="Calibri"/>
                          <w:sz w:val="20"/>
                          <w:szCs w:val="20"/>
                        </w:rPr>
                        <w:t>e</w:t>
                      </w:r>
                      <w:r w:rsidRPr="002E5591">
                        <w:rPr>
                          <w:rFonts w:ascii="Calibri" w:hAnsi="Calibri"/>
                          <w:sz w:val="20"/>
                          <w:szCs w:val="20"/>
                        </w:rPr>
                        <w:t xml:space="preserve"> the security </w:t>
                      </w:r>
                      <w:r>
                        <w:rPr>
                          <w:rFonts w:ascii="Calibri" w:hAnsi="Calibri"/>
                          <w:sz w:val="20"/>
                          <w:szCs w:val="20"/>
                        </w:rPr>
                        <w:t xml:space="preserve">and privacy </w:t>
                      </w:r>
                      <w:r w:rsidRPr="002E5591">
                        <w:rPr>
                          <w:rFonts w:ascii="Calibri" w:hAnsi="Calibri"/>
                          <w:sz w:val="20"/>
                          <w:szCs w:val="20"/>
                        </w:rPr>
                        <w:t xml:space="preserve">capabilities of the system; ensuring that security </w:t>
                      </w:r>
                      <w:r>
                        <w:rPr>
                          <w:rFonts w:ascii="Calibri" w:hAnsi="Calibri"/>
                          <w:sz w:val="20"/>
                          <w:szCs w:val="20"/>
                        </w:rPr>
                        <w:t xml:space="preserve">and privacy </w:t>
                      </w:r>
                      <w:r w:rsidRPr="002E5591">
                        <w:rPr>
                          <w:rFonts w:ascii="Calibri" w:hAnsi="Calibri"/>
                          <w:sz w:val="20"/>
                          <w:szCs w:val="20"/>
                        </w:rPr>
                        <w:t xml:space="preserve">risks are being adequately addressed on an ongoing basis; and ensuring </w:t>
                      </w:r>
                      <w:r>
                        <w:rPr>
                          <w:rFonts w:ascii="Calibri" w:hAnsi="Calibri"/>
                          <w:sz w:val="20"/>
                          <w:szCs w:val="20"/>
                        </w:rPr>
                        <w:t xml:space="preserve">that </w:t>
                      </w:r>
                      <w:r w:rsidRPr="002E5591">
                        <w:rPr>
                          <w:rFonts w:ascii="Calibri" w:hAnsi="Calibri"/>
                          <w:sz w:val="20"/>
                          <w:szCs w:val="20"/>
                        </w:rPr>
                        <w:t xml:space="preserve">authorizing officials </w:t>
                      </w:r>
                      <w:r>
                        <w:rPr>
                          <w:rFonts w:ascii="Calibri" w:hAnsi="Calibri"/>
                          <w:sz w:val="20"/>
                          <w:szCs w:val="20"/>
                        </w:rPr>
                        <w:t xml:space="preserve">fully </w:t>
                      </w:r>
                      <w:r w:rsidRPr="002E5591">
                        <w:rPr>
                          <w:rFonts w:ascii="Calibri" w:hAnsi="Calibri"/>
                          <w:sz w:val="20"/>
                          <w:szCs w:val="20"/>
                        </w:rPr>
                        <w:t xml:space="preserve">understand and accept the risk to organizational operations and assets, individuals, other organizations, and the Nation based on the implementation of a defined set of security </w:t>
                      </w:r>
                      <w:r>
                        <w:rPr>
                          <w:rFonts w:ascii="Calibri" w:hAnsi="Calibri"/>
                          <w:sz w:val="20"/>
                          <w:szCs w:val="20"/>
                        </w:rPr>
                        <w:t xml:space="preserve">and privacy </w:t>
                      </w:r>
                      <w:r w:rsidRPr="002E5591">
                        <w:rPr>
                          <w:rFonts w:ascii="Calibri" w:hAnsi="Calibri"/>
                          <w:sz w:val="20"/>
                          <w:szCs w:val="20"/>
                        </w:rPr>
                        <w:t xml:space="preserve">controls and the current security </w:t>
                      </w:r>
                      <w:r>
                        <w:rPr>
                          <w:rFonts w:ascii="Calibri" w:hAnsi="Calibri"/>
                          <w:sz w:val="20"/>
                          <w:szCs w:val="20"/>
                        </w:rPr>
                        <w:t xml:space="preserve">and privacy </w:t>
                      </w:r>
                      <w:r w:rsidRPr="002E5591">
                        <w:rPr>
                          <w:rFonts w:ascii="Calibri" w:hAnsi="Calibri"/>
                          <w:sz w:val="20"/>
                          <w:szCs w:val="20"/>
                        </w:rPr>
                        <w:t>state of the system.</w:t>
                      </w:r>
                    </w:p>
                    <w:p w14:paraId="1C7D36A8" w14:textId="77777777" w:rsidR="00212A98" w:rsidRDefault="00212A98" w:rsidP="005B4FE8">
                      <w:pPr>
                        <w:autoSpaceDE w:val="0"/>
                        <w:autoSpaceDN w:val="0"/>
                        <w:adjustRightInd w:val="0"/>
                        <w:spacing w:after="120"/>
                        <w:ind w:left="144" w:right="144"/>
                        <w:rPr>
                          <w:sz w:val="20"/>
                          <w:szCs w:val="20"/>
                        </w:rPr>
                      </w:pPr>
                    </w:p>
                  </w:txbxContent>
                </v:textbox>
                <w10:wrap anchorx="margin"/>
              </v:shape>
            </w:pict>
          </mc:Fallback>
        </mc:AlternateContent>
      </w:r>
    </w:p>
    <w:p w14:paraId="691A6ABD" w14:textId="47A17651" w:rsidR="005B4FE8" w:rsidRDefault="005B4FE8" w:rsidP="00D73BD2">
      <w:pPr>
        <w:pStyle w:val="Heading2"/>
        <w:rPr>
          <w:sz w:val="24"/>
        </w:rPr>
      </w:pPr>
    </w:p>
    <w:p w14:paraId="7ED7E551" w14:textId="77777777" w:rsidR="005B4FE8" w:rsidRDefault="005B4FE8" w:rsidP="00D73BD2">
      <w:pPr>
        <w:pStyle w:val="Heading2"/>
        <w:rPr>
          <w:sz w:val="24"/>
        </w:rPr>
      </w:pPr>
    </w:p>
    <w:p w14:paraId="35C35901" w14:textId="77777777" w:rsidR="005B4FE8" w:rsidRDefault="005B4FE8" w:rsidP="00D73BD2">
      <w:pPr>
        <w:pStyle w:val="Heading2"/>
        <w:rPr>
          <w:sz w:val="24"/>
        </w:rPr>
      </w:pPr>
    </w:p>
    <w:p w14:paraId="02D87F03" w14:textId="77777777" w:rsidR="005B4FE8" w:rsidRDefault="005B4FE8" w:rsidP="00D73BD2">
      <w:pPr>
        <w:pStyle w:val="Heading2"/>
        <w:rPr>
          <w:sz w:val="24"/>
        </w:rPr>
      </w:pPr>
    </w:p>
    <w:p w14:paraId="429AFCAB" w14:textId="77777777" w:rsidR="005B4FE8" w:rsidRDefault="005B4FE8" w:rsidP="00D73BD2">
      <w:pPr>
        <w:pStyle w:val="Heading2"/>
        <w:rPr>
          <w:sz w:val="24"/>
        </w:rPr>
      </w:pPr>
    </w:p>
    <w:p w14:paraId="787EC5B0" w14:textId="77777777" w:rsidR="005B4FE8" w:rsidRDefault="005B4FE8" w:rsidP="00D73BD2">
      <w:pPr>
        <w:pStyle w:val="Heading2"/>
        <w:rPr>
          <w:sz w:val="24"/>
        </w:rPr>
      </w:pPr>
    </w:p>
    <w:p w14:paraId="4DC19EC0" w14:textId="77777777" w:rsidR="005B4FE8" w:rsidRDefault="005B4FE8" w:rsidP="00D73BD2">
      <w:pPr>
        <w:pStyle w:val="Heading2"/>
        <w:rPr>
          <w:sz w:val="24"/>
        </w:rPr>
      </w:pPr>
    </w:p>
    <w:p w14:paraId="28CA3686" w14:textId="77777777" w:rsidR="005B4FE8" w:rsidRDefault="005B4FE8" w:rsidP="00D73BD2">
      <w:pPr>
        <w:pStyle w:val="Heading2"/>
        <w:rPr>
          <w:sz w:val="24"/>
        </w:rPr>
      </w:pPr>
    </w:p>
    <w:p w14:paraId="40496762" w14:textId="417570AB" w:rsidR="00136D21" w:rsidRPr="009B3AA7" w:rsidRDefault="00136D21" w:rsidP="00D73BD2">
      <w:pPr>
        <w:pStyle w:val="Heading2"/>
      </w:pPr>
      <w:r w:rsidRPr="00581B8C">
        <w:rPr>
          <w:sz w:val="24"/>
        </w:rPr>
        <w:t>2.</w:t>
      </w:r>
      <w:bookmarkEnd w:id="256"/>
      <w:r w:rsidR="005F66C7">
        <w:rPr>
          <w:sz w:val="24"/>
        </w:rPr>
        <w:t>4</w:t>
      </w:r>
      <w:r w:rsidR="00052EE7">
        <w:t xml:space="preserve">   </w:t>
      </w:r>
      <w:r w:rsidRPr="009B3AA7">
        <w:t>control allocation</w:t>
      </w:r>
      <w:bookmarkEnd w:id="257"/>
      <w:bookmarkEnd w:id="258"/>
      <w:bookmarkEnd w:id="259"/>
    </w:p>
    <w:p w14:paraId="72E93AE7" w14:textId="1288E993" w:rsidR="0000742E" w:rsidRPr="00F86D26" w:rsidRDefault="00136D21" w:rsidP="00D73BD2">
      <w:pPr>
        <w:pStyle w:val="FootnoteText"/>
        <w:spacing w:after="0"/>
        <w:rPr>
          <w:szCs w:val="18"/>
        </w:rPr>
      </w:pPr>
      <w:r w:rsidRPr="0037657A">
        <w:rPr>
          <w:sz w:val="22"/>
          <w:szCs w:val="22"/>
        </w:rPr>
        <w:t xml:space="preserve">There are three types of controls </w:t>
      </w:r>
      <w:r w:rsidR="0037657A" w:rsidRPr="0037657A">
        <w:rPr>
          <w:sz w:val="22"/>
          <w:szCs w:val="22"/>
        </w:rPr>
        <w:t xml:space="preserve">that can be selected and implemented by </w:t>
      </w:r>
      <w:r w:rsidRPr="0037657A">
        <w:rPr>
          <w:sz w:val="22"/>
          <w:szCs w:val="22"/>
        </w:rPr>
        <w:t>organization</w:t>
      </w:r>
      <w:r w:rsidR="00FE6817" w:rsidRPr="0037657A">
        <w:rPr>
          <w:sz w:val="22"/>
          <w:szCs w:val="22"/>
        </w:rPr>
        <w:t>s</w:t>
      </w:r>
      <w:r w:rsidRPr="0037657A">
        <w:rPr>
          <w:sz w:val="22"/>
          <w:szCs w:val="22"/>
        </w:rPr>
        <w:t>: system-specific controls (i.e., controls that provide a secur</w:t>
      </w:r>
      <w:r w:rsidR="0037657A" w:rsidRPr="0037657A">
        <w:rPr>
          <w:sz w:val="22"/>
          <w:szCs w:val="22"/>
        </w:rPr>
        <w:t xml:space="preserve">ity </w:t>
      </w:r>
      <w:r w:rsidR="00576D52">
        <w:rPr>
          <w:sz w:val="22"/>
          <w:szCs w:val="22"/>
        </w:rPr>
        <w:t xml:space="preserve">and/or privacy </w:t>
      </w:r>
      <w:r w:rsidR="0037657A" w:rsidRPr="0037657A">
        <w:rPr>
          <w:sz w:val="22"/>
          <w:szCs w:val="22"/>
        </w:rPr>
        <w:t>capability for a particular system</w:t>
      </w:r>
      <w:r w:rsidRPr="0037657A">
        <w:rPr>
          <w:sz w:val="22"/>
          <w:szCs w:val="22"/>
        </w:rPr>
        <w:t xml:space="preserve">); common controls (i.e., controls that provide a security </w:t>
      </w:r>
      <w:r w:rsidR="008777A9">
        <w:rPr>
          <w:sz w:val="22"/>
          <w:szCs w:val="22"/>
        </w:rPr>
        <w:t xml:space="preserve">or privacy </w:t>
      </w:r>
      <w:r w:rsidRPr="0037657A">
        <w:rPr>
          <w:sz w:val="22"/>
          <w:szCs w:val="22"/>
        </w:rPr>
        <w:t>capability for multiple systems); or hybrid controls</w:t>
      </w:r>
      <w:r w:rsidR="0037657A" w:rsidRPr="0037657A">
        <w:rPr>
          <w:sz w:val="22"/>
          <w:szCs w:val="22"/>
        </w:rPr>
        <w:t xml:space="preserve"> (i.e.,</w:t>
      </w:r>
      <w:r w:rsidR="0037657A">
        <w:rPr>
          <w:sz w:val="22"/>
          <w:szCs w:val="22"/>
        </w:rPr>
        <w:t xml:space="preserve"> controls that have </w:t>
      </w:r>
      <w:r w:rsidR="0036415C">
        <w:rPr>
          <w:sz w:val="22"/>
          <w:szCs w:val="22"/>
        </w:rPr>
        <w:t>system-specific or</w:t>
      </w:r>
      <w:r w:rsidRPr="009B3AA7">
        <w:rPr>
          <w:sz w:val="22"/>
          <w:szCs w:val="22"/>
        </w:rPr>
        <w:t xml:space="preserve"> common characteristics).</w:t>
      </w:r>
      <w:r w:rsidR="0000742E" w:rsidDel="0000742E">
        <w:rPr>
          <w:sz w:val="22"/>
          <w:szCs w:val="22"/>
        </w:rPr>
        <w:t xml:space="preserve"> </w:t>
      </w:r>
    </w:p>
    <w:p w14:paraId="62C18A89" w14:textId="77777777" w:rsidR="005B4FE8" w:rsidRDefault="0036415C" w:rsidP="00A875CF">
      <w:pPr>
        <w:pStyle w:val="FootnoteText"/>
        <w:spacing w:after="240"/>
        <w:rPr>
          <w:sz w:val="22"/>
          <w:szCs w:val="22"/>
        </w:rPr>
      </w:pPr>
      <w:r>
        <w:rPr>
          <w:sz w:val="22"/>
          <w:szCs w:val="22"/>
        </w:rPr>
        <w:t xml:space="preserve">Security and privacy </w:t>
      </w:r>
      <w:r w:rsidR="00136D21" w:rsidRPr="009B3AA7">
        <w:rPr>
          <w:sz w:val="22"/>
          <w:szCs w:val="22"/>
        </w:rPr>
        <w:t xml:space="preserve">controls </w:t>
      </w:r>
      <w:r>
        <w:rPr>
          <w:sz w:val="22"/>
          <w:szCs w:val="22"/>
        </w:rPr>
        <w:t xml:space="preserve">are </w:t>
      </w:r>
      <w:r w:rsidRPr="0036415C">
        <w:rPr>
          <w:i/>
          <w:sz w:val="22"/>
          <w:szCs w:val="22"/>
        </w:rPr>
        <w:t>allocated</w:t>
      </w:r>
      <w:r>
        <w:rPr>
          <w:sz w:val="22"/>
          <w:szCs w:val="22"/>
        </w:rPr>
        <w:t xml:space="preserve"> </w:t>
      </w:r>
      <w:r w:rsidR="00136D21" w:rsidRPr="009B3AA7">
        <w:rPr>
          <w:sz w:val="22"/>
          <w:szCs w:val="22"/>
        </w:rPr>
        <w:t xml:space="preserve">to a system </w:t>
      </w:r>
      <w:r>
        <w:rPr>
          <w:sz w:val="22"/>
          <w:szCs w:val="22"/>
        </w:rPr>
        <w:t xml:space="preserve">or to an </w:t>
      </w:r>
      <w:r w:rsidR="0037657A">
        <w:rPr>
          <w:sz w:val="22"/>
          <w:szCs w:val="22"/>
        </w:rPr>
        <w:t xml:space="preserve">organization </w:t>
      </w:r>
      <w:r w:rsidR="00136D21" w:rsidRPr="009B3AA7">
        <w:rPr>
          <w:sz w:val="22"/>
          <w:szCs w:val="22"/>
        </w:rPr>
        <w:t>consistent with the organization’s enterpri</w:t>
      </w:r>
      <w:r w:rsidR="0037657A">
        <w:rPr>
          <w:sz w:val="22"/>
          <w:szCs w:val="22"/>
        </w:rPr>
        <w:t xml:space="preserve">se architecture and </w:t>
      </w:r>
      <w:r w:rsidR="00136D21" w:rsidRPr="009B3AA7">
        <w:rPr>
          <w:sz w:val="22"/>
          <w:szCs w:val="22"/>
        </w:rPr>
        <w:t xml:space="preserve">security </w:t>
      </w:r>
      <w:r w:rsidR="008777A9">
        <w:rPr>
          <w:sz w:val="22"/>
          <w:szCs w:val="22"/>
        </w:rPr>
        <w:t xml:space="preserve">or privacy </w:t>
      </w:r>
      <w:r w:rsidR="00136D21" w:rsidRPr="009B3AA7">
        <w:rPr>
          <w:sz w:val="22"/>
          <w:szCs w:val="22"/>
        </w:rPr>
        <w:t>architecture.</w:t>
      </w:r>
      <w:r w:rsidR="00136D21" w:rsidRPr="009B3AA7">
        <w:rPr>
          <w:sz w:val="20"/>
          <w:szCs w:val="22"/>
          <w:vertAlign w:val="superscript"/>
        </w:rPr>
        <w:footnoteReference w:id="26"/>
      </w:r>
      <w:r w:rsidR="00136D21">
        <w:rPr>
          <w:sz w:val="22"/>
          <w:szCs w:val="22"/>
          <w:vertAlign w:val="superscript"/>
        </w:rPr>
        <w:t xml:space="preserve"> </w:t>
      </w:r>
      <w:r w:rsidR="00136D21" w:rsidRPr="009B3AA7">
        <w:rPr>
          <w:sz w:val="22"/>
          <w:szCs w:val="22"/>
        </w:rPr>
        <w:t>This activity is carried out as an orga</w:t>
      </w:r>
      <w:r w:rsidR="00105314">
        <w:rPr>
          <w:sz w:val="22"/>
          <w:szCs w:val="22"/>
        </w:rPr>
        <w:t xml:space="preserve">nization-wide activity that </w:t>
      </w:r>
      <w:r w:rsidR="0037657A">
        <w:rPr>
          <w:sz w:val="22"/>
          <w:szCs w:val="22"/>
        </w:rPr>
        <w:t>involves</w:t>
      </w:r>
      <w:r w:rsidR="00136D21" w:rsidRPr="009B3AA7">
        <w:rPr>
          <w:sz w:val="22"/>
          <w:szCs w:val="22"/>
        </w:rPr>
        <w:t xml:space="preserve"> authorizing officials, </w:t>
      </w:r>
      <w:r w:rsidR="00256E2E" w:rsidRPr="009B3AA7">
        <w:rPr>
          <w:sz w:val="22"/>
          <w:szCs w:val="22"/>
        </w:rPr>
        <w:t>system owners, common control providers,</w:t>
      </w:r>
      <w:r w:rsidR="00256E2E">
        <w:rPr>
          <w:sz w:val="22"/>
          <w:szCs w:val="22"/>
        </w:rPr>
        <w:t xml:space="preserve"> </w:t>
      </w:r>
      <w:r w:rsidR="00105314" w:rsidRPr="009B3AA7">
        <w:rPr>
          <w:sz w:val="22"/>
          <w:szCs w:val="22"/>
        </w:rPr>
        <w:t xml:space="preserve">chief information officer, senior </w:t>
      </w:r>
      <w:r w:rsidR="00105314">
        <w:rPr>
          <w:sz w:val="22"/>
          <w:szCs w:val="22"/>
        </w:rPr>
        <w:t xml:space="preserve">agency </w:t>
      </w:r>
      <w:r w:rsidR="00105314" w:rsidRPr="009B3AA7">
        <w:rPr>
          <w:sz w:val="22"/>
          <w:szCs w:val="22"/>
        </w:rPr>
        <w:t xml:space="preserve">information security officer, </w:t>
      </w:r>
      <w:r w:rsidR="008777A9">
        <w:rPr>
          <w:sz w:val="22"/>
          <w:szCs w:val="22"/>
        </w:rPr>
        <w:t xml:space="preserve">senior agency official for privacy, </w:t>
      </w:r>
      <w:r w:rsidR="00256E2E" w:rsidRPr="009B3AA7">
        <w:rPr>
          <w:sz w:val="22"/>
          <w:szCs w:val="22"/>
        </w:rPr>
        <w:t xml:space="preserve">system security </w:t>
      </w:r>
      <w:r w:rsidR="002F65C7">
        <w:rPr>
          <w:sz w:val="22"/>
          <w:szCs w:val="22"/>
        </w:rPr>
        <w:t xml:space="preserve">or privacy </w:t>
      </w:r>
      <w:r w:rsidR="00256E2E" w:rsidRPr="009B3AA7">
        <w:rPr>
          <w:sz w:val="22"/>
          <w:szCs w:val="22"/>
        </w:rPr>
        <w:t xml:space="preserve">officers, </w:t>
      </w:r>
      <w:r w:rsidR="00136D21" w:rsidRPr="009B3AA7">
        <w:rPr>
          <w:sz w:val="22"/>
          <w:szCs w:val="22"/>
        </w:rPr>
        <w:t>en</w:t>
      </w:r>
      <w:r w:rsidR="0037657A">
        <w:rPr>
          <w:sz w:val="22"/>
          <w:szCs w:val="22"/>
        </w:rPr>
        <w:t xml:space="preserve">terprise architect, </w:t>
      </w:r>
      <w:r w:rsidR="00136D21" w:rsidRPr="009B3AA7">
        <w:rPr>
          <w:sz w:val="22"/>
          <w:szCs w:val="22"/>
        </w:rPr>
        <w:t xml:space="preserve">security </w:t>
      </w:r>
      <w:r w:rsidR="002F65C7">
        <w:rPr>
          <w:sz w:val="22"/>
          <w:szCs w:val="22"/>
        </w:rPr>
        <w:t xml:space="preserve">or privacy </w:t>
      </w:r>
      <w:r w:rsidR="00136D21" w:rsidRPr="009B3AA7">
        <w:rPr>
          <w:sz w:val="22"/>
          <w:szCs w:val="22"/>
        </w:rPr>
        <w:t xml:space="preserve">architect, </w:t>
      </w:r>
      <w:r w:rsidR="00105314">
        <w:rPr>
          <w:sz w:val="22"/>
          <w:szCs w:val="22"/>
        </w:rPr>
        <w:t>and risk executive (function).</w:t>
      </w:r>
      <w:r w:rsidR="00F86D26" w:rsidRPr="00864E99">
        <w:rPr>
          <w:rStyle w:val="FootnoteReference"/>
          <w:szCs w:val="22"/>
          <w:vertAlign w:val="superscript"/>
        </w:rPr>
        <w:footnoteReference w:id="27"/>
      </w:r>
      <w:r w:rsidR="005F2578" w:rsidRPr="005F2578">
        <w:rPr>
          <w:sz w:val="22"/>
          <w:szCs w:val="22"/>
        </w:rPr>
        <w:t xml:space="preserve"> </w:t>
      </w:r>
    </w:p>
    <w:p w14:paraId="102974DA" w14:textId="77777777" w:rsidR="005B4FE8" w:rsidRDefault="005B4FE8" w:rsidP="005B4FE8">
      <w:pPr>
        <w:spacing w:before="120" w:after="240"/>
        <w:rPr>
          <w:sz w:val="22"/>
          <w:szCs w:val="22"/>
        </w:rPr>
      </w:pPr>
      <w:r>
        <w:rPr>
          <w:sz w:val="22"/>
          <w:szCs w:val="22"/>
        </w:rPr>
        <w:t>O</w:t>
      </w:r>
      <w:r w:rsidRPr="009B3AA7">
        <w:rPr>
          <w:sz w:val="22"/>
          <w:szCs w:val="22"/>
        </w:rPr>
        <w:t>rganizations are encouraged to identify and implement securi</w:t>
      </w:r>
      <w:r>
        <w:rPr>
          <w:sz w:val="22"/>
          <w:szCs w:val="22"/>
        </w:rPr>
        <w:t xml:space="preserve">ty and privacy controls that can </w:t>
      </w:r>
      <w:r w:rsidRPr="009B3AA7">
        <w:rPr>
          <w:sz w:val="22"/>
          <w:szCs w:val="22"/>
        </w:rPr>
        <w:t xml:space="preserve">support multiple systems efficiently and effectively as a common </w:t>
      </w:r>
      <w:r>
        <w:rPr>
          <w:sz w:val="22"/>
          <w:szCs w:val="22"/>
        </w:rPr>
        <w:t xml:space="preserve">protection </w:t>
      </w:r>
      <w:r w:rsidRPr="009B3AA7">
        <w:rPr>
          <w:sz w:val="22"/>
          <w:szCs w:val="22"/>
        </w:rPr>
        <w:t>capab</w:t>
      </w:r>
      <w:r>
        <w:rPr>
          <w:sz w:val="22"/>
          <w:szCs w:val="22"/>
        </w:rPr>
        <w:t xml:space="preserve">ility. </w:t>
      </w:r>
      <w:r w:rsidRPr="009B3AA7">
        <w:rPr>
          <w:sz w:val="22"/>
          <w:szCs w:val="22"/>
        </w:rPr>
        <w:t xml:space="preserve">When these </w:t>
      </w:r>
      <w:r>
        <w:rPr>
          <w:sz w:val="22"/>
          <w:szCs w:val="22"/>
        </w:rPr>
        <w:t xml:space="preserve">common </w:t>
      </w:r>
      <w:r w:rsidRPr="009B3AA7">
        <w:rPr>
          <w:sz w:val="22"/>
          <w:szCs w:val="22"/>
        </w:rPr>
        <w:t xml:space="preserve">controls are used to support a specific system, they </w:t>
      </w:r>
      <w:r>
        <w:rPr>
          <w:sz w:val="22"/>
          <w:szCs w:val="22"/>
        </w:rPr>
        <w:t xml:space="preserve">are referenced by that </w:t>
      </w:r>
      <w:r w:rsidRPr="009B3AA7">
        <w:rPr>
          <w:sz w:val="22"/>
          <w:szCs w:val="22"/>
        </w:rPr>
        <w:t>system as</w:t>
      </w:r>
      <w:r>
        <w:rPr>
          <w:sz w:val="22"/>
          <w:szCs w:val="22"/>
        </w:rPr>
        <w:t xml:space="preserve"> </w:t>
      </w:r>
      <w:r w:rsidRPr="009B3AA7">
        <w:rPr>
          <w:i/>
          <w:sz w:val="22"/>
          <w:szCs w:val="22"/>
        </w:rPr>
        <w:t>inherited controls</w:t>
      </w:r>
      <w:r>
        <w:rPr>
          <w:sz w:val="22"/>
          <w:szCs w:val="22"/>
        </w:rPr>
        <w:t xml:space="preserve">. </w:t>
      </w:r>
      <w:r w:rsidRPr="009B3AA7">
        <w:rPr>
          <w:sz w:val="22"/>
          <w:szCs w:val="22"/>
        </w:rPr>
        <w:t>Common c</w:t>
      </w:r>
      <w:r>
        <w:rPr>
          <w:sz w:val="22"/>
          <w:szCs w:val="22"/>
        </w:rPr>
        <w:t xml:space="preserve">ontrols promote </w:t>
      </w:r>
      <w:r w:rsidRPr="009B3AA7">
        <w:rPr>
          <w:sz w:val="22"/>
          <w:szCs w:val="22"/>
        </w:rPr>
        <w:t>cost-effec</w:t>
      </w:r>
      <w:r>
        <w:rPr>
          <w:sz w:val="22"/>
          <w:szCs w:val="22"/>
        </w:rPr>
        <w:t xml:space="preserve">tive, efficient, and consistent </w:t>
      </w:r>
      <w:r w:rsidRPr="009B3AA7">
        <w:rPr>
          <w:sz w:val="22"/>
          <w:szCs w:val="22"/>
        </w:rPr>
        <w:t xml:space="preserve">security </w:t>
      </w:r>
      <w:r>
        <w:rPr>
          <w:sz w:val="22"/>
          <w:szCs w:val="22"/>
        </w:rPr>
        <w:t xml:space="preserve">and privacy safeguards </w:t>
      </w:r>
      <w:r w:rsidRPr="009B3AA7">
        <w:rPr>
          <w:sz w:val="22"/>
          <w:szCs w:val="22"/>
        </w:rPr>
        <w:t xml:space="preserve">across the organization and can also simplify risk management </w:t>
      </w:r>
      <w:r>
        <w:rPr>
          <w:sz w:val="22"/>
          <w:szCs w:val="22"/>
        </w:rPr>
        <w:t xml:space="preserve">processes and </w:t>
      </w:r>
      <w:r w:rsidRPr="009B3AA7">
        <w:rPr>
          <w:sz w:val="22"/>
          <w:szCs w:val="22"/>
        </w:rPr>
        <w:t xml:space="preserve">activities. By allocating security </w:t>
      </w:r>
      <w:r>
        <w:rPr>
          <w:sz w:val="22"/>
          <w:szCs w:val="22"/>
        </w:rPr>
        <w:t xml:space="preserve">and privacy </w:t>
      </w:r>
      <w:r w:rsidRPr="009B3AA7">
        <w:rPr>
          <w:sz w:val="22"/>
          <w:szCs w:val="22"/>
        </w:rPr>
        <w:t>controls to a system as system-specific controls, hybrid controls, or common controls, organization</w:t>
      </w:r>
      <w:r>
        <w:rPr>
          <w:sz w:val="22"/>
          <w:szCs w:val="22"/>
        </w:rPr>
        <w:t>s assign</w:t>
      </w:r>
      <w:r w:rsidRPr="009B3AA7">
        <w:rPr>
          <w:sz w:val="22"/>
          <w:szCs w:val="22"/>
        </w:rPr>
        <w:t xml:space="preserve"> responsibility and accountability to specific organizational entities for the development, implementation, assessment, authorization, and monitoring of those controls.</w:t>
      </w:r>
      <w:r>
        <w:rPr>
          <w:sz w:val="22"/>
          <w:szCs w:val="22"/>
        </w:rPr>
        <w:t xml:space="preserve"> Organizations have</w:t>
      </w:r>
      <w:r w:rsidRPr="009B3AA7">
        <w:rPr>
          <w:sz w:val="22"/>
          <w:szCs w:val="22"/>
        </w:rPr>
        <w:t xml:space="preserve"> significant flexibility in deciding which </w:t>
      </w:r>
      <w:r>
        <w:rPr>
          <w:sz w:val="22"/>
          <w:szCs w:val="22"/>
        </w:rPr>
        <w:t xml:space="preserve">security and privacy </w:t>
      </w:r>
      <w:r w:rsidRPr="009B3AA7">
        <w:rPr>
          <w:sz w:val="22"/>
          <w:szCs w:val="22"/>
        </w:rPr>
        <w:t>controls from NIST Special Publicatio</w:t>
      </w:r>
      <w:r>
        <w:rPr>
          <w:sz w:val="22"/>
          <w:szCs w:val="22"/>
        </w:rPr>
        <w:t>n 800-53 are appropriate for specific types of allocations.</w:t>
      </w:r>
    </w:p>
    <w:p w14:paraId="537ECF95" w14:textId="77777777" w:rsidR="005B4FE8" w:rsidRDefault="005B4FE8" w:rsidP="005B4FE8">
      <w:pPr>
        <w:spacing w:after="240"/>
        <w:rPr>
          <w:sz w:val="22"/>
          <w:szCs w:val="22"/>
        </w:rPr>
      </w:pPr>
      <w:r w:rsidRPr="00736C7A">
        <w:rPr>
          <w:sz w:val="22"/>
          <w:szCs w:val="22"/>
        </w:rPr>
        <w:t xml:space="preserve">Security </w:t>
      </w:r>
      <w:r>
        <w:rPr>
          <w:sz w:val="22"/>
          <w:szCs w:val="22"/>
        </w:rPr>
        <w:t xml:space="preserve">and privacy </w:t>
      </w:r>
      <w:r w:rsidRPr="00736C7A">
        <w:rPr>
          <w:sz w:val="22"/>
          <w:szCs w:val="22"/>
        </w:rPr>
        <w:t xml:space="preserve">controls may also be </w:t>
      </w:r>
      <w:r>
        <w:rPr>
          <w:sz w:val="22"/>
          <w:szCs w:val="22"/>
        </w:rPr>
        <w:t>allocated to specific elements</w:t>
      </w:r>
      <w:r w:rsidRPr="00736C7A">
        <w:rPr>
          <w:sz w:val="22"/>
          <w:szCs w:val="22"/>
        </w:rPr>
        <w:t xml:space="preserve"> within a system. While the control</w:t>
      </w:r>
      <w:r>
        <w:rPr>
          <w:sz w:val="22"/>
          <w:szCs w:val="22"/>
        </w:rPr>
        <w:t xml:space="preserve"> selection process </w:t>
      </w:r>
      <w:r w:rsidRPr="00736C7A">
        <w:rPr>
          <w:sz w:val="22"/>
          <w:szCs w:val="22"/>
        </w:rPr>
        <w:t xml:space="preserve">is conducted </w:t>
      </w:r>
      <w:r>
        <w:rPr>
          <w:sz w:val="22"/>
          <w:szCs w:val="22"/>
        </w:rPr>
        <w:t xml:space="preserve">primarily </w:t>
      </w:r>
      <w:r w:rsidRPr="00736C7A">
        <w:rPr>
          <w:sz w:val="22"/>
          <w:szCs w:val="22"/>
        </w:rPr>
        <w:t>at the system level, it may not be necessary to implement every control in the tailored ba</w:t>
      </w:r>
      <w:r>
        <w:rPr>
          <w:sz w:val="22"/>
          <w:szCs w:val="22"/>
        </w:rPr>
        <w:t>seline on every system element. O</w:t>
      </w:r>
      <w:r w:rsidRPr="00736C7A">
        <w:rPr>
          <w:sz w:val="22"/>
          <w:szCs w:val="22"/>
        </w:rPr>
        <w:t>rganizations can conserve res</w:t>
      </w:r>
      <w:r>
        <w:rPr>
          <w:sz w:val="22"/>
          <w:szCs w:val="22"/>
        </w:rPr>
        <w:t xml:space="preserve">ources by implementing </w:t>
      </w:r>
      <w:r w:rsidRPr="00736C7A">
        <w:rPr>
          <w:sz w:val="22"/>
          <w:szCs w:val="22"/>
        </w:rPr>
        <w:t>contro</w:t>
      </w:r>
      <w:r>
        <w:rPr>
          <w:sz w:val="22"/>
          <w:szCs w:val="22"/>
        </w:rPr>
        <w:t xml:space="preserve">ls only on the specific system elements that require </w:t>
      </w:r>
      <w:r w:rsidRPr="00736C7A">
        <w:rPr>
          <w:sz w:val="22"/>
          <w:szCs w:val="22"/>
        </w:rPr>
        <w:t>protectio</w:t>
      </w:r>
      <w:r>
        <w:rPr>
          <w:sz w:val="22"/>
          <w:szCs w:val="22"/>
        </w:rPr>
        <w:t>n or provide a related service.</w:t>
      </w:r>
    </w:p>
    <w:p w14:paraId="5B0FFA0F" w14:textId="35EC8E66" w:rsidR="00136D21" w:rsidRPr="009B3AA7" w:rsidRDefault="006F12D7" w:rsidP="00A875CF">
      <w:pPr>
        <w:pStyle w:val="FootnoteText"/>
        <w:spacing w:after="240"/>
        <w:rPr>
          <w:sz w:val="22"/>
          <w:szCs w:val="22"/>
        </w:rPr>
      </w:pPr>
      <w:r>
        <w:rPr>
          <w:sz w:val="22"/>
          <w:szCs w:val="22"/>
        </w:rPr>
        <w:t>F</w:t>
      </w:r>
      <w:r w:rsidR="005F2578">
        <w:rPr>
          <w:sz w:val="22"/>
          <w:szCs w:val="22"/>
        </w:rPr>
        <w:t xml:space="preserve">igure </w:t>
      </w:r>
      <w:r w:rsidR="00163013">
        <w:rPr>
          <w:sz w:val="22"/>
          <w:szCs w:val="22"/>
        </w:rPr>
        <w:t>6</w:t>
      </w:r>
      <w:r w:rsidR="005F2578" w:rsidRPr="009B3AA7">
        <w:rPr>
          <w:sz w:val="22"/>
          <w:szCs w:val="22"/>
        </w:rPr>
        <w:t xml:space="preserve"> illustrates </w:t>
      </w:r>
      <w:r w:rsidR="005F2578">
        <w:rPr>
          <w:sz w:val="22"/>
          <w:szCs w:val="22"/>
        </w:rPr>
        <w:t xml:space="preserve">control allocation </w:t>
      </w:r>
      <w:r w:rsidR="005F2578" w:rsidRPr="009B3AA7">
        <w:rPr>
          <w:sz w:val="22"/>
          <w:szCs w:val="22"/>
        </w:rPr>
        <w:t xml:space="preserve">using the RMF to produce </w:t>
      </w:r>
      <w:r w:rsidR="00F05F4E">
        <w:rPr>
          <w:sz w:val="22"/>
          <w:szCs w:val="22"/>
        </w:rPr>
        <w:t xml:space="preserve">risk-related </w:t>
      </w:r>
      <w:r w:rsidR="005F2578" w:rsidRPr="009B3AA7">
        <w:rPr>
          <w:sz w:val="22"/>
          <w:szCs w:val="22"/>
        </w:rPr>
        <w:t>information for senior leaders</w:t>
      </w:r>
      <w:r w:rsidR="005F2578">
        <w:rPr>
          <w:sz w:val="22"/>
          <w:szCs w:val="22"/>
        </w:rPr>
        <w:t xml:space="preserve"> and executives</w:t>
      </w:r>
      <w:r w:rsidR="005F2578" w:rsidRPr="009B3AA7">
        <w:rPr>
          <w:sz w:val="22"/>
          <w:szCs w:val="22"/>
        </w:rPr>
        <w:t xml:space="preserve"> (including authorizing officials) on the security </w:t>
      </w:r>
      <w:r w:rsidR="005F2578">
        <w:rPr>
          <w:sz w:val="22"/>
          <w:szCs w:val="22"/>
        </w:rPr>
        <w:t xml:space="preserve">and privacy </w:t>
      </w:r>
      <w:r w:rsidR="005F2578" w:rsidRPr="009B3AA7">
        <w:rPr>
          <w:sz w:val="22"/>
          <w:szCs w:val="22"/>
        </w:rPr>
        <w:t>state of organizational s</w:t>
      </w:r>
      <w:r w:rsidR="0036415C">
        <w:rPr>
          <w:sz w:val="22"/>
          <w:szCs w:val="22"/>
        </w:rPr>
        <w:t xml:space="preserve">ystems and </w:t>
      </w:r>
      <w:r w:rsidR="005F2578">
        <w:rPr>
          <w:sz w:val="22"/>
          <w:szCs w:val="22"/>
        </w:rPr>
        <w:t>the mission</w:t>
      </w:r>
      <w:r w:rsidR="00876188">
        <w:rPr>
          <w:sz w:val="22"/>
          <w:szCs w:val="22"/>
        </w:rPr>
        <w:t>/</w:t>
      </w:r>
      <w:r w:rsidR="005F2578" w:rsidRPr="009B3AA7">
        <w:rPr>
          <w:sz w:val="22"/>
          <w:szCs w:val="22"/>
        </w:rPr>
        <w:t>business processes supported by those systems.</w:t>
      </w:r>
    </w:p>
    <w:p w14:paraId="03AC1E88" w14:textId="1E3AC595" w:rsidR="00FF3059" w:rsidRDefault="00A552C4" w:rsidP="00D73BD2">
      <w:pPr>
        <w:rPr>
          <w:sz w:val="22"/>
          <w:szCs w:val="22"/>
        </w:rPr>
      </w:pPr>
      <w:bookmarkStart w:id="260" w:name="_Toc476499680"/>
      <w:bookmarkEnd w:id="260"/>
      <w:r>
        <w:rPr>
          <w:noProof/>
          <w:sz w:val="22"/>
          <w:szCs w:val="22"/>
        </w:rPr>
        <mc:AlternateContent>
          <mc:Choice Requires="wpg">
            <w:drawing>
              <wp:anchor distT="0" distB="0" distL="114300" distR="114300" simplePos="0" relativeHeight="251899904" behindDoc="0" locked="0" layoutInCell="1" allowOverlap="1" wp14:anchorId="4CF3FFC7" wp14:editId="3D3C2D1F">
                <wp:simplePos x="0" y="0"/>
                <wp:positionH relativeFrom="margin">
                  <wp:align>right</wp:align>
                </wp:positionH>
                <wp:positionV relativeFrom="paragraph">
                  <wp:posOffset>85090</wp:posOffset>
                </wp:positionV>
                <wp:extent cx="5478780" cy="5158740"/>
                <wp:effectExtent l="0" t="0" r="7620" b="22860"/>
                <wp:wrapNone/>
                <wp:docPr id="2996" name="Group 2996"/>
                <wp:cNvGraphicFramePr/>
                <a:graphic xmlns:a="http://schemas.openxmlformats.org/drawingml/2006/main">
                  <a:graphicData uri="http://schemas.microsoft.com/office/word/2010/wordprocessingGroup">
                    <wpg:wgp>
                      <wpg:cNvGrpSpPr/>
                      <wpg:grpSpPr>
                        <a:xfrm>
                          <a:off x="0" y="0"/>
                          <a:ext cx="5478780" cy="5158740"/>
                          <a:chOff x="0" y="0"/>
                          <a:chExt cx="5478780" cy="5158740"/>
                        </a:xfrm>
                      </wpg:grpSpPr>
                      <wps:wsp>
                        <wps:cNvPr id="3249" name="Rectangle 3249"/>
                        <wps:cNvSpPr/>
                        <wps:spPr>
                          <a:xfrm>
                            <a:off x="0" y="0"/>
                            <a:ext cx="5471160" cy="5158740"/>
                          </a:xfrm>
                          <a:prstGeom prst="rect">
                            <a:avLst/>
                          </a:prstGeom>
                          <a:solidFill>
                            <a:schemeClr val="tx2">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01" name="Group 2901"/>
                        <wpg:cNvGrpSpPr/>
                        <wpg:grpSpPr>
                          <a:xfrm>
                            <a:off x="0" y="190500"/>
                            <a:ext cx="5478780" cy="4733925"/>
                            <a:chOff x="0" y="0"/>
                            <a:chExt cx="5511800" cy="4733925"/>
                          </a:xfrm>
                        </wpg:grpSpPr>
                        <wpg:grpSp>
                          <wpg:cNvPr id="2899" name="Group 2899"/>
                          <wpg:cNvGrpSpPr/>
                          <wpg:grpSpPr>
                            <a:xfrm>
                              <a:off x="0" y="0"/>
                              <a:ext cx="5511800" cy="3952624"/>
                              <a:chOff x="0" y="0"/>
                              <a:chExt cx="5511800" cy="3952624"/>
                            </a:xfrm>
                          </wpg:grpSpPr>
                          <wps:wsp>
                            <wps:cNvPr id="2646" name="Text Box 77"/>
                            <wps:cNvSpPr txBox="1">
                              <a:spLocks noChangeArrowheads="1"/>
                            </wps:cNvSpPr>
                            <wps:spPr bwMode="auto">
                              <a:xfrm>
                                <a:off x="209550" y="0"/>
                                <a:ext cx="5100563" cy="579120"/>
                              </a:xfrm>
                              <a:prstGeom prst="rect">
                                <a:avLst/>
                              </a:prstGeom>
                              <a:solidFill>
                                <a:schemeClr val="tx2"/>
                              </a:solidFill>
                              <a:ln w="9525">
                                <a:solidFill>
                                  <a:srgbClr val="000000"/>
                                </a:solidFill>
                                <a:miter lim="800000"/>
                                <a:headEnd/>
                                <a:tailEnd/>
                              </a:ln>
                            </wps:spPr>
                            <wps:txbx>
                              <w:txbxContent>
                                <w:p w14:paraId="0C7DD8A2" w14:textId="2900F313" w:rsidR="00212A98" w:rsidRPr="00DD37AF" w:rsidRDefault="00212A98" w:rsidP="00DD37AF">
                                  <w:pPr>
                                    <w:spacing w:before="80"/>
                                    <w:jc w:val="center"/>
                                    <w:rPr>
                                      <w:rFonts w:asciiTheme="minorHAnsi" w:hAnsiTheme="minorHAnsi"/>
                                      <w:b/>
                                      <w:color w:val="FFFFFF" w:themeColor="background1"/>
                                      <w:sz w:val="22"/>
                                      <w:szCs w:val="22"/>
                                    </w:rPr>
                                  </w:pPr>
                                  <w:r>
                                    <w:rPr>
                                      <w:rFonts w:asciiTheme="minorHAnsi" w:hAnsiTheme="minorHAnsi"/>
                                      <w:b/>
                                      <w:color w:val="FFFFFF" w:themeColor="background1"/>
                                      <w:szCs w:val="22"/>
                                    </w:rPr>
                                    <w:t>ORGANIZATION</w:t>
                                  </w:r>
                                  <w:r w:rsidRPr="00DD37AF">
                                    <w:rPr>
                                      <w:rFonts w:asciiTheme="minorHAnsi" w:hAnsiTheme="minorHAnsi"/>
                                      <w:b/>
                                      <w:color w:val="FFFFFF" w:themeColor="background1"/>
                                      <w:szCs w:val="22"/>
                                    </w:rPr>
                                    <w:t xml:space="preserve"> LEVEL</w:t>
                                  </w:r>
                                </w:p>
                                <w:p w14:paraId="52EC898E" w14:textId="36C94A3F" w:rsidR="00212A98" w:rsidRPr="00DD37AF" w:rsidRDefault="00212A98" w:rsidP="00FF25D7">
                                  <w:pPr>
                                    <w:autoSpaceDE w:val="0"/>
                                    <w:autoSpaceDN w:val="0"/>
                                    <w:adjustRightInd w:val="0"/>
                                    <w:jc w:val="center"/>
                                    <w:rPr>
                                      <w:rFonts w:asciiTheme="minorHAnsi" w:hAnsiTheme="minorHAnsi" w:cs="Arial Narrow"/>
                                      <w:b/>
                                      <w:bCs/>
                                      <w:color w:val="FFFFFF" w:themeColor="background1"/>
                                      <w:sz w:val="18"/>
                                      <w:szCs w:val="18"/>
                                    </w:rPr>
                                  </w:pPr>
                                  <w:r>
                                    <w:rPr>
                                      <w:rFonts w:asciiTheme="minorHAnsi" w:hAnsiTheme="minorHAnsi" w:cs="Arial Narrow"/>
                                      <w:b/>
                                      <w:bCs/>
                                      <w:color w:val="FFFFFF" w:themeColor="background1"/>
                                      <w:sz w:val="18"/>
                                      <w:szCs w:val="18"/>
                                    </w:rPr>
                                    <w:t>Enterprise</w:t>
                                  </w:r>
                                  <w:r w:rsidRPr="00DD37AF">
                                    <w:rPr>
                                      <w:rFonts w:asciiTheme="minorHAnsi" w:hAnsiTheme="minorHAnsi" w:cs="Arial Narrow"/>
                                      <w:b/>
                                      <w:bCs/>
                                      <w:color w:val="FFFFFF" w:themeColor="background1"/>
                                      <w:sz w:val="18"/>
                                      <w:szCs w:val="18"/>
                                    </w:rPr>
                                    <w:t>-Wide Preparation, Governance, and Oversight</w:t>
                                  </w:r>
                                </w:p>
                                <w:p w14:paraId="5765EA18" w14:textId="77777777" w:rsidR="00212A98" w:rsidRPr="0067200E" w:rsidRDefault="00212A98" w:rsidP="00FF25D7">
                                  <w:pPr>
                                    <w:jc w:val="center"/>
                                    <w:rPr>
                                      <w:rFonts w:ascii="Arial Narrow" w:hAnsi="Arial Narrow"/>
                                      <w:b/>
                                    </w:rPr>
                                  </w:pPr>
                                </w:p>
                              </w:txbxContent>
                            </wps:txbx>
                            <wps:bodyPr rot="0" vert="horz" wrap="square" lIns="91440" tIns="45720" rIns="91440" bIns="45720" anchor="t" anchorCtr="0" upright="1">
                              <a:noAutofit/>
                            </wps:bodyPr>
                          </wps:wsp>
                          <wps:wsp>
                            <wps:cNvPr id="3115" name="Text Box 98"/>
                            <wps:cNvSpPr txBox="1">
                              <a:spLocks noChangeArrowheads="1"/>
                            </wps:cNvSpPr>
                            <wps:spPr bwMode="auto">
                              <a:xfrm>
                                <a:off x="5181600" y="704850"/>
                                <a:ext cx="330200" cy="3247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47F0F" w14:textId="709A46C1" w:rsidR="00212A98" w:rsidRPr="00CC7421" w:rsidRDefault="00212A98" w:rsidP="00FF25D7">
                                  <w:pPr>
                                    <w:jc w:val="center"/>
                                    <w:rPr>
                                      <w:rFonts w:asciiTheme="minorHAnsi" w:hAnsiTheme="minorHAnsi"/>
                                      <w:b/>
                                      <w:sz w:val="18"/>
                                      <w:szCs w:val="18"/>
                                    </w:rPr>
                                  </w:pPr>
                                  <w:r w:rsidRPr="00CC7421">
                                    <w:rPr>
                                      <w:rFonts w:asciiTheme="minorHAnsi" w:hAnsiTheme="minorHAnsi"/>
                                      <w:b/>
                                      <w:sz w:val="18"/>
                                      <w:szCs w:val="18"/>
                                    </w:rPr>
                                    <w:t>Authorization</w:t>
                                  </w:r>
                                  <w:r>
                                    <w:rPr>
                                      <w:rFonts w:asciiTheme="minorHAnsi" w:hAnsiTheme="minorHAnsi"/>
                                      <w:b/>
                                      <w:sz w:val="18"/>
                                      <w:szCs w:val="18"/>
                                    </w:rPr>
                                    <w:t xml:space="preserve"> and Ongoing Authorization</w:t>
                                  </w:r>
                                  <w:r w:rsidRPr="00CC7421">
                                    <w:rPr>
                                      <w:rFonts w:asciiTheme="minorHAnsi" w:hAnsiTheme="minorHAnsi"/>
                                      <w:b/>
                                      <w:sz w:val="18"/>
                                      <w:szCs w:val="18"/>
                                    </w:rPr>
                                    <w:t xml:space="preserve"> Decision</w:t>
                                  </w:r>
                                  <w:r>
                                    <w:rPr>
                                      <w:rFonts w:asciiTheme="minorHAnsi" w:hAnsiTheme="minorHAnsi"/>
                                      <w:b/>
                                      <w:sz w:val="18"/>
                                      <w:szCs w:val="18"/>
                                    </w:rPr>
                                    <w:t>s</w:t>
                                  </w:r>
                                </w:p>
                              </w:txbxContent>
                            </wps:txbx>
                            <wps:bodyPr rot="0" vert="vert" wrap="square" lIns="91440" tIns="45720" rIns="91440" bIns="45720" anchor="t" anchorCtr="0" upright="1">
                              <a:noAutofit/>
                            </wps:bodyPr>
                          </wps:wsp>
                          <wps:wsp>
                            <wps:cNvPr id="2867" name="Arrow: Up 2867"/>
                            <wps:cNvSpPr/>
                            <wps:spPr>
                              <a:xfrm>
                                <a:off x="5172075" y="600075"/>
                                <a:ext cx="121920" cy="3223260"/>
                              </a:xfrm>
                              <a:prstGeom prst="upArrow">
                                <a:avLst/>
                              </a:prstGeom>
                              <a:solidFill>
                                <a:schemeClr val="tx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1" name="Text Box 94"/>
                            <wps:cNvSpPr txBox="1">
                              <a:spLocks noChangeArrowheads="1"/>
                            </wps:cNvSpPr>
                            <wps:spPr bwMode="auto">
                              <a:xfrm>
                                <a:off x="0" y="819150"/>
                                <a:ext cx="345440" cy="3057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783B5" w14:textId="282EC123" w:rsidR="00212A98" w:rsidRPr="00CC7421" w:rsidRDefault="00212A98" w:rsidP="00FF25D7">
                                  <w:pPr>
                                    <w:jc w:val="center"/>
                                    <w:rPr>
                                      <w:rFonts w:asciiTheme="minorHAnsi" w:hAnsiTheme="minorHAnsi"/>
                                      <w:b/>
                                      <w:sz w:val="18"/>
                                      <w:szCs w:val="18"/>
                                    </w:rPr>
                                  </w:pPr>
                                  <w:r w:rsidRPr="00CC7421">
                                    <w:rPr>
                                      <w:rFonts w:asciiTheme="minorHAnsi" w:hAnsiTheme="minorHAnsi"/>
                                      <w:b/>
                                      <w:sz w:val="18"/>
                                      <w:szCs w:val="18"/>
                                    </w:rPr>
                                    <w:t>Authorization</w:t>
                                  </w:r>
                                  <w:r>
                                    <w:rPr>
                                      <w:rFonts w:asciiTheme="minorHAnsi" w:hAnsiTheme="minorHAnsi"/>
                                      <w:b/>
                                      <w:sz w:val="18"/>
                                      <w:szCs w:val="18"/>
                                    </w:rPr>
                                    <w:t xml:space="preserve"> and Ongoing Authorization</w:t>
                                  </w:r>
                                  <w:r w:rsidRPr="00CC7421">
                                    <w:rPr>
                                      <w:rFonts w:asciiTheme="minorHAnsi" w:hAnsiTheme="minorHAnsi"/>
                                      <w:b/>
                                      <w:sz w:val="18"/>
                                      <w:szCs w:val="18"/>
                                    </w:rPr>
                                    <w:t xml:space="preserve"> Decision</w:t>
                                  </w:r>
                                  <w:r>
                                    <w:rPr>
                                      <w:rFonts w:asciiTheme="minorHAnsi" w:hAnsiTheme="minorHAnsi"/>
                                      <w:b/>
                                      <w:sz w:val="18"/>
                                      <w:szCs w:val="18"/>
                                    </w:rPr>
                                    <w:t>s</w:t>
                                  </w:r>
                                </w:p>
                              </w:txbxContent>
                            </wps:txbx>
                            <wps:bodyPr rot="0" vert="vert270" wrap="square" lIns="91440" tIns="45720" rIns="91440" bIns="45720" anchor="t" anchorCtr="0" upright="1">
                              <a:noAutofit/>
                            </wps:bodyPr>
                          </wps:wsp>
                          <wps:wsp>
                            <wps:cNvPr id="2870" name="Arrow: Up 2870"/>
                            <wps:cNvSpPr/>
                            <wps:spPr>
                              <a:xfrm>
                                <a:off x="209550" y="600075"/>
                                <a:ext cx="121920" cy="3223260"/>
                              </a:xfrm>
                              <a:prstGeom prst="upArrow">
                                <a:avLst/>
                              </a:prstGeom>
                              <a:solidFill>
                                <a:sysClr val="windowText" lastClr="000000"/>
                              </a:soli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97" name="Group 2897"/>
                          <wpg:cNvGrpSpPr/>
                          <wpg:grpSpPr>
                            <a:xfrm>
                              <a:off x="285750" y="771525"/>
                              <a:ext cx="1339215" cy="1885950"/>
                              <a:chOff x="0" y="0"/>
                              <a:chExt cx="1339215" cy="1885950"/>
                            </a:xfrm>
                          </wpg:grpSpPr>
                          <wpg:grpSp>
                            <wpg:cNvPr id="2835" name="Group 2835"/>
                            <wpg:cNvGrpSpPr/>
                            <wpg:grpSpPr>
                              <a:xfrm>
                                <a:off x="180975" y="0"/>
                                <a:ext cx="1158240" cy="1885950"/>
                                <a:chOff x="0" y="0"/>
                                <a:chExt cx="1158240" cy="1885950"/>
                              </a:xfrm>
                            </wpg:grpSpPr>
                            <wps:wsp>
                              <wps:cNvPr id="2846" name="AutoShape 79"/>
                              <wps:cNvSpPr>
                                <a:spLocks noChangeArrowheads="1"/>
                              </wps:cNvSpPr>
                              <wps:spPr bwMode="auto">
                                <a:xfrm>
                                  <a:off x="0" y="0"/>
                                  <a:ext cx="1158240" cy="1885950"/>
                                </a:xfrm>
                                <a:prstGeom prst="roundRect">
                                  <a:avLst>
                                    <a:gd name="adj" fmla="val 16667"/>
                                  </a:avLst>
                                </a:prstGeom>
                                <a:solidFill>
                                  <a:srgbClr val="1F497D">
                                    <a:lumMod val="20000"/>
                                    <a:lumOff val="80000"/>
                                  </a:srgbClr>
                                </a:solidFill>
                                <a:ln w="19050">
                                  <a:solidFill>
                                    <a:srgbClr val="000000"/>
                                  </a:solidFill>
                                  <a:round/>
                                  <a:headEnd/>
                                  <a:tailEnd/>
                                </a:ln>
                              </wps:spPr>
                              <wps:bodyPr rot="0" vert="horz" wrap="square" lIns="91440" tIns="45720" rIns="91440" bIns="45720" anchor="t" anchorCtr="0" upright="1">
                                <a:noAutofit/>
                              </wps:bodyPr>
                            </wps:wsp>
                            <wpg:grpSp>
                              <wpg:cNvPr id="2830" name="Group 2830"/>
                              <wpg:cNvGrpSpPr/>
                              <wpg:grpSpPr>
                                <a:xfrm>
                                  <a:off x="114300" y="142875"/>
                                  <a:ext cx="926465" cy="1590675"/>
                                  <a:chOff x="0" y="0"/>
                                  <a:chExt cx="926465" cy="1590675"/>
                                </a:xfrm>
                              </wpg:grpSpPr>
                              <wps:wsp>
                                <wps:cNvPr id="2847" name="Text Box 81"/>
                                <wps:cNvSpPr txBox="1">
                                  <a:spLocks noChangeArrowheads="1"/>
                                </wps:cNvSpPr>
                                <wps:spPr bwMode="auto">
                                  <a:xfrm>
                                    <a:off x="9525" y="0"/>
                                    <a:ext cx="916940" cy="447675"/>
                                  </a:xfrm>
                                  <a:prstGeom prst="rect">
                                    <a:avLst/>
                                  </a:prstGeom>
                                  <a:solidFill>
                                    <a:srgbClr val="1F497D"/>
                                  </a:solidFill>
                                  <a:ln w="9525">
                                    <a:solidFill>
                                      <a:srgbClr val="000000"/>
                                    </a:solidFill>
                                    <a:miter lim="800000"/>
                                    <a:headEnd/>
                                    <a:tailEnd/>
                                  </a:ln>
                                </wps:spPr>
                                <wps:txbx>
                                  <w:txbxContent>
                                    <w:p w14:paraId="5514B279" w14:textId="1E2226AA" w:rsidR="00212A98" w:rsidRPr="00DD37AF" w:rsidRDefault="00212A98" w:rsidP="00736A5E">
                                      <w:pPr>
                                        <w:spacing w:before="100" w:line="160" w:lineRule="exact"/>
                                        <w:jc w:val="center"/>
                                        <w:rPr>
                                          <w:rFonts w:asciiTheme="minorHAnsi" w:hAnsiTheme="minorHAnsi" w:cs="Arial"/>
                                          <w:b/>
                                          <w:color w:val="FFFFFF" w:themeColor="background1"/>
                                          <w:sz w:val="16"/>
                                          <w:szCs w:val="16"/>
                                        </w:rPr>
                                      </w:pPr>
                                      <w:r w:rsidRPr="00DD37AF">
                                        <w:rPr>
                                          <w:rFonts w:asciiTheme="minorHAnsi" w:hAnsiTheme="minorHAnsi"/>
                                          <w:b/>
                                          <w:color w:val="FFFFFF" w:themeColor="background1"/>
                                          <w:sz w:val="16"/>
                                          <w:szCs w:val="16"/>
                                        </w:rPr>
                                        <w:t>Security</w:t>
                                      </w:r>
                                      <w:r>
                                        <w:rPr>
                                          <w:rFonts w:asciiTheme="minorHAnsi" w:hAnsiTheme="minorHAnsi"/>
                                          <w:b/>
                                          <w:color w:val="FFFFFF" w:themeColor="background1"/>
                                          <w:sz w:val="16"/>
                                          <w:szCs w:val="16"/>
                                        </w:rPr>
                                        <w:t>/Privacy</w:t>
                                      </w:r>
                                    </w:p>
                                    <w:p w14:paraId="160FAA38" w14:textId="77777777" w:rsidR="00212A98" w:rsidRPr="00DD37AF" w:rsidRDefault="00212A98" w:rsidP="00736A5E">
                                      <w:pPr>
                                        <w:spacing w:line="160" w:lineRule="exact"/>
                                        <w:jc w:val="center"/>
                                        <w:rPr>
                                          <w:rFonts w:asciiTheme="minorHAnsi" w:hAnsiTheme="minorHAnsi" w:cs="Arial"/>
                                          <w:color w:val="FFFFFF" w:themeColor="background1"/>
                                          <w:sz w:val="16"/>
                                          <w:szCs w:val="16"/>
                                        </w:rPr>
                                      </w:pPr>
                                      <w:r w:rsidRPr="00DD37AF">
                                        <w:rPr>
                                          <w:rFonts w:asciiTheme="minorHAnsi" w:hAnsiTheme="minorHAnsi" w:cs="Arial"/>
                                          <w:b/>
                                          <w:color w:val="FFFFFF" w:themeColor="background1"/>
                                          <w:sz w:val="16"/>
                                          <w:szCs w:val="16"/>
                                        </w:rPr>
                                        <w:t>Plan</w:t>
                                      </w:r>
                                    </w:p>
                                  </w:txbxContent>
                                </wps:txbx>
                                <wps:bodyPr rot="0" vert="horz" wrap="square" lIns="91440" tIns="45720" rIns="91440" bIns="45720" anchor="t" anchorCtr="0" upright="1">
                                  <a:noAutofit/>
                                </wps:bodyPr>
                              </wps:wsp>
                              <wps:wsp>
                                <wps:cNvPr id="2848" name="Text Box 80"/>
                                <wps:cNvSpPr txBox="1">
                                  <a:spLocks noChangeArrowheads="1"/>
                                </wps:cNvSpPr>
                                <wps:spPr bwMode="auto">
                                  <a:xfrm>
                                    <a:off x="0" y="571500"/>
                                    <a:ext cx="916940" cy="447675"/>
                                  </a:xfrm>
                                  <a:prstGeom prst="rect">
                                    <a:avLst/>
                                  </a:prstGeom>
                                  <a:solidFill>
                                    <a:srgbClr val="1F497D"/>
                                  </a:solidFill>
                                  <a:ln w="9525">
                                    <a:solidFill>
                                      <a:srgbClr val="000000"/>
                                    </a:solidFill>
                                    <a:miter lim="800000"/>
                                    <a:headEnd/>
                                    <a:tailEnd/>
                                  </a:ln>
                                </wps:spPr>
                                <wps:txbx>
                                  <w:txbxContent>
                                    <w:p w14:paraId="4EF3BD98" w14:textId="79BBBB36" w:rsidR="00212A98" w:rsidRPr="00DD37AF" w:rsidRDefault="00212A98" w:rsidP="00EE464F">
                                      <w:pPr>
                                        <w:spacing w:before="40" w:line="160" w:lineRule="exact"/>
                                        <w:jc w:val="center"/>
                                        <w:rPr>
                                          <w:rFonts w:asciiTheme="minorHAnsi" w:hAnsiTheme="minorHAnsi" w:cs="Arial"/>
                                          <w:color w:val="FFFFFF" w:themeColor="background1"/>
                                          <w:sz w:val="16"/>
                                          <w:szCs w:val="16"/>
                                        </w:rPr>
                                      </w:pPr>
                                      <w:r w:rsidRPr="00DD37AF">
                                        <w:rPr>
                                          <w:rFonts w:asciiTheme="minorHAnsi" w:hAnsiTheme="minorHAnsi"/>
                                          <w:b/>
                                          <w:color w:val="FFFFFF" w:themeColor="background1"/>
                                          <w:sz w:val="16"/>
                                          <w:szCs w:val="16"/>
                                        </w:rPr>
                                        <w:t>Security</w:t>
                                      </w:r>
                                      <w:r>
                                        <w:rPr>
                                          <w:rFonts w:asciiTheme="minorHAnsi" w:hAnsiTheme="minorHAnsi"/>
                                          <w:b/>
                                          <w:color w:val="FFFFFF" w:themeColor="background1"/>
                                          <w:sz w:val="16"/>
                                          <w:szCs w:val="16"/>
                                        </w:rPr>
                                        <w:t>/Privacy</w:t>
                                      </w:r>
                                      <w:r w:rsidRPr="00DD37AF">
                                        <w:rPr>
                                          <w:rFonts w:asciiTheme="minorHAnsi" w:hAnsiTheme="minorHAnsi"/>
                                          <w:b/>
                                          <w:color w:val="FFFFFF" w:themeColor="background1"/>
                                          <w:sz w:val="16"/>
                                          <w:szCs w:val="16"/>
                                        </w:rPr>
                                        <w:t xml:space="preserve"> Assessment Report</w:t>
                                      </w:r>
                                    </w:p>
                                  </w:txbxContent>
                                </wps:txbx>
                                <wps:bodyPr rot="0" vert="horz" wrap="square" lIns="91440" tIns="45720" rIns="91440" bIns="45720" anchor="t" anchorCtr="0" upright="1">
                                  <a:noAutofit/>
                                </wps:bodyPr>
                              </wps:wsp>
                              <wps:wsp>
                                <wps:cNvPr id="2850" name="Text Box 82"/>
                                <wps:cNvSpPr txBox="1">
                                  <a:spLocks noChangeArrowheads="1"/>
                                </wps:cNvSpPr>
                                <wps:spPr bwMode="auto">
                                  <a:xfrm>
                                    <a:off x="0" y="1143000"/>
                                    <a:ext cx="907415" cy="447675"/>
                                  </a:xfrm>
                                  <a:prstGeom prst="rect">
                                    <a:avLst/>
                                  </a:prstGeom>
                                  <a:solidFill>
                                    <a:srgbClr val="1F497D"/>
                                  </a:solidFill>
                                  <a:ln w="9525">
                                    <a:solidFill>
                                      <a:srgbClr val="000000"/>
                                    </a:solidFill>
                                    <a:miter lim="800000"/>
                                    <a:headEnd/>
                                    <a:tailEnd/>
                                  </a:ln>
                                </wps:spPr>
                                <wps:txbx>
                                  <w:txbxContent>
                                    <w:p w14:paraId="35616104" w14:textId="77777777" w:rsidR="00212A98" w:rsidRPr="00DD37AF" w:rsidRDefault="00212A98" w:rsidP="00736A5E">
                                      <w:pPr>
                                        <w:spacing w:before="80" w:after="180" w:line="160" w:lineRule="exact"/>
                                        <w:jc w:val="center"/>
                                        <w:rPr>
                                          <w:rFonts w:asciiTheme="minorHAnsi" w:hAnsiTheme="minorHAnsi" w:cs="Arial"/>
                                          <w:color w:val="FFFFFF" w:themeColor="background1"/>
                                          <w:sz w:val="16"/>
                                          <w:szCs w:val="16"/>
                                        </w:rPr>
                                      </w:pPr>
                                      <w:r w:rsidRPr="00DD37AF">
                                        <w:rPr>
                                          <w:rFonts w:asciiTheme="minorHAnsi" w:hAnsiTheme="minorHAnsi"/>
                                          <w:b/>
                                          <w:color w:val="FFFFFF" w:themeColor="background1"/>
                                          <w:sz w:val="16"/>
                                          <w:szCs w:val="16"/>
                                        </w:rPr>
                                        <w:t>Plan of Action and Milestones</w:t>
                                      </w:r>
                                    </w:p>
                                  </w:txbxContent>
                                </wps:txbx>
                                <wps:bodyPr rot="0" vert="horz" wrap="square" lIns="91440" tIns="45720" rIns="91440" bIns="45720" anchor="t" anchorCtr="0" upright="1">
                                  <a:noAutofit/>
                                </wps:bodyPr>
                              </wps:wsp>
                            </wpg:grpSp>
                          </wpg:grpSp>
                          <wps:wsp>
                            <wps:cNvPr id="2652" name="Line 83"/>
                            <wps:cNvCnPr/>
                            <wps:spPr bwMode="auto">
                              <a:xfrm flipH="1">
                                <a:off x="0" y="933450"/>
                                <a:ext cx="177709"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896" name="Group 2896"/>
                          <wpg:cNvGrpSpPr/>
                          <wpg:grpSpPr>
                            <a:xfrm>
                              <a:off x="1638300" y="923925"/>
                              <a:ext cx="2235109" cy="2167890"/>
                              <a:chOff x="0" y="0"/>
                              <a:chExt cx="2235109" cy="2167890"/>
                            </a:xfrm>
                          </wpg:grpSpPr>
                          <wps:wsp>
                            <wps:cNvPr id="2862" name="Text Box 76"/>
                            <wps:cNvSpPr txBox="1">
                              <a:spLocks noChangeArrowheads="1"/>
                            </wps:cNvSpPr>
                            <wps:spPr bwMode="auto">
                              <a:xfrm>
                                <a:off x="238125" y="0"/>
                                <a:ext cx="17856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53900" w14:textId="3466CAC6" w:rsidR="00212A98" w:rsidRPr="009C79AB" w:rsidRDefault="00212A98" w:rsidP="00A9293D">
                                  <w:pPr>
                                    <w:spacing w:line="160" w:lineRule="exact"/>
                                    <w:jc w:val="center"/>
                                    <w:rPr>
                                      <w:rFonts w:asciiTheme="minorHAnsi" w:hAnsiTheme="minorHAnsi"/>
                                      <w:b/>
                                      <w:sz w:val="18"/>
                                      <w:szCs w:val="18"/>
                                    </w:rPr>
                                  </w:pPr>
                                  <w:r w:rsidRPr="009C79AB">
                                    <w:rPr>
                                      <w:rFonts w:asciiTheme="minorHAnsi" w:hAnsiTheme="minorHAnsi"/>
                                      <w:b/>
                                      <w:sz w:val="18"/>
                                      <w:szCs w:val="18"/>
                                    </w:rPr>
                                    <w:t>COMMON CONTROL PROVIDERS</w:t>
                                  </w:r>
                                </w:p>
                                <w:p w14:paraId="1D788DDE" w14:textId="77777777" w:rsidR="00212A98" w:rsidRPr="00CC7421" w:rsidRDefault="00212A98" w:rsidP="00A9293D">
                                  <w:pPr>
                                    <w:spacing w:line="160" w:lineRule="exact"/>
                                    <w:jc w:val="center"/>
                                    <w:rPr>
                                      <w:rFonts w:asciiTheme="minorHAnsi" w:hAnsiTheme="minorHAnsi"/>
                                      <w:b/>
                                      <w:sz w:val="16"/>
                                      <w:szCs w:val="16"/>
                                    </w:rPr>
                                  </w:pPr>
                                </w:p>
                              </w:txbxContent>
                            </wps:txbx>
                            <wps:bodyPr rot="0" vert="horz" wrap="square" lIns="91440" tIns="45720" rIns="91440" bIns="45720" anchor="t" anchorCtr="0" upright="1">
                              <a:noAutofit/>
                            </wps:bodyPr>
                          </wps:wsp>
                          <wps:wsp>
                            <wps:cNvPr id="2860" name="Text Box 92"/>
                            <wps:cNvSpPr txBox="1">
                              <a:spLocks noChangeArrowheads="1"/>
                            </wps:cNvSpPr>
                            <wps:spPr bwMode="auto">
                              <a:xfrm>
                                <a:off x="1171575" y="219075"/>
                                <a:ext cx="897900" cy="1114425"/>
                              </a:xfrm>
                              <a:prstGeom prst="rect">
                                <a:avLst/>
                              </a:prstGeom>
                              <a:solidFill>
                                <a:srgbClr val="1F497D">
                                  <a:lumMod val="75000"/>
                                </a:srgbClr>
                              </a:solidFill>
                              <a:ln w="9525">
                                <a:solidFill>
                                  <a:srgbClr val="000000"/>
                                </a:solidFill>
                                <a:miter lim="800000"/>
                                <a:headEnd/>
                                <a:tailEnd/>
                              </a:ln>
                            </wps:spPr>
                            <wps:txbx>
                              <w:txbxContent>
                                <w:p w14:paraId="72BF30F4" w14:textId="17CE1E8D" w:rsidR="00212A98" w:rsidRPr="00FF3059" w:rsidRDefault="00212A98" w:rsidP="00A9293D">
                                  <w:pPr>
                                    <w:spacing w:before="240" w:after="60" w:line="220" w:lineRule="exact"/>
                                    <w:jc w:val="center"/>
                                    <w:rPr>
                                      <w:rFonts w:asciiTheme="minorHAnsi" w:hAnsiTheme="minorHAnsi" w:cs="Arial"/>
                                      <w:b/>
                                      <w:sz w:val="22"/>
                                      <w:szCs w:val="22"/>
                                    </w:rPr>
                                  </w:pPr>
                                  <w:r>
                                    <w:rPr>
                                      <w:rFonts w:asciiTheme="minorHAnsi" w:hAnsiTheme="minorHAnsi"/>
                                      <w:b/>
                                      <w:sz w:val="22"/>
                                      <w:szCs w:val="22"/>
                                    </w:rPr>
                                    <w:t>COMMON CONTROLS</w:t>
                                  </w:r>
                                </w:p>
                                <w:p w14:paraId="2BC5F71B" w14:textId="7A064C26" w:rsidR="00212A98" w:rsidRPr="00CC7421" w:rsidRDefault="00212A98" w:rsidP="00A9293D">
                                  <w:pPr>
                                    <w:spacing w:line="180" w:lineRule="exact"/>
                                    <w:jc w:val="center"/>
                                    <w:rPr>
                                      <w:rFonts w:asciiTheme="minorHAnsi" w:hAnsiTheme="minorHAnsi" w:cs="Arial"/>
                                      <w:b/>
                                      <w:i/>
                                      <w:sz w:val="16"/>
                                      <w:szCs w:val="16"/>
                                    </w:rPr>
                                  </w:pPr>
                                  <w:r>
                                    <w:rPr>
                                      <w:rFonts w:asciiTheme="minorHAnsi" w:hAnsiTheme="minorHAnsi" w:cs="Arial"/>
                                      <w:b/>
                                      <w:i/>
                                      <w:sz w:val="16"/>
                                      <w:szCs w:val="16"/>
                                    </w:rPr>
                                    <w:t>Organization Defined</w:t>
                                  </w:r>
                                </w:p>
                                <w:p w14:paraId="64A58107" w14:textId="77777777" w:rsidR="00212A98" w:rsidRPr="00A12A70" w:rsidRDefault="00212A98" w:rsidP="00736A5E">
                                  <w:pPr>
                                    <w:jc w:val="center"/>
                                    <w:rPr>
                                      <w:rFonts w:ascii="Arial Narrow" w:hAnsi="Arial Narrow" w:cs="Arial"/>
                                      <w:b/>
                                      <w:i/>
                                      <w:sz w:val="18"/>
                                      <w:szCs w:val="18"/>
                                    </w:rPr>
                                  </w:pPr>
                                </w:p>
                              </w:txbxContent>
                            </wps:txbx>
                            <wps:bodyPr rot="0" vert="horz" wrap="square" lIns="91440" tIns="45720" rIns="91440" bIns="45720" anchor="t" anchorCtr="0" upright="1">
                              <a:noAutofit/>
                            </wps:bodyPr>
                          </wps:wsp>
                          <wps:wsp>
                            <wps:cNvPr id="2861" name="Text Box 72"/>
                            <wps:cNvSpPr txBox="1">
                              <a:spLocks noChangeArrowheads="1"/>
                            </wps:cNvSpPr>
                            <wps:spPr bwMode="auto">
                              <a:xfrm>
                                <a:off x="161925" y="219075"/>
                                <a:ext cx="897899" cy="1114425"/>
                              </a:xfrm>
                              <a:prstGeom prst="rect">
                                <a:avLst/>
                              </a:prstGeom>
                              <a:solidFill>
                                <a:srgbClr val="1F497D">
                                  <a:lumMod val="75000"/>
                                </a:srgbClr>
                              </a:solidFill>
                              <a:ln w="9525">
                                <a:solidFill>
                                  <a:srgbClr val="000000"/>
                                </a:solidFill>
                                <a:miter lim="800000"/>
                                <a:headEnd/>
                                <a:tailEnd/>
                              </a:ln>
                            </wps:spPr>
                            <wps:txbx>
                              <w:txbxContent>
                                <w:p w14:paraId="7541AF59" w14:textId="6D9092D1" w:rsidR="00212A98" w:rsidRPr="00FF3059" w:rsidRDefault="00212A98" w:rsidP="00A9293D">
                                  <w:pPr>
                                    <w:spacing w:before="240" w:after="60" w:line="220" w:lineRule="exact"/>
                                    <w:jc w:val="center"/>
                                    <w:rPr>
                                      <w:rFonts w:asciiTheme="minorHAnsi" w:hAnsiTheme="minorHAnsi"/>
                                      <w:b/>
                                      <w:sz w:val="22"/>
                                      <w:szCs w:val="22"/>
                                    </w:rPr>
                                  </w:pPr>
                                  <w:r>
                                    <w:rPr>
                                      <w:rFonts w:asciiTheme="minorHAnsi" w:hAnsiTheme="minorHAnsi"/>
                                      <w:b/>
                                      <w:sz w:val="22"/>
                                      <w:szCs w:val="22"/>
                                    </w:rPr>
                                    <w:t>COMMON CONTROLS</w:t>
                                  </w:r>
                                </w:p>
                                <w:p w14:paraId="73F0D946" w14:textId="41405186" w:rsidR="00212A98" w:rsidRPr="00CC7421" w:rsidRDefault="00212A98" w:rsidP="00A9293D">
                                  <w:pPr>
                                    <w:spacing w:line="180" w:lineRule="exact"/>
                                    <w:jc w:val="center"/>
                                    <w:rPr>
                                      <w:rFonts w:asciiTheme="minorHAnsi" w:hAnsiTheme="minorHAnsi" w:cs="Arial"/>
                                      <w:b/>
                                      <w:i/>
                                      <w:sz w:val="16"/>
                                      <w:szCs w:val="16"/>
                                    </w:rPr>
                                  </w:pPr>
                                  <w:r>
                                    <w:rPr>
                                      <w:rFonts w:asciiTheme="minorHAnsi" w:hAnsiTheme="minorHAnsi" w:cs="Arial"/>
                                      <w:b/>
                                      <w:i/>
                                      <w:sz w:val="16"/>
                                      <w:szCs w:val="16"/>
                                    </w:rPr>
                                    <w:t>Organization Defined</w:t>
                                  </w:r>
                                </w:p>
                                <w:p w14:paraId="79CC3AA7" w14:textId="77777777" w:rsidR="00212A98" w:rsidRDefault="00212A98" w:rsidP="00736A5E">
                                  <w:pPr>
                                    <w:spacing w:before="240" w:after="120"/>
                                    <w:jc w:val="center"/>
                                    <w:rPr>
                                      <w:rFonts w:ascii="Arial" w:hAnsi="Arial" w:cs="Arial"/>
                                      <w:b/>
                                      <w:sz w:val="16"/>
                                      <w:szCs w:val="16"/>
                                    </w:rPr>
                                  </w:pPr>
                                </w:p>
                              </w:txbxContent>
                            </wps:txbx>
                            <wps:bodyPr rot="0" vert="horz" wrap="square" lIns="91440" tIns="45720" rIns="91440" bIns="45720" anchor="t" anchorCtr="0" upright="1">
                              <a:noAutofit/>
                            </wps:bodyPr>
                          </wps:wsp>
                          <wps:wsp>
                            <wps:cNvPr id="2858" name="Line 71"/>
                            <wps:cNvCnPr/>
                            <wps:spPr bwMode="auto">
                              <a:xfrm flipH="1">
                                <a:off x="0" y="781050"/>
                                <a:ext cx="177709"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9" name="Line 91"/>
                            <wps:cNvCnPr/>
                            <wps:spPr bwMode="auto">
                              <a:xfrm>
                                <a:off x="2057400" y="781050"/>
                                <a:ext cx="177709"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64" name="Arrow: Down 2864"/>
                            <wps:cNvSpPr/>
                            <wps:spPr>
                              <a:xfrm>
                                <a:off x="600075" y="1466850"/>
                                <a:ext cx="1043940" cy="365760"/>
                              </a:xfrm>
                              <a:prstGeom prst="down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6" name="Text Box 76"/>
                            <wps:cNvSpPr txBox="1">
                              <a:spLocks noChangeArrowheads="1"/>
                            </wps:cNvSpPr>
                            <wps:spPr bwMode="auto">
                              <a:xfrm>
                                <a:off x="390525" y="1847850"/>
                                <a:ext cx="143256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256" w14:textId="04D32DF9" w:rsidR="00212A98" w:rsidRDefault="00212A98" w:rsidP="00832E1A">
                                  <w:pPr>
                                    <w:spacing w:line="160" w:lineRule="exact"/>
                                    <w:jc w:val="center"/>
                                    <w:rPr>
                                      <w:rFonts w:asciiTheme="minorHAnsi" w:hAnsiTheme="minorHAnsi"/>
                                      <w:b/>
                                      <w:sz w:val="16"/>
                                      <w:szCs w:val="16"/>
                                    </w:rPr>
                                  </w:pPr>
                                  <w:r>
                                    <w:rPr>
                                      <w:rFonts w:asciiTheme="minorHAnsi" w:hAnsiTheme="minorHAnsi"/>
                                      <w:b/>
                                      <w:sz w:val="16"/>
                                      <w:szCs w:val="16"/>
                                    </w:rPr>
                                    <w:t>INHERITED BY OR</w:t>
                                  </w:r>
                                  <w:r w:rsidR="00750734">
                                    <w:rPr>
                                      <w:rFonts w:asciiTheme="minorHAnsi" w:hAnsiTheme="minorHAnsi"/>
                                      <w:b/>
                                      <w:sz w:val="16"/>
                                      <w:szCs w:val="16"/>
                                    </w:rPr>
                                    <w:t>G</w:t>
                                  </w:r>
                                  <w:r>
                                    <w:rPr>
                                      <w:rFonts w:asciiTheme="minorHAnsi" w:hAnsiTheme="minorHAnsi"/>
                                      <w:b/>
                                      <w:sz w:val="16"/>
                                      <w:szCs w:val="16"/>
                                    </w:rPr>
                                    <w:t>ANIZATIONAL SYSTEMS</w:t>
                                  </w:r>
                                </w:p>
                                <w:p w14:paraId="62991A69" w14:textId="77777777" w:rsidR="00212A98" w:rsidRPr="00CC7421" w:rsidRDefault="00212A98" w:rsidP="00832E1A">
                                  <w:pPr>
                                    <w:spacing w:line="160" w:lineRule="exact"/>
                                    <w:jc w:val="center"/>
                                    <w:rPr>
                                      <w:rFonts w:asciiTheme="minorHAnsi" w:hAnsiTheme="minorHAnsi"/>
                                      <w:b/>
                                      <w:sz w:val="16"/>
                                      <w:szCs w:val="16"/>
                                    </w:rPr>
                                  </w:pPr>
                                </w:p>
                              </w:txbxContent>
                            </wps:txbx>
                            <wps:bodyPr rot="0" vert="horz" wrap="square" lIns="91440" tIns="45720" rIns="91440" bIns="45720" anchor="t" anchorCtr="0" upright="1">
                              <a:noAutofit/>
                            </wps:bodyPr>
                          </wps:wsp>
                        </wpg:grpSp>
                        <wpg:grpSp>
                          <wpg:cNvPr id="2886" name="Group 2886"/>
                          <wpg:cNvGrpSpPr/>
                          <wpg:grpSpPr>
                            <a:xfrm>
                              <a:off x="1619250" y="3228975"/>
                              <a:ext cx="2244634" cy="1388745"/>
                              <a:chOff x="0" y="0"/>
                              <a:chExt cx="2244634" cy="1388745"/>
                            </a:xfrm>
                          </wpg:grpSpPr>
                          <wps:wsp>
                            <wps:cNvPr id="3109" name="Text Box 92"/>
                            <wps:cNvSpPr txBox="1">
                              <a:spLocks noChangeArrowheads="1"/>
                            </wps:cNvSpPr>
                            <wps:spPr bwMode="auto">
                              <a:xfrm>
                                <a:off x="1181100" y="0"/>
                                <a:ext cx="897900" cy="1114425"/>
                              </a:xfrm>
                              <a:prstGeom prst="rect">
                                <a:avLst/>
                              </a:prstGeom>
                              <a:solidFill>
                                <a:schemeClr val="tx2">
                                  <a:lumMod val="75000"/>
                                </a:schemeClr>
                              </a:solidFill>
                              <a:ln w="9525">
                                <a:solidFill>
                                  <a:srgbClr val="000000"/>
                                </a:solidFill>
                                <a:miter lim="800000"/>
                                <a:headEnd/>
                                <a:tailEnd/>
                              </a:ln>
                            </wps:spPr>
                            <wps:txbx>
                              <w:txbxContent>
                                <w:p w14:paraId="3DA6A672" w14:textId="77777777" w:rsidR="00212A98" w:rsidRPr="00FF3059" w:rsidRDefault="00212A98" w:rsidP="00FF25D7">
                                  <w:pPr>
                                    <w:spacing w:before="240" w:after="60"/>
                                    <w:jc w:val="center"/>
                                    <w:rPr>
                                      <w:rFonts w:asciiTheme="minorHAnsi" w:hAnsiTheme="minorHAnsi" w:cs="Arial"/>
                                      <w:b/>
                                      <w:sz w:val="22"/>
                                      <w:szCs w:val="22"/>
                                    </w:rPr>
                                  </w:pPr>
                                  <w:r w:rsidRPr="00FF3059">
                                    <w:rPr>
                                      <w:rFonts w:asciiTheme="minorHAnsi" w:hAnsiTheme="minorHAnsi"/>
                                      <w:b/>
                                      <w:sz w:val="22"/>
                                      <w:szCs w:val="22"/>
                                    </w:rPr>
                                    <w:t>SYSTEM B</w:t>
                                  </w:r>
                                </w:p>
                                <w:p w14:paraId="3D4C499E" w14:textId="77777777" w:rsidR="00212A98" w:rsidRPr="00CC7421" w:rsidRDefault="00212A98" w:rsidP="008772BC">
                                  <w:pPr>
                                    <w:spacing w:line="160" w:lineRule="exact"/>
                                    <w:jc w:val="center"/>
                                    <w:rPr>
                                      <w:rFonts w:asciiTheme="minorHAnsi" w:hAnsiTheme="minorHAnsi" w:cs="Arial"/>
                                      <w:b/>
                                      <w:i/>
                                      <w:sz w:val="16"/>
                                      <w:szCs w:val="16"/>
                                    </w:rPr>
                                  </w:pPr>
                                  <w:r w:rsidRPr="00CC7421">
                                    <w:rPr>
                                      <w:rFonts w:asciiTheme="minorHAnsi" w:hAnsiTheme="minorHAnsi" w:cs="Arial"/>
                                      <w:b/>
                                      <w:i/>
                                      <w:sz w:val="16"/>
                                      <w:szCs w:val="16"/>
                                    </w:rPr>
                                    <w:t>System-specific Controls</w:t>
                                  </w:r>
                                </w:p>
                                <w:p w14:paraId="32B102F3" w14:textId="77777777" w:rsidR="00212A98" w:rsidRPr="00A12A70" w:rsidRDefault="00212A98" w:rsidP="00FF25D7">
                                  <w:pPr>
                                    <w:jc w:val="center"/>
                                    <w:rPr>
                                      <w:rFonts w:ascii="Arial Narrow" w:hAnsi="Arial Narrow" w:cs="Arial"/>
                                      <w:b/>
                                      <w:i/>
                                      <w:sz w:val="18"/>
                                      <w:szCs w:val="18"/>
                                    </w:rPr>
                                  </w:pPr>
                                </w:p>
                              </w:txbxContent>
                            </wps:txbx>
                            <wps:bodyPr rot="0" vert="horz" wrap="square" lIns="91440" tIns="45720" rIns="91440" bIns="45720" anchor="t" anchorCtr="0" upright="1">
                              <a:noAutofit/>
                            </wps:bodyPr>
                          </wps:wsp>
                          <wps:wsp>
                            <wps:cNvPr id="2863" name="Text Box 76"/>
                            <wps:cNvSpPr txBox="1">
                              <a:spLocks noChangeArrowheads="1"/>
                            </wps:cNvSpPr>
                            <wps:spPr bwMode="auto">
                              <a:xfrm>
                                <a:off x="228600" y="1152525"/>
                                <a:ext cx="1785821"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DC225" w14:textId="24877574" w:rsidR="00212A98" w:rsidRPr="009C79AB" w:rsidRDefault="00212A98" w:rsidP="00A9293D">
                                  <w:pPr>
                                    <w:spacing w:line="160" w:lineRule="exact"/>
                                    <w:jc w:val="center"/>
                                    <w:rPr>
                                      <w:rFonts w:asciiTheme="minorHAnsi" w:hAnsiTheme="minorHAnsi"/>
                                      <w:b/>
                                      <w:sz w:val="18"/>
                                      <w:szCs w:val="18"/>
                                    </w:rPr>
                                  </w:pPr>
                                  <w:r w:rsidRPr="009C79AB">
                                    <w:rPr>
                                      <w:rFonts w:asciiTheme="minorHAnsi" w:hAnsiTheme="minorHAnsi"/>
                                      <w:b/>
                                      <w:sz w:val="18"/>
                                      <w:szCs w:val="18"/>
                                    </w:rPr>
                                    <w:t>SYSTEM OWNERS</w:t>
                                  </w:r>
                                </w:p>
                                <w:p w14:paraId="68FDB578" w14:textId="77777777" w:rsidR="00212A98" w:rsidRPr="00CC7421" w:rsidRDefault="00212A98" w:rsidP="00A9293D">
                                  <w:pPr>
                                    <w:spacing w:line="160" w:lineRule="exact"/>
                                    <w:jc w:val="center"/>
                                    <w:rPr>
                                      <w:rFonts w:asciiTheme="minorHAnsi" w:hAnsiTheme="minorHAnsi"/>
                                      <w:b/>
                                      <w:sz w:val="16"/>
                                      <w:szCs w:val="16"/>
                                    </w:rPr>
                                  </w:pPr>
                                </w:p>
                              </w:txbxContent>
                            </wps:txbx>
                            <wps:bodyPr rot="0" vert="horz" wrap="square" lIns="91440" tIns="45720" rIns="91440" bIns="45720" anchor="t" anchorCtr="0" upright="1">
                              <a:noAutofit/>
                            </wps:bodyPr>
                          </wps:wsp>
                          <wps:wsp>
                            <wps:cNvPr id="2641" name="Text Box 72"/>
                            <wps:cNvSpPr txBox="1">
                              <a:spLocks noChangeArrowheads="1"/>
                            </wps:cNvSpPr>
                            <wps:spPr bwMode="auto">
                              <a:xfrm>
                                <a:off x="171450" y="0"/>
                                <a:ext cx="897899" cy="1114425"/>
                              </a:xfrm>
                              <a:prstGeom prst="rect">
                                <a:avLst/>
                              </a:prstGeom>
                              <a:solidFill>
                                <a:schemeClr val="tx2">
                                  <a:lumMod val="75000"/>
                                </a:schemeClr>
                              </a:solidFill>
                              <a:ln w="9525">
                                <a:solidFill>
                                  <a:srgbClr val="000000"/>
                                </a:solidFill>
                                <a:miter lim="800000"/>
                                <a:headEnd/>
                                <a:tailEnd/>
                              </a:ln>
                            </wps:spPr>
                            <wps:txbx>
                              <w:txbxContent>
                                <w:p w14:paraId="383B4727" w14:textId="77777777" w:rsidR="00212A98" w:rsidRPr="00FF3059" w:rsidRDefault="00212A98" w:rsidP="00FF25D7">
                                  <w:pPr>
                                    <w:spacing w:before="240" w:after="60"/>
                                    <w:jc w:val="center"/>
                                    <w:rPr>
                                      <w:rFonts w:asciiTheme="minorHAnsi" w:hAnsiTheme="minorHAnsi"/>
                                      <w:b/>
                                      <w:sz w:val="22"/>
                                      <w:szCs w:val="22"/>
                                    </w:rPr>
                                  </w:pPr>
                                  <w:r w:rsidRPr="00FF3059">
                                    <w:rPr>
                                      <w:rFonts w:asciiTheme="minorHAnsi" w:hAnsiTheme="minorHAnsi"/>
                                      <w:b/>
                                      <w:sz w:val="22"/>
                                      <w:szCs w:val="22"/>
                                    </w:rPr>
                                    <w:t>SYSTEM A</w:t>
                                  </w:r>
                                </w:p>
                                <w:p w14:paraId="552581CD" w14:textId="77777777" w:rsidR="00212A98" w:rsidRPr="00CC7421" w:rsidRDefault="00212A98" w:rsidP="008772BC">
                                  <w:pPr>
                                    <w:spacing w:line="160" w:lineRule="exact"/>
                                    <w:jc w:val="center"/>
                                    <w:rPr>
                                      <w:rFonts w:asciiTheme="minorHAnsi" w:hAnsiTheme="minorHAnsi" w:cs="Arial"/>
                                      <w:b/>
                                      <w:i/>
                                      <w:sz w:val="16"/>
                                      <w:szCs w:val="16"/>
                                    </w:rPr>
                                  </w:pPr>
                                  <w:r w:rsidRPr="00CC7421">
                                    <w:rPr>
                                      <w:rFonts w:asciiTheme="minorHAnsi" w:hAnsiTheme="minorHAnsi" w:cs="Arial"/>
                                      <w:b/>
                                      <w:i/>
                                      <w:sz w:val="16"/>
                                      <w:szCs w:val="16"/>
                                    </w:rPr>
                                    <w:t>System-specific Controls</w:t>
                                  </w:r>
                                </w:p>
                                <w:p w14:paraId="1AF17F20" w14:textId="77777777" w:rsidR="00212A98" w:rsidRDefault="00212A98" w:rsidP="00FF25D7">
                                  <w:pPr>
                                    <w:spacing w:before="240" w:after="120"/>
                                    <w:jc w:val="center"/>
                                    <w:rPr>
                                      <w:rFonts w:ascii="Arial" w:hAnsi="Arial" w:cs="Arial"/>
                                      <w:b/>
                                      <w:sz w:val="16"/>
                                      <w:szCs w:val="16"/>
                                    </w:rPr>
                                  </w:pPr>
                                </w:p>
                              </w:txbxContent>
                            </wps:txbx>
                            <wps:bodyPr rot="0" vert="horz" wrap="square" lIns="91440" tIns="45720" rIns="91440" bIns="45720" anchor="t" anchorCtr="0" upright="1">
                              <a:noAutofit/>
                            </wps:bodyPr>
                          </wps:wsp>
                          <wps:wsp>
                            <wps:cNvPr id="2640" name="Line 71"/>
                            <wps:cNvCnPr/>
                            <wps:spPr bwMode="auto">
                              <a:xfrm flipH="1">
                                <a:off x="0" y="561975"/>
                                <a:ext cx="177709"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08" name="Line 91"/>
                            <wps:cNvCnPr/>
                            <wps:spPr bwMode="auto">
                              <a:xfrm>
                                <a:off x="2066925" y="561975"/>
                                <a:ext cx="177709"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898" name="Group 2898"/>
                          <wpg:cNvGrpSpPr/>
                          <wpg:grpSpPr>
                            <a:xfrm>
                              <a:off x="3867150" y="762000"/>
                              <a:ext cx="1348940" cy="1885950"/>
                              <a:chOff x="0" y="0"/>
                              <a:chExt cx="1348940" cy="1885950"/>
                            </a:xfrm>
                          </wpg:grpSpPr>
                          <wps:wsp>
                            <wps:cNvPr id="2654" name="Line 85"/>
                            <wps:cNvCnPr/>
                            <wps:spPr bwMode="auto">
                              <a:xfrm>
                                <a:off x="1152525" y="942975"/>
                                <a:ext cx="196415"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868" name="Group 2868"/>
                            <wpg:cNvGrpSpPr/>
                            <wpg:grpSpPr>
                              <a:xfrm>
                                <a:off x="0" y="0"/>
                                <a:ext cx="1158240" cy="1885950"/>
                                <a:chOff x="0" y="0"/>
                                <a:chExt cx="1158240" cy="1885950"/>
                              </a:xfrm>
                            </wpg:grpSpPr>
                            <wps:wsp>
                              <wps:cNvPr id="2875" name="AutoShape 79"/>
                              <wps:cNvSpPr>
                                <a:spLocks noChangeArrowheads="1"/>
                              </wps:cNvSpPr>
                              <wps:spPr bwMode="auto">
                                <a:xfrm>
                                  <a:off x="0" y="0"/>
                                  <a:ext cx="1158240" cy="1885950"/>
                                </a:xfrm>
                                <a:prstGeom prst="roundRect">
                                  <a:avLst>
                                    <a:gd name="adj" fmla="val 16667"/>
                                  </a:avLst>
                                </a:prstGeom>
                                <a:solidFill>
                                  <a:srgbClr val="1F497D">
                                    <a:lumMod val="20000"/>
                                    <a:lumOff val="80000"/>
                                  </a:srgbClr>
                                </a:solidFill>
                                <a:ln w="19050">
                                  <a:solidFill>
                                    <a:srgbClr val="000000"/>
                                  </a:solidFill>
                                  <a:round/>
                                  <a:headEnd/>
                                  <a:tailEnd/>
                                </a:ln>
                              </wps:spPr>
                              <wps:bodyPr rot="0" vert="horz" wrap="square" lIns="91440" tIns="45720" rIns="91440" bIns="45720" anchor="t" anchorCtr="0" upright="1">
                                <a:noAutofit/>
                              </wps:bodyPr>
                            </wps:wsp>
                            <wpg:grpSp>
                              <wpg:cNvPr id="2877" name="Group 2877"/>
                              <wpg:cNvGrpSpPr/>
                              <wpg:grpSpPr>
                                <a:xfrm>
                                  <a:off x="114300" y="142875"/>
                                  <a:ext cx="926465" cy="1590675"/>
                                  <a:chOff x="0" y="0"/>
                                  <a:chExt cx="926465" cy="1590675"/>
                                </a:xfrm>
                              </wpg:grpSpPr>
                              <wps:wsp>
                                <wps:cNvPr id="71" name="Text Box 81"/>
                                <wps:cNvSpPr txBox="1">
                                  <a:spLocks noChangeArrowheads="1"/>
                                </wps:cNvSpPr>
                                <wps:spPr bwMode="auto">
                                  <a:xfrm>
                                    <a:off x="9525" y="0"/>
                                    <a:ext cx="916940" cy="447675"/>
                                  </a:xfrm>
                                  <a:prstGeom prst="rect">
                                    <a:avLst/>
                                  </a:prstGeom>
                                  <a:solidFill>
                                    <a:srgbClr val="1F497D"/>
                                  </a:solidFill>
                                  <a:ln w="9525">
                                    <a:solidFill>
                                      <a:srgbClr val="000000"/>
                                    </a:solidFill>
                                    <a:miter lim="800000"/>
                                    <a:headEnd/>
                                    <a:tailEnd/>
                                  </a:ln>
                                </wps:spPr>
                                <wps:txbx>
                                  <w:txbxContent>
                                    <w:p w14:paraId="065E4D25" w14:textId="77777777" w:rsidR="00212A98" w:rsidRPr="00DD37AF" w:rsidRDefault="00212A98" w:rsidP="00C27DD8">
                                      <w:pPr>
                                        <w:spacing w:before="100" w:line="160" w:lineRule="exact"/>
                                        <w:jc w:val="center"/>
                                        <w:rPr>
                                          <w:rFonts w:asciiTheme="minorHAnsi" w:hAnsiTheme="minorHAnsi" w:cs="Arial"/>
                                          <w:b/>
                                          <w:color w:val="FFFFFF" w:themeColor="background1"/>
                                          <w:sz w:val="16"/>
                                          <w:szCs w:val="16"/>
                                        </w:rPr>
                                      </w:pPr>
                                      <w:r w:rsidRPr="00DD37AF">
                                        <w:rPr>
                                          <w:rFonts w:asciiTheme="minorHAnsi" w:hAnsiTheme="minorHAnsi"/>
                                          <w:b/>
                                          <w:color w:val="FFFFFF" w:themeColor="background1"/>
                                          <w:sz w:val="16"/>
                                          <w:szCs w:val="16"/>
                                        </w:rPr>
                                        <w:t>Security</w:t>
                                      </w:r>
                                      <w:r>
                                        <w:rPr>
                                          <w:rFonts w:asciiTheme="minorHAnsi" w:hAnsiTheme="minorHAnsi"/>
                                          <w:b/>
                                          <w:color w:val="FFFFFF" w:themeColor="background1"/>
                                          <w:sz w:val="16"/>
                                          <w:szCs w:val="16"/>
                                        </w:rPr>
                                        <w:t>/Privacy</w:t>
                                      </w:r>
                                    </w:p>
                                    <w:p w14:paraId="6AC24627" w14:textId="77777777" w:rsidR="00212A98" w:rsidRPr="00DD37AF" w:rsidRDefault="00212A98" w:rsidP="00C27DD8">
                                      <w:pPr>
                                        <w:spacing w:line="160" w:lineRule="exact"/>
                                        <w:jc w:val="center"/>
                                        <w:rPr>
                                          <w:rFonts w:asciiTheme="minorHAnsi" w:hAnsiTheme="minorHAnsi" w:cs="Arial"/>
                                          <w:color w:val="FFFFFF" w:themeColor="background1"/>
                                          <w:sz w:val="16"/>
                                          <w:szCs w:val="16"/>
                                        </w:rPr>
                                      </w:pPr>
                                      <w:r w:rsidRPr="00DD37AF">
                                        <w:rPr>
                                          <w:rFonts w:asciiTheme="minorHAnsi" w:hAnsiTheme="minorHAnsi" w:cs="Arial"/>
                                          <w:b/>
                                          <w:color w:val="FFFFFF" w:themeColor="background1"/>
                                          <w:sz w:val="16"/>
                                          <w:szCs w:val="16"/>
                                        </w:rPr>
                                        <w:t>Plan</w:t>
                                      </w:r>
                                    </w:p>
                                  </w:txbxContent>
                                </wps:txbx>
                                <wps:bodyPr rot="0" vert="horz" wrap="square" lIns="91440" tIns="45720" rIns="91440" bIns="45720" anchor="t" anchorCtr="0" upright="1">
                                  <a:noAutofit/>
                                </wps:bodyPr>
                              </wps:wsp>
                              <wps:wsp>
                                <wps:cNvPr id="72" name="Text Box 80"/>
                                <wps:cNvSpPr txBox="1">
                                  <a:spLocks noChangeArrowheads="1"/>
                                </wps:cNvSpPr>
                                <wps:spPr bwMode="auto">
                                  <a:xfrm>
                                    <a:off x="0" y="571500"/>
                                    <a:ext cx="916940" cy="447675"/>
                                  </a:xfrm>
                                  <a:prstGeom prst="rect">
                                    <a:avLst/>
                                  </a:prstGeom>
                                  <a:solidFill>
                                    <a:srgbClr val="1F497D"/>
                                  </a:solidFill>
                                  <a:ln w="9525">
                                    <a:solidFill>
                                      <a:srgbClr val="000000"/>
                                    </a:solidFill>
                                    <a:miter lim="800000"/>
                                    <a:headEnd/>
                                    <a:tailEnd/>
                                  </a:ln>
                                </wps:spPr>
                                <wps:txbx>
                                  <w:txbxContent>
                                    <w:p w14:paraId="33328A9D" w14:textId="77777777" w:rsidR="00212A98" w:rsidRPr="00DD37AF" w:rsidRDefault="00212A98" w:rsidP="00EE464F">
                                      <w:pPr>
                                        <w:spacing w:before="40" w:line="160" w:lineRule="exact"/>
                                        <w:jc w:val="center"/>
                                        <w:rPr>
                                          <w:rFonts w:asciiTheme="minorHAnsi" w:hAnsiTheme="minorHAnsi" w:cs="Arial"/>
                                          <w:color w:val="FFFFFF" w:themeColor="background1"/>
                                          <w:sz w:val="16"/>
                                          <w:szCs w:val="16"/>
                                        </w:rPr>
                                      </w:pPr>
                                      <w:r w:rsidRPr="00DD37AF">
                                        <w:rPr>
                                          <w:rFonts w:asciiTheme="minorHAnsi" w:hAnsiTheme="minorHAnsi"/>
                                          <w:b/>
                                          <w:color w:val="FFFFFF" w:themeColor="background1"/>
                                          <w:sz w:val="16"/>
                                          <w:szCs w:val="16"/>
                                        </w:rPr>
                                        <w:t>Security</w:t>
                                      </w:r>
                                      <w:r>
                                        <w:rPr>
                                          <w:rFonts w:asciiTheme="minorHAnsi" w:hAnsiTheme="minorHAnsi"/>
                                          <w:b/>
                                          <w:color w:val="FFFFFF" w:themeColor="background1"/>
                                          <w:sz w:val="16"/>
                                          <w:szCs w:val="16"/>
                                        </w:rPr>
                                        <w:t>/Privacy</w:t>
                                      </w:r>
                                      <w:r w:rsidRPr="00DD37AF">
                                        <w:rPr>
                                          <w:rFonts w:asciiTheme="minorHAnsi" w:hAnsiTheme="minorHAnsi"/>
                                          <w:b/>
                                          <w:color w:val="FFFFFF" w:themeColor="background1"/>
                                          <w:sz w:val="16"/>
                                          <w:szCs w:val="16"/>
                                        </w:rPr>
                                        <w:t xml:space="preserve"> Assessment Report</w:t>
                                      </w:r>
                                    </w:p>
                                  </w:txbxContent>
                                </wps:txbx>
                                <wps:bodyPr rot="0" vert="horz" wrap="square" lIns="91440" tIns="45720" rIns="91440" bIns="45720" anchor="t" anchorCtr="0" upright="1">
                                  <a:noAutofit/>
                                </wps:bodyPr>
                              </wps:wsp>
                              <wps:wsp>
                                <wps:cNvPr id="75" name="Text Box 82"/>
                                <wps:cNvSpPr txBox="1">
                                  <a:spLocks noChangeArrowheads="1"/>
                                </wps:cNvSpPr>
                                <wps:spPr bwMode="auto">
                                  <a:xfrm>
                                    <a:off x="0" y="1143000"/>
                                    <a:ext cx="907415" cy="447675"/>
                                  </a:xfrm>
                                  <a:prstGeom prst="rect">
                                    <a:avLst/>
                                  </a:prstGeom>
                                  <a:solidFill>
                                    <a:srgbClr val="1F497D"/>
                                  </a:solidFill>
                                  <a:ln w="9525">
                                    <a:solidFill>
                                      <a:srgbClr val="000000"/>
                                    </a:solidFill>
                                    <a:miter lim="800000"/>
                                    <a:headEnd/>
                                    <a:tailEnd/>
                                  </a:ln>
                                </wps:spPr>
                                <wps:txbx>
                                  <w:txbxContent>
                                    <w:p w14:paraId="53A35AA9" w14:textId="77777777" w:rsidR="00212A98" w:rsidRPr="00DD37AF" w:rsidRDefault="00212A98" w:rsidP="00C27DD8">
                                      <w:pPr>
                                        <w:spacing w:before="80" w:after="180" w:line="160" w:lineRule="exact"/>
                                        <w:jc w:val="center"/>
                                        <w:rPr>
                                          <w:rFonts w:asciiTheme="minorHAnsi" w:hAnsiTheme="minorHAnsi" w:cs="Arial"/>
                                          <w:color w:val="FFFFFF" w:themeColor="background1"/>
                                          <w:sz w:val="16"/>
                                          <w:szCs w:val="16"/>
                                        </w:rPr>
                                      </w:pPr>
                                      <w:r w:rsidRPr="00DD37AF">
                                        <w:rPr>
                                          <w:rFonts w:asciiTheme="minorHAnsi" w:hAnsiTheme="minorHAnsi"/>
                                          <w:b/>
                                          <w:color w:val="FFFFFF" w:themeColor="background1"/>
                                          <w:sz w:val="16"/>
                                          <w:szCs w:val="16"/>
                                        </w:rPr>
                                        <w:t>Plan of Action and Milestones</w:t>
                                      </w:r>
                                    </w:p>
                                  </w:txbxContent>
                                </wps:txbx>
                                <wps:bodyPr rot="0" vert="horz" wrap="square" lIns="91440" tIns="45720" rIns="91440" bIns="45720" anchor="t" anchorCtr="0" upright="1">
                                  <a:noAutofit/>
                                </wps:bodyPr>
                              </wps:wsp>
                            </wpg:grpSp>
                          </wpg:grpSp>
                        </wpg:grpSp>
                        <wpg:grpSp>
                          <wpg:cNvPr id="2888" name="Group 2888"/>
                          <wpg:cNvGrpSpPr/>
                          <wpg:grpSpPr>
                            <a:xfrm>
                              <a:off x="285750" y="2847975"/>
                              <a:ext cx="1329690" cy="1885950"/>
                              <a:chOff x="0" y="0"/>
                              <a:chExt cx="1329690" cy="1885950"/>
                            </a:xfrm>
                          </wpg:grpSpPr>
                          <wps:wsp>
                            <wps:cNvPr id="2871" name="Line 83"/>
                            <wps:cNvCnPr/>
                            <wps:spPr bwMode="auto">
                              <a:xfrm flipH="1">
                                <a:off x="0" y="962025"/>
                                <a:ext cx="177165"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6" name="Group 76"/>
                            <wpg:cNvGrpSpPr/>
                            <wpg:grpSpPr>
                              <a:xfrm>
                                <a:off x="171450" y="0"/>
                                <a:ext cx="1158240" cy="1885950"/>
                                <a:chOff x="0" y="0"/>
                                <a:chExt cx="1158240" cy="1885950"/>
                              </a:xfrm>
                            </wpg:grpSpPr>
                            <wps:wsp>
                              <wps:cNvPr id="79" name="AutoShape 79"/>
                              <wps:cNvSpPr>
                                <a:spLocks noChangeArrowheads="1"/>
                              </wps:cNvSpPr>
                              <wps:spPr bwMode="auto">
                                <a:xfrm>
                                  <a:off x="0" y="0"/>
                                  <a:ext cx="1158240" cy="1885950"/>
                                </a:xfrm>
                                <a:prstGeom prst="roundRect">
                                  <a:avLst>
                                    <a:gd name="adj" fmla="val 16667"/>
                                  </a:avLst>
                                </a:prstGeom>
                                <a:solidFill>
                                  <a:srgbClr val="1F497D">
                                    <a:lumMod val="20000"/>
                                    <a:lumOff val="80000"/>
                                  </a:srgbClr>
                                </a:solidFill>
                                <a:ln w="19050">
                                  <a:solidFill>
                                    <a:srgbClr val="000000"/>
                                  </a:solidFill>
                                  <a:round/>
                                  <a:headEnd/>
                                  <a:tailEnd/>
                                </a:ln>
                              </wps:spPr>
                              <wps:bodyPr rot="0" vert="horz" wrap="square" lIns="91440" tIns="45720" rIns="91440" bIns="45720" anchor="t" anchorCtr="0" upright="1">
                                <a:noAutofit/>
                              </wps:bodyPr>
                            </wps:wsp>
                            <wpg:grpSp>
                              <wpg:cNvPr id="80" name="Group 80"/>
                              <wpg:cNvGrpSpPr/>
                              <wpg:grpSpPr>
                                <a:xfrm>
                                  <a:off x="114300" y="142875"/>
                                  <a:ext cx="926465" cy="1590675"/>
                                  <a:chOff x="0" y="0"/>
                                  <a:chExt cx="926465" cy="1590675"/>
                                </a:xfrm>
                              </wpg:grpSpPr>
                              <wps:wsp>
                                <wps:cNvPr id="81" name="Text Box 81"/>
                                <wps:cNvSpPr txBox="1">
                                  <a:spLocks noChangeArrowheads="1"/>
                                </wps:cNvSpPr>
                                <wps:spPr bwMode="auto">
                                  <a:xfrm>
                                    <a:off x="9525" y="0"/>
                                    <a:ext cx="916940" cy="447675"/>
                                  </a:xfrm>
                                  <a:prstGeom prst="rect">
                                    <a:avLst/>
                                  </a:prstGeom>
                                  <a:solidFill>
                                    <a:srgbClr val="1F497D"/>
                                  </a:solidFill>
                                  <a:ln w="9525">
                                    <a:solidFill>
                                      <a:srgbClr val="000000"/>
                                    </a:solidFill>
                                    <a:miter lim="800000"/>
                                    <a:headEnd/>
                                    <a:tailEnd/>
                                  </a:ln>
                                </wps:spPr>
                                <wps:txbx>
                                  <w:txbxContent>
                                    <w:p w14:paraId="641B5D6D" w14:textId="77777777" w:rsidR="00212A98" w:rsidRPr="00DD37AF" w:rsidRDefault="00212A98" w:rsidP="0074303D">
                                      <w:pPr>
                                        <w:spacing w:before="100" w:line="160" w:lineRule="exact"/>
                                        <w:jc w:val="center"/>
                                        <w:rPr>
                                          <w:rFonts w:asciiTheme="minorHAnsi" w:hAnsiTheme="minorHAnsi" w:cs="Arial"/>
                                          <w:b/>
                                          <w:color w:val="FFFFFF" w:themeColor="background1"/>
                                          <w:sz w:val="16"/>
                                          <w:szCs w:val="16"/>
                                        </w:rPr>
                                      </w:pPr>
                                      <w:r w:rsidRPr="00DD37AF">
                                        <w:rPr>
                                          <w:rFonts w:asciiTheme="minorHAnsi" w:hAnsiTheme="minorHAnsi"/>
                                          <w:b/>
                                          <w:color w:val="FFFFFF" w:themeColor="background1"/>
                                          <w:sz w:val="16"/>
                                          <w:szCs w:val="16"/>
                                        </w:rPr>
                                        <w:t>Security</w:t>
                                      </w:r>
                                      <w:r>
                                        <w:rPr>
                                          <w:rFonts w:asciiTheme="minorHAnsi" w:hAnsiTheme="minorHAnsi"/>
                                          <w:b/>
                                          <w:color w:val="FFFFFF" w:themeColor="background1"/>
                                          <w:sz w:val="16"/>
                                          <w:szCs w:val="16"/>
                                        </w:rPr>
                                        <w:t>/Privacy</w:t>
                                      </w:r>
                                    </w:p>
                                    <w:p w14:paraId="08DC015B" w14:textId="77777777" w:rsidR="00212A98" w:rsidRPr="00DD37AF" w:rsidRDefault="00212A98" w:rsidP="0074303D">
                                      <w:pPr>
                                        <w:spacing w:line="160" w:lineRule="exact"/>
                                        <w:jc w:val="center"/>
                                        <w:rPr>
                                          <w:rFonts w:asciiTheme="minorHAnsi" w:hAnsiTheme="minorHAnsi" w:cs="Arial"/>
                                          <w:color w:val="FFFFFF" w:themeColor="background1"/>
                                          <w:sz w:val="16"/>
                                          <w:szCs w:val="16"/>
                                        </w:rPr>
                                      </w:pPr>
                                      <w:r w:rsidRPr="00DD37AF">
                                        <w:rPr>
                                          <w:rFonts w:asciiTheme="minorHAnsi" w:hAnsiTheme="minorHAnsi" w:cs="Arial"/>
                                          <w:b/>
                                          <w:color w:val="FFFFFF" w:themeColor="background1"/>
                                          <w:sz w:val="16"/>
                                          <w:szCs w:val="16"/>
                                        </w:rPr>
                                        <w:t>Plan</w:t>
                                      </w:r>
                                    </w:p>
                                  </w:txbxContent>
                                </wps:txbx>
                                <wps:bodyPr rot="0" vert="horz" wrap="square" lIns="91440" tIns="45720" rIns="91440" bIns="45720" anchor="t" anchorCtr="0" upright="1">
                                  <a:noAutofit/>
                                </wps:bodyPr>
                              </wps:wsp>
                              <wps:wsp>
                                <wps:cNvPr id="85" name="Text Box 80"/>
                                <wps:cNvSpPr txBox="1">
                                  <a:spLocks noChangeArrowheads="1"/>
                                </wps:cNvSpPr>
                                <wps:spPr bwMode="auto">
                                  <a:xfrm>
                                    <a:off x="0" y="571500"/>
                                    <a:ext cx="916940" cy="447675"/>
                                  </a:xfrm>
                                  <a:prstGeom prst="rect">
                                    <a:avLst/>
                                  </a:prstGeom>
                                  <a:solidFill>
                                    <a:srgbClr val="1F497D"/>
                                  </a:solidFill>
                                  <a:ln w="9525">
                                    <a:solidFill>
                                      <a:srgbClr val="000000"/>
                                    </a:solidFill>
                                    <a:miter lim="800000"/>
                                    <a:headEnd/>
                                    <a:tailEnd/>
                                  </a:ln>
                                </wps:spPr>
                                <wps:txbx>
                                  <w:txbxContent>
                                    <w:p w14:paraId="7F4085CC" w14:textId="77777777" w:rsidR="00212A98" w:rsidRPr="00DD37AF" w:rsidRDefault="00212A98" w:rsidP="00EE464F">
                                      <w:pPr>
                                        <w:spacing w:before="40" w:line="160" w:lineRule="exact"/>
                                        <w:jc w:val="center"/>
                                        <w:rPr>
                                          <w:rFonts w:asciiTheme="minorHAnsi" w:hAnsiTheme="minorHAnsi" w:cs="Arial"/>
                                          <w:color w:val="FFFFFF" w:themeColor="background1"/>
                                          <w:sz w:val="16"/>
                                          <w:szCs w:val="16"/>
                                        </w:rPr>
                                      </w:pPr>
                                      <w:r w:rsidRPr="00DD37AF">
                                        <w:rPr>
                                          <w:rFonts w:asciiTheme="minorHAnsi" w:hAnsiTheme="minorHAnsi"/>
                                          <w:b/>
                                          <w:color w:val="FFFFFF" w:themeColor="background1"/>
                                          <w:sz w:val="16"/>
                                          <w:szCs w:val="16"/>
                                        </w:rPr>
                                        <w:t>Security</w:t>
                                      </w:r>
                                      <w:r>
                                        <w:rPr>
                                          <w:rFonts w:asciiTheme="minorHAnsi" w:hAnsiTheme="minorHAnsi"/>
                                          <w:b/>
                                          <w:color w:val="FFFFFF" w:themeColor="background1"/>
                                          <w:sz w:val="16"/>
                                          <w:szCs w:val="16"/>
                                        </w:rPr>
                                        <w:t>/Privacy</w:t>
                                      </w:r>
                                      <w:r w:rsidRPr="00DD37AF">
                                        <w:rPr>
                                          <w:rFonts w:asciiTheme="minorHAnsi" w:hAnsiTheme="minorHAnsi"/>
                                          <w:b/>
                                          <w:color w:val="FFFFFF" w:themeColor="background1"/>
                                          <w:sz w:val="16"/>
                                          <w:szCs w:val="16"/>
                                        </w:rPr>
                                        <w:t xml:space="preserve"> Assessment Report</w:t>
                                      </w:r>
                                    </w:p>
                                  </w:txbxContent>
                                </wps:txbx>
                                <wps:bodyPr rot="0" vert="horz" wrap="square" lIns="91440" tIns="45720" rIns="91440" bIns="45720" anchor="t" anchorCtr="0" upright="1">
                                  <a:noAutofit/>
                                </wps:bodyPr>
                              </wps:wsp>
                              <wps:wsp>
                                <wps:cNvPr id="86" name="Text Box 82"/>
                                <wps:cNvSpPr txBox="1">
                                  <a:spLocks noChangeArrowheads="1"/>
                                </wps:cNvSpPr>
                                <wps:spPr bwMode="auto">
                                  <a:xfrm>
                                    <a:off x="0" y="1143000"/>
                                    <a:ext cx="907415" cy="447675"/>
                                  </a:xfrm>
                                  <a:prstGeom prst="rect">
                                    <a:avLst/>
                                  </a:prstGeom>
                                  <a:solidFill>
                                    <a:srgbClr val="1F497D"/>
                                  </a:solidFill>
                                  <a:ln w="9525">
                                    <a:solidFill>
                                      <a:srgbClr val="000000"/>
                                    </a:solidFill>
                                    <a:miter lim="800000"/>
                                    <a:headEnd/>
                                    <a:tailEnd/>
                                  </a:ln>
                                </wps:spPr>
                                <wps:txbx>
                                  <w:txbxContent>
                                    <w:p w14:paraId="37A34F1F" w14:textId="77777777" w:rsidR="00212A98" w:rsidRPr="00DD37AF" w:rsidRDefault="00212A98" w:rsidP="0074303D">
                                      <w:pPr>
                                        <w:spacing w:before="80" w:after="180" w:line="160" w:lineRule="exact"/>
                                        <w:jc w:val="center"/>
                                        <w:rPr>
                                          <w:rFonts w:asciiTheme="minorHAnsi" w:hAnsiTheme="minorHAnsi" w:cs="Arial"/>
                                          <w:color w:val="FFFFFF" w:themeColor="background1"/>
                                          <w:sz w:val="16"/>
                                          <w:szCs w:val="16"/>
                                        </w:rPr>
                                      </w:pPr>
                                      <w:r w:rsidRPr="00DD37AF">
                                        <w:rPr>
                                          <w:rFonts w:asciiTheme="minorHAnsi" w:hAnsiTheme="minorHAnsi"/>
                                          <w:b/>
                                          <w:color w:val="FFFFFF" w:themeColor="background1"/>
                                          <w:sz w:val="16"/>
                                          <w:szCs w:val="16"/>
                                        </w:rPr>
                                        <w:t>Plan of Action and Milestones</w:t>
                                      </w:r>
                                    </w:p>
                                  </w:txbxContent>
                                </wps:txbx>
                                <wps:bodyPr rot="0" vert="horz" wrap="square" lIns="91440" tIns="45720" rIns="91440" bIns="45720" anchor="t" anchorCtr="0" upright="1">
                                  <a:noAutofit/>
                                </wps:bodyPr>
                              </wps:wsp>
                            </wpg:grpSp>
                          </wpg:grpSp>
                        </wpg:grpSp>
                        <wpg:grpSp>
                          <wpg:cNvPr id="2891" name="Group 2891"/>
                          <wpg:cNvGrpSpPr/>
                          <wpg:grpSpPr>
                            <a:xfrm>
                              <a:off x="3867150" y="2847975"/>
                              <a:ext cx="1339215" cy="1885950"/>
                              <a:chOff x="0" y="0"/>
                              <a:chExt cx="1339215" cy="1885950"/>
                            </a:xfrm>
                          </wpg:grpSpPr>
                          <wps:wsp>
                            <wps:cNvPr id="2869" name="Line 85"/>
                            <wps:cNvCnPr/>
                            <wps:spPr bwMode="auto">
                              <a:xfrm>
                                <a:off x="1143000" y="962025"/>
                                <a:ext cx="196215"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87" name="Group 87"/>
                            <wpg:cNvGrpSpPr/>
                            <wpg:grpSpPr>
                              <a:xfrm>
                                <a:off x="0" y="0"/>
                                <a:ext cx="1158240" cy="1885950"/>
                                <a:chOff x="0" y="0"/>
                                <a:chExt cx="1158240" cy="1885950"/>
                              </a:xfrm>
                            </wpg:grpSpPr>
                            <wps:wsp>
                              <wps:cNvPr id="91" name="AutoShape 79"/>
                              <wps:cNvSpPr>
                                <a:spLocks noChangeArrowheads="1"/>
                              </wps:cNvSpPr>
                              <wps:spPr bwMode="auto">
                                <a:xfrm>
                                  <a:off x="0" y="0"/>
                                  <a:ext cx="1158240" cy="1885950"/>
                                </a:xfrm>
                                <a:prstGeom prst="roundRect">
                                  <a:avLst>
                                    <a:gd name="adj" fmla="val 16667"/>
                                  </a:avLst>
                                </a:prstGeom>
                                <a:solidFill>
                                  <a:srgbClr val="1F497D">
                                    <a:lumMod val="20000"/>
                                    <a:lumOff val="80000"/>
                                  </a:srgbClr>
                                </a:solidFill>
                                <a:ln w="19050">
                                  <a:solidFill>
                                    <a:srgbClr val="000000"/>
                                  </a:solidFill>
                                  <a:round/>
                                  <a:headEnd/>
                                  <a:tailEnd/>
                                </a:ln>
                              </wps:spPr>
                              <wps:bodyPr rot="0" vert="horz" wrap="square" lIns="91440" tIns="45720" rIns="91440" bIns="45720" anchor="t" anchorCtr="0" upright="1">
                                <a:noAutofit/>
                              </wps:bodyPr>
                            </wps:wsp>
                            <wpg:grpSp>
                              <wpg:cNvPr id="94" name="Group 94"/>
                              <wpg:cNvGrpSpPr/>
                              <wpg:grpSpPr>
                                <a:xfrm>
                                  <a:off x="114300" y="142875"/>
                                  <a:ext cx="926465" cy="1590675"/>
                                  <a:chOff x="0" y="0"/>
                                  <a:chExt cx="926465" cy="1590675"/>
                                </a:xfrm>
                              </wpg:grpSpPr>
                              <wps:wsp>
                                <wps:cNvPr id="95" name="Text Box 81"/>
                                <wps:cNvSpPr txBox="1">
                                  <a:spLocks noChangeArrowheads="1"/>
                                </wps:cNvSpPr>
                                <wps:spPr bwMode="auto">
                                  <a:xfrm>
                                    <a:off x="9525" y="0"/>
                                    <a:ext cx="916940" cy="447675"/>
                                  </a:xfrm>
                                  <a:prstGeom prst="rect">
                                    <a:avLst/>
                                  </a:prstGeom>
                                  <a:solidFill>
                                    <a:srgbClr val="1F497D"/>
                                  </a:solidFill>
                                  <a:ln w="9525">
                                    <a:solidFill>
                                      <a:srgbClr val="000000"/>
                                    </a:solidFill>
                                    <a:miter lim="800000"/>
                                    <a:headEnd/>
                                    <a:tailEnd/>
                                  </a:ln>
                                </wps:spPr>
                                <wps:txbx>
                                  <w:txbxContent>
                                    <w:p w14:paraId="69A5CD9C" w14:textId="77777777" w:rsidR="00212A98" w:rsidRPr="00DD37AF" w:rsidRDefault="00212A98" w:rsidP="0074303D">
                                      <w:pPr>
                                        <w:spacing w:before="100" w:line="160" w:lineRule="exact"/>
                                        <w:jc w:val="center"/>
                                        <w:rPr>
                                          <w:rFonts w:asciiTheme="minorHAnsi" w:hAnsiTheme="minorHAnsi" w:cs="Arial"/>
                                          <w:b/>
                                          <w:color w:val="FFFFFF" w:themeColor="background1"/>
                                          <w:sz w:val="16"/>
                                          <w:szCs w:val="16"/>
                                        </w:rPr>
                                      </w:pPr>
                                      <w:r w:rsidRPr="00DD37AF">
                                        <w:rPr>
                                          <w:rFonts w:asciiTheme="minorHAnsi" w:hAnsiTheme="minorHAnsi"/>
                                          <w:b/>
                                          <w:color w:val="FFFFFF" w:themeColor="background1"/>
                                          <w:sz w:val="16"/>
                                          <w:szCs w:val="16"/>
                                        </w:rPr>
                                        <w:t>Security</w:t>
                                      </w:r>
                                      <w:r>
                                        <w:rPr>
                                          <w:rFonts w:asciiTheme="minorHAnsi" w:hAnsiTheme="minorHAnsi"/>
                                          <w:b/>
                                          <w:color w:val="FFFFFF" w:themeColor="background1"/>
                                          <w:sz w:val="16"/>
                                          <w:szCs w:val="16"/>
                                        </w:rPr>
                                        <w:t>/Privacy</w:t>
                                      </w:r>
                                    </w:p>
                                    <w:p w14:paraId="18CDD7EE" w14:textId="77777777" w:rsidR="00212A98" w:rsidRPr="00DD37AF" w:rsidRDefault="00212A98" w:rsidP="0074303D">
                                      <w:pPr>
                                        <w:spacing w:line="160" w:lineRule="exact"/>
                                        <w:jc w:val="center"/>
                                        <w:rPr>
                                          <w:rFonts w:asciiTheme="minorHAnsi" w:hAnsiTheme="minorHAnsi" w:cs="Arial"/>
                                          <w:color w:val="FFFFFF" w:themeColor="background1"/>
                                          <w:sz w:val="16"/>
                                          <w:szCs w:val="16"/>
                                        </w:rPr>
                                      </w:pPr>
                                      <w:r w:rsidRPr="00DD37AF">
                                        <w:rPr>
                                          <w:rFonts w:asciiTheme="minorHAnsi" w:hAnsiTheme="minorHAnsi" w:cs="Arial"/>
                                          <w:b/>
                                          <w:color w:val="FFFFFF" w:themeColor="background1"/>
                                          <w:sz w:val="16"/>
                                          <w:szCs w:val="16"/>
                                        </w:rPr>
                                        <w:t>Plan</w:t>
                                      </w:r>
                                    </w:p>
                                  </w:txbxContent>
                                </wps:txbx>
                                <wps:bodyPr rot="0" vert="horz" wrap="square" lIns="91440" tIns="45720" rIns="91440" bIns="45720" anchor="t" anchorCtr="0" upright="1">
                                  <a:noAutofit/>
                                </wps:bodyPr>
                              </wps:wsp>
                              <wps:wsp>
                                <wps:cNvPr id="2880" name="Text Box 80"/>
                                <wps:cNvSpPr txBox="1">
                                  <a:spLocks noChangeArrowheads="1"/>
                                </wps:cNvSpPr>
                                <wps:spPr bwMode="auto">
                                  <a:xfrm>
                                    <a:off x="0" y="571500"/>
                                    <a:ext cx="916940" cy="447675"/>
                                  </a:xfrm>
                                  <a:prstGeom prst="rect">
                                    <a:avLst/>
                                  </a:prstGeom>
                                  <a:solidFill>
                                    <a:srgbClr val="1F497D"/>
                                  </a:solidFill>
                                  <a:ln w="9525">
                                    <a:solidFill>
                                      <a:srgbClr val="000000"/>
                                    </a:solidFill>
                                    <a:miter lim="800000"/>
                                    <a:headEnd/>
                                    <a:tailEnd/>
                                  </a:ln>
                                </wps:spPr>
                                <wps:txbx>
                                  <w:txbxContent>
                                    <w:p w14:paraId="04483C98" w14:textId="77777777" w:rsidR="00212A98" w:rsidRPr="00DD37AF" w:rsidRDefault="00212A98" w:rsidP="00EE464F">
                                      <w:pPr>
                                        <w:spacing w:before="40" w:line="160" w:lineRule="exact"/>
                                        <w:jc w:val="center"/>
                                        <w:rPr>
                                          <w:rFonts w:asciiTheme="minorHAnsi" w:hAnsiTheme="minorHAnsi" w:cs="Arial"/>
                                          <w:color w:val="FFFFFF" w:themeColor="background1"/>
                                          <w:sz w:val="16"/>
                                          <w:szCs w:val="16"/>
                                        </w:rPr>
                                      </w:pPr>
                                      <w:r w:rsidRPr="00DD37AF">
                                        <w:rPr>
                                          <w:rFonts w:asciiTheme="minorHAnsi" w:hAnsiTheme="minorHAnsi"/>
                                          <w:b/>
                                          <w:color w:val="FFFFFF" w:themeColor="background1"/>
                                          <w:sz w:val="16"/>
                                          <w:szCs w:val="16"/>
                                        </w:rPr>
                                        <w:t>Security</w:t>
                                      </w:r>
                                      <w:r>
                                        <w:rPr>
                                          <w:rFonts w:asciiTheme="minorHAnsi" w:hAnsiTheme="minorHAnsi"/>
                                          <w:b/>
                                          <w:color w:val="FFFFFF" w:themeColor="background1"/>
                                          <w:sz w:val="16"/>
                                          <w:szCs w:val="16"/>
                                        </w:rPr>
                                        <w:t>/Privacy</w:t>
                                      </w:r>
                                      <w:r w:rsidRPr="00DD37AF">
                                        <w:rPr>
                                          <w:rFonts w:asciiTheme="minorHAnsi" w:hAnsiTheme="minorHAnsi"/>
                                          <w:b/>
                                          <w:color w:val="FFFFFF" w:themeColor="background1"/>
                                          <w:sz w:val="16"/>
                                          <w:szCs w:val="16"/>
                                        </w:rPr>
                                        <w:t xml:space="preserve"> Assessment Report</w:t>
                                      </w:r>
                                    </w:p>
                                  </w:txbxContent>
                                </wps:txbx>
                                <wps:bodyPr rot="0" vert="horz" wrap="square" lIns="91440" tIns="45720" rIns="91440" bIns="45720" anchor="t" anchorCtr="0" upright="1">
                                  <a:noAutofit/>
                                </wps:bodyPr>
                              </wps:wsp>
                              <wps:wsp>
                                <wps:cNvPr id="2881" name="Text Box 82"/>
                                <wps:cNvSpPr txBox="1">
                                  <a:spLocks noChangeArrowheads="1"/>
                                </wps:cNvSpPr>
                                <wps:spPr bwMode="auto">
                                  <a:xfrm>
                                    <a:off x="0" y="1143000"/>
                                    <a:ext cx="907415" cy="447675"/>
                                  </a:xfrm>
                                  <a:prstGeom prst="rect">
                                    <a:avLst/>
                                  </a:prstGeom>
                                  <a:solidFill>
                                    <a:srgbClr val="1F497D"/>
                                  </a:solidFill>
                                  <a:ln w="9525">
                                    <a:solidFill>
                                      <a:srgbClr val="000000"/>
                                    </a:solidFill>
                                    <a:miter lim="800000"/>
                                    <a:headEnd/>
                                    <a:tailEnd/>
                                  </a:ln>
                                </wps:spPr>
                                <wps:txbx>
                                  <w:txbxContent>
                                    <w:p w14:paraId="32B66EFB" w14:textId="77777777" w:rsidR="00212A98" w:rsidRPr="00DD37AF" w:rsidRDefault="00212A98" w:rsidP="0074303D">
                                      <w:pPr>
                                        <w:spacing w:before="80" w:after="180" w:line="160" w:lineRule="exact"/>
                                        <w:jc w:val="center"/>
                                        <w:rPr>
                                          <w:rFonts w:asciiTheme="minorHAnsi" w:hAnsiTheme="minorHAnsi" w:cs="Arial"/>
                                          <w:color w:val="FFFFFF" w:themeColor="background1"/>
                                          <w:sz w:val="16"/>
                                          <w:szCs w:val="16"/>
                                        </w:rPr>
                                      </w:pPr>
                                      <w:r w:rsidRPr="00DD37AF">
                                        <w:rPr>
                                          <w:rFonts w:asciiTheme="minorHAnsi" w:hAnsiTheme="minorHAnsi"/>
                                          <w:b/>
                                          <w:color w:val="FFFFFF" w:themeColor="background1"/>
                                          <w:sz w:val="16"/>
                                          <w:szCs w:val="16"/>
                                        </w:rPr>
                                        <w:t>Plan of Action and Milestones</w:t>
                                      </w:r>
                                    </w:p>
                                  </w:txbxContent>
                                </wps:txbx>
                                <wps:bodyPr rot="0" vert="horz" wrap="square" lIns="91440" tIns="45720" rIns="91440" bIns="45720" anchor="t" anchorCtr="0" upright="1">
                                  <a:noAutofit/>
                                </wps:bodyPr>
                              </wps:wsp>
                            </wpg:grpSp>
                          </wpg:grpSp>
                        </wpg:grpSp>
                      </wpg:grpSp>
                    </wpg:wgp>
                  </a:graphicData>
                </a:graphic>
              </wp:anchor>
            </w:drawing>
          </mc:Choice>
          <mc:Fallback>
            <w:pict>
              <v:group w14:anchorId="4CF3FFC7" id="Group 2996" o:spid="_x0000_s1160" style="position:absolute;margin-left:380.2pt;margin-top:6.7pt;width:431.4pt;height:406.2pt;z-index:251899904;mso-position-horizontal:right;mso-position-horizontal-relative:margin" coordsize="54787,51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">
                <v:rect id="Rectangle 3249" o:spid="_x0000_s1161" style="position:absolute;width:54711;height:5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" fillcolor="#8db3e2 [1311]" strokecolor="black [3213]"/>
                <v:group id="Group 2901" o:spid="_x0000_s1162" style="position:absolute;top:1905;width:54787;height:47339" coordsize="55118,47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">
                  <v:group id="Group 2899" o:spid="_x0000_s1163" style="position:absolute;width:55118;height:39526" coordsize="55118,39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">
                    <v:shape id="Text Box 77" o:spid="_x0000_s1164" type="#_x0000_t202" style="position:absolute;left:2095;width:51006;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" fillcolor="#1f497d [3215]">
                      <v:textbox>
                        <w:txbxContent>
                          <w:p w14:paraId="0C7DD8A2" w14:textId="2900F313" w:rsidR="00212A98" w:rsidRPr="00DD37AF" w:rsidRDefault="00212A98" w:rsidP="00DD37AF">
                            <w:pPr>
                              <w:spacing w:before="80"/>
                              <w:jc w:val="center"/>
                              <w:rPr>
                                <w:rFonts w:asciiTheme="minorHAnsi" w:hAnsiTheme="minorHAnsi"/>
                                <w:b/>
                                <w:color w:val="FFFFFF" w:themeColor="background1"/>
                                <w:sz w:val="22"/>
                                <w:szCs w:val="22"/>
                              </w:rPr>
                            </w:pPr>
                            <w:r>
                              <w:rPr>
                                <w:rFonts w:asciiTheme="minorHAnsi" w:hAnsiTheme="minorHAnsi"/>
                                <w:b/>
                                <w:color w:val="FFFFFF" w:themeColor="background1"/>
                                <w:szCs w:val="22"/>
                              </w:rPr>
                              <w:t>ORGANIZATION</w:t>
                            </w:r>
                            <w:r w:rsidRPr="00DD37AF">
                              <w:rPr>
                                <w:rFonts w:asciiTheme="minorHAnsi" w:hAnsiTheme="minorHAnsi"/>
                                <w:b/>
                                <w:color w:val="FFFFFF" w:themeColor="background1"/>
                                <w:szCs w:val="22"/>
                              </w:rPr>
                              <w:t xml:space="preserve"> LEVEL</w:t>
                            </w:r>
                          </w:p>
                          <w:p w14:paraId="52EC898E" w14:textId="36C94A3F" w:rsidR="00212A98" w:rsidRPr="00DD37AF" w:rsidRDefault="00212A98" w:rsidP="00FF25D7">
                            <w:pPr>
                              <w:autoSpaceDE w:val="0"/>
                              <w:autoSpaceDN w:val="0"/>
                              <w:adjustRightInd w:val="0"/>
                              <w:jc w:val="center"/>
                              <w:rPr>
                                <w:rFonts w:asciiTheme="minorHAnsi" w:hAnsiTheme="minorHAnsi" w:cs="Arial Narrow"/>
                                <w:b/>
                                <w:bCs/>
                                <w:color w:val="FFFFFF" w:themeColor="background1"/>
                                <w:sz w:val="18"/>
                                <w:szCs w:val="18"/>
                              </w:rPr>
                            </w:pPr>
                            <w:r>
                              <w:rPr>
                                <w:rFonts w:asciiTheme="minorHAnsi" w:hAnsiTheme="minorHAnsi" w:cs="Arial Narrow"/>
                                <w:b/>
                                <w:bCs/>
                                <w:color w:val="FFFFFF" w:themeColor="background1"/>
                                <w:sz w:val="18"/>
                                <w:szCs w:val="18"/>
                              </w:rPr>
                              <w:t>Enterprise</w:t>
                            </w:r>
                            <w:r w:rsidRPr="00DD37AF">
                              <w:rPr>
                                <w:rFonts w:asciiTheme="minorHAnsi" w:hAnsiTheme="minorHAnsi" w:cs="Arial Narrow"/>
                                <w:b/>
                                <w:bCs/>
                                <w:color w:val="FFFFFF" w:themeColor="background1"/>
                                <w:sz w:val="18"/>
                                <w:szCs w:val="18"/>
                              </w:rPr>
                              <w:t>-Wide Preparation, Governance, and Oversight</w:t>
                            </w:r>
                          </w:p>
                          <w:p w14:paraId="5765EA18" w14:textId="77777777" w:rsidR="00212A98" w:rsidRPr="0067200E" w:rsidRDefault="00212A98" w:rsidP="00FF25D7">
                            <w:pPr>
                              <w:jc w:val="center"/>
                              <w:rPr>
                                <w:rFonts w:ascii="Arial Narrow" w:hAnsi="Arial Narrow"/>
                                <w:b/>
                              </w:rPr>
                            </w:pPr>
                          </w:p>
                        </w:txbxContent>
                      </v:textbox>
                    </v:shape>
                    <v:shape id="Text Box 98" o:spid="_x0000_s1165" type="#_x0000_t202" style="position:absolute;left:51816;top:7048;width:3302;height:3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" filled="f" stroked="f">
                      <v:textbox style="layout-flow:vertical">
                        <w:txbxContent>
                          <w:p w14:paraId="48747F0F" w14:textId="709A46C1" w:rsidR="00212A98" w:rsidRPr="00CC7421" w:rsidRDefault="00212A98" w:rsidP="00FF25D7">
                            <w:pPr>
                              <w:jc w:val="center"/>
                              <w:rPr>
                                <w:rFonts w:asciiTheme="minorHAnsi" w:hAnsiTheme="minorHAnsi"/>
                                <w:b/>
                                <w:sz w:val="18"/>
                                <w:szCs w:val="18"/>
                              </w:rPr>
                            </w:pPr>
                            <w:r w:rsidRPr="00CC7421">
                              <w:rPr>
                                <w:rFonts w:asciiTheme="minorHAnsi" w:hAnsiTheme="minorHAnsi"/>
                                <w:b/>
                                <w:sz w:val="18"/>
                                <w:szCs w:val="18"/>
                              </w:rPr>
                              <w:t>Authorization</w:t>
                            </w:r>
                            <w:r>
                              <w:rPr>
                                <w:rFonts w:asciiTheme="minorHAnsi" w:hAnsiTheme="minorHAnsi"/>
                                <w:b/>
                                <w:sz w:val="18"/>
                                <w:szCs w:val="18"/>
                              </w:rPr>
                              <w:t xml:space="preserve"> and Ongoing Authorization</w:t>
                            </w:r>
                            <w:r w:rsidRPr="00CC7421">
                              <w:rPr>
                                <w:rFonts w:asciiTheme="minorHAnsi" w:hAnsiTheme="minorHAnsi"/>
                                <w:b/>
                                <w:sz w:val="18"/>
                                <w:szCs w:val="18"/>
                              </w:rPr>
                              <w:t xml:space="preserve"> Decision</w:t>
                            </w:r>
                            <w:r>
                              <w:rPr>
                                <w:rFonts w:asciiTheme="minorHAnsi" w:hAnsiTheme="minorHAnsi"/>
                                <w:b/>
                                <w:sz w:val="18"/>
                                <w:szCs w:val="18"/>
                              </w:rPr>
                              <w:t>s</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867" o:spid="_x0000_s1166" type="#_x0000_t68" style="position:absolute;left:51720;top:6000;width:1219;height:32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" adj="409" fillcolor="black [3213]" stroked="f" strokeweight="1pt"/>
                    <v:shape id="Text Box 94" o:spid="_x0000_s1167" type="#_x0000_t202" style="position:absolute;top:8191;width:3454;height:30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" filled="f" stroked="f">
                      <v:textbox style="layout-flow:vertical;mso-layout-flow-alt:bottom-to-top">
                        <w:txbxContent>
                          <w:p w14:paraId="2FA783B5" w14:textId="282EC123" w:rsidR="00212A98" w:rsidRPr="00CC7421" w:rsidRDefault="00212A98" w:rsidP="00FF25D7">
                            <w:pPr>
                              <w:jc w:val="center"/>
                              <w:rPr>
                                <w:rFonts w:asciiTheme="minorHAnsi" w:hAnsiTheme="minorHAnsi"/>
                                <w:b/>
                                <w:sz w:val="18"/>
                                <w:szCs w:val="18"/>
                              </w:rPr>
                            </w:pPr>
                            <w:r w:rsidRPr="00CC7421">
                              <w:rPr>
                                <w:rFonts w:asciiTheme="minorHAnsi" w:hAnsiTheme="minorHAnsi"/>
                                <w:b/>
                                <w:sz w:val="18"/>
                                <w:szCs w:val="18"/>
                              </w:rPr>
                              <w:t>Authorization</w:t>
                            </w:r>
                            <w:r>
                              <w:rPr>
                                <w:rFonts w:asciiTheme="minorHAnsi" w:hAnsiTheme="minorHAnsi"/>
                                <w:b/>
                                <w:sz w:val="18"/>
                                <w:szCs w:val="18"/>
                              </w:rPr>
                              <w:t xml:space="preserve"> and Ongoing Authorization</w:t>
                            </w:r>
                            <w:r w:rsidRPr="00CC7421">
                              <w:rPr>
                                <w:rFonts w:asciiTheme="minorHAnsi" w:hAnsiTheme="minorHAnsi"/>
                                <w:b/>
                                <w:sz w:val="18"/>
                                <w:szCs w:val="18"/>
                              </w:rPr>
                              <w:t xml:space="preserve"> Decision</w:t>
                            </w:r>
                            <w:r>
                              <w:rPr>
                                <w:rFonts w:asciiTheme="minorHAnsi" w:hAnsiTheme="minorHAnsi"/>
                                <w:b/>
                                <w:sz w:val="18"/>
                                <w:szCs w:val="18"/>
                              </w:rPr>
                              <w:t>s</w:t>
                            </w:r>
                          </w:p>
                        </w:txbxContent>
                      </v:textbox>
                    </v:shape>
                    <v:shape id="Arrow: Up 2870" o:spid="_x0000_s1168" type="#_x0000_t68" style="position:absolute;left:2095;top:6000;width:1219;height:32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" adj="409" fillcolor="windowText" stroked="f" strokeweight="1pt"/>
                  </v:group>
                  <v:group id="Group 2897" o:spid="_x0000_s1169" style="position:absolute;left:2857;top:7715;width:13392;height:18859" coordsize="13392,18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">
                    <v:group id="Group 2835" o:spid="_x0000_s1170" style="position:absolute;left:1809;width:11583;height:18859" coordsize="11582,18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">
                      <v:roundrect id="AutoShape 79" o:spid="_x0000_s1171" style="position:absolute;width:11582;height:188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" fillcolor="#c6d9f1" strokeweight="1.5pt"/>
                      <v:group id="Group 2830" o:spid="_x0000_s1172" style="position:absolute;left:1143;top:1428;width:9264;height:15907" coordsize="9264,1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">
                        <v:shape id="Text Box 81" o:spid="_x0000_s1173" type="#_x0000_t202" style="position:absolute;left:95;width:916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" fillcolor="#1f497d">
                          <v:textbox>
                            <w:txbxContent>
                              <w:p w14:paraId="5514B279" w14:textId="1E2226AA" w:rsidR="00212A98" w:rsidRPr="00DD37AF" w:rsidRDefault="00212A98" w:rsidP="00736A5E">
                                <w:pPr>
                                  <w:spacing w:before="100" w:line="160" w:lineRule="exact"/>
                                  <w:jc w:val="center"/>
                                  <w:rPr>
                                    <w:rFonts w:asciiTheme="minorHAnsi" w:hAnsiTheme="minorHAnsi" w:cs="Arial"/>
                                    <w:b/>
                                    <w:color w:val="FFFFFF" w:themeColor="background1"/>
                                    <w:sz w:val="16"/>
                                    <w:szCs w:val="16"/>
                                  </w:rPr>
                                </w:pPr>
                                <w:r w:rsidRPr="00DD37AF">
                                  <w:rPr>
                                    <w:rFonts w:asciiTheme="minorHAnsi" w:hAnsiTheme="minorHAnsi"/>
                                    <w:b/>
                                    <w:color w:val="FFFFFF" w:themeColor="background1"/>
                                    <w:sz w:val="16"/>
                                    <w:szCs w:val="16"/>
                                  </w:rPr>
                                  <w:t>Security</w:t>
                                </w:r>
                                <w:r>
                                  <w:rPr>
                                    <w:rFonts w:asciiTheme="minorHAnsi" w:hAnsiTheme="minorHAnsi"/>
                                    <w:b/>
                                    <w:color w:val="FFFFFF" w:themeColor="background1"/>
                                    <w:sz w:val="16"/>
                                    <w:szCs w:val="16"/>
                                  </w:rPr>
                                  <w:t>/Privacy</w:t>
                                </w:r>
                              </w:p>
                              <w:p w14:paraId="160FAA38" w14:textId="77777777" w:rsidR="00212A98" w:rsidRPr="00DD37AF" w:rsidRDefault="00212A98" w:rsidP="00736A5E">
                                <w:pPr>
                                  <w:spacing w:line="160" w:lineRule="exact"/>
                                  <w:jc w:val="center"/>
                                  <w:rPr>
                                    <w:rFonts w:asciiTheme="minorHAnsi" w:hAnsiTheme="minorHAnsi" w:cs="Arial"/>
                                    <w:color w:val="FFFFFF" w:themeColor="background1"/>
                                    <w:sz w:val="16"/>
                                    <w:szCs w:val="16"/>
                                  </w:rPr>
                                </w:pPr>
                                <w:r w:rsidRPr="00DD37AF">
                                  <w:rPr>
                                    <w:rFonts w:asciiTheme="minorHAnsi" w:hAnsiTheme="minorHAnsi" w:cs="Arial"/>
                                    <w:b/>
                                    <w:color w:val="FFFFFF" w:themeColor="background1"/>
                                    <w:sz w:val="16"/>
                                    <w:szCs w:val="16"/>
                                  </w:rPr>
                                  <w:t>Plan</w:t>
                                </w:r>
                              </w:p>
                            </w:txbxContent>
                          </v:textbox>
                        </v:shape>
                        <v:shape id="Text Box 80" o:spid="_x0000_s1174" type="#_x0000_t202" style="position:absolute;top:5715;width:916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" fillcolor="#1f497d">
                          <v:textbox>
                            <w:txbxContent>
                              <w:p w14:paraId="4EF3BD98" w14:textId="79BBBB36" w:rsidR="00212A98" w:rsidRPr="00DD37AF" w:rsidRDefault="00212A98" w:rsidP="00EE464F">
                                <w:pPr>
                                  <w:spacing w:before="40" w:line="160" w:lineRule="exact"/>
                                  <w:jc w:val="center"/>
                                  <w:rPr>
                                    <w:rFonts w:asciiTheme="minorHAnsi" w:hAnsiTheme="minorHAnsi" w:cs="Arial"/>
                                    <w:color w:val="FFFFFF" w:themeColor="background1"/>
                                    <w:sz w:val="16"/>
                                    <w:szCs w:val="16"/>
                                  </w:rPr>
                                </w:pPr>
                                <w:r w:rsidRPr="00DD37AF">
                                  <w:rPr>
                                    <w:rFonts w:asciiTheme="minorHAnsi" w:hAnsiTheme="minorHAnsi"/>
                                    <w:b/>
                                    <w:color w:val="FFFFFF" w:themeColor="background1"/>
                                    <w:sz w:val="16"/>
                                    <w:szCs w:val="16"/>
                                  </w:rPr>
                                  <w:t>Security</w:t>
                                </w:r>
                                <w:r>
                                  <w:rPr>
                                    <w:rFonts w:asciiTheme="minorHAnsi" w:hAnsiTheme="minorHAnsi"/>
                                    <w:b/>
                                    <w:color w:val="FFFFFF" w:themeColor="background1"/>
                                    <w:sz w:val="16"/>
                                    <w:szCs w:val="16"/>
                                  </w:rPr>
                                  <w:t>/Privacy</w:t>
                                </w:r>
                                <w:r w:rsidRPr="00DD37AF">
                                  <w:rPr>
                                    <w:rFonts w:asciiTheme="minorHAnsi" w:hAnsiTheme="minorHAnsi"/>
                                    <w:b/>
                                    <w:color w:val="FFFFFF" w:themeColor="background1"/>
                                    <w:sz w:val="16"/>
                                    <w:szCs w:val="16"/>
                                  </w:rPr>
                                  <w:t xml:space="preserve"> Assessment Report</w:t>
                                </w:r>
                              </w:p>
                            </w:txbxContent>
                          </v:textbox>
                        </v:shape>
                        <v:shape id="Text Box 82" o:spid="_x0000_s1175" type="#_x0000_t202" style="position:absolute;top:11430;width:9074;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" fillcolor="#1f497d">
                          <v:textbox>
                            <w:txbxContent>
                              <w:p w14:paraId="35616104" w14:textId="77777777" w:rsidR="00212A98" w:rsidRPr="00DD37AF" w:rsidRDefault="00212A98" w:rsidP="00736A5E">
                                <w:pPr>
                                  <w:spacing w:before="80" w:after="180" w:line="160" w:lineRule="exact"/>
                                  <w:jc w:val="center"/>
                                  <w:rPr>
                                    <w:rFonts w:asciiTheme="minorHAnsi" w:hAnsiTheme="minorHAnsi" w:cs="Arial"/>
                                    <w:color w:val="FFFFFF" w:themeColor="background1"/>
                                    <w:sz w:val="16"/>
                                    <w:szCs w:val="16"/>
                                  </w:rPr>
                                </w:pPr>
                                <w:r w:rsidRPr="00DD37AF">
                                  <w:rPr>
                                    <w:rFonts w:asciiTheme="minorHAnsi" w:hAnsiTheme="minorHAnsi"/>
                                    <w:b/>
                                    <w:color w:val="FFFFFF" w:themeColor="background1"/>
                                    <w:sz w:val="16"/>
                                    <w:szCs w:val="16"/>
                                  </w:rPr>
                                  <w:t>Plan of Action and Milestones</w:t>
                                </w:r>
                              </w:p>
                            </w:txbxContent>
                          </v:textbox>
                        </v:shape>
                      </v:group>
                    </v:group>
                    <v:line id="Line 83" o:spid="_x0000_s1176" style="position:absolute;flip:x;visibility:visible;mso-wrap-style:square" from="0,9334" to="1777,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" strokeweight="3pt">
                      <v:stroke endarrow="block"/>
                    </v:line>
                  </v:group>
                  <v:group id="Group 2896" o:spid="_x0000_s1177" style="position:absolute;left:16383;top:9239;width:22351;height:21679" coordsize="22351,2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">
                    <v:shape id="Text Box 76" o:spid="_x0000_s1178" type="#_x0000_t202" style="position:absolute;left:2381;width:17856;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" filled="f" stroked="f">
                      <v:textbox>
                        <w:txbxContent>
                          <w:p w14:paraId="61553900" w14:textId="3466CAC6" w:rsidR="00212A98" w:rsidRPr="009C79AB" w:rsidRDefault="00212A98" w:rsidP="00A9293D">
                            <w:pPr>
                              <w:spacing w:line="160" w:lineRule="exact"/>
                              <w:jc w:val="center"/>
                              <w:rPr>
                                <w:rFonts w:asciiTheme="minorHAnsi" w:hAnsiTheme="minorHAnsi"/>
                                <w:b/>
                                <w:sz w:val="18"/>
                                <w:szCs w:val="18"/>
                              </w:rPr>
                            </w:pPr>
                            <w:r w:rsidRPr="009C79AB">
                              <w:rPr>
                                <w:rFonts w:asciiTheme="minorHAnsi" w:hAnsiTheme="minorHAnsi"/>
                                <w:b/>
                                <w:sz w:val="18"/>
                                <w:szCs w:val="18"/>
                              </w:rPr>
                              <w:t>COMMON CONTROL PROVIDERS</w:t>
                            </w:r>
                          </w:p>
                          <w:p w14:paraId="1D788DDE" w14:textId="77777777" w:rsidR="00212A98" w:rsidRPr="00CC7421" w:rsidRDefault="00212A98" w:rsidP="00A9293D">
                            <w:pPr>
                              <w:spacing w:line="160" w:lineRule="exact"/>
                              <w:jc w:val="center"/>
                              <w:rPr>
                                <w:rFonts w:asciiTheme="minorHAnsi" w:hAnsiTheme="minorHAnsi"/>
                                <w:b/>
                                <w:sz w:val="16"/>
                                <w:szCs w:val="16"/>
                              </w:rPr>
                            </w:pPr>
                          </w:p>
                        </w:txbxContent>
                      </v:textbox>
                    </v:shape>
                    <v:shape id="Text Box 92" o:spid="_x0000_s1179" type="#_x0000_t202" style="position:absolute;left:11715;top:2190;width:8979;height:1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" fillcolor="#17375e">
                      <v:textbox>
                        <w:txbxContent>
                          <w:p w14:paraId="72BF30F4" w14:textId="17CE1E8D" w:rsidR="00212A98" w:rsidRPr="00FF3059" w:rsidRDefault="00212A98" w:rsidP="00A9293D">
                            <w:pPr>
                              <w:spacing w:before="240" w:after="60" w:line="220" w:lineRule="exact"/>
                              <w:jc w:val="center"/>
                              <w:rPr>
                                <w:rFonts w:asciiTheme="minorHAnsi" w:hAnsiTheme="minorHAnsi" w:cs="Arial"/>
                                <w:b/>
                                <w:sz w:val="22"/>
                                <w:szCs w:val="22"/>
                              </w:rPr>
                            </w:pPr>
                            <w:r>
                              <w:rPr>
                                <w:rFonts w:asciiTheme="minorHAnsi" w:hAnsiTheme="minorHAnsi"/>
                                <w:b/>
                                <w:sz w:val="22"/>
                                <w:szCs w:val="22"/>
                              </w:rPr>
                              <w:t>COMMON CONTROLS</w:t>
                            </w:r>
                          </w:p>
                          <w:p w14:paraId="2BC5F71B" w14:textId="7A064C26" w:rsidR="00212A98" w:rsidRPr="00CC7421" w:rsidRDefault="00212A98" w:rsidP="00A9293D">
                            <w:pPr>
                              <w:spacing w:line="180" w:lineRule="exact"/>
                              <w:jc w:val="center"/>
                              <w:rPr>
                                <w:rFonts w:asciiTheme="minorHAnsi" w:hAnsiTheme="minorHAnsi" w:cs="Arial"/>
                                <w:b/>
                                <w:i/>
                                <w:sz w:val="16"/>
                                <w:szCs w:val="16"/>
                              </w:rPr>
                            </w:pPr>
                            <w:r>
                              <w:rPr>
                                <w:rFonts w:asciiTheme="minorHAnsi" w:hAnsiTheme="minorHAnsi" w:cs="Arial"/>
                                <w:b/>
                                <w:i/>
                                <w:sz w:val="16"/>
                                <w:szCs w:val="16"/>
                              </w:rPr>
                              <w:t>Organization Defined</w:t>
                            </w:r>
                          </w:p>
                          <w:p w14:paraId="64A58107" w14:textId="77777777" w:rsidR="00212A98" w:rsidRPr="00A12A70" w:rsidRDefault="00212A98" w:rsidP="00736A5E">
                            <w:pPr>
                              <w:jc w:val="center"/>
                              <w:rPr>
                                <w:rFonts w:ascii="Arial Narrow" w:hAnsi="Arial Narrow" w:cs="Arial"/>
                                <w:b/>
                                <w:i/>
                                <w:sz w:val="18"/>
                                <w:szCs w:val="18"/>
                              </w:rPr>
                            </w:pPr>
                          </w:p>
                        </w:txbxContent>
                      </v:textbox>
                    </v:shape>
                    <v:shape id="Text Box 72" o:spid="_x0000_s1180" type="#_x0000_t202" style="position:absolute;left:1619;top:2190;width:8979;height:1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" fillcolor="#17375e">
                      <v:textbox>
                        <w:txbxContent>
                          <w:p w14:paraId="7541AF59" w14:textId="6D9092D1" w:rsidR="00212A98" w:rsidRPr="00FF3059" w:rsidRDefault="00212A98" w:rsidP="00A9293D">
                            <w:pPr>
                              <w:spacing w:before="240" w:after="60" w:line="220" w:lineRule="exact"/>
                              <w:jc w:val="center"/>
                              <w:rPr>
                                <w:rFonts w:asciiTheme="minorHAnsi" w:hAnsiTheme="minorHAnsi"/>
                                <w:b/>
                                <w:sz w:val="22"/>
                                <w:szCs w:val="22"/>
                              </w:rPr>
                            </w:pPr>
                            <w:r>
                              <w:rPr>
                                <w:rFonts w:asciiTheme="minorHAnsi" w:hAnsiTheme="minorHAnsi"/>
                                <w:b/>
                                <w:sz w:val="22"/>
                                <w:szCs w:val="22"/>
                              </w:rPr>
                              <w:t>COMMON CONTROLS</w:t>
                            </w:r>
                          </w:p>
                          <w:p w14:paraId="73F0D946" w14:textId="41405186" w:rsidR="00212A98" w:rsidRPr="00CC7421" w:rsidRDefault="00212A98" w:rsidP="00A9293D">
                            <w:pPr>
                              <w:spacing w:line="180" w:lineRule="exact"/>
                              <w:jc w:val="center"/>
                              <w:rPr>
                                <w:rFonts w:asciiTheme="minorHAnsi" w:hAnsiTheme="minorHAnsi" w:cs="Arial"/>
                                <w:b/>
                                <w:i/>
                                <w:sz w:val="16"/>
                                <w:szCs w:val="16"/>
                              </w:rPr>
                            </w:pPr>
                            <w:r>
                              <w:rPr>
                                <w:rFonts w:asciiTheme="minorHAnsi" w:hAnsiTheme="minorHAnsi" w:cs="Arial"/>
                                <w:b/>
                                <w:i/>
                                <w:sz w:val="16"/>
                                <w:szCs w:val="16"/>
                              </w:rPr>
                              <w:t>Organization Defined</w:t>
                            </w:r>
                          </w:p>
                          <w:p w14:paraId="79CC3AA7" w14:textId="77777777" w:rsidR="00212A98" w:rsidRDefault="00212A98" w:rsidP="00736A5E">
                            <w:pPr>
                              <w:spacing w:before="240" w:after="120"/>
                              <w:jc w:val="center"/>
                              <w:rPr>
                                <w:rFonts w:ascii="Arial" w:hAnsi="Arial" w:cs="Arial"/>
                                <w:b/>
                                <w:sz w:val="16"/>
                                <w:szCs w:val="16"/>
                              </w:rPr>
                            </w:pPr>
                          </w:p>
                        </w:txbxContent>
                      </v:textbox>
                    </v:shape>
                    <v:line id="Line 71" o:spid="_x0000_s1181" style="position:absolute;flip:x;visibility:visible;mso-wrap-style:square" from="0,7810" to="177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" strokeweight="3pt">
                      <v:stroke endarrow="block"/>
                    </v:line>
                    <v:line id="Line 91" o:spid="_x0000_s1182" style="position:absolute;visibility:visible;mso-wrap-style:square" from="20574,7810" to="22351,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" strokeweight="3pt">
                      <v:stroke endarrow="block"/>
                    </v:lin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64" o:spid="_x0000_s1183" type="#_x0000_t67" style="position:absolute;left:6000;top:14668;width:1044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" adj="10800" fillcolor="black [3213]" stroked="f" strokeweight="2pt"/>
                    <v:shape id="Text Box 76" o:spid="_x0000_s1184" type="#_x0000_t202" style="position:absolute;left:3905;top:18478;width:1432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" filled="f" stroked="f">
                      <v:textbox>
                        <w:txbxContent>
                          <w:p w14:paraId="59B3D256" w14:textId="04D32DF9" w:rsidR="00212A98" w:rsidRDefault="00212A98" w:rsidP="00832E1A">
                            <w:pPr>
                              <w:spacing w:line="160" w:lineRule="exact"/>
                              <w:jc w:val="center"/>
                              <w:rPr>
                                <w:rFonts w:asciiTheme="minorHAnsi" w:hAnsiTheme="minorHAnsi"/>
                                <w:b/>
                                <w:sz w:val="16"/>
                                <w:szCs w:val="16"/>
                              </w:rPr>
                            </w:pPr>
                            <w:r>
                              <w:rPr>
                                <w:rFonts w:asciiTheme="minorHAnsi" w:hAnsiTheme="minorHAnsi"/>
                                <w:b/>
                                <w:sz w:val="16"/>
                                <w:szCs w:val="16"/>
                              </w:rPr>
                              <w:t>INHERITED BY OR</w:t>
                            </w:r>
                            <w:r w:rsidR="00750734">
                              <w:rPr>
                                <w:rFonts w:asciiTheme="minorHAnsi" w:hAnsiTheme="minorHAnsi"/>
                                <w:b/>
                                <w:sz w:val="16"/>
                                <w:szCs w:val="16"/>
                              </w:rPr>
                              <w:t>G</w:t>
                            </w:r>
                            <w:r>
                              <w:rPr>
                                <w:rFonts w:asciiTheme="minorHAnsi" w:hAnsiTheme="minorHAnsi"/>
                                <w:b/>
                                <w:sz w:val="16"/>
                                <w:szCs w:val="16"/>
                              </w:rPr>
                              <w:t>ANIZATIONAL SYSTEMS</w:t>
                            </w:r>
                          </w:p>
                          <w:p w14:paraId="62991A69" w14:textId="77777777" w:rsidR="00212A98" w:rsidRPr="00CC7421" w:rsidRDefault="00212A98" w:rsidP="00832E1A">
                            <w:pPr>
                              <w:spacing w:line="160" w:lineRule="exact"/>
                              <w:jc w:val="center"/>
                              <w:rPr>
                                <w:rFonts w:asciiTheme="minorHAnsi" w:hAnsiTheme="minorHAnsi"/>
                                <w:b/>
                                <w:sz w:val="16"/>
                                <w:szCs w:val="16"/>
                              </w:rPr>
                            </w:pPr>
                          </w:p>
                        </w:txbxContent>
                      </v:textbox>
                    </v:shape>
                  </v:group>
                  <v:group id="Group 2886" o:spid="_x0000_s1185" style="position:absolute;left:16192;top:32289;width:22446;height:13888" coordsize="22446,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">
                    <v:shape id="Text Box 92" o:spid="_x0000_s1186" type="#_x0000_t202" style="position:absolute;left:11811;width:8979;height:1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" fillcolor="#17365d [2415]">
                      <v:textbox>
                        <w:txbxContent>
                          <w:p w14:paraId="3DA6A672" w14:textId="77777777" w:rsidR="00212A98" w:rsidRPr="00FF3059" w:rsidRDefault="00212A98" w:rsidP="00FF25D7">
                            <w:pPr>
                              <w:spacing w:before="240" w:after="60"/>
                              <w:jc w:val="center"/>
                              <w:rPr>
                                <w:rFonts w:asciiTheme="minorHAnsi" w:hAnsiTheme="minorHAnsi" w:cs="Arial"/>
                                <w:b/>
                                <w:sz w:val="22"/>
                                <w:szCs w:val="22"/>
                              </w:rPr>
                            </w:pPr>
                            <w:r w:rsidRPr="00FF3059">
                              <w:rPr>
                                <w:rFonts w:asciiTheme="minorHAnsi" w:hAnsiTheme="minorHAnsi"/>
                                <w:b/>
                                <w:sz w:val="22"/>
                                <w:szCs w:val="22"/>
                              </w:rPr>
                              <w:t>SYSTEM B</w:t>
                            </w:r>
                          </w:p>
                          <w:p w14:paraId="3D4C499E" w14:textId="77777777" w:rsidR="00212A98" w:rsidRPr="00CC7421" w:rsidRDefault="00212A98" w:rsidP="008772BC">
                            <w:pPr>
                              <w:spacing w:line="160" w:lineRule="exact"/>
                              <w:jc w:val="center"/>
                              <w:rPr>
                                <w:rFonts w:asciiTheme="minorHAnsi" w:hAnsiTheme="minorHAnsi" w:cs="Arial"/>
                                <w:b/>
                                <w:i/>
                                <w:sz w:val="16"/>
                                <w:szCs w:val="16"/>
                              </w:rPr>
                            </w:pPr>
                            <w:r w:rsidRPr="00CC7421">
                              <w:rPr>
                                <w:rFonts w:asciiTheme="minorHAnsi" w:hAnsiTheme="minorHAnsi" w:cs="Arial"/>
                                <w:b/>
                                <w:i/>
                                <w:sz w:val="16"/>
                                <w:szCs w:val="16"/>
                              </w:rPr>
                              <w:t>System-specific Controls</w:t>
                            </w:r>
                          </w:p>
                          <w:p w14:paraId="32B102F3" w14:textId="77777777" w:rsidR="00212A98" w:rsidRPr="00A12A70" w:rsidRDefault="00212A98" w:rsidP="00FF25D7">
                            <w:pPr>
                              <w:jc w:val="center"/>
                              <w:rPr>
                                <w:rFonts w:ascii="Arial Narrow" w:hAnsi="Arial Narrow" w:cs="Arial"/>
                                <w:b/>
                                <w:i/>
                                <w:sz w:val="18"/>
                                <w:szCs w:val="18"/>
                              </w:rPr>
                            </w:pPr>
                          </w:p>
                        </w:txbxContent>
                      </v:textbox>
                    </v:shape>
                    <v:shape id="Text Box 76" o:spid="_x0000_s1187" type="#_x0000_t202" style="position:absolute;left:2286;top:11525;width:1785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" filled="f" stroked="f">
                      <v:textbox>
                        <w:txbxContent>
                          <w:p w14:paraId="14ADC225" w14:textId="24877574" w:rsidR="00212A98" w:rsidRPr="009C79AB" w:rsidRDefault="00212A98" w:rsidP="00A9293D">
                            <w:pPr>
                              <w:spacing w:line="160" w:lineRule="exact"/>
                              <w:jc w:val="center"/>
                              <w:rPr>
                                <w:rFonts w:asciiTheme="minorHAnsi" w:hAnsiTheme="minorHAnsi"/>
                                <w:b/>
                                <w:sz w:val="18"/>
                                <w:szCs w:val="18"/>
                              </w:rPr>
                            </w:pPr>
                            <w:r w:rsidRPr="009C79AB">
                              <w:rPr>
                                <w:rFonts w:asciiTheme="minorHAnsi" w:hAnsiTheme="minorHAnsi"/>
                                <w:b/>
                                <w:sz w:val="18"/>
                                <w:szCs w:val="18"/>
                              </w:rPr>
                              <w:t>SYSTEM OWNERS</w:t>
                            </w:r>
                          </w:p>
                          <w:p w14:paraId="68FDB578" w14:textId="77777777" w:rsidR="00212A98" w:rsidRPr="00CC7421" w:rsidRDefault="00212A98" w:rsidP="00A9293D">
                            <w:pPr>
                              <w:spacing w:line="160" w:lineRule="exact"/>
                              <w:jc w:val="center"/>
                              <w:rPr>
                                <w:rFonts w:asciiTheme="minorHAnsi" w:hAnsiTheme="minorHAnsi"/>
                                <w:b/>
                                <w:sz w:val="16"/>
                                <w:szCs w:val="16"/>
                              </w:rPr>
                            </w:pPr>
                          </w:p>
                        </w:txbxContent>
                      </v:textbox>
                    </v:shape>
                    <v:shape id="Text Box 72" o:spid="_x0000_s1188" type="#_x0000_t202" style="position:absolute;left:1714;width:8979;height:1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" fillcolor="#17365d [2415]">
                      <v:textbox>
                        <w:txbxContent>
                          <w:p w14:paraId="383B4727" w14:textId="77777777" w:rsidR="00212A98" w:rsidRPr="00FF3059" w:rsidRDefault="00212A98" w:rsidP="00FF25D7">
                            <w:pPr>
                              <w:spacing w:before="240" w:after="60"/>
                              <w:jc w:val="center"/>
                              <w:rPr>
                                <w:rFonts w:asciiTheme="minorHAnsi" w:hAnsiTheme="minorHAnsi"/>
                                <w:b/>
                                <w:sz w:val="22"/>
                                <w:szCs w:val="22"/>
                              </w:rPr>
                            </w:pPr>
                            <w:r w:rsidRPr="00FF3059">
                              <w:rPr>
                                <w:rFonts w:asciiTheme="minorHAnsi" w:hAnsiTheme="minorHAnsi"/>
                                <w:b/>
                                <w:sz w:val="22"/>
                                <w:szCs w:val="22"/>
                              </w:rPr>
                              <w:t>SYSTEM A</w:t>
                            </w:r>
                          </w:p>
                          <w:p w14:paraId="552581CD" w14:textId="77777777" w:rsidR="00212A98" w:rsidRPr="00CC7421" w:rsidRDefault="00212A98" w:rsidP="008772BC">
                            <w:pPr>
                              <w:spacing w:line="160" w:lineRule="exact"/>
                              <w:jc w:val="center"/>
                              <w:rPr>
                                <w:rFonts w:asciiTheme="minorHAnsi" w:hAnsiTheme="minorHAnsi" w:cs="Arial"/>
                                <w:b/>
                                <w:i/>
                                <w:sz w:val="16"/>
                                <w:szCs w:val="16"/>
                              </w:rPr>
                            </w:pPr>
                            <w:r w:rsidRPr="00CC7421">
                              <w:rPr>
                                <w:rFonts w:asciiTheme="minorHAnsi" w:hAnsiTheme="minorHAnsi" w:cs="Arial"/>
                                <w:b/>
                                <w:i/>
                                <w:sz w:val="16"/>
                                <w:szCs w:val="16"/>
                              </w:rPr>
                              <w:t>System-specific Controls</w:t>
                            </w:r>
                          </w:p>
                          <w:p w14:paraId="1AF17F20" w14:textId="77777777" w:rsidR="00212A98" w:rsidRDefault="00212A98" w:rsidP="00FF25D7">
                            <w:pPr>
                              <w:spacing w:before="240" w:after="120"/>
                              <w:jc w:val="center"/>
                              <w:rPr>
                                <w:rFonts w:ascii="Arial" w:hAnsi="Arial" w:cs="Arial"/>
                                <w:b/>
                                <w:sz w:val="16"/>
                                <w:szCs w:val="16"/>
                              </w:rPr>
                            </w:pPr>
                          </w:p>
                        </w:txbxContent>
                      </v:textbox>
                    </v:shape>
                    <v:line id="Line 71" o:spid="_x0000_s1189" style="position:absolute;flip:x;visibility:visible;mso-wrap-style:square" from="0,5619" to="1777,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" strokeweight="3pt">
                      <v:stroke endarrow="block"/>
                    </v:line>
                    <v:line id="Line 91" o:spid="_x0000_s1190" style="position:absolute;visibility:visible;mso-wrap-style:square" from="20669,5619" to="22446,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" strokeweight="3pt">
                      <v:stroke endarrow="block"/>
                    </v:line>
                  </v:group>
                  <v:group id="Group 2898" o:spid="_x0000_s1191" style="position:absolute;left:38671;top:7620;width:13489;height:18859" coordsize="13489,18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">
                    <v:line id="Line 85" o:spid="_x0000_s1192" style="position:absolute;visibility:visible;mso-wrap-style:square" from="11525,9429" to="13489,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" strokeweight="3pt">
                      <v:stroke endarrow="block"/>
                    </v:line>
                    <v:group id="Group 2868" o:spid="_x0000_s1193" style="position:absolute;width:11582;height:18859" coordsize="11582,18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">
                      <v:roundrect id="AutoShape 79" o:spid="_x0000_s1194" style="position:absolute;width:11582;height:188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" fillcolor="#c6d9f1" strokeweight="1.5pt"/>
                      <v:group id="Group 2877" o:spid="_x0000_s1195" style="position:absolute;left:1143;top:1428;width:9264;height:15907" coordsize="9264,1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">
                        <v:shape id="Text Box 81" o:spid="_x0000_s1196" type="#_x0000_t202" style="position:absolute;left:95;width:916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" fillcolor="#1f497d">
                          <v:textbox>
                            <w:txbxContent>
                              <w:p w14:paraId="065E4D25" w14:textId="77777777" w:rsidR="00212A98" w:rsidRPr="00DD37AF" w:rsidRDefault="00212A98" w:rsidP="00C27DD8">
                                <w:pPr>
                                  <w:spacing w:before="100" w:line="160" w:lineRule="exact"/>
                                  <w:jc w:val="center"/>
                                  <w:rPr>
                                    <w:rFonts w:asciiTheme="minorHAnsi" w:hAnsiTheme="minorHAnsi" w:cs="Arial"/>
                                    <w:b/>
                                    <w:color w:val="FFFFFF" w:themeColor="background1"/>
                                    <w:sz w:val="16"/>
                                    <w:szCs w:val="16"/>
                                  </w:rPr>
                                </w:pPr>
                                <w:r w:rsidRPr="00DD37AF">
                                  <w:rPr>
                                    <w:rFonts w:asciiTheme="minorHAnsi" w:hAnsiTheme="minorHAnsi"/>
                                    <w:b/>
                                    <w:color w:val="FFFFFF" w:themeColor="background1"/>
                                    <w:sz w:val="16"/>
                                    <w:szCs w:val="16"/>
                                  </w:rPr>
                                  <w:t>Security</w:t>
                                </w:r>
                                <w:r>
                                  <w:rPr>
                                    <w:rFonts w:asciiTheme="minorHAnsi" w:hAnsiTheme="minorHAnsi"/>
                                    <w:b/>
                                    <w:color w:val="FFFFFF" w:themeColor="background1"/>
                                    <w:sz w:val="16"/>
                                    <w:szCs w:val="16"/>
                                  </w:rPr>
                                  <w:t>/Privacy</w:t>
                                </w:r>
                              </w:p>
                              <w:p w14:paraId="6AC24627" w14:textId="77777777" w:rsidR="00212A98" w:rsidRPr="00DD37AF" w:rsidRDefault="00212A98" w:rsidP="00C27DD8">
                                <w:pPr>
                                  <w:spacing w:line="160" w:lineRule="exact"/>
                                  <w:jc w:val="center"/>
                                  <w:rPr>
                                    <w:rFonts w:asciiTheme="minorHAnsi" w:hAnsiTheme="minorHAnsi" w:cs="Arial"/>
                                    <w:color w:val="FFFFFF" w:themeColor="background1"/>
                                    <w:sz w:val="16"/>
                                    <w:szCs w:val="16"/>
                                  </w:rPr>
                                </w:pPr>
                                <w:r w:rsidRPr="00DD37AF">
                                  <w:rPr>
                                    <w:rFonts w:asciiTheme="minorHAnsi" w:hAnsiTheme="minorHAnsi" w:cs="Arial"/>
                                    <w:b/>
                                    <w:color w:val="FFFFFF" w:themeColor="background1"/>
                                    <w:sz w:val="16"/>
                                    <w:szCs w:val="16"/>
                                  </w:rPr>
                                  <w:t>Plan</w:t>
                                </w:r>
                              </w:p>
                            </w:txbxContent>
                          </v:textbox>
                        </v:shape>
                        <v:shape id="Text Box 80" o:spid="_x0000_s1197" type="#_x0000_t202" style="position:absolute;top:5715;width:916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" fillcolor="#1f497d">
                          <v:textbox>
                            <w:txbxContent>
                              <w:p w14:paraId="33328A9D" w14:textId="77777777" w:rsidR="00212A98" w:rsidRPr="00DD37AF" w:rsidRDefault="00212A98" w:rsidP="00EE464F">
                                <w:pPr>
                                  <w:spacing w:before="40" w:line="160" w:lineRule="exact"/>
                                  <w:jc w:val="center"/>
                                  <w:rPr>
                                    <w:rFonts w:asciiTheme="minorHAnsi" w:hAnsiTheme="minorHAnsi" w:cs="Arial"/>
                                    <w:color w:val="FFFFFF" w:themeColor="background1"/>
                                    <w:sz w:val="16"/>
                                    <w:szCs w:val="16"/>
                                  </w:rPr>
                                </w:pPr>
                                <w:r w:rsidRPr="00DD37AF">
                                  <w:rPr>
                                    <w:rFonts w:asciiTheme="minorHAnsi" w:hAnsiTheme="minorHAnsi"/>
                                    <w:b/>
                                    <w:color w:val="FFFFFF" w:themeColor="background1"/>
                                    <w:sz w:val="16"/>
                                    <w:szCs w:val="16"/>
                                  </w:rPr>
                                  <w:t>Security</w:t>
                                </w:r>
                                <w:r>
                                  <w:rPr>
                                    <w:rFonts w:asciiTheme="minorHAnsi" w:hAnsiTheme="minorHAnsi"/>
                                    <w:b/>
                                    <w:color w:val="FFFFFF" w:themeColor="background1"/>
                                    <w:sz w:val="16"/>
                                    <w:szCs w:val="16"/>
                                  </w:rPr>
                                  <w:t>/Privacy</w:t>
                                </w:r>
                                <w:r w:rsidRPr="00DD37AF">
                                  <w:rPr>
                                    <w:rFonts w:asciiTheme="minorHAnsi" w:hAnsiTheme="minorHAnsi"/>
                                    <w:b/>
                                    <w:color w:val="FFFFFF" w:themeColor="background1"/>
                                    <w:sz w:val="16"/>
                                    <w:szCs w:val="16"/>
                                  </w:rPr>
                                  <w:t xml:space="preserve"> Assessment Report</w:t>
                                </w:r>
                              </w:p>
                            </w:txbxContent>
                          </v:textbox>
                        </v:shape>
                        <v:shape id="Text Box 82" o:spid="_x0000_s1198" type="#_x0000_t202" style="position:absolute;top:11430;width:9074;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" fillcolor="#1f497d">
                          <v:textbox>
                            <w:txbxContent>
                              <w:p w14:paraId="53A35AA9" w14:textId="77777777" w:rsidR="00212A98" w:rsidRPr="00DD37AF" w:rsidRDefault="00212A98" w:rsidP="00C27DD8">
                                <w:pPr>
                                  <w:spacing w:before="80" w:after="180" w:line="160" w:lineRule="exact"/>
                                  <w:jc w:val="center"/>
                                  <w:rPr>
                                    <w:rFonts w:asciiTheme="minorHAnsi" w:hAnsiTheme="minorHAnsi" w:cs="Arial"/>
                                    <w:color w:val="FFFFFF" w:themeColor="background1"/>
                                    <w:sz w:val="16"/>
                                    <w:szCs w:val="16"/>
                                  </w:rPr>
                                </w:pPr>
                                <w:r w:rsidRPr="00DD37AF">
                                  <w:rPr>
                                    <w:rFonts w:asciiTheme="minorHAnsi" w:hAnsiTheme="minorHAnsi"/>
                                    <w:b/>
                                    <w:color w:val="FFFFFF" w:themeColor="background1"/>
                                    <w:sz w:val="16"/>
                                    <w:szCs w:val="16"/>
                                  </w:rPr>
                                  <w:t>Plan of Action and Milestones</w:t>
                                </w:r>
                              </w:p>
                            </w:txbxContent>
                          </v:textbox>
                        </v:shape>
                      </v:group>
                    </v:group>
                  </v:group>
                  <v:group id="Group 2888" o:spid="_x0000_s1199" style="position:absolute;left:2857;top:28479;width:13297;height:18860" coordsize="13296,18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">
                    <v:line id="Line 83" o:spid="_x0000_s1200" style="position:absolute;flip:x;visibility:visible;mso-wrap-style:square" from="0,9620" to="1771,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" strokeweight="3pt">
                      <v:stroke endarrow="block"/>
                    </v:line>
                    <v:group id="Group 76" o:spid="_x0000_s1201" style="position:absolute;left:1714;width:11582;height:18859" coordsize="11582,18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oundrect id="AutoShape 79" o:spid="_x0000_s1202" style="position:absolute;width:11582;height:188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" fillcolor="#c6d9f1" strokeweight="1.5pt"/>
                      <v:group id="Group 80" o:spid="_x0000_s1203" style="position:absolute;left:1143;top:1428;width:9264;height:15907" coordsize="9264,1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Text Box 81" o:spid="_x0000_s1204" type="#_x0000_t202" style="position:absolute;left:95;width:916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" fillcolor="#1f497d">
                          <v:textbox>
                            <w:txbxContent>
                              <w:p w14:paraId="641B5D6D" w14:textId="77777777" w:rsidR="00212A98" w:rsidRPr="00DD37AF" w:rsidRDefault="00212A98" w:rsidP="0074303D">
                                <w:pPr>
                                  <w:spacing w:before="100" w:line="160" w:lineRule="exact"/>
                                  <w:jc w:val="center"/>
                                  <w:rPr>
                                    <w:rFonts w:asciiTheme="minorHAnsi" w:hAnsiTheme="minorHAnsi" w:cs="Arial"/>
                                    <w:b/>
                                    <w:color w:val="FFFFFF" w:themeColor="background1"/>
                                    <w:sz w:val="16"/>
                                    <w:szCs w:val="16"/>
                                  </w:rPr>
                                </w:pPr>
                                <w:r w:rsidRPr="00DD37AF">
                                  <w:rPr>
                                    <w:rFonts w:asciiTheme="minorHAnsi" w:hAnsiTheme="minorHAnsi"/>
                                    <w:b/>
                                    <w:color w:val="FFFFFF" w:themeColor="background1"/>
                                    <w:sz w:val="16"/>
                                    <w:szCs w:val="16"/>
                                  </w:rPr>
                                  <w:t>Security</w:t>
                                </w:r>
                                <w:r>
                                  <w:rPr>
                                    <w:rFonts w:asciiTheme="minorHAnsi" w:hAnsiTheme="minorHAnsi"/>
                                    <w:b/>
                                    <w:color w:val="FFFFFF" w:themeColor="background1"/>
                                    <w:sz w:val="16"/>
                                    <w:szCs w:val="16"/>
                                  </w:rPr>
                                  <w:t>/Privacy</w:t>
                                </w:r>
                              </w:p>
                              <w:p w14:paraId="08DC015B" w14:textId="77777777" w:rsidR="00212A98" w:rsidRPr="00DD37AF" w:rsidRDefault="00212A98" w:rsidP="0074303D">
                                <w:pPr>
                                  <w:spacing w:line="160" w:lineRule="exact"/>
                                  <w:jc w:val="center"/>
                                  <w:rPr>
                                    <w:rFonts w:asciiTheme="minorHAnsi" w:hAnsiTheme="minorHAnsi" w:cs="Arial"/>
                                    <w:color w:val="FFFFFF" w:themeColor="background1"/>
                                    <w:sz w:val="16"/>
                                    <w:szCs w:val="16"/>
                                  </w:rPr>
                                </w:pPr>
                                <w:r w:rsidRPr="00DD37AF">
                                  <w:rPr>
                                    <w:rFonts w:asciiTheme="minorHAnsi" w:hAnsiTheme="minorHAnsi" w:cs="Arial"/>
                                    <w:b/>
                                    <w:color w:val="FFFFFF" w:themeColor="background1"/>
                                    <w:sz w:val="16"/>
                                    <w:szCs w:val="16"/>
                                  </w:rPr>
                                  <w:t>Plan</w:t>
                                </w:r>
                              </w:p>
                            </w:txbxContent>
                          </v:textbox>
                        </v:shape>
                        <v:shape id="Text Box 80" o:spid="_x0000_s1205" type="#_x0000_t202" style="position:absolute;top:5715;width:916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" fillcolor="#1f497d">
                          <v:textbox>
                            <w:txbxContent>
                              <w:p w14:paraId="7F4085CC" w14:textId="77777777" w:rsidR="00212A98" w:rsidRPr="00DD37AF" w:rsidRDefault="00212A98" w:rsidP="00EE464F">
                                <w:pPr>
                                  <w:spacing w:before="40" w:line="160" w:lineRule="exact"/>
                                  <w:jc w:val="center"/>
                                  <w:rPr>
                                    <w:rFonts w:asciiTheme="minorHAnsi" w:hAnsiTheme="minorHAnsi" w:cs="Arial"/>
                                    <w:color w:val="FFFFFF" w:themeColor="background1"/>
                                    <w:sz w:val="16"/>
                                    <w:szCs w:val="16"/>
                                  </w:rPr>
                                </w:pPr>
                                <w:r w:rsidRPr="00DD37AF">
                                  <w:rPr>
                                    <w:rFonts w:asciiTheme="minorHAnsi" w:hAnsiTheme="minorHAnsi"/>
                                    <w:b/>
                                    <w:color w:val="FFFFFF" w:themeColor="background1"/>
                                    <w:sz w:val="16"/>
                                    <w:szCs w:val="16"/>
                                  </w:rPr>
                                  <w:t>Security</w:t>
                                </w:r>
                                <w:r>
                                  <w:rPr>
                                    <w:rFonts w:asciiTheme="minorHAnsi" w:hAnsiTheme="minorHAnsi"/>
                                    <w:b/>
                                    <w:color w:val="FFFFFF" w:themeColor="background1"/>
                                    <w:sz w:val="16"/>
                                    <w:szCs w:val="16"/>
                                  </w:rPr>
                                  <w:t>/Privacy</w:t>
                                </w:r>
                                <w:r w:rsidRPr="00DD37AF">
                                  <w:rPr>
                                    <w:rFonts w:asciiTheme="minorHAnsi" w:hAnsiTheme="minorHAnsi"/>
                                    <w:b/>
                                    <w:color w:val="FFFFFF" w:themeColor="background1"/>
                                    <w:sz w:val="16"/>
                                    <w:szCs w:val="16"/>
                                  </w:rPr>
                                  <w:t xml:space="preserve"> Assessment Report</w:t>
                                </w:r>
                              </w:p>
                            </w:txbxContent>
                          </v:textbox>
                        </v:shape>
                        <v:shape id="Text Box 82" o:spid="_x0000_s1206" type="#_x0000_t202" style="position:absolute;top:11430;width:9074;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" fillcolor="#1f497d">
                          <v:textbox>
                            <w:txbxContent>
                              <w:p w14:paraId="37A34F1F" w14:textId="77777777" w:rsidR="00212A98" w:rsidRPr="00DD37AF" w:rsidRDefault="00212A98" w:rsidP="0074303D">
                                <w:pPr>
                                  <w:spacing w:before="80" w:after="180" w:line="160" w:lineRule="exact"/>
                                  <w:jc w:val="center"/>
                                  <w:rPr>
                                    <w:rFonts w:asciiTheme="minorHAnsi" w:hAnsiTheme="minorHAnsi" w:cs="Arial"/>
                                    <w:color w:val="FFFFFF" w:themeColor="background1"/>
                                    <w:sz w:val="16"/>
                                    <w:szCs w:val="16"/>
                                  </w:rPr>
                                </w:pPr>
                                <w:r w:rsidRPr="00DD37AF">
                                  <w:rPr>
                                    <w:rFonts w:asciiTheme="minorHAnsi" w:hAnsiTheme="minorHAnsi"/>
                                    <w:b/>
                                    <w:color w:val="FFFFFF" w:themeColor="background1"/>
                                    <w:sz w:val="16"/>
                                    <w:szCs w:val="16"/>
                                  </w:rPr>
                                  <w:t>Plan of Action and Milestones</w:t>
                                </w:r>
                              </w:p>
                            </w:txbxContent>
                          </v:textbox>
                        </v:shape>
                      </v:group>
                    </v:group>
                  </v:group>
                  <v:group id="Group 2891" o:spid="_x0000_s1207" style="position:absolute;left:38671;top:28479;width:13392;height:18860" coordsize="13392,18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">
                    <v:line id="Line 85" o:spid="_x0000_s1208" style="position:absolute;visibility:visible;mso-wrap-style:square" from="11430,9620" to="13392,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" strokeweight="3pt">
                      <v:stroke endarrow="block"/>
                    </v:line>
                    <v:group id="Group 87" o:spid="_x0000_s1209" style="position:absolute;width:11582;height:18859" coordsize="11582,18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oundrect id="AutoShape 79" o:spid="_x0000_s1210" style="position:absolute;width:11582;height:188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" fillcolor="#c6d9f1" strokeweight="1.5pt"/>
                      <v:group id="Group 94" o:spid="_x0000_s1211" style="position:absolute;left:1143;top:1428;width:9264;height:15907" coordsize="9264,1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Text Box 81" o:spid="_x0000_s1212" type="#_x0000_t202" style="position:absolute;left:95;width:916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" fillcolor="#1f497d">
                          <v:textbox>
                            <w:txbxContent>
                              <w:p w14:paraId="69A5CD9C" w14:textId="77777777" w:rsidR="00212A98" w:rsidRPr="00DD37AF" w:rsidRDefault="00212A98" w:rsidP="0074303D">
                                <w:pPr>
                                  <w:spacing w:before="100" w:line="160" w:lineRule="exact"/>
                                  <w:jc w:val="center"/>
                                  <w:rPr>
                                    <w:rFonts w:asciiTheme="minorHAnsi" w:hAnsiTheme="minorHAnsi" w:cs="Arial"/>
                                    <w:b/>
                                    <w:color w:val="FFFFFF" w:themeColor="background1"/>
                                    <w:sz w:val="16"/>
                                    <w:szCs w:val="16"/>
                                  </w:rPr>
                                </w:pPr>
                                <w:r w:rsidRPr="00DD37AF">
                                  <w:rPr>
                                    <w:rFonts w:asciiTheme="minorHAnsi" w:hAnsiTheme="minorHAnsi"/>
                                    <w:b/>
                                    <w:color w:val="FFFFFF" w:themeColor="background1"/>
                                    <w:sz w:val="16"/>
                                    <w:szCs w:val="16"/>
                                  </w:rPr>
                                  <w:t>Security</w:t>
                                </w:r>
                                <w:r>
                                  <w:rPr>
                                    <w:rFonts w:asciiTheme="minorHAnsi" w:hAnsiTheme="minorHAnsi"/>
                                    <w:b/>
                                    <w:color w:val="FFFFFF" w:themeColor="background1"/>
                                    <w:sz w:val="16"/>
                                    <w:szCs w:val="16"/>
                                  </w:rPr>
                                  <w:t>/Privacy</w:t>
                                </w:r>
                              </w:p>
                              <w:p w14:paraId="18CDD7EE" w14:textId="77777777" w:rsidR="00212A98" w:rsidRPr="00DD37AF" w:rsidRDefault="00212A98" w:rsidP="0074303D">
                                <w:pPr>
                                  <w:spacing w:line="160" w:lineRule="exact"/>
                                  <w:jc w:val="center"/>
                                  <w:rPr>
                                    <w:rFonts w:asciiTheme="minorHAnsi" w:hAnsiTheme="minorHAnsi" w:cs="Arial"/>
                                    <w:color w:val="FFFFFF" w:themeColor="background1"/>
                                    <w:sz w:val="16"/>
                                    <w:szCs w:val="16"/>
                                  </w:rPr>
                                </w:pPr>
                                <w:r w:rsidRPr="00DD37AF">
                                  <w:rPr>
                                    <w:rFonts w:asciiTheme="minorHAnsi" w:hAnsiTheme="minorHAnsi" w:cs="Arial"/>
                                    <w:b/>
                                    <w:color w:val="FFFFFF" w:themeColor="background1"/>
                                    <w:sz w:val="16"/>
                                    <w:szCs w:val="16"/>
                                  </w:rPr>
                                  <w:t>Plan</w:t>
                                </w:r>
                              </w:p>
                            </w:txbxContent>
                          </v:textbox>
                        </v:shape>
                        <v:shape id="Text Box 80" o:spid="_x0000_s1213" type="#_x0000_t202" style="position:absolute;top:5715;width:916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" fillcolor="#1f497d">
                          <v:textbox>
                            <w:txbxContent>
                              <w:p w14:paraId="04483C98" w14:textId="77777777" w:rsidR="00212A98" w:rsidRPr="00DD37AF" w:rsidRDefault="00212A98" w:rsidP="00EE464F">
                                <w:pPr>
                                  <w:spacing w:before="40" w:line="160" w:lineRule="exact"/>
                                  <w:jc w:val="center"/>
                                  <w:rPr>
                                    <w:rFonts w:asciiTheme="minorHAnsi" w:hAnsiTheme="minorHAnsi" w:cs="Arial"/>
                                    <w:color w:val="FFFFFF" w:themeColor="background1"/>
                                    <w:sz w:val="16"/>
                                    <w:szCs w:val="16"/>
                                  </w:rPr>
                                </w:pPr>
                                <w:r w:rsidRPr="00DD37AF">
                                  <w:rPr>
                                    <w:rFonts w:asciiTheme="minorHAnsi" w:hAnsiTheme="minorHAnsi"/>
                                    <w:b/>
                                    <w:color w:val="FFFFFF" w:themeColor="background1"/>
                                    <w:sz w:val="16"/>
                                    <w:szCs w:val="16"/>
                                  </w:rPr>
                                  <w:t>Security</w:t>
                                </w:r>
                                <w:r>
                                  <w:rPr>
                                    <w:rFonts w:asciiTheme="minorHAnsi" w:hAnsiTheme="minorHAnsi"/>
                                    <w:b/>
                                    <w:color w:val="FFFFFF" w:themeColor="background1"/>
                                    <w:sz w:val="16"/>
                                    <w:szCs w:val="16"/>
                                  </w:rPr>
                                  <w:t>/Privacy</w:t>
                                </w:r>
                                <w:r w:rsidRPr="00DD37AF">
                                  <w:rPr>
                                    <w:rFonts w:asciiTheme="minorHAnsi" w:hAnsiTheme="minorHAnsi"/>
                                    <w:b/>
                                    <w:color w:val="FFFFFF" w:themeColor="background1"/>
                                    <w:sz w:val="16"/>
                                    <w:szCs w:val="16"/>
                                  </w:rPr>
                                  <w:t xml:space="preserve"> Assessment Report</w:t>
                                </w:r>
                              </w:p>
                            </w:txbxContent>
                          </v:textbox>
                        </v:shape>
                        <v:shape id="Text Box 82" o:spid="_x0000_s1214" type="#_x0000_t202" style="position:absolute;top:11430;width:9074;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" fillcolor="#1f497d">
                          <v:textbox>
                            <w:txbxContent>
                              <w:p w14:paraId="32B66EFB" w14:textId="77777777" w:rsidR="00212A98" w:rsidRPr="00DD37AF" w:rsidRDefault="00212A98" w:rsidP="0074303D">
                                <w:pPr>
                                  <w:spacing w:before="80" w:after="180" w:line="160" w:lineRule="exact"/>
                                  <w:jc w:val="center"/>
                                  <w:rPr>
                                    <w:rFonts w:asciiTheme="minorHAnsi" w:hAnsiTheme="minorHAnsi" w:cs="Arial"/>
                                    <w:color w:val="FFFFFF" w:themeColor="background1"/>
                                    <w:sz w:val="16"/>
                                    <w:szCs w:val="16"/>
                                  </w:rPr>
                                </w:pPr>
                                <w:r w:rsidRPr="00DD37AF">
                                  <w:rPr>
                                    <w:rFonts w:asciiTheme="minorHAnsi" w:hAnsiTheme="minorHAnsi"/>
                                    <w:b/>
                                    <w:color w:val="FFFFFF" w:themeColor="background1"/>
                                    <w:sz w:val="16"/>
                                    <w:szCs w:val="16"/>
                                  </w:rPr>
                                  <w:t>Plan of Action and Milestones</w:t>
                                </w:r>
                              </w:p>
                            </w:txbxContent>
                          </v:textbox>
                        </v:shape>
                      </v:group>
                    </v:group>
                  </v:group>
                </v:group>
                <w10:wrap anchorx="margin"/>
              </v:group>
            </w:pict>
          </mc:Fallback>
        </mc:AlternateContent>
      </w:r>
    </w:p>
    <w:p w14:paraId="6E67E310" w14:textId="570D12F9" w:rsidR="00136D21" w:rsidRPr="009B3AA7" w:rsidRDefault="00136D21" w:rsidP="00D73BD2">
      <w:pPr>
        <w:widowControl w:val="0"/>
        <w:spacing w:after="240"/>
        <w:rPr>
          <w:sz w:val="22"/>
          <w:szCs w:val="22"/>
        </w:rPr>
      </w:pPr>
    </w:p>
    <w:p w14:paraId="227ECF15" w14:textId="29278F60" w:rsidR="00136D21" w:rsidRPr="009B3AA7" w:rsidRDefault="00136D21" w:rsidP="00D73BD2">
      <w:pPr>
        <w:widowControl w:val="0"/>
        <w:spacing w:after="80"/>
        <w:rPr>
          <w:sz w:val="22"/>
          <w:szCs w:val="22"/>
        </w:rPr>
      </w:pPr>
    </w:p>
    <w:p w14:paraId="75DB0C40" w14:textId="0118D390" w:rsidR="00136D21" w:rsidRPr="009B3AA7" w:rsidRDefault="00136D21" w:rsidP="00D73BD2">
      <w:pPr>
        <w:widowControl w:val="0"/>
        <w:spacing w:after="240"/>
        <w:rPr>
          <w:sz w:val="22"/>
          <w:szCs w:val="22"/>
        </w:rPr>
      </w:pPr>
    </w:p>
    <w:p w14:paraId="6F71F938" w14:textId="753E5EF7" w:rsidR="00136D21" w:rsidRPr="009B3AA7" w:rsidRDefault="00136D21" w:rsidP="00D73BD2">
      <w:pPr>
        <w:widowControl w:val="0"/>
        <w:spacing w:after="240"/>
        <w:rPr>
          <w:sz w:val="22"/>
          <w:szCs w:val="22"/>
        </w:rPr>
      </w:pPr>
    </w:p>
    <w:p w14:paraId="0272D0DC" w14:textId="2E79B8E9" w:rsidR="00136D21" w:rsidRPr="009B3AA7" w:rsidRDefault="00136D21" w:rsidP="00D73BD2">
      <w:pPr>
        <w:widowControl w:val="0"/>
        <w:spacing w:after="240"/>
        <w:rPr>
          <w:sz w:val="22"/>
          <w:szCs w:val="22"/>
        </w:rPr>
      </w:pPr>
    </w:p>
    <w:p w14:paraId="09C3309D" w14:textId="195F1DC1" w:rsidR="00136D21" w:rsidRPr="009B3AA7" w:rsidRDefault="00136D21" w:rsidP="00D73BD2">
      <w:pPr>
        <w:widowControl w:val="0"/>
        <w:spacing w:after="240"/>
        <w:rPr>
          <w:sz w:val="22"/>
          <w:szCs w:val="22"/>
        </w:rPr>
      </w:pPr>
    </w:p>
    <w:p w14:paraId="202C9C5B" w14:textId="3AE24007" w:rsidR="00136D21" w:rsidRPr="009B3AA7" w:rsidRDefault="00136D21" w:rsidP="00D73BD2">
      <w:pPr>
        <w:widowControl w:val="0"/>
        <w:spacing w:after="240"/>
        <w:rPr>
          <w:sz w:val="22"/>
          <w:szCs w:val="22"/>
        </w:rPr>
      </w:pPr>
    </w:p>
    <w:p w14:paraId="6A7704B2" w14:textId="4129089C" w:rsidR="00136D21" w:rsidRPr="009B3AA7" w:rsidRDefault="00136D21" w:rsidP="00D73BD2">
      <w:pPr>
        <w:widowControl w:val="0"/>
        <w:spacing w:after="240"/>
        <w:rPr>
          <w:sz w:val="22"/>
          <w:szCs w:val="22"/>
        </w:rPr>
      </w:pPr>
    </w:p>
    <w:p w14:paraId="72FC13B7" w14:textId="7BCE73F6" w:rsidR="00136D21" w:rsidRPr="009B3AA7" w:rsidRDefault="00136D21" w:rsidP="00D73BD2">
      <w:pPr>
        <w:widowControl w:val="0"/>
        <w:spacing w:after="240"/>
        <w:rPr>
          <w:sz w:val="22"/>
          <w:szCs w:val="22"/>
        </w:rPr>
      </w:pPr>
    </w:p>
    <w:p w14:paraId="4B8D3CFB" w14:textId="77C92BE2" w:rsidR="00136D21" w:rsidRPr="009B3AA7" w:rsidRDefault="00136D21" w:rsidP="00D73BD2">
      <w:pPr>
        <w:widowControl w:val="0"/>
        <w:spacing w:after="240"/>
        <w:rPr>
          <w:sz w:val="22"/>
          <w:szCs w:val="22"/>
        </w:rPr>
      </w:pPr>
    </w:p>
    <w:p w14:paraId="04693970" w14:textId="6EAC693C" w:rsidR="00136D21" w:rsidRPr="009B3AA7" w:rsidRDefault="00136D21" w:rsidP="00D73BD2">
      <w:pPr>
        <w:widowControl w:val="0"/>
        <w:spacing w:after="240"/>
        <w:rPr>
          <w:sz w:val="22"/>
          <w:szCs w:val="22"/>
        </w:rPr>
      </w:pPr>
    </w:p>
    <w:p w14:paraId="53CD1F68" w14:textId="04E8A338" w:rsidR="00136D21" w:rsidRPr="009B3AA7" w:rsidRDefault="00136D21" w:rsidP="00D73BD2">
      <w:pPr>
        <w:widowControl w:val="0"/>
        <w:spacing w:after="240"/>
        <w:rPr>
          <w:sz w:val="22"/>
          <w:szCs w:val="22"/>
        </w:rPr>
      </w:pPr>
    </w:p>
    <w:p w14:paraId="7F3AA894" w14:textId="56ECE187" w:rsidR="00136D21" w:rsidRPr="009B3AA7" w:rsidRDefault="00136D21" w:rsidP="00D73BD2">
      <w:pPr>
        <w:widowControl w:val="0"/>
        <w:spacing w:after="240"/>
        <w:rPr>
          <w:sz w:val="22"/>
          <w:szCs w:val="22"/>
        </w:rPr>
      </w:pPr>
    </w:p>
    <w:p w14:paraId="086220C4" w14:textId="5CEB90EB" w:rsidR="00136D21" w:rsidRPr="009B3AA7" w:rsidRDefault="00136D21" w:rsidP="00D73BD2">
      <w:pPr>
        <w:widowControl w:val="0"/>
        <w:spacing w:after="240"/>
        <w:rPr>
          <w:sz w:val="22"/>
          <w:szCs w:val="22"/>
        </w:rPr>
      </w:pPr>
    </w:p>
    <w:p w14:paraId="378FC15E" w14:textId="2F5EE467" w:rsidR="00136D21" w:rsidRPr="009B3AA7" w:rsidRDefault="00136D21" w:rsidP="00D73BD2">
      <w:pPr>
        <w:widowControl w:val="0"/>
        <w:spacing w:after="240"/>
        <w:rPr>
          <w:sz w:val="22"/>
          <w:szCs w:val="22"/>
        </w:rPr>
      </w:pPr>
    </w:p>
    <w:p w14:paraId="7EBF5F2C" w14:textId="68B47EC4" w:rsidR="002A143D" w:rsidRDefault="002A143D" w:rsidP="00D73BD2">
      <w:pPr>
        <w:spacing w:after="240"/>
        <w:jc w:val="center"/>
        <w:rPr>
          <w:sz w:val="22"/>
          <w:szCs w:val="22"/>
        </w:rPr>
      </w:pPr>
    </w:p>
    <w:p w14:paraId="6F700B41" w14:textId="77777777" w:rsidR="002A143D" w:rsidRDefault="002A143D" w:rsidP="00D73BD2">
      <w:pPr>
        <w:jc w:val="center"/>
        <w:rPr>
          <w:rFonts w:asciiTheme="minorHAnsi" w:hAnsiTheme="minorHAnsi" w:cs="Arial"/>
          <w:b/>
          <w:sz w:val="19"/>
          <w:szCs w:val="19"/>
        </w:rPr>
      </w:pPr>
    </w:p>
    <w:p w14:paraId="619230DF" w14:textId="08F10017" w:rsidR="005F2578" w:rsidRDefault="00136D21" w:rsidP="00A875CF">
      <w:pPr>
        <w:spacing w:before="240"/>
        <w:jc w:val="center"/>
        <w:rPr>
          <w:rFonts w:asciiTheme="minorHAnsi" w:hAnsiTheme="minorHAnsi" w:cs="Arial"/>
          <w:b/>
          <w:sz w:val="19"/>
          <w:szCs w:val="19"/>
        </w:rPr>
      </w:pPr>
      <w:r w:rsidRPr="00B42149">
        <w:rPr>
          <w:rFonts w:asciiTheme="minorHAnsi" w:hAnsiTheme="minorHAnsi" w:cs="Arial"/>
          <w:b/>
          <w:sz w:val="19"/>
          <w:szCs w:val="19"/>
        </w:rPr>
        <w:t>F</w:t>
      </w:r>
      <w:r w:rsidR="00BF0E38">
        <w:rPr>
          <w:rFonts w:asciiTheme="minorHAnsi" w:hAnsiTheme="minorHAnsi" w:cs="Arial"/>
          <w:b/>
          <w:sz w:val="19"/>
          <w:szCs w:val="19"/>
        </w:rPr>
        <w:t xml:space="preserve">IGURE </w:t>
      </w:r>
      <w:r w:rsidR="00163013">
        <w:rPr>
          <w:rFonts w:asciiTheme="minorHAnsi" w:hAnsiTheme="minorHAnsi" w:cs="Arial"/>
          <w:b/>
          <w:sz w:val="19"/>
          <w:szCs w:val="19"/>
        </w:rPr>
        <w:t>6</w:t>
      </w:r>
      <w:r w:rsidRPr="00B42149">
        <w:rPr>
          <w:rFonts w:asciiTheme="minorHAnsi" w:hAnsiTheme="minorHAnsi" w:cs="Arial"/>
          <w:b/>
          <w:sz w:val="19"/>
          <w:szCs w:val="19"/>
        </w:rPr>
        <w:t>:</w:t>
      </w:r>
      <w:r w:rsidR="00662AEC">
        <w:rPr>
          <w:rFonts w:asciiTheme="minorHAnsi" w:hAnsiTheme="minorHAnsi" w:cs="Arial"/>
          <w:b/>
          <w:sz w:val="19"/>
          <w:szCs w:val="19"/>
        </w:rPr>
        <w:t xml:space="preserve">  </w:t>
      </w:r>
      <w:r w:rsidR="00EA6A6C">
        <w:rPr>
          <w:rFonts w:asciiTheme="minorHAnsi" w:hAnsiTheme="minorHAnsi" w:cs="Arial"/>
          <w:b/>
          <w:sz w:val="19"/>
          <w:szCs w:val="19"/>
        </w:rPr>
        <w:t xml:space="preserve">ENTERPRISE-WIDE </w:t>
      </w:r>
      <w:r w:rsidRPr="00B42149">
        <w:rPr>
          <w:rFonts w:asciiTheme="minorHAnsi" w:hAnsiTheme="minorHAnsi" w:cs="Arial"/>
          <w:b/>
          <w:sz w:val="19"/>
          <w:szCs w:val="19"/>
        </w:rPr>
        <w:t>CONTROL ALLOCATION</w:t>
      </w:r>
    </w:p>
    <w:p w14:paraId="09D9A1CC" w14:textId="13062A73" w:rsidR="008C65DE" w:rsidRDefault="008C65DE" w:rsidP="00D73BD2">
      <w:pPr>
        <w:spacing w:before="120" w:after="240"/>
        <w:rPr>
          <w:sz w:val="22"/>
          <w:szCs w:val="22"/>
        </w:rPr>
      </w:pPr>
    </w:p>
    <w:p w14:paraId="6D6B3F70" w14:textId="16C6C4B2" w:rsidR="008C65DE" w:rsidRDefault="008C65DE" w:rsidP="00D73BD2">
      <w:pPr>
        <w:rPr>
          <w:sz w:val="22"/>
          <w:szCs w:val="22"/>
        </w:rPr>
      </w:pPr>
      <w:r>
        <w:rPr>
          <w:sz w:val="22"/>
          <w:szCs w:val="22"/>
        </w:rPr>
        <w:br w:type="page"/>
      </w:r>
      <w:bookmarkStart w:id="261" w:name="_GoBack"/>
      <w:bookmarkEnd w:id="261"/>
    </w:p>
    <w:p w14:paraId="253EC9FC" w14:textId="6B51A01B" w:rsidR="00937942" w:rsidRPr="007B33BC" w:rsidRDefault="00AB4B4E" w:rsidP="00D73BD2">
      <w:pPr>
        <w:spacing w:before="120"/>
        <w:rPr>
          <w:szCs w:val="22"/>
        </w:rPr>
      </w:pPr>
      <w:r>
        <w:rPr>
          <w:noProof/>
        </w:rPr>
        <mc:AlternateContent>
          <mc:Choice Requires="wps">
            <w:drawing>
              <wp:anchor distT="0" distB="0" distL="114300" distR="114300" simplePos="0" relativeHeight="252045312" behindDoc="0" locked="0" layoutInCell="1" allowOverlap="1" wp14:anchorId="3578274B" wp14:editId="7B7C0FA8">
                <wp:simplePos x="0" y="0"/>
                <wp:positionH relativeFrom="margin">
                  <wp:align>right</wp:align>
                </wp:positionH>
                <wp:positionV relativeFrom="paragraph">
                  <wp:posOffset>295275</wp:posOffset>
                </wp:positionV>
                <wp:extent cx="5467350" cy="5534025"/>
                <wp:effectExtent l="0" t="0" r="19050" b="28575"/>
                <wp:wrapNone/>
                <wp:docPr id="10" name="Text Box 27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5534025"/>
                        </a:xfrm>
                        <a:prstGeom prst="rect">
                          <a:avLst/>
                        </a:prstGeom>
                        <a:solidFill>
                          <a:srgbClr val="1F497D">
                            <a:lumMod val="20000"/>
                            <a:lumOff val="80000"/>
                          </a:srgbClr>
                        </a:solidFill>
                        <a:ln w="9525">
                          <a:solidFill>
                            <a:srgbClr val="000000"/>
                          </a:solidFill>
                          <a:miter lim="800000"/>
                          <a:headEnd/>
                          <a:tailEnd/>
                        </a:ln>
                      </wps:spPr>
                      <wps:txbx>
                        <w:txbxContent>
                          <w:p w14:paraId="708DA782" w14:textId="665D2F8B" w:rsidR="00212A98" w:rsidRDefault="00212A98" w:rsidP="00AB4B4E">
                            <w:pPr>
                              <w:autoSpaceDE w:val="0"/>
                              <w:autoSpaceDN w:val="0"/>
                              <w:adjustRightInd w:val="0"/>
                              <w:spacing w:before="180" w:after="120"/>
                              <w:jc w:val="center"/>
                              <w:rPr>
                                <w:rFonts w:ascii="Calibri" w:hAnsi="Calibri" w:cs="Arial"/>
                                <w:b/>
                                <w:sz w:val="22"/>
                                <w:szCs w:val="22"/>
                              </w:rPr>
                            </w:pPr>
                            <w:r>
                              <w:rPr>
                                <w:rFonts w:ascii="Calibri" w:hAnsi="Calibri" w:cs="Arial"/>
                                <w:b/>
                                <w:sz w:val="22"/>
                                <w:szCs w:val="22"/>
                              </w:rPr>
                              <w:t>THE IMPORTANCE OF ARCHITECTURE AND ENGINEERING</w:t>
                            </w:r>
                          </w:p>
                          <w:p w14:paraId="158A8835" w14:textId="0B115E7C" w:rsidR="00212A98" w:rsidRDefault="00212A98" w:rsidP="00624925">
                            <w:pPr>
                              <w:autoSpaceDE w:val="0"/>
                              <w:autoSpaceDN w:val="0"/>
                              <w:adjustRightInd w:val="0"/>
                              <w:spacing w:after="120"/>
                              <w:ind w:left="288" w:right="288"/>
                              <w:rPr>
                                <w:rFonts w:ascii="Calibri" w:hAnsi="Calibri"/>
                                <w:sz w:val="20"/>
                                <w:szCs w:val="20"/>
                              </w:rPr>
                            </w:pPr>
                            <w:r>
                              <w:rPr>
                                <w:rFonts w:ascii="Calibri" w:hAnsi="Calibri"/>
                                <w:sz w:val="20"/>
                                <w:szCs w:val="20"/>
                              </w:rPr>
                              <w:t xml:space="preserve">Security architects, privacy architects, systems security engineers, and privacy engineers play an essential part in the system development life cycle process and in the successful execution of the RMF. These individuals provide </w:t>
                            </w:r>
                            <w:r w:rsidRPr="00A15249">
                              <w:rPr>
                                <w:rFonts w:ascii="Calibri" w:hAnsi="Calibri"/>
                                <w:i/>
                                <w:sz w:val="20"/>
                                <w:szCs w:val="20"/>
                              </w:rPr>
                              <w:t>system owners</w:t>
                            </w:r>
                            <w:r>
                              <w:rPr>
                                <w:rFonts w:ascii="Calibri" w:hAnsi="Calibri"/>
                                <w:sz w:val="20"/>
                                <w:szCs w:val="20"/>
                              </w:rPr>
                              <w:t xml:space="preserve"> and </w:t>
                            </w:r>
                            <w:r w:rsidRPr="00A15249">
                              <w:rPr>
                                <w:rFonts w:ascii="Calibri" w:hAnsi="Calibri"/>
                                <w:i/>
                                <w:sz w:val="20"/>
                                <w:szCs w:val="20"/>
                              </w:rPr>
                              <w:t>authorizing officials</w:t>
                            </w:r>
                            <w:r>
                              <w:rPr>
                                <w:rFonts w:ascii="Calibri" w:hAnsi="Calibri"/>
                                <w:sz w:val="20"/>
                                <w:szCs w:val="20"/>
                              </w:rPr>
                              <w:t xml:space="preserve"> with technical advice on the selection and implementation of security and privacy controls in organizational systems—guiding and informing risk-based decisions across the enterprise.</w:t>
                            </w:r>
                          </w:p>
                          <w:p w14:paraId="7C5E341B" w14:textId="77777777" w:rsidR="00212A98" w:rsidRPr="00624925" w:rsidRDefault="00212A98" w:rsidP="00624925">
                            <w:pPr>
                              <w:autoSpaceDE w:val="0"/>
                              <w:autoSpaceDN w:val="0"/>
                              <w:adjustRightInd w:val="0"/>
                              <w:spacing w:after="60"/>
                              <w:ind w:left="288" w:right="288"/>
                              <w:rPr>
                                <w:rFonts w:ascii="Calibri" w:hAnsi="Calibri"/>
                                <w:b/>
                                <w:i/>
                                <w:sz w:val="20"/>
                                <w:szCs w:val="20"/>
                              </w:rPr>
                            </w:pPr>
                            <w:r w:rsidRPr="00624925">
                              <w:rPr>
                                <w:rFonts w:ascii="Calibri" w:hAnsi="Calibri"/>
                                <w:b/>
                                <w:i/>
                                <w:sz w:val="20"/>
                                <w:szCs w:val="20"/>
                              </w:rPr>
                              <w:t>Security and Privacy Architects:</w:t>
                            </w:r>
                          </w:p>
                          <w:p w14:paraId="4501E9CB" w14:textId="2390FE23" w:rsidR="00212A98" w:rsidRDefault="00212A98" w:rsidP="00624925">
                            <w:pPr>
                              <w:pStyle w:val="ListParagraph"/>
                              <w:numPr>
                                <w:ilvl w:val="0"/>
                                <w:numId w:val="68"/>
                              </w:numPr>
                              <w:autoSpaceDE w:val="0"/>
                              <w:autoSpaceDN w:val="0"/>
                              <w:adjustRightInd w:val="0"/>
                              <w:spacing w:after="60"/>
                              <w:ind w:right="288"/>
                              <w:contextualSpacing w:val="0"/>
                              <w:rPr>
                                <w:rFonts w:ascii="Calibri" w:hAnsi="Calibri"/>
                                <w:sz w:val="20"/>
                                <w:szCs w:val="20"/>
                              </w:rPr>
                            </w:pPr>
                            <w:r w:rsidRPr="00FC0D32">
                              <w:rPr>
                                <w:rFonts w:ascii="Calibri" w:hAnsi="Calibri"/>
                                <w:sz w:val="20"/>
                                <w:szCs w:val="20"/>
                              </w:rPr>
                              <w:t>Ensure</w:t>
                            </w:r>
                            <w:r>
                              <w:rPr>
                                <w:rFonts w:ascii="Calibri" w:hAnsi="Calibri"/>
                                <w:sz w:val="20"/>
                                <w:szCs w:val="20"/>
                              </w:rPr>
                              <w:t xml:space="preserve"> that </w:t>
                            </w:r>
                            <w:r w:rsidRPr="00FC0D32">
                              <w:rPr>
                                <w:rFonts w:ascii="Calibri" w:hAnsi="Calibri"/>
                                <w:sz w:val="20"/>
                                <w:szCs w:val="20"/>
                              </w:rPr>
                              <w:t>security and privacy requirements necessa</w:t>
                            </w:r>
                            <w:r>
                              <w:rPr>
                                <w:rFonts w:ascii="Calibri" w:hAnsi="Calibri"/>
                                <w:sz w:val="20"/>
                                <w:szCs w:val="20"/>
                              </w:rPr>
                              <w:t xml:space="preserve">ry to protect mission and </w:t>
                            </w:r>
                            <w:r w:rsidRPr="00FC0D32">
                              <w:rPr>
                                <w:rFonts w:ascii="Calibri" w:hAnsi="Calibri"/>
                                <w:sz w:val="20"/>
                                <w:szCs w:val="20"/>
                              </w:rPr>
                              <w:t>business processes are adequately addressed in all aspects of enterprise architecture including reference models, segment and solution architectures, and the systems supporting those miss</w:t>
                            </w:r>
                            <w:r>
                              <w:rPr>
                                <w:rFonts w:ascii="Calibri" w:hAnsi="Calibri"/>
                                <w:sz w:val="20"/>
                                <w:szCs w:val="20"/>
                              </w:rPr>
                              <w:t>ions and business processes.</w:t>
                            </w:r>
                          </w:p>
                          <w:p w14:paraId="7572DF7E" w14:textId="77777777" w:rsidR="00212A98" w:rsidRDefault="00212A98" w:rsidP="00624925">
                            <w:pPr>
                              <w:pStyle w:val="ListParagraph"/>
                              <w:numPr>
                                <w:ilvl w:val="0"/>
                                <w:numId w:val="68"/>
                              </w:numPr>
                              <w:autoSpaceDE w:val="0"/>
                              <w:autoSpaceDN w:val="0"/>
                              <w:adjustRightInd w:val="0"/>
                              <w:spacing w:after="60"/>
                              <w:ind w:right="288"/>
                              <w:contextualSpacing w:val="0"/>
                              <w:rPr>
                                <w:rFonts w:ascii="Calibri" w:hAnsi="Calibri"/>
                                <w:sz w:val="20"/>
                                <w:szCs w:val="20"/>
                              </w:rPr>
                            </w:pPr>
                            <w:r>
                              <w:rPr>
                                <w:rFonts w:ascii="Calibri" w:hAnsi="Calibri"/>
                                <w:sz w:val="20"/>
                                <w:szCs w:val="20"/>
                              </w:rPr>
                              <w:t>Serve</w:t>
                            </w:r>
                            <w:r w:rsidRPr="00FC0D32">
                              <w:rPr>
                                <w:rFonts w:ascii="Calibri" w:hAnsi="Calibri"/>
                                <w:sz w:val="20"/>
                                <w:szCs w:val="20"/>
                              </w:rPr>
                              <w:t xml:space="preserve"> as the primary liaison between the enterprise architect and the systems </w:t>
                            </w:r>
                            <w:r>
                              <w:rPr>
                                <w:rFonts w:ascii="Calibri" w:hAnsi="Calibri"/>
                                <w:sz w:val="20"/>
                                <w:szCs w:val="20"/>
                              </w:rPr>
                              <w:t>security and</w:t>
                            </w:r>
                            <w:r w:rsidRPr="00FC0D32">
                              <w:rPr>
                                <w:rFonts w:ascii="Calibri" w:hAnsi="Calibri"/>
                                <w:sz w:val="20"/>
                                <w:szCs w:val="20"/>
                              </w:rPr>
                              <w:t xml:space="preserve"> privacy engineer</w:t>
                            </w:r>
                            <w:r>
                              <w:rPr>
                                <w:rFonts w:ascii="Calibri" w:hAnsi="Calibri"/>
                                <w:sz w:val="20"/>
                                <w:szCs w:val="20"/>
                              </w:rPr>
                              <w:t>s.</w:t>
                            </w:r>
                          </w:p>
                          <w:p w14:paraId="723C7C7D" w14:textId="77777777" w:rsidR="00212A98" w:rsidRDefault="00212A98" w:rsidP="00624925">
                            <w:pPr>
                              <w:pStyle w:val="ListParagraph"/>
                              <w:numPr>
                                <w:ilvl w:val="0"/>
                                <w:numId w:val="68"/>
                              </w:numPr>
                              <w:autoSpaceDE w:val="0"/>
                              <w:autoSpaceDN w:val="0"/>
                              <w:adjustRightInd w:val="0"/>
                              <w:spacing w:after="60"/>
                              <w:ind w:right="288"/>
                              <w:contextualSpacing w:val="0"/>
                              <w:rPr>
                                <w:rFonts w:ascii="Calibri" w:hAnsi="Calibri"/>
                                <w:sz w:val="20"/>
                                <w:szCs w:val="20"/>
                              </w:rPr>
                            </w:pPr>
                            <w:r>
                              <w:rPr>
                                <w:rFonts w:ascii="Calibri" w:hAnsi="Calibri"/>
                                <w:sz w:val="20"/>
                                <w:szCs w:val="20"/>
                              </w:rPr>
                              <w:t>Coordinate</w:t>
                            </w:r>
                            <w:r w:rsidRPr="00FC0D32">
                              <w:rPr>
                                <w:rFonts w:ascii="Calibri" w:hAnsi="Calibri"/>
                                <w:sz w:val="20"/>
                                <w:szCs w:val="20"/>
                              </w:rPr>
                              <w:t xml:space="preserve"> with system owners, common control p</w:t>
                            </w:r>
                            <w:r>
                              <w:rPr>
                                <w:rFonts w:ascii="Calibri" w:hAnsi="Calibri"/>
                                <w:sz w:val="20"/>
                                <w:szCs w:val="20"/>
                              </w:rPr>
                              <w:t>roviders, and system security and</w:t>
                            </w:r>
                            <w:r w:rsidRPr="00FC0D32">
                              <w:rPr>
                                <w:rFonts w:ascii="Calibri" w:hAnsi="Calibri"/>
                                <w:sz w:val="20"/>
                                <w:szCs w:val="20"/>
                              </w:rPr>
                              <w:t xml:space="preserve"> privacy officers </w:t>
                            </w:r>
                            <w:r>
                              <w:rPr>
                                <w:rFonts w:ascii="Calibri" w:hAnsi="Calibri"/>
                                <w:sz w:val="20"/>
                                <w:szCs w:val="20"/>
                              </w:rPr>
                              <w:t>on the allocation of security and privacy controls.</w:t>
                            </w:r>
                          </w:p>
                          <w:p w14:paraId="4929A771" w14:textId="59DF9AA4" w:rsidR="00212A98" w:rsidRPr="00A15249" w:rsidRDefault="00212A98" w:rsidP="00624925">
                            <w:pPr>
                              <w:pStyle w:val="ListParagraph"/>
                              <w:numPr>
                                <w:ilvl w:val="0"/>
                                <w:numId w:val="68"/>
                              </w:numPr>
                              <w:autoSpaceDE w:val="0"/>
                              <w:autoSpaceDN w:val="0"/>
                              <w:adjustRightInd w:val="0"/>
                              <w:spacing w:after="120"/>
                              <w:ind w:right="288"/>
                              <w:contextualSpacing w:val="0"/>
                              <w:rPr>
                                <w:rFonts w:ascii="Calibri" w:hAnsi="Calibri"/>
                                <w:sz w:val="20"/>
                                <w:szCs w:val="20"/>
                              </w:rPr>
                            </w:pPr>
                            <w:r w:rsidRPr="00A15249">
                              <w:rPr>
                                <w:rFonts w:ascii="Calibri" w:hAnsi="Calibri"/>
                                <w:sz w:val="20"/>
                                <w:szCs w:val="20"/>
                              </w:rPr>
                              <w:t>Advise authorizing officials, chief information officers, senior accountable officials for risk management/risk executive (function), senior agency information security officers, and senior agency officials for privacy on a range of security and privacy issues.</w:t>
                            </w:r>
                          </w:p>
                          <w:p w14:paraId="22B44BBE" w14:textId="23B3D798" w:rsidR="00212A98" w:rsidRPr="00624925" w:rsidRDefault="00212A98" w:rsidP="00624925">
                            <w:pPr>
                              <w:autoSpaceDE w:val="0"/>
                              <w:autoSpaceDN w:val="0"/>
                              <w:adjustRightInd w:val="0"/>
                              <w:spacing w:after="60"/>
                              <w:ind w:right="288" w:firstLine="288"/>
                              <w:rPr>
                                <w:rFonts w:ascii="Calibri" w:hAnsi="Calibri"/>
                                <w:b/>
                                <w:i/>
                                <w:sz w:val="20"/>
                                <w:szCs w:val="20"/>
                              </w:rPr>
                            </w:pPr>
                            <w:r w:rsidRPr="00624925">
                              <w:rPr>
                                <w:rFonts w:ascii="Calibri" w:hAnsi="Calibri"/>
                                <w:b/>
                                <w:i/>
                                <w:sz w:val="20"/>
                                <w:szCs w:val="20"/>
                              </w:rPr>
                              <w:t>Security and Privacy Engineers:</w:t>
                            </w:r>
                          </w:p>
                          <w:p w14:paraId="1690ACB5" w14:textId="2F8D8FDB" w:rsidR="00212A98" w:rsidRDefault="00212A98" w:rsidP="00624925">
                            <w:pPr>
                              <w:pStyle w:val="ListParagraph"/>
                              <w:numPr>
                                <w:ilvl w:val="0"/>
                                <w:numId w:val="69"/>
                              </w:numPr>
                              <w:autoSpaceDE w:val="0"/>
                              <w:autoSpaceDN w:val="0"/>
                              <w:adjustRightInd w:val="0"/>
                              <w:spacing w:after="60"/>
                              <w:ind w:right="288"/>
                              <w:contextualSpacing w:val="0"/>
                              <w:rPr>
                                <w:rFonts w:ascii="Calibri" w:hAnsi="Calibri"/>
                                <w:sz w:val="20"/>
                                <w:szCs w:val="20"/>
                              </w:rPr>
                            </w:pPr>
                            <w:r>
                              <w:rPr>
                                <w:rFonts w:ascii="Calibri" w:hAnsi="Calibri"/>
                                <w:sz w:val="20"/>
                                <w:szCs w:val="20"/>
                              </w:rPr>
                              <w:t>C</w:t>
                            </w:r>
                            <w:r w:rsidRPr="00B62935">
                              <w:rPr>
                                <w:rFonts w:ascii="Calibri" w:hAnsi="Calibri"/>
                                <w:sz w:val="20"/>
                                <w:szCs w:val="20"/>
                              </w:rPr>
                              <w:t xml:space="preserve">apture and refine security and privacy requirements and ensure that the requirements are effectively integrated into the component products and systems through purposeful security or privacy architecting, design, </w:t>
                            </w:r>
                            <w:r>
                              <w:rPr>
                                <w:rFonts w:ascii="Calibri" w:hAnsi="Calibri"/>
                                <w:sz w:val="20"/>
                                <w:szCs w:val="20"/>
                              </w:rPr>
                              <w:t>development, and configuration.</w:t>
                            </w:r>
                          </w:p>
                          <w:p w14:paraId="3F9531DD" w14:textId="7FE60AF4" w:rsidR="00212A98" w:rsidRDefault="00212A98" w:rsidP="00624925">
                            <w:pPr>
                              <w:pStyle w:val="ListParagraph"/>
                              <w:numPr>
                                <w:ilvl w:val="0"/>
                                <w:numId w:val="69"/>
                              </w:numPr>
                              <w:autoSpaceDE w:val="0"/>
                              <w:autoSpaceDN w:val="0"/>
                              <w:adjustRightInd w:val="0"/>
                              <w:spacing w:after="60"/>
                              <w:ind w:right="288"/>
                              <w:contextualSpacing w:val="0"/>
                              <w:rPr>
                                <w:rFonts w:ascii="Calibri" w:hAnsi="Calibri"/>
                                <w:sz w:val="20"/>
                                <w:szCs w:val="20"/>
                              </w:rPr>
                            </w:pPr>
                            <w:r>
                              <w:rPr>
                                <w:rFonts w:ascii="Calibri" w:hAnsi="Calibri"/>
                                <w:sz w:val="20"/>
                                <w:szCs w:val="20"/>
                              </w:rPr>
                              <w:t>E</w:t>
                            </w:r>
                            <w:r w:rsidRPr="00FC0D32">
                              <w:rPr>
                                <w:rFonts w:ascii="Calibri" w:hAnsi="Calibri"/>
                                <w:sz w:val="20"/>
                                <w:szCs w:val="20"/>
                              </w:rPr>
                              <w:t>mploy best practices when implementing security or privacy controls within a system including software engineering methodologies; system and security or privacy engineering principles; secure or privacy-enhancing design, secure or privacy-enhancing architecture, and secure or privacy-enha</w:t>
                            </w:r>
                            <w:r>
                              <w:rPr>
                                <w:rFonts w:ascii="Calibri" w:hAnsi="Calibri"/>
                                <w:sz w:val="20"/>
                                <w:szCs w:val="20"/>
                              </w:rPr>
                              <w:t>ncing coding techniques.</w:t>
                            </w:r>
                          </w:p>
                          <w:p w14:paraId="056012A7" w14:textId="2F5C2785" w:rsidR="00212A98" w:rsidRPr="00A15249" w:rsidRDefault="00212A98" w:rsidP="00624925">
                            <w:pPr>
                              <w:pStyle w:val="ListParagraph"/>
                              <w:numPr>
                                <w:ilvl w:val="0"/>
                                <w:numId w:val="69"/>
                              </w:numPr>
                              <w:autoSpaceDE w:val="0"/>
                              <w:autoSpaceDN w:val="0"/>
                              <w:adjustRightInd w:val="0"/>
                              <w:spacing w:after="120"/>
                              <w:ind w:right="288"/>
                              <w:contextualSpacing w:val="0"/>
                              <w:rPr>
                                <w:rFonts w:ascii="Calibri" w:hAnsi="Calibri"/>
                                <w:sz w:val="20"/>
                                <w:szCs w:val="20"/>
                              </w:rPr>
                            </w:pPr>
                            <w:r>
                              <w:rPr>
                                <w:rFonts w:ascii="Calibri" w:hAnsi="Calibri"/>
                                <w:sz w:val="20"/>
                                <w:szCs w:val="20"/>
                              </w:rPr>
                              <w:t>C</w:t>
                            </w:r>
                            <w:r w:rsidRPr="00FC0D32">
                              <w:rPr>
                                <w:rFonts w:ascii="Calibri" w:hAnsi="Calibri"/>
                                <w:sz w:val="20"/>
                                <w:szCs w:val="20"/>
                              </w:rPr>
                              <w:t>oordinate security- and privacy-related activities with senior agency information security officers, senior agency officials for privacy, security and privacy architects, system owners, common control providers, and system security or privacy officers.</w:t>
                            </w:r>
                          </w:p>
                          <w:p w14:paraId="51B83DD9" w14:textId="77777777" w:rsidR="00212A98" w:rsidRDefault="00212A98" w:rsidP="00AB4B4E">
                            <w:pPr>
                              <w:autoSpaceDE w:val="0"/>
                              <w:autoSpaceDN w:val="0"/>
                              <w:adjustRightInd w:val="0"/>
                              <w:spacing w:after="120"/>
                              <w:ind w:left="144" w:right="144"/>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8274B" id="_x0000_s1215" type="#_x0000_t202" style="position:absolute;margin-left:379.3pt;margin-top:23.25pt;width:430.5pt;height:435.75pt;z-index:252045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" fillcolor="#c6d9f1">
                <v:textbox>
                  <w:txbxContent>
                    <w:p w14:paraId="708DA782" w14:textId="665D2F8B" w:rsidR="00212A98" w:rsidRDefault="00212A98" w:rsidP="00AB4B4E">
                      <w:pPr>
                        <w:autoSpaceDE w:val="0"/>
                        <w:autoSpaceDN w:val="0"/>
                        <w:adjustRightInd w:val="0"/>
                        <w:spacing w:before="180" w:after="120"/>
                        <w:jc w:val="center"/>
                        <w:rPr>
                          <w:rFonts w:ascii="Calibri" w:hAnsi="Calibri" w:cs="Arial"/>
                          <w:b/>
                          <w:sz w:val="22"/>
                          <w:szCs w:val="22"/>
                        </w:rPr>
                      </w:pPr>
                      <w:r>
                        <w:rPr>
                          <w:rFonts w:ascii="Calibri" w:hAnsi="Calibri" w:cs="Arial"/>
                          <w:b/>
                          <w:sz w:val="22"/>
                          <w:szCs w:val="22"/>
                        </w:rPr>
                        <w:t>THE IMPORTANCE OF ARCHITECTURE AND ENGINEERING</w:t>
                      </w:r>
                    </w:p>
                    <w:p w14:paraId="158A8835" w14:textId="0B115E7C" w:rsidR="00212A98" w:rsidRDefault="00212A98" w:rsidP="00624925">
                      <w:pPr>
                        <w:autoSpaceDE w:val="0"/>
                        <w:autoSpaceDN w:val="0"/>
                        <w:adjustRightInd w:val="0"/>
                        <w:spacing w:after="120"/>
                        <w:ind w:left="288" w:right="288"/>
                        <w:rPr>
                          <w:rFonts w:ascii="Calibri" w:hAnsi="Calibri"/>
                          <w:sz w:val="20"/>
                          <w:szCs w:val="20"/>
                        </w:rPr>
                      </w:pPr>
                      <w:r>
                        <w:rPr>
                          <w:rFonts w:ascii="Calibri" w:hAnsi="Calibri"/>
                          <w:sz w:val="20"/>
                          <w:szCs w:val="20"/>
                        </w:rPr>
                        <w:t xml:space="preserve">Security architects, privacy architects, systems security engineers, and privacy engineers play an essential part in the system development life cycle process and in the successful execution of the RMF. These individuals provide </w:t>
                      </w:r>
                      <w:r w:rsidRPr="00A15249">
                        <w:rPr>
                          <w:rFonts w:ascii="Calibri" w:hAnsi="Calibri"/>
                          <w:i/>
                          <w:sz w:val="20"/>
                          <w:szCs w:val="20"/>
                        </w:rPr>
                        <w:t>system owners</w:t>
                      </w:r>
                      <w:r>
                        <w:rPr>
                          <w:rFonts w:ascii="Calibri" w:hAnsi="Calibri"/>
                          <w:sz w:val="20"/>
                          <w:szCs w:val="20"/>
                        </w:rPr>
                        <w:t xml:space="preserve"> and </w:t>
                      </w:r>
                      <w:r w:rsidRPr="00A15249">
                        <w:rPr>
                          <w:rFonts w:ascii="Calibri" w:hAnsi="Calibri"/>
                          <w:i/>
                          <w:sz w:val="20"/>
                          <w:szCs w:val="20"/>
                        </w:rPr>
                        <w:t>authorizing officials</w:t>
                      </w:r>
                      <w:r>
                        <w:rPr>
                          <w:rFonts w:ascii="Calibri" w:hAnsi="Calibri"/>
                          <w:sz w:val="20"/>
                          <w:szCs w:val="20"/>
                        </w:rPr>
                        <w:t xml:space="preserve"> with technical advice on the selection and implementation of security and privacy controls in organizational systems—guiding and informing risk-based decisions across the enterprise.</w:t>
                      </w:r>
                    </w:p>
                    <w:p w14:paraId="7C5E341B" w14:textId="77777777" w:rsidR="00212A98" w:rsidRPr="00624925" w:rsidRDefault="00212A98" w:rsidP="00624925">
                      <w:pPr>
                        <w:autoSpaceDE w:val="0"/>
                        <w:autoSpaceDN w:val="0"/>
                        <w:adjustRightInd w:val="0"/>
                        <w:spacing w:after="60"/>
                        <w:ind w:left="288" w:right="288"/>
                        <w:rPr>
                          <w:rFonts w:ascii="Calibri" w:hAnsi="Calibri"/>
                          <w:b/>
                          <w:i/>
                          <w:sz w:val="20"/>
                          <w:szCs w:val="20"/>
                        </w:rPr>
                      </w:pPr>
                      <w:r w:rsidRPr="00624925">
                        <w:rPr>
                          <w:rFonts w:ascii="Calibri" w:hAnsi="Calibri"/>
                          <w:b/>
                          <w:i/>
                          <w:sz w:val="20"/>
                          <w:szCs w:val="20"/>
                        </w:rPr>
                        <w:t>Security and Privacy Architects:</w:t>
                      </w:r>
                    </w:p>
                    <w:p w14:paraId="4501E9CB" w14:textId="2390FE23" w:rsidR="00212A98" w:rsidRDefault="00212A98" w:rsidP="00624925">
                      <w:pPr>
                        <w:pStyle w:val="ListParagraph"/>
                        <w:numPr>
                          <w:ilvl w:val="0"/>
                          <w:numId w:val="68"/>
                        </w:numPr>
                        <w:autoSpaceDE w:val="0"/>
                        <w:autoSpaceDN w:val="0"/>
                        <w:adjustRightInd w:val="0"/>
                        <w:spacing w:after="60"/>
                        <w:ind w:right="288"/>
                        <w:contextualSpacing w:val="0"/>
                        <w:rPr>
                          <w:rFonts w:ascii="Calibri" w:hAnsi="Calibri"/>
                          <w:sz w:val="20"/>
                          <w:szCs w:val="20"/>
                        </w:rPr>
                      </w:pPr>
                      <w:r w:rsidRPr="00FC0D32">
                        <w:rPr>
                          <w:rFonts w:ascii="Calibri" w:hAnsi="Calibri"/>
                          <w:sz w:val="20"/>
                          <w:szCs w:val="20"/>
                        </w:rPr>
                        <w:t>Ensure</w:t>
                      </w:r>
                      <w:r>
                        <w:rPr>
                          <w:rFonts w:ascii="Calibri" w:hAnsi="Calibri"/>
                          <w:sz w:val="20"/>
                          <w:szCs w:val="20"/>
                        </w:rPr>
                        <w:t xml:space="preserve"> that </w:t>
                      </w:r>
                      <w:r w:rsidRPr="00FC0D32">
                        <w:rPr>
                          <w:rFonts w:ascii="Calibri" w:hAnsi="Calibri"/>
                          <w:sz w:val="20"/>
                          <w:szCs w:val="20"/>
                        </w:rPr>
                        <w:t>security and privacy requirements necessa</w:t>
                      </w:r>
                      <w:r>
                        <w:rPr>
                          <w:rFonts w:ascii="Calibri" w:hAnsi="Calibri"/>
                          <w:sz w:val="20"/>
                          <w:szCs w:val="20"/>
                        </w:rPr>
                        <w:t xml:space="preserve">ry to protect mission and </w:t>
                      </w:r>
                      <w:r w:rsidRPr="00FC0D32">
                        <w:rPr>
                          <w:rFonts w:ascii="Calibri" w:hAnsi="Calibri"/>
                          <w:sz w:val="20"/>
                          <w:szCs w:val="20"/>
                        </w:rPr>
                        <w:t>business processes are adequately addressed in all aspects of enterprise architecture including reference models, segment and solution architectures, and the systems supporting those miss</w:t>
                      </w:r>
                      <w:r>
                        <w:rPr>
                          <w:rFonts w:ascii="Calibri" w:hAnsi="Calibri"/>
                          <w:sz w:val="20"/>
                          <w:szCs w:val="20"/>
                        </w:rPr>
                        <w:t>ions and business processes.</w:t>
                      </w:r>
                    </w:p>
                    <w:p w14:paraId="7572DF7E" w14:textId="77777777" w:rsidR="00212A98" w:rsidRDefault="00212A98" w:rsidP="00624925">
                      <w:pPr>
                        <w:pStyle w:val="ListParagraph"/>
                        <w:numPr>
                          <w:ilvl w:val="0"/>
                          <w:numId w:val="68"/>
                        </w:numPr>
                        <w:autoSpaceDE w:val="0"/>
                        <w:autoSpaceDN w:val="0"/>
                        <w:adjustRightInd w:val="0"/>
                        <w:spacing w:after="60"/>
                        <w:ind w:right="288"/>
                        <w:contextualSpacing w:val="0"/>
                        <w:rPr>
                          <w:rFonts w:ascii="Calibri" w:hAnsi="Calibri"/>
                          <w:sz w:val="20"/>
                          <w:szCs w:val="20"/>
                        </w:rPr>
                      </w:pPr>
                      <w:r>
                        <w:rPr>
                          <w:rFonts w:ascii="Calibri" w:hAnsi="Calibri"/>
                          <w:sz w:val="20"/>
                          <w:szCs w:val="20"/>
                        </w:rPr>
                        <w:t>Serve</w:t>
                      </w:r>
                      <w:r w:rsidRPr="00FC0D32">
                        <w:rPr>
                          <w:rFonts w:ascii="Calibri" w:hAnsi="Calibri"/>
                          <w:sz w:val="20"/>
                          <w:szCs w:val="20"/>
                        </w:rPr>
                        <w:t xml:space="preserve"> as the primary liaison between the enterprise architect and the systems </w:t>
                      </w:r>
                      <w:r>
                        <w:rPr>
                          <w:rFonts w:ascii="Calibri" w:hAnsi="Calibri"/>
                          <w:sz w:val="20"/>
                          <w:szCs w:val="20"/>
                        </w:rPr>
                        <w:t>security and</w:t>
                      </w:r>
                      <w:r w:rsidRPr="00FC0D32">
                        <w:rPr>
                          <w:rFonts w:ascii="Calibri" w:hAnsi="Calibri"/>
                          <w:sz w:val="20"/>
                          <w:szCs w:val="20"/>
                        </w:rPr>
                        <w:t xml:space="preserve"> privacy engineer</w:t>
                      </w:r>
                      <w:r>
                        <w:rPr>
                          <w:rFonts w:ascii="Calibri" w:hAnsi="Calibri"/>
                          <w:sz w:val="20"/>
                          <w:szCs w:val="20"/>
                        </w:rPr>
                        <w:t>s.</w:t>
                      </w:r>
                    </w:p>
                    <w:p w14:paraId="723C7C7D" w14:textId="77777777" w:rsidR="00212A98" w:rsidRDefault="00212A98" w:rsidP="00624925">
                      <w:pPr>
                        <w:pStyle w:val="ListParagraph"/>
                        <w:numPr>
                          <w:ilvl w:val="0"/>
                          <w:numId w:val="68"/>
                        </w:numPr>
                        <w:autoSpaceDE w:val="0"/>
                        <w:autoSpaceDN w:val="0"/>
                        <w:adjustRightInd w:val="0"/>
                        <w:spacing w:after="60"/>
                        <w:ind w:right="288"/>
                        <w:contextualSpacing w:val="0"/>
                        <w:rPr>
                          <w:rFonts w:ascii="Calibri" w:hAnsi="Calibri"/>
                          <w:sz w:val="20"/>
                          <w:szCs w:val="20"/>
                        </w:rPr>
                      </w:pPr>
                      <w:r>
                        <w:rPr>
                          <w:rFonts w:ascii="Calibri" w:hAnsi="Calibri"/>
                          <w:sz w:val="20"/>
                          <w:szCs w:val="20"/>
                        </w:rPr>
                        <w:t>Coordinate</w:t>
                      </w:r>
                      <w:r w:rsidRPr="00FC0D32">
                        <w:rPr>
                          <w:rFonts w:ascii="Calibri" w:hAnsi="Calibri"/>
                          <w:sz w:val="20"/>
                          <w:szCs w:val="20"/>
                        </w:rPr>
                        <w:t xml:space="preserve"> with system owners, common control p</w:t>
                      </w:r>
                      <w:r>
                        <w:rPr>
                          <w:rFonts w:ascii="Calibri" w:hAnsi="Calibri"/>
                          <w:sz w:val="20"/>
                          <w:szCs w:val="20"/>
                        </w:rPr>
                        <w:t>roviders, and system security and</w:t>
                      </w:r>
                      <w:r w:rsidRPr="00FC0D32">
                        <w:rPr>
                          <w:rFonts w:ascii="Calibri" w:hAnsi="Calibri"/>
                          <w:sz w:val="20"/>
                          <w:szCs w:val="20"/>
                        </w:rPr>
                        <w:t xml:space="preserve"> privacy officers </w:t>
                      </w:r>
                      <w:r>
                        <w:rPr>
                          <w:rFonts w:ascii="Calibri" w:hAnsi="Calibri"/>
                          <w:sz w:val="20"/>
                          <w:szCs w:val="20"/>
                        </w:rPr>
                        <w:t>on the allocation of security and privacy controls.</w:t>
                      </w:r>
                    </w:p>
                    <w:p w14:paraId="4929A771" w14:textId="59DF9AA4" w:rsidR="00212A98" w:rsidRPr="00A15249" w:rsidRDefault="00212A98" w:rsidP="00624925">
                      <w:pPr>
                        <w:pStyle w:val="ListParagraph"/>
                        <w:numPr>
                          <w:ilvl w:val="0"/>
                          <w:numId w:val="68"/>
                        </w:numPr>
                        <w:autoSpaceDE w:val="0"/>
                        <w:autoSpaceDN w:val="0"/>
                        <w:adjustRightInd w:val="0"/>
                        <w:spacing w:after="120"/>
                        <w:ind w:right="288"/>
                        <w:contextualSpacing w:val="0"/>
                        <w:rPr>
                          <w:rFonts w:ascii="Calibri" w:hAnsi="Calibri"/>
                          <w:sz w:val="20"/>
                          <w:szCs w:val="20"/>
                        </w:rPr>
                      </w:pPr>
                      <w:r w:rsidRPr="00A15249">
                        <w:rPr>
                          <w:rFonts w:ascii="Calibri" w:hAnsi="Calibri"/>
                          <w:sz w:val="20"/>
                          <w:szCs w:val="20"/>
                        </w:rPr>
                        <w:t>Advise authorizing officials, chief information officers, senior accountable officials for risk management/risk executive (function), senior agency information security officers, and senior agency officials for privacy on a range of security and privacy issues.</w:t>
                      </w:r>
                    </w:p>
                    <w:p w14:paraId="22B44BBE" w14:textId="23B3D798" w:rsidR="00212A98" w:rsidRPr="00624925" w:rsidRDefault="00212A98" w:rsidP="00624925">
                      <w:pPr>
                        <w:autoSpaceDE w:val="0"/>
                        <w:autoSpaceDN w:val="0"/>
                        <w:adjustRightInd w:val="0"/>
                        <w:spacing w:after="60"/>
                        <w:ind w:right="288" w:firstLine="288"/>
                        <w:rPr>
                          <w:rFonts w:ascii="Calibri" w:hAnsi="Calibri"/>
                          <w:b/>
                          <w:i/>
                          <w:sz w:val="20"/>
                          <w:szCs w:val="20"/>
                        </w:rPr>
                      </w:pPr>
                      <w:r w:rsidRPr="00624925">
                        <w:rPr>
                          <w:rFonts w:ascii="Calibri" w:hAnsi="Calibri"/>
                          <w:b/>
                          <w:i/>
                          <w:sz w:val="20"/>
                          <w:szCs w:val="20"/>
                        </w:rPr>
                        <w:t>Security and Privacy Engineers:</w:t>
                      </w:r>
                    </w:p>
                    <w:p w14:paraId="1690ACB5" w14:textId="2F8D8FDB" w:rsidR="00212A98" w:rsidRDefault="00212A98" w:rsidP="00624925">
                      <w:pPr>
                        <w:pStyle w:val="ListParagraph"/>
                        <w:numPr>
                          <w:ilvl w:val="0"/>
                          <w:numId w:val="69"/>
                        </w:numPr>
                        <w:autoSpaceDE w:val="0"/>
                        <w:autoSpaceDN w:val="0"/>
                        <w:adjustRightInd w:val="0"/>
                        <w:spacing w:after="60"/>
                        <w:ind w:right="288"/>
                        <w:contextualSpacing w:val="0"/>
                        <w:rPr>
                          <w:rFonts w:ascii="Calibri" w:hAnsi="Calibri"/>
                          <w:sz w:val="20"/>
                          <w:szCs w:val="20"/>
                        </w:rPr>
                      </w:pPr>
                      <w:r>
                        <w:rPr>
                          <w:rFonts w:ascii="Calibri" w:hAnsi="Calibri"/>
                          <w:sz w:val="20"/>
                          <w:szCs w:val="20"/>
                        </w:rPr>
                        <w:t>C</w:t>
                      </w:r>
                      <w:r w:rsidRPr="00B62935">
                        <w:rPr>
                          <w:rFonts w:ascii="Calibri" w:hAnsi="Calibri"/>
                          <w:sz w:val="20"/>
                          <w:szCs w:val="20"/>
                        </w:rPr>
                        <w:t xml:space="preserve">apture and refine security and privacy requirements and ensure that the requirements are effectively integrated into the component products and systems through purposeful security or privacy architecting, design, </w:t>
                      </w:r>
                      <w:r>
                        <w:rPr>
                          <w:rFonts w:ascii="Calibri" w:hAnsi="Calibri"/>
                          <w:sz w:val="20"/>
                          <w:szCs w:val="20"/>
                        </w:rPr>
                        <w:t>development, and configuration.</w:t>
                      </w:r>
                    </w:p>
                    <w:p w14:paraId="3F9531DD" w14:textId="7FE60AF4" w:rsidR="00212A98" w:rsidRDefault="00212A98" w:rsidP="00624925">
                      <w:pPr>
                        <w:pStyle w:val="ListParagraph"/>
                        <w:numPr>
                          <w:ilvl w:val="0"/>
                          <w:numId w:val="69"/>
                        </w:numPr>
                        <w:autoSpaceDE w:val="0"/>
                        <w:autoSpaceDN w:val="0"/>
                        <w:adjustRightInd w:val="0"/>
                        <w:spacing w:after="60"/>
                        <w:ind w:right="288"/>
                        <w:contextualSpacing w:val="0"/>
                        <w:rPr>
                          <w:rFonts w:ascii="Calibri" w:hAnsi="Calibri"/>
                          <w:sz w:val="20"/>
                          <w:szCs w:val="20"/>
                        </w:rPr>
                      </w:pPr>
                      <w:r>
                        <w:rPr>
                          <w:rFonts w:ascii="Calibri" w:hAnsi="Calibri"/>
                          <w:sz w:val="20"/>
                          <w:szCs w:val="20"/>
                        </w:rPr>
                        <w:t>E</w:t>
                      </w:r>
                      <w:r w:rsidRPr="00FC0D32">
                        <w:rPr>
                          <w:rFonts w:ascii="Calibri" w:hAnsi="Calibri"/>
                          <w:sz w:val="20"/>
                          <w:szCs w:val="20"/>
                        </w:rPr>
                        <w:t>mploy best practices when implementing security or privacy controls within a system including software engineering methodologies; system and security or privacy engineering principles; secure or privacy-enhancing design, secure or privacy-enhancing architecture, and secure or privacy-enha</w:t>
                      </w:r>
                      <w:r>
                        <w:rPr>
                          <w:rFonts w:ascii="Calibri" w:hAnsi="Calibri"/>
                          <w:sz w:val="20"/>
                          <w:szCs w:val="20"/>
                        </w:rPr>
                        <w:t>ncing coding techniques.</w:t>
                      </w:r>
                    </w:p>
                    <w:p w14:paraId="056012A7" w14:textId="2F5C2785" w:rsidR="00212A98" w:rsidRPr="00A15249" w:rsidRDefault="00212A98" w:rsidP="00624925">
                      <w:pPr>
                        <w:pStyle w:val="ListParagraph"/>
                        <w:numPr>
                          <w:ilvl w:val="0"/>
                          <w:numId w:val="69"/>
                        </w:numPr>
                        <w:autoSpaceDE w:val="0"/>
                        <w:autoSpaceDN w:val="0"/>
                        <w:adjustRightInd w:val="0"/>
                        <w:spacing w:after="120"/>
                        <w:ind w:right="288"/>
                        <w:contextualSpacing w:val="0"/>
                        <w:rPr>
                          <w:rFonts w:ascii="Calibri" w:hAnsi="Calibri"/>
                          <w:sz w:val="20"/>
                          <w:szCs w:val="20"/>
                        </w:rPr>
                      </w:pPr>
                      <w:r>
                        <w:rPr>
                          <w:rFonts w:ascii="Calibri" w:hAnsi="Calibri"/>
                          <w:sz w:val="20"/>
                          <w:szCs w:val="20"/>
                        </w:rPr>
                        <w:t>C</w:t>
                      </w:r>
                      <w:r w:rsidRPr="00FC0D32">
                        <w:rPr>
                          <w:rFonts w:ascii="Calibri" w:hAnsi="Calibri"/>
                          <w:sz w:val="20"/>
                          <w:szCs w:val="20"/>
                        </w:rPr>
                        <w:t>oordinate security- and privacy-related activities with senior agency information security officers, senior agency officials for privacy, security and privacy architects, system owners, common control providers, and system security or privacy officers.</w:t>
                      </w:r>
                    </w:p>
                    <w:p w14:paraId="51B83DD9" w14:textId="77777777" w:rsidR="00212A98" w:rsidRDefault="00212A98" w:rsidP="00AB4B4E">
                      <w:pPr>
                        <w:autoSpaceDE w:val="0"/>
                        <w:autoSpaceDN w:val="0"/>
                        <w:adjustRightInd w:val="0"/>
                        <w:spacing w:after="120"/>
                        <w:ind w:left="144" w:right="144"/>
                        <w:rPr>
                          <w:sz w:val="20"/>
                          <w:szCs w:val="20"/>
                        </w:rPr>
                      </w:pPr>
                    </w:p>
                  </w:txbxContent>
                </v:textbox>
                <w10:wrap anchorx="margin"/>
              </v:shape>
            </w:pict>
          </mc:Fallback>
        </mc:AlternateContent>
      </w:r>
    </w:p>
    <w:p w14:paraId="54BE9B8F" w14:textId="574FBC03" w:rsidR="007F5A42" w:rsidRPr="00C30669" w:rsidRDefault="007F5A42" w:rsidP="00D73BD2">
      <w:pPr>
        <w:pStyle w:val="Paragraph"/>
        <w:spacing w:before="120" w:after="0"/>
        <w:rPr>
          <w:rFonts w:cs="Times New Roman"/>
          <w:szCs w:val="22"/>
        </w:rPr>
        <w:sectPr w:rsidR="007F5A42" w:rsidRPr="00C30669" w:rsidSect="002C32E7">
          <w:headerReference w:type="even" r:id="rId34"/>
          <w:footerReference w:type="default" r:id="rId35"/>
          <w:headerReference w:type="first" r:id="rId36"/>
          <w:pgSz w:w="12240" w:h="15840"/>
          <w:pgMar w:top="1440" w:right="1800" w:bottom="1440" w:left="1800" w:header="720" w:footer="720" w:gutter="0"/>
          <w:cols w:space="720"/>
          <w:docGrid w:linePitch="360"/>
        </w:sectPr>
      </w:pPr>
    </w:p>
    <w:p w14:paraId="0786DC09" w14:textId="77777777" w:rsidR="000718EE" w:rsidRPr="00B019B1" w:rsidRDefault="000718EE" w:rsidP="00D73BD2">
      <w:pPr>
        <w:pStyle w:val="ChapterNotation"/>
        <w:rPr>
          <w:color w:val="808080" w:themeColor="background1" w:themeShade="80"/>
        </w:rPr>
      </w:pPr>
      <w:r w:rsidRPr="00B019B1">
        <w:rPr>
          <w:color w:val="808080" w:themeColor="background1" w:themeShade="80"/>
        </w:rPr>
        <w:t>chapter three</w:t>
      </w:r>
    </w:p>
    <w:p w14:paraId="5BB401E3" w14:textId="0FD9B395" w:rsidR="000718EE" w:rsidRPr="00B019B1" w:rsidRDefault="000718EE" w:rsidP="00D73BD2">
      <w:pPr>
        <w:pStyle w:val="Heading1"/>
      </w:pPr>
      <w:bookmarkStart w:id="262" w:name="_the_controls"/>
      <w:bookmarkStart w:id="263" w:name="_the_process"/>
      <w:bookmarkStart w:id="264" w:name="_Toc42537373"/>
      <w:bookmarkStart w:id="265" w:name="_Toc42537456"/>
      <w:bookmarkStart w:id="266" w:name="_Toc42537681"/>
      <w:bookmarkStart w:id="267" w:name="_Toc42794662"/>
      <w:bookmarkStart w:id="268" w:name="_Toc42794755"/>
      <w:bookmarkStart w:id="269" w:name="_Toc42794883"/>
      <w:bookmarkStart w:id="270" w:name="_Toc42795598"/>
      <w:bookmarkStart w:id="271" w:name="_Toc42795887"/>
      <w:bookmarkStart w:id="272" w:name="_Toc42796924"/>
      <w:bookmarkStart w:id="273" w:name="_Toc42797041"/>
      <w:bookmarkStart w:id="274" w:name="_Toc42797342"/>
      <w:bookmarkStart w:id="275" w:name="_Toc42797380"/>
      <w:bookmarkStart w:id="276" w:name="_Toc42797839"/>
      <w:bookmarkStart w:id="277" w:name="_Toc67027238"/>
      <w:bookmarkStart w:id="278" w:name="_Toc81021172"/>
      <w:bookmarkStart w:id="279" w:name="_Toc483959580"/>
      <w:bookmarkStart w:id="280" w:name="_Toc491960933"/>
      <w:bookmarkEnd w:id="262"/>
      <w:bookmarkEnd w:id="263"/>
      <w:r w:rsidRPr="00B019B1">
        <w:t xml:space="preserve">the </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r>
        <w:t>process</w:t>
      </w:r>
      <w:bookmarkEnd w:id="280"/>
    </w:p>
    <w:p w14:paraId="23B93948" w14:textId="2275E60F" w:rsidR="000718EE" w:rsidRPr="00B019B1" w:rsidRDefault="00DF3FA6" w:rsidP="00D73BD2">
      <w:pPr>
        <w:pStyle w:val="Heading1subtitle"/>
        <w:spacing w:after="240"/>
      </w:pPr>
      <w:r w:rsidRPr="00DF3FA6">
        <w:t>EXECUTING THE RISK MANAGEMENT FRAMEWORK TASKS</w:t>
      </w:r>
    </w:p>
    <w:p w14:paraId="13D75481" w14:textId="77777777" w:rsidR="000718EE" w:rsidRPr="00CE0031" w:rsidRDefault="000718EE" w:rsidP="00D73BD2">
      <w:pPr>
        <w:pStyle w:val="Paragraph"/>
        <w:keepNext/>
        <w:framePr w:dropCap="drop" w:lines="3" w:wrap="around" w:vAnchor="text" w:hAnchor="text"/>
        <w:spacing w:after="0" w:line="756" w:lineRule="exact"/>
        <w:textAlignment w:val="baseline"/>
        <w:rPr>
          <w:noProof/>
          <w:position w:val="-10"/>
          <w:sz w:val="99"/>
        </w:rPr>
      </w:pPr>
      <w:r w:rsidRPr="00CE0031">
        <w:rPr>
          <w:position w:val="-10"/>
          <w:sz w:val="99"/>
        </w:rPr>
        <w:t>T</w:t>
      </w:r>
    </w:p>
    <w:p w14:paraId="3E9F1039" w14:textId="71BC7D2D" w:rsidR="00DF3FA6" w:rsidRPr="000C78EB" w:rsidRDefault="000718EE" w:rsidP="00D73BD2">
      <w:pPr>
        <w:spacing w:after="240"/>
        <w:rPr>
          <w:rFonts w:cs="Arial"/>
          <w:sz w:val="22"/>
        </w:rPr>
      </w:pPr>
      <w:r>
        <w:t xml:space="preserve">his </w:t>
      </w:r>
      <w:r w:rsidR="00DF3FA6" w:rsidRPr="000C78EB">
        <w:rPr>
          <w:rFonts w:cs="Arial"/>
          <w:sz w:val="22"/>
        </w:rPr>
        <w:t>chapter describes the process of applying</w:t>
      </w:r>
      <w:r w:rsidR="00DF3FA6">
        <w:rPr>
          <w:rFonts w:cs="Arial"/>
          <w:sz w:val="22"/>
        </w:rPr>
        <w:t xml:space="preserve"> the RMF</w:t>
      </w:r>
      <w:r w:rsidR="00DF3FA6" w:rsidRPr="000C78EB">
        <w:rPr>
          <w:rFonts w:cs="Arial"/>
          <w:sz w:val="22"/>
        </w:rPr>
        <w:t xml:space="preserve"> to systems</w:t>
      </w:r>
      <w:r w:rsidR="00DF3FA6">
        <w:rPr>
          <w:rFonts w:cs="Arial"/>
          <w:sz w:val="22"/>
        </w:rPr>
        <w:t xml:space="preserve"> and organizations. </w:t>
      </w:r>
      <w:r w:rsidR="00DF3FA6" w:rsidRPr="000C78EB">
        <w:rPr>
          <w:rFonts w:cs="Arial"/>
          <w:sz w:val="22"/>
        </w:rPr>
        <w:t>The process</w:t>
      </w:r>
      <w:r w:rsidR="00DF3FA6">
        <w:rPr>
          <w:rFonts w:cs="Arial"/>
          <w:sz w:val="22"/>
        </w:rPr>
        <w:t xml:space="preserve"> includes a set of </w:t>
      </w:r>
      <w:r w:rsidR="00DF3FA6" w:rsidRPr="000C78EB">
        <w:rPr>
          <w:rFonts w:cs="Arial"/>
          <w:sz w:val="22"/>
        </w:rPr>
        <w:t>risk-</w:t>
      </w:r>
      <w:r w:rsidR="00DF3FA6">
        <w:rPr>
          <w:rFonts w:cs="Arial"/>
          <w:sz w:val="22"/>
        </w:rPr>
        <w:t>based</w:t>
      </w:r>
      <w:r w:rsidR="00DF3FA6" w:rsidRPr="000C78EB">
        <w:rPr>
          <w:rFonts w:cs="Arial"/>
          <w:sz w:val="22"/>
        </w:rPr>
        <w:t xml:space="preserve"> tasks that are to be carried out by selected individuals or grou</w:t>
      </w:r>
      <w:r w:rsidR="00DF3FA6">
        <w:rPr>
          <w:rFonts w:cs="Arial"/>
          <w:sz w:val="22"/>
        </w:rPr>
        <w:t xml:space="preserve">ps within </w:t>
      </w:r>
      <w:r w:rsidR="00DF3FA6" w:rsidRPr="000C78EB">
        <w:rPr>
          <w:rFonts w:cs="Arial"/>
          <w:sz w:val="22"/>
        </w:rPr>
        <w:t>defi</w:t>
      </w:r>
      <w:r w:rsidR="00DF3FA6">
        <w:rPr>
          <w:rFonts w:cs="Arial"/>
          <w:sz w:val="22"/>
        </w:rPr>
        <w:t>ned organizational roles</w:t>
      </w:r>
      <w:r w:rsidR="00DF3FA6" w:rsidRPr="000C78EB">
        <w:rPr>
          <w:rFonts w:cs="Arial"/>
          <w:sz w:val="22"/>
        </w:rPr>
        <w:t>.</w:t>
      </w:r>
      <w:r w:rsidR="00DF3FA6" w:rsidRPr="000C78EB">
        <w:rPr>
          <w:sz w:val="20"/>
          <w:vertAlign w:val="superscript"/>
        </w:rPr>
        <w:footnoteReference w:id="28"/>
      </w:r>
      <w:r w:rsidR="00DF3FA6">
        <w:rPr>
          <w:rFonts w:cs="Arial"/>
          <w:sz w:val="22"/>
        </w:rPr>
        <w:t xml:space="preserve"> </w:t>
      </w:r>
      <w:r w:rsidR="00DF3FA6" w:rsidRPr="000C78EB">
        <w:rPr>
          <w:rFonts w:cs="Arial"/>
          <w:sz w:val="22"/>
        </w:rPr>
        <w:t>Many risk management roles defined in this publication have counterpa</w:t>
      </w:r>
      <w:r w:rsidR="006B1618">
        <w:rPr>
          <w:rFonts w:cs="Arial"/>
          <w:sz w:val="22"/>
        </w:rPr>
        <w:t xml:space="preserve">rt roles defined in </w:t>
      </w:r>
      <w:r w:rsidR="00BD62F5">
        <w:rPr>
          <w:rFonts w:cs="Arial"/>
          <w:sz w:val="22"/>
        </w:rPr>
        <w:t xml:space="preserve">the </w:t>
      </w:r>
      <w:r w:rsidR="0081140A">
        <w:rPr>
          <w:rFonts w:cs="Arial"/>
          <w:sz w:val="22"/>
        </w:rPr>
        <w:t>system</w:t>
      </w:r>
      <w:r w:rsidR="000405BF">
        <w:rPr>
          <w:rFonts w:cs="Arial"/>
          <w:sz w:val="22"/>
        </w:rPr>
        <w:t xml:space="preserve"> development</w:t>
      </w:r>
      <w:r w:rsidR="0081140A">
        <w:rPr>
          <w:rFonts w:cs="Arial"/>
          <w:sz w:val="22"/>
        </w:rPr>
        <w:t xml:space="preserve"> life cycle </w:t>
      </w:r>
      <w:r w:rsidR="00BD62F5">
        <w:rPr>
          <w:rFonts w:cs="Arial"/>
          <w:sz w:val="22"/>
        </w:rPr>
        <w:t>process</w:t>
      </w:r>
      <w:r w:rsidR="00DF3FA6">
        <w:rPr>
          <w:rFonts w:cs="Arial"/>
          <w:sz w:val="22"/>
        </w:rPr>
        <w:t xml:space="preserve">. </w:t>
      </w:r>
      <w:r w:rsidR="00DF3FA6" w:rsidRPr="000C78EB">
        <w:rPr>
          <w:rFonts w:cs="Arial"/>
          <w:sz w:val="22"/>
        </w:rPr>
        <w:t>Whenever possible</w:t>
      </w:r>
      <w:r w:rsidR="00F06417">
        <w:rPr>
          <w:rFonts w:cs="Arial"/>
          <w:sz w:val="22"/>
        </w:rPr>
        <w:t>,</w:t>
      </w:r>
      <w:r w:rsidR="00DF3FA6" w:rsidRPr="000C78EB">
        <w:rPr>
          <w:rFonts w:cs="Arial"/>
          <w:sz w:val="22"/>
        </w:rPr>
        <w:t xml:space="preserve"> and consistent with </w:t>
      </w:r>
      <w:r w:rsidR="00DF3FA6">
        <w:rPr>
          <w:rFonts w:cs="Arial"/>
          <w:sz w:val="22"/>
        </w:rPr>
        <w:t>missions and business functions</w:t>
      </w:r>
      <w:r w:rsidR="00DF3FA6" w:rsidRPr="000C78EB">
        <w:rPr>
          <w:rFonts w:cs="Arial"/>
          <w:sz w:val="22"/>
        </w:rPr>
        <w:t>, organizations align risk</w:t>
      </w:r>
      <w:r w:rsidR="0089375F">
        <w:rPr>
          <w:rFonts w:cs="Arial"/>
          <w:sz w:val="22"/>
        </w:rPr>
        <w:t xml:space="preserve"> management roles with similar or complementary</w:t>
      </w:r>
      <w:r w:rsidR="00DF3FA6" w:rsidRPr="000C78EB">
        <w:rPr>
          <w:rFonts w:cs="Arial"/>
          <w:sz w:val="22"/>
        </w:rPr>
        <w:t xml:space="preserve"> roles defined for the </w:t>
      </w:r>
      <w:r w:rsidR="0081140A">
        <w:rPr>
          <w:rFonts w:cs="Arial"/>
          <w:sz w:val="22"/>
        </w:rPr>
        <w:t xml:space="preserve">system </w:t>
      </w:r>
      <w:r w:rsidR="000405BF" w:rsidRPr="000405BF">
        <w:rPr>
          <w:rFonts w:cs="Arial"/>
          <w:sz w:val="22"/>
        </w:rPr>
        <w:t xml:space="preserve">development </w:t>
      </w:r>
      <w:r w:rsidR="0081140A">
        <w:rPr>
          <w:rFonts w:cs="Arial"/>
          <w:sz w:val="22"/>
        </w:rPr>
        <w:t>life cycle</w:t>
      </w:r>
      <w:r w:rsidR="00DF3FA6">
        <w:rPr>
          <w:rFonts w:cs="Arial"/>
          <w:sz w:val="22"/>
        </w:rPr>
        <w:t xml:space="preserve">. </w:t>
      </w:r>
      <w:r w:rsidR="00DF3FA6" w:rsidRPr="000C78EB">
        <w:rPr>
          <w:rFonts w:cs="Arial"/>
          <w:sz w:val="22"/>
        </w:rPr>
        <w:t xml:space="preserve">RMF tasks are executed concurrently with or as part of </w:t>
      </w:r>
      <w:r w:rsidR="00F06417">
        <w:rPr>
          <w:rFonts w:cs="Arial"/>
          <w:sz w:val="22"/>
        </w:rPr>
        <w:t xml:space="preserve">the </w:t>
      </w:r>
      <w:r w:rsidR="0081140A">
        <w:rPr>
          <w:rFonts w:cs="Arial"/>
          <w:sz w:val="22"/>
        </w:rPr>
        <w:t xml:space="preserve">system </w:t>
      </w:r>
      <w:r w:rsidR="000405BF" w:rsidRPr="000405BF">
        <w:rPr>
          <w:rFonts w:cs="Arial"/>
          <w:sz w:val="22"/>
        </w:rPr>
        <w:t xml:space="preserve">development </w:t>
      </w:r>
      <w:r w:rsidR="0081140A">
        <w:rPr>
          <w:rFonts w:cs="Arial"/>
          <w:sz w:val="22"/>
        </w:rPr>
        <w:t>life cycle</w:t>
      </w:r>
      <w:r w:rsidR="00DF3FA6" w:rsidRPr="000C78EB">
        <w:rPr>
          <w:rFonts w:cs="Arial"/>
          <w:sz w:val="22"/>
        </w:rPr>
        <w:t xml:space="preserve"> processe</w:t>
      </w:r>
      <w:r w:rsidR="00F06417">
        <w:rPr>
          <w:rFonts w:cs="Arial"/>
          <w:sz w:val="22"/>
        </w:rPr>
        <w:t>s in the organization</w:t>
      </w:r>
      <w:r w:rsidR="00DF3FA6">
        <w:rPr>
          <w:rFonts w:cs="Arial"/>
          <w:sz w:val="22"/>
        </w:rPr>
        <w:t xml:space="preserve">. </w:t>
      </w:r>
      <w:r w:rsidR="00F06417">
        <w:rPr>
          <w:rFonts w:cs="Arial"/>
          <w:sz w:val="22"/>
        </w:rPr>
        <w:t xml:space="preserve">This </w:t>
      </w:r>
      <w:r w:rsidR="00903A54">
        <w:rPr>
          <w:rFonts w:cs="Arial"/>
          <w:sz w:val="22"/>
        </w:rPr>
        <w:t xml:space="preserve">helps to </w:t>
      </w:r>
      <w:r w:rsidR="0081140A">
        <w:rPr>
          <w:rFonts w:cs="Arial"/>
          <w:sz w:val="22"/>
        </w:rPr>
        <w:t>e</w:t>
      </w:r>
      <w:r w:rsidR="00DF3FA6" w:rsidRPr="000C78EB">
        <w:rPr>
          <w:rFonts w:cs="Arial"/>
          <w:sz w:val="22"/>
        </w:rPr>
        <w:t xml:space="preserve">nsure that organizations are effectively integrating the process of managing system-related security </w:t>
      </w:r>
      <w:r w:rsidR="00C42589">
        <w:rPr>
          <w:rFonts w:cs="Arial"/>
          <w:sz w:val="22"/>
        </w:rPr>
        <w:t xml:space="preserve">and privacy </w:t>
      </w:r>
      <w:r w:rsidR="00DF3FA6" w:rsidRPr="000C78EB">
        <w:rPr>
          <w:rFonts w:cs="Arial"/>
          <w:sz w:val="22"/>
        </w:rPr>
        <w:t xml:space="preserve">risks with </w:t>
      </w:r>
      <w:r w:rsidR="00BD62F5">
        <w:rPr>
          <w:rFonts w:cs="Arial"/>
          <w:sz w:val="22"/>
        </w:rPr>
        <w:t xml:space="preserve">their </w:t>
      </w:r>
      <w:r w:rsidR="0081140A">
        <w:rPr>
          <w:rFonts w:cs="Arial"/>
          <w:sz w:val="22"/>
        </w:rPr>
        <w:t xml:space="preserve">life cycle </w:t>
      </w:r>
      <w:r w:rsidR="00DF3FA6" w:rsidRPr="000C78EB">
        <w:rPr>
          <w:rFonts w:cs="Arial"/>
          <w:sz w:val="22"/>
        </w:rPr>
        <w:t>processes.</w:t>
      </w:r>
    </w:p>
    <w:p w14:paraId="482E86B1" w14:textId="44CA2399" w:rsidR="00F06417" w:rsidRPr="00790D5E" w:rsidRDefault="00F06417" w:rsidP="00D73BD2">
      <w:pPr>
        <w:spacing w:after="240"/>
        <w:rPr>
          <w:rFonts w:cs="Arial"/>
          <w:sz w:val="22"/>
        </w:rPr>
      </w:pPr>
      <w:r w:rsidRPr="00790D5E">
        <w:rPr>
          <w:rFonts w:cs="Arial"/>
          <w:sz w:val="22"/>
        </w:rPr>
        <w:t>Each step in the RMF has a purpose statement, a defined set of outcomes, and a set of tasks</w:t>
      </w:r>
      <w:r w:rsidR="00012F8C" w:rsidRPr="00790D5E">
        <w:rPr>
          <w:rFonts w:cs="Arial"/>
          <w:sz w:val="22"/>
        </w:rPr>
        <w:t xml:space="preserve"> that are </w:t>
      </w:r>
      <w:r w:rsidRPr="00790D5E">
        <w:rPr>
          <w:rFonts w:cs="Arial"/>
          <w:sz w:val="22"/>
        </w:rPr>
        <w:t xml:space="preserve">carried out to achieve those outcomes. Each task </w:t>
      </w:r>
      <w:r w:rsidR="00740FD7" w:rsidRPr="00790D5E">
        <w:rPr>
          <w:rFonts w:cs="Arial"/>
          <w:sz w:val="22"/>
        </w:rPr>
        <w:t>contains</w:t>
      </w:r>
      <w:r w:rsidR="003F3EF5">
        <w:rPr>
          <w:rFonts w:cs="Arial"/>
          <w:sz w:val="22"/>
        </w:rPr>
        <w:t xml:space="preserve"> a set of </w:t>
      </w:r>
      <w:r w:rsidR="00B62C49">
        <w:rPr>
          <w:rFonts w:cs="Arial"/>
          <w:sz w:val="22"/>
        </w:rPr>
        <w:t xml:space="preserve">potential </w:t>
      </w:r>
      <w:r w:rsidRPr="00790D5E">
        <w:rPr>
          <w:rFonts w:cs="Arial"/>
          <w:sz w:val="22"/>
        </w:rPr>
        <w:t>inputs needed</w:t>
      </w:r>
      <w:r w:rsidR="00740FD7" w:rsidRPr="00790D5E">
        <w:rPr>
          <w:rFonts w:cs="Arial"/>
          <w:sz w:val="22"/>
        </w:rPr>
        <w:t xml:space="preserve"> to execute</w:t>
      </w:r>
      <w:r w:rsidR="003F3EF5">
        <w:rPr>
          <w:rFonts w:cs="Arial"/>
          <w:sz w:val="22"/>
        </w:rPr>
        <w:t xml:space="preserve"> the task and a set of </w:t>
      </w:r>
      <w:r w:rsidR="00B62C49">
        <w:rPr>
          <w:rFonts w:cs="Arial"/>
          <w:sz w:val="22"/>
        </w:rPr>
        <w:t xml:space="preserve">potential </w:t>
      </w:r>
      <w:r w:rsidR="00740FD7" w:rsidRPr="00790D5E">
        <w:rPr>
          <w:rFonts w:cs="Arial"/>
          <w:sz w:val="22"/>
        </w:rPr>
        <w:t>outputs generated from task execu</w:t>
      </w:r>
      <w:r w:rsidR="009C36A8">
        <w:rPr>
          <w:rFonts w:cs="Arial"/>
          <w:sz w:val="22"/>
        </w:rPr>
        <w:t>tion.</w:t>
      </w:r>
      <w:r w:rsidR="00B62C49" w:rsidRPr="00B62C49">
        <w:rPr>
          <w:rStyle w:val="FootnoteReference"/>
          <w:rFonts w:cs="Arial"/>
          <w:vertAlign w:val="superscript"/>
        </w:rPr>
        <w:footnoteReference w:id="29"/>
      </w:r>
      <w:r w:rsidR="009C36A8">
        <w:rPr>
          <w:rFonts w:cs="Arial"/>
          <w:sz w:val="22"/>
        </w:rPr>
        <w:t xml:space="preserve"> In addition, each task </w:t>
      </w:r>
      <w:r w:rsidR="00740FD7" w:rsidRPr="00790D5E">
        <w:rPr>
          <w:rFonts w:cs="Arial"/>
          <w:sz w:val="22"/>
        </w:rPr>
        <w:t xml:space="preserve">describes the phase of the </w:t>
      </w:r>
      <w:r w:rsidR="00651178">
        <w:rPr>
          <w:rFonts w:cs="Arial"/>
          <w:sz w:val="22"/>
        </w:rPr>
        <w:t>system development life cycle</w:t>
      </w:r>
      <w:r w:rsidR="00740FD7" w:rsidRPr="00790D5E">
        <w:rPr>
          <w:rFonts w:cs="Arial"/>
          <w:sz w:val="22"/>
        </w:rPr>
        <w:t xml:space="preserve"> where task </w:t>
      </w:r>
      <w:r w:rsidR="00263CAA" w:rsidRPr="00790D5E">
        <w:rPr>
          <w:rFonts w:cs="Arial"/>
          <w:sz w:val="22"/>
        </w:rPr>
        <w:t>execution</w:t>
      </w:r>
      <w:r w:rsidR="009C36A8">
        <w:rPr>
          <w:rFonts w:cs="Arial"/>
          <w:sz w:val="22"/>
        </w:rPr>
        <w:t xml:space="preserve"> </w:t>
      </w:r>
      <w:r w:rsidR="00740FD7" w:rsidRPr="00790D5E">
        <w:rPr>
          <w:rFonts w:cs="Arial"/>
          <w:sz w:val="22"/>
        </w:rPr>
        <w:t>takes place</w:t>
      </w:r>
      <w:r w:rsidR="00642617">
        <w:rPr>
          <w:rFonts w:cs="Arial"/>
          <w:sz w:val="22"/>
        </w:rPr>
        <w:t xml:space="preserve"> and the </w:t>
      </w:r>
      <w:r w:rsidR="00BD62F5">
        <w:rPr>
          <w:rFonts w:cs="Arial"/>
          <w:sz w:val="22"/>
        </w:rPr>
        <w:t xml:space="preserve">risk management </w:t>
      </w:r>
      <w:r w:rsidR="00642617">
        <w:rPr>
          <w:rFonts w:cs="Arial"/>
          <w:sz w:val="22"/>
        </w:rPr>
        <w:t xml:space="preserve">roles and responsibilities </w:t>
      </w:r>
      <w:r w:rsidR="00BD62F5">
        <w:rPr>
          <w:rFonts w:cs="Arial"/>
          <w:sz w:val="22"/>
        </w:rPr>
        <w:t>associated with the task</w:t>
      </w:r>
      <w:r w:rsidR="00740FD7" w:rsidRPr="00790D5E">
        <w:rPr>
          <w:rFonts w:cs="Arial"/>
          <w:sz w:val="22"/>
        </w:rPr>
        <w:t xml:space="preserve">. Finally, there are </w:t>
      </w:r>
      <w:r w:rsidR="00BD62F5">
        <w:rPr>
          <w:rFonts w:cs="Arial"/>
          <w:sz w:val="22"/>
        </w:rPr>
        <w:t xml:space="preserve">references and </w:t>
      </w:r>
      <w:r w:rsidR="00740FD7" w:rsidRPr="00790D5E">
        <w:rPr>
          <w:rFonts w:cs="Arial"/>
          <w:sz w:val="22"/>
        </w:rPr>
        <w:t>supplemental guid</w:t>
      </w:r>
      <w:r w:rsidR="00BD62F5">
        <w:rPr>
          <w:rFonts w:cs="Arial"/>
          <w:sz w:val="22"/>
        </w:rPr>
        <w:t xml:space="preserve">ance </w:t>
      </w:r>
      <w:r w:rsidR="00740FD7" w:rsidRPr="00790D5E">
        <w:rPr>
          <w:rFonts w:cs="Arial"/>
          <w:sz w:val="22"/>
        </w:rPr>
        <w:t>to provid</w:t>
      </w:r>
      <w:r w:rsidR="006B1618" w:rsidRPr="00790D5E">
        <w:rPr>
          <w:rFonts w:cs="Arial"/>
          <w:sz w:val="22"/>
        </w:rPr>
        <w:t xml:space="preserve">e organizations with </w:t>
      </w:r>
      <w:r w:rsidR="00740FD7" w:rsidRPr="00790D5E">
        <w:rPr>
          <w:rFonts w:cs="Arial"/>
          <w:sz w:val="22"/>
        </w:rPr>
        <w:t>information on how to effectively execute each task.</w:t>
      </w:r>
    </w:p>
    <w:p w14:paraId="7E904B6D" w14:textId="2B9370C4" w:rsidR="00315F7C" w:rsidRDefault="00937942" w:rsidP="00D73BD2">
      <w:pPr>
        <w:spacing w:after="240"/>
        <w:rPr>
          <w:rFonts w:cs="Arial"/>
          <w:sz w:val="22"/>
          <w:szCs w:val="22"/>
        </w:rPr>
      </w:pPr>
      <w:r w:rsidRPr="00625F8C">
        <w:rPr>
          <w:rFonts w:ascii="Calibri" w:hAnsi="Calibri"/>
          <w:noProof/>
          <w:sz w:val="22"/>
          <w:szCs w:val="22"/>
        </w:rPr>
        <mc:AlternateContent>
          <mc:Choice Requires="wps">
            <w:drawing>
              <wp:anchor distT="0" distB="0" distL="114300" distR="114300" simplePos="0" relativeHeight="251789312" behindDoc="0" locked="0" layoutInCell="1" allowOverlap="1" wp14:anchorId="5259E512" wp14:editId="1EF1C148">
                <wp:simplePos x="0" y="0"/>
                <wp:positionH relativeFrom="margin">
                  <wp:align>right</wp:align>
                </wp:positionH>
                <wp:positionV relativeFrom="paragraph">
                  <wp:posOffset>92710</wp:posOffset>
                </wp:positionV>
                <wp:extent cx="5467350" cy="1476375"/>
                <wp:effectExtent l="0" t="0" r="19050" b="28575"/>
                <wp:wrapNone/>
                <wp:docPr id="2818" name="Text Box 27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76375"/>
                        </a:xfrm>
                        <a:prstGeom prst="rect">
                          <a:avLst/>
                        </a:prstGeom>
                        <a:solidFill>
                          <a:srgbClr val="1F497D">
                            <a:lumMod val="20000"/>
                            <a:lumOff val="80000"/>
                          </a:srgbClr>
                        </a:solidFill>
                        <a:ln w="9525">
                          <a:solidFill>
                            <a:srgbClr val="000000"/>
                          </a:solidFill>
                          <a:miter lim="800000"/>
                          <a:headEnd/>
                          <a:tailEnd/>
                        </a:ln>
                      </wps:spPr>
                      <wps:txbx>
                        <w:txbxContent>
                          <w:p w14:paraId="23CA1206" w14:textId="77777777" w:rsidR="00212A98" w:rsidRDefault="00212A98" w:rsidP="00937942">
                            <w:pPr>
                              <w:autoSpaceDE w:val="0"/>
                              <w:autoSpaceDN w:val="0"/>
                              <w:adjustRightInd w:val="0"/>
                              <w:spacing w:before="180" w:after="120"/>
                              <w:jc w:val="center"/>
                              <w:rPr>
                                <w:rFonts w:ascii="Calibri" w:hAnsi="Calibri" w:cs="Arial"/>
                                <w:b/>
                                <w:sz w:val="22"/>
                                <w:szCs w:val="22"/>
                              </w:rPr>
                            </w:pPr>
                            <w:r>
                              <w:rPr>
                                <w:rFonts w:ascii="Calibri" w:hAnsi="Calibri" w:cs="Arial"/>
                                <w:b/>
                                <w:sz w:val="22"/>
                                <w:szCs w:val="22"/>
                              </w:rPr>
                              <w:t>FLEXIBILITY IN RMF IMPLEMENTATION</w:t>
                            </w:r>
                          </w:p>
                          <w:p w14:paraId="1A2243E1" w14:textId="0FD3F0D4" w:rsidR="00212A98" w:rsidRPr="004B33EA" w:rsidRDefault="00212A98" w:rsidP="00937942">
                            <w:pPr>
                              <w:autoSpaceDE w:val="0"/>
                              <w:autoSpaceDN w:val="0"/>
                              <w:adjustRightInd w:val="0"/>
                              <w:spacing w:after="120"/>
                              <w:ind w:left="288" w:right="288"/>
                              <w:rPr>
                                <w:rFonts w:ascii="Calibri" w:hAnsi="Calibri"/>
                                <w:sz w:val="20"/>
                                <w:szCs w:val="20"/>
                              </w:rPr>
                            </w:pPr>
                            <w:r>
                              <w:rPr>
                                <w:rFonts w:ascii="Calibri" w:hAnsi="Calibri"/>
                                <w:sz w:val="20"/>
                                <w:szCs w:val="20"/>
                              </w:rPr>
                              <w:t xml:space="preserve">Organizations have significant flexibility in developing their security and privacy programs—including the </w:t>
                            </w:r>
                            <w:r w:rsidRPr="00747989">
                              <w:rPr>
                                <w:rFonts w:ascii="Calibri" w:hAnsi="Calibri"/>
                                <w:i/>
                                <w:sz w:val="20"/>
                                <w:szCs w:val="20"/>
                              </w:rPr>
                              <w:t>selection</w:t>
                            </w:r>
                            <w:r>
                              <w:rPr>
                                <w:rFonts w:ascii="Calibri" w:hAnsi="Calibri"/>
                                <w:sz w:val="20"/>
                                <w:szCs w:val="20"/>
                              </w:rPr>
                              <w:t xml:space="preserve"> of baseline security and privacy controls and </w:t>
                            </w:r>
                            <w:r w:rsidRPr="00747989">
                              <w:rPr>
                                <w:rFonts w:ascii="Calibri" w:hAnsi="Calibri"/>
                                <w:i/>
                                <w:sz w:val="20"/>
                                <w:szCs w:val="20"/>
                              </w:rPr>
                              <w:t>tailoring</w:t>
                            </w:r>
                            <w:r>
                              <w:rPr>
                                <w:rFonts w:ascii="Calibri" w:hAnsi="Calibri"/>
                                <w:sz w:val="20"/>
                                <w:szCs w:val="20"/>
                              </w:rPr>
                              <w:t xml:space="preserve"> the controls to meet organizational security and privacy needs. The implementation of common controls and thoughtful control tailoring help to ensure that security and privacy solutions are “rightsized” for the organization’s missions, business functions, and operating environments.</w:t>
                            </w:r>
                          </w:p>
                          <w:p w14:paraId="2F92BE18" w14:textId="77777777" w:rsidR="00212A98" w:rsidRDefault="00212A98" w:rsidP="00937942">
                            <w:pPr>
                              <w:autoSpaceDE w:val="0"/>
                              <w:autoSpaceDN w:val="0"/>
                              <w:adjustRightInd w:val="0"/>
                              <w:spacing w:after="120"/>
                              <w:ind w:left="144" w:right="144"/>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9E512" id="_x0000_s1216" type="#_x0000_t202" style="position:absolute;margin-left:379.3pt;margin-top:7.3pt;width:430.5pt;height:116.25pt;z-index:251789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" fillcolor="#c6d9f1">
                <v:textbox>
                  <w:txbxContent>
                    <w:p w14:paraId="23CA1206" w14:textId="77777777" w:rsidR="00212A98" w:rsidRDefault="00212A98" w:rsidP="00937942">
                      <w:pPr>
                        <w:autoSpaceDE w:val="0"/>
                        <w:autoSpaceDN w:val="0"/>
                        <w:adjustRightInd w:val="0"/>
                        <w:spacing w:before="180" w:after="120"/>
                        <w:jc w:val="center"/>
                        <w:rPr>
                          <w:rFonts w:ascii="Calibri" w:hAnsi="Calibri" w:cs="Arial"/>
                          <w:b/>
                          <w:sz w:val="22"/>
                          <w:szCs w:val="22"/>
                        </w:rPr>
                      </w:pPr>
                      <w:r>
                        <w:rPr>
                          <w:rFonts w:ascii="Calibri" w:hAnsi="Calibri" w:cs="Arial"/>
                          <w:b/>
                          <w:sz w:val="22"/>
                          <w:szCs w:val="22"/>
                        </w:rPr>
                        <w:t>FLEXIBILITY IN RMF IMPLEMENTATION</w:t>
                      </w:r>
                    </w:p>
                    <w:p w14:paraId="1A2243E1" w14:textId="0FD3F0D4" w:rsidR="00212A98" w:rsidRPr="004B33EA" w:rsidRDefault="00212A98" w:rsidP="00937942">
                      <w:pPr>
                        <w:autoSpaceDE w:val="0"/>
                        <w:autoSpaceDN w:val="0"/>
                        <w:adjustRightInd w:val="0"/>
                        <w:spacing w:after="120"/>
                        <w:ind w:left="288" w:right="288"/>
                        <w:rPr>
                          <w:rFonts w:ascii="Calibri" w:hAnsi="Calibri"/>
                          <w:sz w:val="20"/>
                          <w:szCs w:val="20"/>
                        </w:rPr>
                      </w:pPr>
                      <w:r>
                        <w:rPr>
                          <w:rFonts w:ascii="Calibri" w:hAnsi="Calibri"/>
                          <w:sz w:val="20"/>
                          <w:szCs w:val="20"/>
                        </w:rPr>
                        <w:t xml:space="preserve">Organizations have significant flexibility in developing their security and privacy programs—including the </w:t>
                      </w:r>
                      <w:r w:rsidRPr="00747989">
                        <w:rPr>
                          <w:rFonts w:ascii="Calibri" w:hAnsi="Calibri"/>
                          <w:i/>
                          <w:sz w:val="20"/>
                          <w:szCs w:val="20"/>
                        </w:rPr>
                        <w:t>selection</w:t>
                      </w:r>
                      <w:r>
                        <w:rPr>
                          <w:rFonts w:ascii="Calibri" w:hAnsi="Calibri"/>
                          <w:sz w:val="20"/>
                          <w:szCs w:val="20"/>
                        </w:rPr>
                        <w:t xml:space="preserve"> of baseline security and privacy controls and </w:t>
                      </w:r>
                      <w:r w:rsidRPr="00747989">
                        <w:rPr>
                          <w:rFonts w:ascii="Calibri" w:hAnsi="Calibri"/>
                          <w:i/>
                          <w:sz w:val="20"/>
                          <w:szCs w:val="20"/>
                        </w:rPr>
                        <w:t>tailoring</w:t>
                      </w:r>
                      <w:r>
                        <w:rPr>
                          <w:rFonts w:ascii="Calibri" w:hAnsi="Calibri"/>
                          <w:sz w:val="20"/>
                          <w:szCs w:val="20"/>
                        </w:rPr>
                        <w:t xml:space="preserve"> the controls to meet organizational security and privacy needs. The implementation of common controls and thoughtful control tailoring help to ensure that security and privacy solutions are “rightsized” for the organization’s missions, business functions, and operating environments.</w:t>
                      </w:r>
                    </w:p>
                    <w:p w14:paraId="2F92BE18" w14:textId="77777777" w:rsidR="00212A98" w:rsidRDefault="00212A98" w:rsidP="00937942">
                      <w:pPr>
                        <w:autoSpaceDE w:val="0"/>
                        <w:autoSpaceDN w:val="0"/>
                        <w:adjustRightInd w:val="0"/>
                        <w:spacing w:after="120"/>
                        <w:ind w:left="144" w:right="144"/>
                        <w:rPr>
                          <w:sz w:val="20"/>
                          <w:szCs w:val="20"/>
                        </w:rPr>
                      </w:pPr>
                    </w:p>
                  </w:txbxContent>
                </v:textbox>
                <w10:wrap anchorx="margin"/>
              </v:shape>
            </w:pict>
          </mc:Fallback>
        </mc:AlternateContent>
      </w:r>
    </w:p>
    <w:p w14:paraId="6E58E634" w14:textId="77777777" w:rsidR="00315F7C" w:rsidRDefault="00315F7C" w:rsidP="00D73BD2">
      <w:pPr>
        <w:spacing w:after="240"/>
        <w:rPr>
          <w:rFonts w:cs="Arial"/>
          <w:sz w:val="22"/>
          <w:szCs w:val="22"/>
        </w:rPr>
      </w:pPr>
    </w:p>
    <w:p w14:paraId="17BE5F3E" w14:textId="77777777" w:rsidR="00315F7C" w:rsidRDefault="00315F7C" w:rsidP="00D73BD2">
      <w:pPr>
        <w:spacing w:after="240"/>
        <w:rPr>
          <w:rFonts w:cs="Arial"/>
          <w:sz w:val="22"/>
          <w:szCs w:val="22"/>
        </w:rPr>
      </w:pPr>
    </w:p>
    <w:p w14:paraId="485B434B" w14:textId="77777777" w:rsidR="00315F7C" w:rsidRDefault="00315F7C" w:rsidP="00D73BD2">
      <w:pPr>
        <w:spacing w:after="240"/>
        <w:rPr>
          <w:rFonts w:cs="Arial"/>
          <w:sz w:val="22"/>
          <w:szCs w:val="22"/>
        </w:rPr>
      </w:pPr>
    </w:p>
    <w:p w14:paraId="4C5CF70B" w14:textId="77777777" w:rsidR="00315F7C" w:rsidRDefault="00315F7C" w:rsidP="00D73BD2">
      <w:pPr>
        <w:spacing w:after="240"/>
        <w:rPr>
          <w:rFonts w:cs="Arial"/>
          <w:sz w:val="22"/>
          <w:szCs w:val="22"/>
        </w:rPr>
      </w:pPr>
    </w:p>
    <w:p w14:paraId="50137EDB" w14:textId="77777777" w:rsidR="00315F7C" w:rsidRDefault="00315F7C" w:rsidP="00D73BD2">
      <w:pPr>
        <w:spacing w:after="240"/>
        <w:rPr>
          <w:rFonts w:cs="Arial"/>
          <w:sz w:val="22"/>
          <w:szCs w:val="22"/>
        </w:rPr>
      </w:pPr>
    </w:p>
    <w:p w14:paraId="718FE044" w14:textId="525D8E23" w:rsidR="001847D7" w:rsidRDefault="00263CAA" w:rsidP="00D73BD2">
      <w:pPr>
        <w:spacing w:after="240"/>
        <w:rPr>
          <w:rFonts w:cs="Arial"/>
          <w:sz w:val="22"/>
          <w:szCs w:val="22"/>
        </w:rPr>
      </w:pPr>
      <w:r>
        <w:rPr>
          <w:rFonts w:cs="Arial"/>
          <w:sz w:val="22"/>
          <w:szCs w:val="22"/>
        </w:rPr>
        <w:t xml:space="preserve">The process of implementing </w:t>
      </w:r>
      <w:r w:rsidR="00DF3FA6" w:rsidRPr="000C78EB">
        <w:rPr>
          <w:rFonts w:cs="Arial"/>
          <w:sz w:val="22"/>
          <w:szCs w:val="22"/>
        </w:rPr>
        <w:t>RMF tasks may vary from</w:t>
      </w:r>
      <w:r w:rsidR="00DF3FA6">
        <w:rPr>
          <w:rFonts w:cs="Arial"/>
          <w:sz w:val="22"/>
          <w:szCs w:val="22"/>
        </w:rPr>
        <w:t xml:space="preserve"> organization to organization. </w:t>
      </w:r>
      <w:r>
        <w:rPr>
          <w:rFonts w:cs="Arial"/>
          <w:sz w:val="22"/>
          <w:szCs w:val="22"/>
        </w:rPr>
        <w:t xml:space="preserve">The </w:t>
      </w:r>
      <w:r w:rsidR="00DF3FA6" w:rsidRPr="000C78EB">
        <w:rPr>
          <w:rFonts w:cs="Arial"/>
          <w:sz w:val="22"/>
          <w:szCs w:val="22"/>
        </w:rPr>
        <w:t xml:space="preserve">tasks </w:t>
      </w:r>
      <w:r w:rsidR="00790D5E">
        <w:rPr>
          <w:rFonts w:cs="Arial"/>
          <w:sz w:val="22"/>
          <w:szCs w:val="22"/>
        </w:rPr>
        <w:t xml:space="preserve">are </w:t>
      </w:r>
      <w:r w:rsidR="00DF3FA6" w:rsidRPr="000C78EB">
        <w:rPr>
          <w:rFonts w:cs="Arial"/>
          <w:sz w:val="22"/>
          <w:szCs w:val="22"/>
        </w:rPr>
        <w:t xml:space="preserve">applied at appropriate phases in the </w:t>
      </w:r>
      <w:r w:rsidR="009C36A8" w:rsidRPr="009C36A8">
        <w:rPr>
          <w:rFonts w:cs="Arial"/>
          <w:sz w:val="22"/>
          <w:szCs w:val="22"/>
        </w:rPr>
        <w:t>system development life cycle</w:t>
      </w:r>
      <w:r w:rsidR="00DF3FA6">
        <w:rPr>
          <w:rFonts w:cs="Arial"/>
          <w:sz w:val="22"/>
          <w:szCs w:val="22"/>
        </w:rPr>
        <w:t xml:space="preserve">. </w:t>
      </w:r>
      <w:r w:rsidR="00DF3FA6" w:rsidRPr="000C78EB">
        <w:rPr>
          <w:rFonts w:cs="Arial"/>
          <w:sz w:val="22"/>
          <w:szCs w:val="22"/>
        </w:rPr>
        <w:t>While the tasks appear in sequential order, there can be many points in the risk management process that require divergence from the sequential order including the need for iterative cycles betwe</w:t>
      </w:r>
      <w:r w:rsidR="00DF3FA6">
        <w:rPr>
          <w:rFonts w:cs="Arial"/>
          <w:sz w:val="22"/>
          <w:szCs w:val="22"/>
        </w:rPr>
        <w:t xml:space="preserve">en </w:t>
      </w:r>
      <w:r>
        <w:rPr>
          <w:rFonts w:cs="Arial"/>
          <w:sz w:val="22"/>
          <w:szCs w:val="22"/>
        </w:rPr>
        <w:t xml:space="preserve">initial task execution </w:t>
      </w:r>
      <w:r w:rsidR="00DF3FA6">
        <w:rPr>
          <w:rFonts w:cs="Arial"/>
          <w:sz w:val="22"/>
          <w:szCs w:val="22"/>
        </w:rPr>
        <w:t xml:space="preserve">and revisiting tasks. </w:t>
      </w:r>
      <w:r w:rsidR="009C36A8">
        <w:rPr>
          <w:rFonts w:cs="Arial"/>
          <w:sz w:val="22"/>
          <w:szCs w:val="22"/>
        </w:rPr>
        <w:t xml:space="preserve">For example, security </w:t>
      </w:r>
      <w:r w:rsidR="00693AFE">
        <w:rPr>
          <w:rFonts w:cs="Arial"/>
          <w:sz w:val="22"/>
          <w:szCs w:val="22"/>
        </w:rPr>
        <w:t xml:space="preserve">and privacy </w:t>
      </w:r>
      <w:r w:rsidR="009C36A8">
        <w:rPr>
          <w:rFonts w:cs="Arial"/>
          <w:sz w:val="22"/>
          <w:szCs w:val="22"/>
        </w:rPr>
        <w:t>control assessment results</w:t>
      </w:r>
      <w:r w:rsidR="00DF3FA6" w:rsidRPr="000C78EB">
        <w:rPr>
          <w:rFonts w:cs="Arial"/>
          <w:sz w:val="22"/>
          <w:szCs w:val="22"/>
        </w:rPr>
        <w:t xml:space="preserve"> can trigger </w:t>
      </w:r>
      <w:r w:rsidR="00693AFE">
        <w:rPr>
          <w:rFonts w:cs="Arial"/>
          <w:sz w:val="22"/>
          <w:szCs w:val="22"/>
        </w:rPr>
        <w:t xml:space="preserve">a set of </w:t>
      </w:r>
      <w:r w:rsidR="00DF3FA6" w:rsidRPr="000C78EB">
        <w:rPr>
          <w:rFonts w:cs="Arial"/>
          <w:sz w:val="22"/>
          <w:szCs w:val="22"/>
        </w:rPr>
        <w:t>rem</w:t>
      </w:r>
      <w:r w:rsidR="00790D5E">
        <w:rPr>
          <w:rFonts w:cs="Arial"/>
          <w:sz w:val="22"/>
          <w:szCs w:val="22"/>
        </w:rPr>
        <w:t xml:space="preserve">ediation actions by </w:t>
      </w:r>
      <w:r w:rsidR="00DF3FA6" w:rsidRPr="000C78EB">
        <w:rPr>
          <w:rFonts w:cs="Arial"/>
          <w:sz w:val="22"/>
          <w:szCs w:val="22"/>
        </w:rPr>
        <w:t>system owner</w:t>
      </w:r>
      <w:r w:rsidR="009C36A8">
        <w:rPr>
          <w:rFonts w:cs="Arial"/>
          <w:sz w:val="22"/>
          <w:szCs w:val="22"/>
        </w:rPr>
        <w:t>s and common control providers</w:t>
      </w:r>
      <w:r w:rsidR="00DF3FA6" w:rsidRPr="000C78EB">
        <w:rPr>
          <w:rFonts w:cs="Arial"/>
          <w:sz w:val="22"/>
          <w:szCs w:val="22"/>
        </w:rPr>
        <w:t>, which can in turn require the reas</w:t>
      </w:r>
      <w:r w:rsidR="00DF3FA6">
        <w:rPr>
          <w:rFonts w:cs="Arial"/>
          <w:sz w:val="22"/>
          <w:szCs w:val="22"/>
        </w:rPr>
        <w:t xml:space="preserve">sessment of selected controls. </w:t>
      </w:r>
      <w:r w:rsidR="009C36A8">
        <w:rPr>
          <w:rFonts w:cs="Arial"/>
          <w:sz w:val="22"/>
          <w:szCs w:val="22"/>
        </w:rPr>
        <w:t xml:space="preserve">Monitoring </w:t>
      </w:r>
      <w:r w:rsidR="00DF3FA6" w:rsidRPr="000C78EB">
        <w:rPr>
          <w:rFonts w:cs="Arial"/>
          <w:sz w:val="22"/>
          <w:szCs w:val="22"/>
        </w:rPr>
        <w:t xml:space="preserve">security </w:t>
      </w:r>
      <w:r w:rsidR="00693AFE">
        <w:rPr>
          <w:rFonts w:cs="Arial"/>
          <w:sz w:val="22"/>
          <w:szCs w:val="22"/>
        </w:rPr>
        <w:t xml:space="preserve">and privacy </w:t>
      </w:r>
      <w:r w:rsidR="00DF3FA6" w:rsidRPr="000C78EB">
        <w:rPr>
          <w:rFonts w:cs="Arial"/>
          <w:sz w:val="22"/>
          <w:szCs w:val="22"/>
        </w:rPr>
        <w:t>controls in a system can g</w:t>
      </w:r>
      <w:r w:rsidR="00790D5E">
        <w:rPr>
          <w:rFonts w:cs="Arial"/>
          <w:sz w:val="22"/>
          <w:szCs w:val="22"/>
        </w:rPr>
        <w:t xml:space="preserve">enerate a </w:t>
      </w:r>
      <w:r w:rsidR="00DF3FA6" w:rsidRPr="000C78EB">
        <w:rPr>
          <w:rFonts w:cs="Arial"/>
          <w:sz w:val="22"/>
          <w:szCs w:val="22"/>
        </w:rPr>
        <w:t>cycle of tracking changes to the system and its environment of operation</w:t>
      </w:r>
      <w:r w:rsidR="00520551">
        <w:rPr>
          <w:rFonts w:cs="Arial"/>
          <w:sz w:val="22"/>
          <w:szCs w:val="22"/>
        </w:rPr>
        <w:t>;</w:t>
      </w:r>
      <w:r w:rsidR="00DF3FA6" w:rsidRPr="000C78EB">
        <w:rPr>
          <w:rFonts w:cs="Arial"/>
          <w:sz w:val="22"/>
          <w:szCs w:val="22"/>
        </w:rPr>
        <w:t xml:space="preserve"> conducting security </w:t>
      </w:r>
      <w:r w:rsidR="00693AFE">
        <w:rPr>
          <w:rFonts w:cs="Arial"/>
          <w:sz w:val="22"/>
          <w:szCs w:val="22"/>
        </w:rPr>
        <w:t xml:space="preserve">and privacy </w:t>
      </w:r>
      <w:r w:rsidR="00DF3FA6" w:rsidRPr="000C78EB">
        <w:rPr>
          <w:rFonts w:cs="Arial"/>
          <w:sz w:val="22"/>
          <w:szCs w:val="22"/>
        </w:rPr>
        <w:t>impact analyses</w:t>
      </w:r>
      <w:r w:rsidR="00520551">
        <w:rPr>
          <w:rFonts w:cs="Arial"/>
          <w:sz w:val="22"/>
          <w:szCs w:val="22"/>
        </w:rPr>
        <w:t>;</w:t>
      </w:r>
      <w:r w:rsidR="00DF3FA6" w:rsidRPr="000C78EB">
        <w:rPr>
          <w:rFonts w:cs="Arial"/>
          <w:sz w:val="22"/>
          <w:szCs w:val="22"/>
        </w:rPr>
        <w:t xml:space="preserve"> taking </w:t>
      </w:r>
      <w:r w:rsidR="00520551">
        <w:rPr>
          <w:rFonts w:cs="Arial"/>
          <w:sz w:val="22"/>
          <w:szCs w:val="22"/>
        </w:rPr>
        <w:t xml:space="preserve">selected </w:t>
      </w:r>
      <w:r w:rsidR="00DF3FA6" w:rsidRPr="000C78EB">
        <w:rPr>
          <w:rFonts w:cs="Arial"/>
          <w:sz w:val="22"/>
          <w:szCs w:val="22"/>
        </w:rPr>
        <w:t xml:space="preserve">remediation actions, reassessing controls, and reporting the </w:t>
      </w:r>
      <w:r w:rsidR="001847D7">
        <w:rPr>
          <w:rFonts w:cs="Arial"/>
          <w:sz w:val="22"/>
          <w:szCs w:val="22"/>
        </w:rPr>
        <w:t xml:space="preserve">security </w:t>
      </w:r>
      <w:r w:rsidR="00693AFE">
        <w:rPr>
          <w:rFonts w:cs="Arial"/>
          <w:sz w:val="22"/>
          <w:szCs w:val="22"/>
        </w:rPr>
        <w:t xml:space="preserve">and privacy </w:t>
      </w:r>
      <w:r w:rsidR="001847D7">
        <w:rPr>
          <w:rFonts w:cs="Arial"/>
          <w:sz w:val="22"/>
          <w:szCs w:val="22"/>
        </w:rPr>
        <w:t>status of the system.</w:t>
      </w:r>
    </w:p>
    <w:p w14:paraId="25CF2EED" w14:textId="32F1A56E" w:rsidR="00DF3FA6" w:rsidRPr="000C78EB" w:rsidRDefault="00DF3FA6" w:rsidP="00D73BD2">
      <w:pPr>
        <w:spacing w:after="240"/>
        <w:rPr>
          <w:rFonts w:cs="Arial"/>
          <w:sz w:val="22"/>
          <w:szCs w:val="22"/>
        </w:rPr>
      </w:pPr>
      <w:r w:rsidRPr="000C78EB">
        <w:rPr>
          <w:rFonts w:cs="Arial"/>
          <w:sz w:val="22"/>
          <w:szCs w:val="22"/>
        </w:rPr>
        <w:t xml:space="preserve">There may </w:t>
      </w:r>
      <w:r w:rsidR="0023225E">
        <w:rPr>
          <w:rFonts w:cs="Arial"/>
          <w:sz w:val="22"/>
          <w:szCs w:val="22"/>
        </w:rPr>
        <w:t xml:space="preserve">also </w:t>
      </w:r>
      <w:r w:rsidRPr="000C78EB">
        <w:rPr>
          <w:rFonts w:cs="Arial"/>
          <w:sz w:val="22"/>
          <w:szCs w:val="22"/>
        </w:rPr>
        <w:t xml:space="preserve">be other opportunities to diverge from the sequential nature of the tasks when it is more </w:t>
      </w:r>
      <w:r w:rsidR="0023225E">
        <w:rPr>
          <w:rFonts w:cs="Arial"/>
          <w:sz w:val="22"/>
          <w:szCs w:val="22"/>
        </w:rPr>
        <w:t xml:space="preserve">effective, </w:t>
      </w:r>
      <w:r w:rsidRPr="000C78EB">
        <w:rPr>
          <w:rFonts w:cs="Arial"/>
          <w:sz w:val="22"/>
          <w:szCs w:val="22"/>
        </w:rPr>
        <w:t>efficie</w:t>
      </w:r>
      <w:r>
        <w:rPr>
          <w:rFonts w:cs="Arial"/>
          <w:sz w:val="22"/>
          <w:szCs w:val="22"/>
        </w:rPr>
        <w:t>nt</w:t>
      </w:r>
      <w:r w:rsidR="0023225E">
        <w:rPr>
          <w:rFonts w:cs="Arial"/>
          <w:sz w:val="22"/>
          <w:szCs w:val="22"/>
        </w:rPr>
        <w:t>,</w:t>
      </w:r>
      <w:r>
        <w:rPr>
          <w:rFonts w:cs="Arial"/>
          <w:sz w:val="22"/>
          <w:szCs w:val="22"/>
        </w:rPr>
        <w:t xml:space="preserve"> or cost-effective to do so. </w:t>
      </w:r>
      <w:r w:rsidR="00790D5E">
        <w:rPr>
          <w:rFonts w:cs="Arial"/>
          <w:sz w:val="22"/>
          <w:szCs w:val="22"/>
        </w:rPr>
        <w:t xml:space="preserve">For example, while </w:t>
      </w:r>
      <w:r w:rsidR="0023225E">
        <w:rPr>
          <w:rFonts w:cs="Arial"/>
          <w:sz w:val="22"/>
          <w:szCs w:val="22"/>
        </w:rPr>
        <w:t xml:space="preserve">the security and privacy </w:t>
      </w:r>
      <w:r w:rsidRPr="000C78EB">
        <w:rPr>
          <w:rFonts w:cs="Arial"/>
          <w:sz w:val="22"/>
          <w:szCs w:val="22"/>
        </w:rPr>
        <w:t>control assess</w:t>
      </w:r>
      <w:r w:rsidR="00790D5E">
        <w:rPr>
          <w:rFonts w:cs="Arial"/>
          <w:sz w:val="22"/>
          <w:szCs w:val="22"/>
        </w:rPr>
        <w:t xml:space="preserve">ment tasks are listed after the </w:t>
      </w:r>
      <w:r w:rsidRPr="000C78EB">
        <w:rPr>
          <w:rFonts w:cs="Arial"/>
          <w:sz w:val="22"/>
          <w:szCs w:val="22"/>
        </w:rPr>
        <w:t>security</w:t>
      </w:r>
      <w:r w:rsidR="0023225E">
        <w:rPr>
          <w:rFonts w:cs="Arial"/>
          <w:sz w:val="22"/>
          <w:szCs w:val="22"/>
        </w:rPr>
        <w:t xml:space="preserve"> and privacy</w:t>
      </w:r>
      <w:r w:rsidRPr="000C78EB">
        <w:rPr>
          <w:rFonts w:cs="Arial"/>
          <w:sz w:val="22"/>
          <w:szCs w:val="22"/>
        </w:rPr>
        <w:t xml:space="preserve"> control implementation tas</w:t>
      </w:r>
      <w:r w:rsidR="00790D5E">
        <w:rPr>
          <w:rFonts w:cs="Arial"/>
          <w:sz w:val="22"/>
          <w:szCs w:val="22"/>
        </w:rPr>
        <w:t xml:space="preserve">ks, </w:t>
      </w:r>
      <w:r w:rsidRPr="000C78EB">
        <w:rPr>
          <w:rFonts w:cs="Arial"/>
          <w:sz w:val="22"/>
          <w:szCs w:val="22"/>
        </w:rPr>
        <w:t xml:space="preserve">organizations may choose to </w:t>
      </w:r>
      <w:r w:rsidR="00FE6642">
        <w:rPr>
          <w:rFonts w:cs="Arial"/>
          <w:sz w:val="22"/>
          <w:szCs w:val="22"/>
        </w:rPr>
        <w:t xml:space="preserve">begin the assessment of </w:t>
      </w:r>
      <w:r w:rsidRPr="000C78EB">
        <w:rPr>
          <w:rFonts w:cs="Arial"/>
          <w:sz w:val="22"/>
          <w:szCs w:val="22"/>
        </w:rPr>
        <w:t>controls as soon as they are implemented but prior to the complete implementation of all controls d</w:t>
      </w:r>
      <w:r>
        <w:rPr>
          <w:rFonts w:cs="Arial"/>
          <w:sz w:val="22"/>
          <w:szCs w:val="22"/>
        </w:rPr>
        <w:t xml:space="preserve">escribed in the security </w:t>
      </w:r>
      <w:r w:rsidR="0023225E">
        <w:rPr>
          <w:rFonts w:cs="Arial"/>
          <w:sz w:val="22"/>
          <w:szCs w:val="22"/>
        </w:rPr>
        <w:t xml:space="preserve">and privacy </w:t>
      </w:r>
      <w:r>
        <w:rPr>
          <w:rFonts w:cs="Arial"/>
          <w:sz w:val="22"/>
          <w:szCs w:val="22"/>
        </w:rPr>
        <w:t>plan</w:t>
      </w:r>
      <w:r w:rsidR="0023225E">
        <w:rPr>
          <w:rFonts w:cs="Arial"/>
          <w:sz w:val="22"/>
          <w:szCs w:val="22"/>
        </w:rPr>
        <w:t>s</w:t>
      </w:r>
      <w:r>
        <w:rPr>
          <w:rFonts w:cs="Arial"/>
          <w:sz w:val="22"/>
          <w:szCs w:val="22"/>
        </w:rPr>
        <w:t xml:space="preserve">. </w:t>
      </w:r>
      <w:r w:rsidRPr="000C78EB">
        <w:rPr>
          <w:rFonts w:cs="Arial"/>
          <w:sz w:val="22"/>
          <w:szCs w:val="22"/>
        </w:rPr>
        <w:t>This may result i</w:t>
      </w:r>
      <w:r w:rsidR="003D4085">
        <w:rPr>
          <w:rFonts w:cs="Arial"/>
          <w:sz w:val="22"/>
          <w:szCs w:val="22"/>
        </w:rPr>
        <w:t xml:space="preserve">n </w:t>
      </w:r>
      <w:r w:rsidR="00FE6642">
        <w:rPr>
          <w:rFonts w:cs="Arial"/>
          <w:sz w:val="22"/>
          <w:szCs w:val="22"/>
        </w:rPr>
        <w:t xml:space="preserve">some </w:t>
      </w:r>
      <w:r w:rsidRPr="000C78EB">
        <w:rPr>
          <w:rFonts w:cs="Arial"/>
          <w:sz w:val="22"/>
          <w:szCs w:val="22"/>
        </w:rPr>
        <w:t>organization</w:t>
      </w:r>
      <w:r w:rsidR="003D4085">
        <w:rPr>
          <w:rFonts w:cs="Arial"/>
          <w:sz w:val="22"/>
          <w:szCs w:val="22"/>
        </w:rPr>
        <w:t>s</w:t>
      </w:r>
      <w:r w:rsidRPr="000C78EB">
        <w:rPr>
          <w:rFonts w:cs="Arial"/>
          <w:sz w:val="22"/>
          <w:szCs w:val="22"/>
        </w:rPr>
        <w:t xml:space="preserve"> assessing the physical and environmental </w:t>
      </w:r>
      <w:r w:rsidR="00790D5E">
        <w:rPr>
          <w:rFonts w:cs="Arial"/>
          <w:sz w:val="22"/>
          <w:szCs w:val="22"/>
        </w:rPr>
        <w:t>protection controls within</w:t>
      </w:r>
      <w:r w:rsidRPr="000C78EB">
        <w:rPr>
          <w:rFonts w:cs="Arial"/>
          <w:sz w:val="22"/>
          <w:szCs w:val="22"/>
        </w:rPr>
        <w:t xml:space="preserve"> a facility prior to assessing the contro</w:t>
      </w:r>
      <w:r w:rsidR="00FE6642">
        <w:rPr>
          <w:rFonts w:cs="Arial"/>
          <w:sz w:val="22"/>
          <w:szCs w:val="22"/>
        </w:rPr>
        <w:t xml:space="preserve">ls employed in the hardware, firmware, or </w:t>
      </w:r>
      <w:r w:rsidRPr="000C78EB">
        <w:rPr>
          <w:rFonts w:cs="Arial"/>
          <w:sz w:val="22"/>
          <w:szCs w:val="22"/>
        </w:rPr>
        <w:t xml:space="preserve">software components of the system (which may be implemented </w:t>
      </w:r>
      <w:r w:rsidR="003D4085" w:rsidRPr="000C78EB">
        <w:rPr>
          <w:rFonts w:cs="Arial"/>
          <w:sz w:val="22"/>
          <w:szCs w:val="22"/>
        </w:rPr>
        <w:t>later</w:t>
      </w:r>
      <w:r w:rsidRPr="000C78EB">
        <w:rPr>
          <w:rFonts w:cs="Arial"/>
          <w:sz w:val="22"/>
          <w:szCs w:val="22"/>
        </w:rPr>
        <w:t>).</w:t>
      </w:r>
      <w:r>
        <w:rPr>
          <w:rFonts w:cs="Arial"/>
          <w:color w:val="000000" w:themeColor="text1"/>
          <w:sz w:val="22"/>
          <w:szCs w:val="22"/>
        </w:rPr>
        <w:t xml:space="preserve"> </w:t>
      </w:r>
      <w:r w:rsidRPr="000C78EB">
        <w:rPr>
          <w:rFonts w:cs="Arial"/>
          <w:color w:val="000000" w:themeColor="text1"/>
          <w:sz w:val="22"/>
          <w:szCs w:val="22"/>
        </w:rPr>
        <w:t xml:space="preserve">Regardless of </w:t>
      </w:r>
      <w:r w:rsidR="00A35F5D">
        <w:rPr>
          <w:rFonts w:cs="Arial"/>
          <w:color w:val="000000" w:themeColor="text1"/>
          <w:sz w:val="22"/>
          <w:szCs w:val="22"/>
        </w:rPr>
        <w:t>the task ordering, the final action</w:t>
      </w:r>
      <w:r w:rsidRPr="000C78EB">
        <w:rPr>
          <w:rFonts w:cs="Arial"/>
          <w:color w:val="000000" w:themeColor="text1"/>
          <w:sz w:val="22"/>
          <w:szCs w:val="22"/>
        </w:rPr>
        <w:t xml:space="preserve"> before a system is placed into operation is the explicit acceptance of risk by the authorizing official.</w:t>
      </w:r>
    </w:p>
    <w:p w14:paraId="7B7BEE93" w14:textId="7B6444EC" w:rsidR="00980FDC" w:rsidRDefault="00980FDC" w:rsidP="00D73BD2">
      <w:pPr>
        <w:spacing w:after="240"/>
        <w:rPr>
          <w:rFonts w:cs="Arial"/>
          <w:sz w:val="22"/>
          <w:szCs w:val="22"/>
        </w:rPr>
      </w:pPr>
      <w:r w:rsidRPr="00980FDC">
        <w:rPr>
          <w:rFonts w:cs="Arial"/>
          <w:sz w:val="22"/>
          <w:szCs w:val="22"/>
        </w:rPr>
        <w:t>The RMF steps and the associat</w:t>
      </w:r>
      <w:r w:rsidR="00472261">
        <w:rPr>
          <w:rFonts w:cs="Arial"/>
          <w:sz w:val="22"/>
          <w:szCs w:val="22"/>
        </w:rPr>
        <w:t xml:space="preserve">ed tasks can be applied to </w:t>
      </w:r>
      <w:r w:rsidRPr="00980FDC">
        <w:rPr>
          <w:rFonts w:cs="Arial"/>
          <w:sz w:val="22"/>
          <w:szCs w:val="22"/>
        </w:rPr>
        <w:t>new development and existing systems. For new and existing systems, organizations ensure that the designated tasks have been completed to adequately prepare for the RMF execution. For existing systems, organizations confirm that the security cate</w:t>
      </w:r>
      <w:r w:rsidR="00BB4A4C">
        <w:rPr>
          <w:rFonts w:cs="Arial"/>
          <w:sz w:val="22"/>
          <w:szCs w:val="22"/>
        </w:rPr>
        <w:t xml:space="preserve">gorization and (for </w:t>
      </w:r>
      <w:r w:rsidRPr="00980FDC">
        <w:rPr>
          <w:rFonts w:cs="Arial"/>
          <w:sz w:val="22"/>
          <w:szCs w:val="22"/>
        </w:rPr>
        <w:t xml:space="preserve">systems processing personally identifiable information) a privacy risk assessment have been completed and are appropriate; and </w:t>
      </w:r>
      <w:r w:rsidR="007B1E7D">
        <w:rPr>
          <w:rFonts w:cs="Arial"/>
          <w:sz w:val="22"/>
          <w:szCs w:val="22"/>
        </w:rPr>
        <w:t xml:space="preserve">that </w:t>
      </w:r>
      <w:r w:rsidRPr="00980FDC">
        <w:rPr>
          <w:rFonts w:cs="Arial"/>
          <w:sz w:val="22"/>
          <w:szCs w:val="22"/>
        </w:rPr>
        <w:t xml:space="preserve">the </w:t>
      </w:r>
      <w:r w:rsidR="008263DF">
        <w:rPr>
          <w:rFonts w:cs="Arial"/>
          <w:sz w:val="22"/>
          <w:szCs w:val="22"/>
        </w:rPr>
        <w:t>needed</w:t>
      </w:r>
      <w:r w:rsidRPr="00980FDC">
        <w:rPr>
          <w:rFonts w:cs="Arial"/>
          <w:sz w:val="22"/>
          <w:szCs w:val="22"/>
        </w:rPr>
        <w:t xml:space="preserve"> controls have been selected and implemented. Applying these steps to existing systems can serve as a gap analysis to determine if adequate security and the required protection, including privacy protections, for the system have been achieved. Any weaknesses or deficiencies in controls can be addressed in the RMF steps addressing implementation, assessment, authorization, and monitoring in the same manner as in new development systems. If no weaknes</w:t>
      </w:r>
      <w:r w:rsidR="00472261">
        <w:rPr>
          <w:rFonts w:cs="Arial"/>
          <w:sz w:val="22"/>
          <w:szCs w:val="22"/>
        </w:rPr>
        <w:t xml:space="preserve">ses or deficiencies </w:t>
      </w:r>
      <w:r w:rsidRPr="00980FDC">
        <w:rPr>
          <w:rFonts w:cs="Arial"/>
          <w:sz w:val="22"/>
          <w:szCs w:val="22"/>
        </w:rPr>
        <w:t>are discovered during the gap analysis and there is a current authorization in effect, the organization can move directly to the last step in the RMF, continuous monitoring. If a current authorization is not in place, the organization continues with the assessment, authorization, and monitoring steps in the RMF.</w:t>
      </w:r>
    </w:p>
    <w:p w14:paraId="60DFE4AE" w14:textId="7FCBB7DC" w:rsidR="001414AE" w:rsidRDefault="00825FCF" w:rsidP="00D73BD2">
      <w:pPr>
        <w:rPr>
          <w:rFonts w:cs="Arial"/>
          <w:sz w:val="22"/>
          <w:szCs w:val="22"/>
        </w:rPr>
      </w:pPr>
      <w:r w:rsidRPr="004E412C">
        <w:rPr>
          <w:rFonts w:ascii="Calibri" w:eastAsia="Calibri" w:hAnsi="Calibri"/>
          <w:noProof/>
          <w:szCs w:val="22"/>
        </w:rPr>
        <mc:AlternateContent>
          <mc:Choice Requires="wps">
            <w:drawing>
              <wp:anchor distT="0" distB="0" distL="114300" distR="114300" simplePos="0" relativeHeight="251621376" behindDoc="0" locked="0" layoutInCell="1" allowOverlap="1" wp14:anchorId="4ECD8554" wp14:editId="3B90AD97">
                <wp:simplePos x="0" y="0"/>
                <wp:positionH relativeFrom="margin">
                  <wp:align>left</wp:align>
                </wp:positionH>
                <wp:positionV relativeFrom="paragraph">
                  <wp:posOffset>133986</wp:posOffset>
                </wp:positionV>
                <wp:extent cx="5448300" cy="3962400"/>
                <wp:effectExtent l="0" t="0" r="19050" b="19050"/>
                <wp:wrapNone/>
                <wp:docPr id="2823" name="Text Box 2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3962400"/>
                        </a:xfrm>
                        <a:prstGeom prst="rect">
                          <a:avLst/>
                        </a:prstGeom>
                        <a:solidFill>
                          <a:srgbClr val="1F497D">
                            <a:lumMod val="20000"/>
                            <a:lumOff val="80000"/>
                          </a:srgbClr>
                        </a:solidFill>
                        <a:ln w="9525">
                          <a:solidFill>
                            <a:srgbClr val="000000"/>
                          </a:solidFill>
                          <a:miter lim="800000"/>
                          <a:headEnd/>
                          <a:tailEnd/>
                        </a:ln>
                      </wps:spPr>
                      <wps:txbx>
                        <w:txbxContent>
                          <w:p w14:paraId="37CBEFB4" w14:textId="77777777" w:rsidR="00212A98" w:rsidRPr="004E412C" w:rsidRDefault="00212A98" w:rsidP="009F2B7F">
                            <w:pPr>
                              <w:spacing w:before="240" w:after="120"/>
                              <w:jc w:val="center"/>
                              <w:rPr>
                                <w:rFonts w:ascii="Calibri" w:hAnsi="Calibri" w:cs="Arial"/>
                                <w:b/>
                                <w:color w:val="000000"/>
                                <w:sz w:val="22"/>
                                <w:szCs w:val="22"/>
                              </w:rPr>
                            </w:pPr>
                            <w:r w:rsidRPr="004E412C">
                              <w:rPr>
                                <w:rFonts w:ascii="Calibri" w:hAnsi="Calibri" w:cs="Arial"/>
                                <w:b/>
                                <w:color w:val="000000"/>
                                <w:sz w:val="22"/>
                                <w:szCs w:val="22"/>
                              </w:rPr>
                              <w:t>ORGANIZATIONAL PREPARATION</w:t>
                            </w:r>
                          </w:p>
                          <w:p w14:paraId="25B7A28F" w14:textId="77777777" w:rsidR="00212A98" w:rsidRPr="004E412C" w:rsidRDefault="00212A98" w:rsidP="009F2B7F">
                            <w:pPr>
                              <w:spacing w:after="60"/>
                              <w:ind w:left="288" w:right="288"/>
                              <w:rPr>
                                <w:rFonts w:ascii="Calibri" w:hAnsi="Calibri" w:cs="Arial"/>
                                <w:sz w:val="20"/>
                                <w:szCs w:val="20"/>
                              </w:rPr>
                            </w:pPr>
                            <w:r w:rsidRPr="004E412C">
                              <w:rPr>
                                <w:rFonts w:ascii="Calibri" w:hAnsi="Calibri" w:cs="Arial"/>
                                <w:sz w:val="20"/>
                                <w:szCs w:val="20"/>
                              </w:rPr>
                              <w:t>Organizational preparation prior to applying the Risk Management Framework can achieve more effective, efficient, and cost-effective execution of organizational risk management processes. The primary objectives of organizational preparation are:</w:t>
                            </w:r>
                          </w:p>
                          <w:p w14:paraId="10E41D72" w14:textId="78E9B129" w:rsidR="00212A98" w:rsidRPr="004E412C" w:rsidRDefault="00212A98" w:rsidP="009F2B7F">
                            <w:pPr>
                              <w:pStyle w:val="ListParagraph"/>
                              <w:numPr>
                                <w:ilvl w:val="0"/>
                                <w:numId w:val="42"/>
                              </w:numPr>
                              <w:spacing w:after="60"/>
                              <w:ind w:left="648" w:right="288"/>
                              <w:contextualSpacing w:val="0"/>
                              <w:rPr>
                                <w:rFonts w:ascii="Calibri" w:hAnsi="Calibri" w:cs="Arial"/>
                                <w:sz w:val="20"/>
                                <w:szCs w:val="20"/>
                              </w:rPr>
                            </w:pPr>
                            <w:r w:rsidRPr="004E412C">
                              <w:rPr>
                                <w:rFonts w:ascii="Calibri" w:hAnsi="Calibri" w:cs="Arial"/>
                                <w:sz w:val="20"/>
                                <w:szCs w:val="20"/>
                              </w:rPr>
                              <w:t>To facilitate better communication between senior leaders and executives at the organization and mission/business process levels and system owners—conveying acceptable limits regarding the implementation of security and privacy controls within established organizational risk tolerance;</w:t>
                            </w:r>
                          </w:p>
                          <w:p w14:paraId="1A4A5B8F" w14:textId="0B932575" w:rsidR="00212A98" w:rsidRPr="004E412C" w:rsidRDefault="00212A98" w:rsidP="009F2B7F">
                            <w:pPr>
                              <w:pStyle w:val="ListParagraph"/>
                              <w:numPr>
                                <w:ilvl w:val="0"/>
                                <w:numId w:val="42"/>
                              </w:numPr>
                              <w:spacing w:after="60"/>
                              <w:ind w:left="648" w:right="288"/>
                              <w:contextualSpacing w:val="0"/>
                              <w:rPr>
                                <w:rFonts w:ascii="Calibri" w:hAnsi="Calibri" w:cs="Arial"/>
                                <w:sz w:val="20"/>
                                <w:szCs w:val="20"/>
                              </w:rPr>
                            </w:pPr>
                            <w:r w:rsidRPr="004E412C">
                              <w:rPr>
                                <w:rFonts w:ascii="Calibri" w:hAnsi="Calibri" w:cs="Arial"/>
                                <w:sz w:val="20"/>
                                <w:szCs w:val="20"/>
                              </w:rPr>
                              <w:t xml:space="preserve">To facilitate organization-wide identification of common controls and the development of </w:t>
                            </w:r>
                            <w:r>
                              <w:rPr>
                                <w:rFonts w:ascii="Calibri" w:hAnsi="Calibri" w:cs="Arial"/>
                                <w:sz w:val="20"/>
                                <w:szCs w:val="20"/>
                              </w:rPr>
                              <w:t xml:space="preserve">organization-wide </w:t>
                            </w:r>
                            <w:r w:rsidRPr="004E412C">
                              <w:rPr>
                                <w:rFonts w:ascii="Calibri" w:hAnsi="Calibri" w:cs="Arial"/>
                                <w:sz w:val="20"/>
                                <w:szCs w:val="20"/>
                              </w:rPr>
                              <w:t>tailored security and privacy control baselines, to reduce the workload on individual system owners and the cost of system development and protection;</w:t>
                            </w:r>
                          </w:p>
                          <w:p w14:paraId="31A738D1" w14:textId="77777777" w:rsidR="00212A98" w:rsidRPr="004E412C" w:rsidRDefault="00212A98" w:rsidP="009F2B7F">
                            <w:pPr>
                              <w:pStyle w:val="ListParagraph"/>
                              <w:numPr>
                                <w:ilvl w:val="0"/>
                                <w:numId w:val="42"/>
                              </w:numPr>
                              <w:spacing w:after="60"/>
                              <w:ind w:left="648" w:right="288"/>
                              <w:contextualSpacing w:val="0"/>
                              <w:rPr>
                                <w:rFonts w:ascii="Calibri" w:hAnsi="Calibri" w:cs="Arial"/>
                                <w:sz w:val="20"/>
                                <w:szCs w:val="20"/>
                              </w:rPr>
                            </w:pPr>
                            <w:r w:rsidRPr="004E412C">
                              <w:rPr>
                                <w:rFonts w:ascii="Calibri" w:hAnsi="Calibri" w:cs="Arial"/>
                                <w:sz w:val="20"/>
                                <w:szCs w:val="20"/>
                              </w:rPr>
                              <w:t>To reduce the complexity of the IT infrastructure by consolidating, standardizing, and optimizing systems, applications, and services through the application of enterprise architecture concepts and models; and</w:t>
                            </w:r>
                          </w:p>
                          <w:p w14:paraId="773B88C8" w14:textId="6B2B85A3" w:rsidR="00212A98" w:rsidRPr="004E412C" w:rsidRDefault="00212A98" w:rsidP="009F2B7F">
                            <w:pPr>
                              <w:pStyle w:val="ListParagraph"/>
                              <w:numPr>
                                <w:ilvl w:val="0"/>
                                <w:numId w:val="42"/>
                              </w:numPr>
                              <w:spacing w:after="120"/>
                              <w:ind w:left="648" w:right="288"/>
                              <w:contextualSpacing w:val="0"/>
                              <w:rPr>
                                <w:rFonts w:ascii="Calibri" w:hAnsi="Calibri" w:cs="Arial"/>
                                <w:sz w:val="20"/>
                                <w:szCs w:val="20"/>
                              </w:rPr>
                            </w:pPr>
                            <w:r w:rsidRPr="004E412C">
                              <w:rPr>
                                <w:rFonts w:ascii="Calibri" w:hAnsi="Calibri" w:cs="Arial"/>
                                <w:sz w:val="20"/>
                                <w:szCs w:val="20"/>
                              </w:rPr>
                              <w:t>To identify, prioriti</w:t>
                            </w:r>
                            <w:r>
                              <w:rPr>
                                <w:rFonts w:ascii="Calibri" w:hAnsi="Calibri" w:cs="Arial"/>
                                <w:sz w:val="20"/>
                                <w:szCs w:val="20"/>
                              </w:rPr>
                              <w:t>ze, and focus resources on high-</w:t>
                            </w:r>
                            <w:r w:rsidRPr="004E412C">
                              <w:rPr>
                                <w:rFonts w:ascii="Calibri" w:hAnsi="Calibri" w:cs="Arial"/>
                                <w:sz w:val="20"/>
                                <w:szCs w:val="20"/>
                              </w:rPr>
                              <w:t>value assets and high-impact systems that require increased levels of protection—taking steps commensurate with risk such as moving lower impact systems to cloud or shared services, systems, and applications.</w:t>
                            </w:r>
                          </w:p>
                          <w:p w14:paraId="41FB5F36" w14:textId="72A5A13A" w:rsidR="00212A98" w:rsidRPr="004E412C" w:rsidRDefault="00212A98" w:rsidP="009F2B7F">
                            <w:pPr>
                              <w:spacing w:after="120"/>
                              <w:ind w:left="288" w:right="288"/>
                              <w:rPr>
                                <w:rFonts w:ascii="Calibri" w:hAnsi="Calibri" w:cs="Arial"/>
                                <w:sz w:val="20"/>
                                <w:szCs w:val="20"/>
                              </w:rPr>
                            </w:pPr>
                            <w:r>
                              <w:rPr>
                                <w:rFonts w:ascii="Calibri" w:hAnsi="Calibri" w:cs="Arial"/>
                                <w:sz w:val="20"/>
                                <w:szCs w:val="20"/>
                              </w:rPr>
                              <w:t xml:space="preserve">These objectives </w:t>
                            </w:r>
                            <w:r w:rsidRPr="004E412C">
                              <w:rPr>
                                <w:rFonts w:ascii="Calibri" w:hAnsi="Calibri" w:cs="Arial"/>
                                <w:sz w:val="20"/>
                                <w:szCs w:val="20"/>
                              </w:rPr>
                              <w:t>will significantly reduce the information technology footprint and attack surface of organizations, promote IT mod</w:t>
                            </w:r>
                            <w:r>
                              <w:rPr>
                                <w:rFonts w:ascii="Calibri" w:hAnsi="Calibri" w:cs="Arial"/>
                                <w:sz w:val="20"/>
                                <w:szCs w:val="20"/>
                              </w:rPr>
                              <w:t xml:space="preserve">ernization objectives, </w:t>
                            </w:r>
                            <w:r w:rsidRPr="004E412C">
                              <w:rPr>
                                <w:rFonts w:ascii="Calibri" w:hAnsi="Calibri" w:cs="Arial"/>
                                <w:sz w:val="20"/>
                                <w:szCs w:val="20"/>
                              </w:rPr>
                              <w:t>and prioritize security and privacy activities to focus protection strategies on the most critical assets and systems.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D8554" id="Text Box 2612" o:spid="_x0000_s1217" type="#_x0000_t202" style="position:absolute;margin-left:0;margin-top:10.55pt;width:429pt;height:312pt;z-index:251621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" fillcolor="#c6d9f1">
                <v:textbox>
                  <w:txbxContent>
                    <w:p w14:paraId="37CBEFB4" w14:textId="77777777" w:rsidR="00212A98" w:rsidRPr="004E412C" w:rsidRDefault="00212A98" w:rsidP="009F2B7F">
                      <w:pPr>
                        <w:spacing w:before="240" w:after="120"/>
                        <w:jc w:val="center"/>
                        <w:rPr>
                          <w:rFonts w:ascii="Calibri" w:hAnsi="Calibri" w:cs="Arial"/>
                          <w:b/>
                          <w:color w:val="000000"/>
                          <w:sz w:val="22"/>
                          <w:szCs w:val="22"/>
                        </w:rPr>
                      </w:pPr>
                      <w:r w:rsidRPr="004E412C">
                        <w:rPr>
                          <w:rFonts w:ascii="Calibri" w:hAnsi="Calibri" w:cs="Arial"/>
                          <w:b/>
                          <w:color w:val="000000"/>
                          <w:sz w:val="22"/>
                          <w:szCs w:val="22"/>
                        </w:rPr>
                        <w:t>ORGANIZATIONAL PREPARATION</w:t>
                      </w:r>
                    </w:p>
                    <w:p w14:paraId="25B7A28F" w14:textId="77777777" w:rsidR="00212A98" w:rsidRPr="004E412C" w:rsidRDefault="00212A98" w:rsidP="009F2B7F">
                      <w:pPr>
                        <w:spacing w:after="60"/>
                        <w:ind w:left="288" w:right="288"/>
                        <w:rPr>
                          <w:rFonts w:ascii="Calibri" w:hAnsi="Calibri" w:cs="Arial"/>
                          <w:sz w:val="20"/>
                          <w:szCs w:val="20"/>
                        </w:rPr>
                      </w:pPr>
                      <w:r w:rsidRPr="004E412C">
                        <w:rPr>
                          <w:rFonts w:ascii="Calibri" w:hAnsi="Calibri" w:cs="Arial"/>
                          <w:sz w:val="20"/>
                          <w:szCs w:val="20"/>
                        </w:rPr>
                        <w:t>Organizational preparation prior to applying the Risk Management Framework can achieve more effective, efficient, and cost-effective execution of organizational risk management processes. The primary objectives of organizational preparation are:</w:t>
                      </w:r>
                    </w:p>
                    <w:p w14:paraId="10E41D72" w14:textId="78E9B129" w:rsidR="00212A98" w:rsidRPr="004E412C" w:rsidRDefault="00212A98" w:rsidP="009F2B7F">
                      <w:pPr>
                        <w:pStyle w:val="ListParagraph"/>
                        <w:numPr>
                          <w:ilvl w:val="0"/>
                          <w:numId w:val="42"/>
                        </w:numPr>
                        <w:spacing w:after="60"/>
                        <w:ind w:left="648" w:right="288"/>
                        <w:contextualSpacing w:val="0"/>
                        <w:rPr>
                          <w:rFonts w:ascii="Calibri" w:hAnsi="Calibri" w:cs="Arial"/>
                          <w:sz w:val="20"/>
                          <w:szCs w:val="20"/>
                        </w:rPr>
                      </w:pPr>
                      <w:r w:rsidRPr="004E412C">
                        <w:rPr>
                          <w:rFonts w:ascii="Calibri" w:hAnsi="Calibri" w:cs="Arial"/>
                          <w:sz w:val="20"/>
                          <w:szCs w:val="20"/>
                        </w:rPr>
                        <w:t>To facilitate better communication between senior leaders and executives at the organization and mission/business process levels and system owners—conveying acceptable limits regarding the implementation of security and privacy controls within established organizational risk tolerance;</w:t>
                      </w:r>
                    </w:p>
                    <w:p w14:paraId="1A4A5B8F" w14:textId="0B932575" w:rsidR="00212A98" w:rsidRPr="004E412C" w:rsidRDefault="00212A98" w:rsidP="009F2B7F">
                      <w:pPr>
                        <w:pStyle w:val="ListParagraph"/>
                        <w:numPr>
                          <w:ilvl w:val="0"/>
                          <w:numId w:val="42"/>
                        </w:numPr>
                        <w:spacing w:after="60"/>
                        <w:ind w:left="648" w:right="288"/>
                        <w:contextualSpacing w:val="0"/>
                        <w:rPr>
                          <w:rFonts w:ascii="Calibri" w:hAnsi="Calibri" w:cs="Arial"/>
                          <w:sz w:val="20"/>
                          <w:szCs w:val="20"/>
                        </w:rPr>
                      </w:pPr>
                      <w:r w:rsidRPr="004E412C">
                        <w:rPr>
                          <w:rFonts w:ascii="Calibri" w:hAnsi="Calibri" w:cs="Arial"/>
                          <w:sz w:val="20"/>
                          <w:szCs w:val="20"/>
                        </w:rPr>
                        <w:t xml:space="preserve">To facilitate organization-wide identification of common controls and the development of </w:t>
                      </w:r>
                      <w:r>
                        <w:rPr>
                          <w:rFonts w:ascii="Calibri" w:hAnsi="Calibri" w:cs="Arial"/>
                          <w:sz w:val="20"/>
                          <w:szCs w:val="20"/>
                        </w:rPr>
                        <w:t xml:space="preserve">organization-wide </w:t>
                      </w:r>
                      <w:r w:rsidRPr="004E412C">
                        <w:rPr>
                          <w:rFonts w:ascii="Calibri" w:hAnsi="Calibri" w:cs="Arial"/>
                          <w:sz w:val="20"/>
                          <w:szCs w:val="20"/>
                        </w:rPr>
                        <w:t>tailored security and privacy control baselines, to reduce the workload on individual system owners and the cost of system development and protection;</w:t>
                      </w:r>
                    </w:p>
                    <w:p w14:paraId="31A738D1" w14:textId="77777777" w:rsidR="00212A98" w:rsidRPr="004E412C" w:rsidRDefault="00212A98" w:rsidP="009F2B7F">
                      <w:pPr>
                        <w:pStyle w:val="ListParagraph"/>
                        <w:numPr>
                          <w:ilvl w:val="0"/>
                          <w:numId w:val="42"/>
                        </w:numPr>
                        <w:spacing w:after="60"/>
                        <w:ind w:left="648" w:right="288"/>
                        <w:contextualSpacing w:val="0"/>
                        <w:rPr>
                          <w:rFonts w:ascii="Calibri" w:hAnsi="Calibri" w:cs="Arial"/>
                          <w:sz w:val="20"/>
                          <w:szCs w:val="20"/>
                        </w:rPr>
                      </w:pPr>
                      <w:r w:rsidRPr="004E412C">
                        <w:rPr>
                          <w:rFonts w:ascii="Calibri" w:hAnsi="Calibri" w:cs="Arial"/>
                          <w:sz w:val="20"/>
                          <w:szCs w:val="20"/>
                        </w:rPr>
                        <w:t>To reduce the complexity of the IT infrastructure by consolidating, standardizing, and optimizing systems, applications, and services through the application of enterprise architecture concepts and models; and</w:t>
                      </w:r>
                    </w:p>
                    <w:p w14:paraId="773B88C8" w14:textId="6B2B85A3" w:rsidR="00212A98" w:rsidRPr="004E412C" w:rsidRDefault="00212A98" w:rsidP="009F2B7F">
                      <w:pPr>
                        <w:pStyle w:val="ListParagraph"/>
                        <w:numPr>
                          <w:ilvl w:val="0"/>
                          <w:numId w:val="42"/>
                        </w:numPr>
                        <w:spacing w:after="120"/>
                        <w:ind w:left="648" w:right="288"/>
                        <w:contextualSpacing w:val="0"/>
                        <w:rPr>
                          <w:rFonts w:ascii="Calibri" w:hAnsi="Calibri" w:cs="Arial"/>
                          <w:sz w:val="20"/>
                          <w:szCs w:val="20"/>
                        </w:rPr>
                      </w:pPr>
                      <w:r w:rsidRPr="004E412C">
                        <w:rPr>
                          <w:rFonts w:ascii="Calibri" w:hAnsi="Calibri" w:cs="Arial"/>
                          <w:sz w:val="20"/>
                          <w:szCs w:val="20"/>
                        </w:rPr>
                        <w:t>To identify, prioriti</w:t>
                      </w:r>
                      <w:r>
                        <w:rPr>
                          <w:rFonts w:ascii="Calibri" w:hAnsi="Calibri" w:cs="Arial"/>
                          <w:sz w:val="20"/>
                          <w:szCs w:val="20"/>
                        </w:rPr>
                        <w:t>ze, and focus resources on high-</w:t>
                      </w:r>
                      <w:r w:rsidRPr="004E412C">
                        <w:rPr>
                          <w:rFonts w:ascii="Calibri" w:hAnsi="Calibri" w:cs="Arial"/>
                          <w:sz w:val="20"/>
                          <w:szCs w:val="20"/>
                        </w:rPr>
                        <w:t>value assets and high-impact systems that require increased levels of protection—taking steps commensurate with risk such as moving lower impact systems to cloud or shared services, systems, and applications.</w:t>
                      </w:r>
                    </w:p>
                    <w:p w14:paraId="41FB5F36" w14:textId="72A5A13A" w:rsidR="00212A98" w:rsidRPr="004E412C" w:rsidRDefault="00212A98" w:rsidP="009F2B7F">
                      <w:pPr>
                        <w:spacing w:after="120"/>
                        <w:ind w:left="288" w:right="288"/>
                        <w:rPr>
                          <w:rFonts w:ascii="Calibri" w:hAnsi="Calibri" w:cs="Arial"/>
                          <w:sz w:val="20"/>
                          <w:szCs w:val="20"/>
                        </w:rPr>
                      </w:pPr>
                      <w:r>
                        <w:rPr>
                          <w:rFonts w:ascii="Calibri" w:hAnsi="Calibri" w:cs="Arial"/>
                          <w:sz w:val="20"/>
                          <w:szCs w:val="20"/>
                        </w:rPr>
                        <w:t xml:space="preserve">These objectives </w:t>
                      </w:r>
                      <w:r w:rsidRPr="004E412C">
                        <w:rPr>
                          <w:rFonts w:ascii="Calibri" w:hAnsi="Calibri" w:cs="Arial"/>
                          <w:sz w:val="20"/>
                          <w:szCs w:val="20"/>
                        </w:rPr>
                        <w:t>will significantly reduce the information technology footprint and attack surface of organizations, promote IT mod</w:t>
                      </w:r>
                      <w:r>
                        <w:rPr>
                          <w:rFonts w:ascii="Calibri" w:hAnsi="Calibri" w:cs="Arial"/>
                          <w:sz w:val="20"/>
                          <w:szCs w:val="20"/>
                        </w:rPr>
                        <w:t xml:space="preserve">ernization objectives, </w:t>
                      </w:r>
                      <w:r w:rsidRPr="004E412C">
                        <w:rPr>
                          <w:rFonts w:ascii="Calibri" w:hAnsi="Calibri" w:cs="Arial"/>
                          <w:sz w:val="20"/>
                          <w:szCs w:val="20"/>
                        </w:rPr>
                        <w:t>and prioritize security and privacy activities to focus protection strategies on the most critical assets and systems.</w:t>
                      </w:r>
                    </w:p>
                  </w:txbxContent>
                </v:textbox>
                <w10:wrap anchorx="margin"/>
              </v:shape>
            </w:pict>
          </mc:Fallback>
        </mc:AlternateContent>
      </w:r>
      <w:r w:rsidR="00052D89">
        <w:rPr>
          <w:rFonts w:cs="Arial"/>
          <w:sz w:val="22"/>
          <w:szCs w:val="22"/>
        </w:rPr>
        <w:t xml:space="preserve"> </w:t>
      </w:r>
      <w:r w:rsidR="001414AE">
        <w:rPr>
          <w:rFonts w:cs="Arial"/>
          <w:sz w:val="22"/>
          <w:szCs w:val="22"/>
        </w:rPr>
        <w:br w:type="page"/>
      </w:r>
    </w:p>
    <w:p w14:paraId="61081193" w14:textId="2C0E3157" w:rsidR="009E11BD" w:rsidRDefault="009E11BD" w:rsidP="00D73BD2">
      <w:pPr>
        <w:rPr>
          <w:rFonts w:cs="Arial"/>
          <w:sz w:val="22"/>
          <w:szCs w:val="22"/>
        </w:rPr>
      </w:pPr>
    </w:p>
    <w:p w14:paraId="478A6A49" w14:textId="70EF060E" w:rsidR="009E11BD" w:rsidRDefault="003C46DB" w:rsidP="00D73BD2">
      <w:pPr>
        <w:spacing w:after="240"/>
        <w:rPr>
          <w:rFonts w:cs="Arial"/>
          <w:sz w:val="22"/>
          <w:szCs w:val="22"/>
        </w:rPr>
        <w:sectPr w:rsidR="009E11BD" w:rsidSect="002C32E7">
          <w:headerReference w:type="even" r:id="rId37"/>
          <w:footerReference w:type="default" r:id="rId38"/>
          <w:headerReference w:type="first" r:id="rId39"/>
          <w:pgSz w:w="12240" w:h="15840"/>
          <w:pgMar w:top="1440" w:right="1800" w:bottom="1440" w:left="1800" w:header="720" w:footer="720" w:gutter="0"/>
          <w:cols w:space="720"/>
          <w:docGrid w:linePitch="360"/>
        </w:sectPr>
      </w:pPr>
      <w:r w:rsidRPr="00A74F0A">
        <w:rPr>
          <w:noProof/>
          <w:sz w:val="22"/>
          <w:szCs w:val="22"/>
        </w:rPr>
        <mc:AlternateContent>
          <mc:Choice Requires="wps">
            <w:drawing>
              <wp:anchor distT="0" distB="0" distL="114300" distR="114300" simplePos="0" relativeHeight="251872256" behindDoc="0" locked="0" layoutInCell="1" allowOverlap="1" wp14:anchorId="1CC84CD6" wp14:editId="386049CE">
                <wp:simplePos x="0" y="0"/>
                <wp:positionH relativeFrom="margin">
                  <wp:align>right</wp:align>
                </wp:positionH>
                <wp:positionV relativeFrom="paragraph">
                  <wp:posOffset>86995</wp:posOffset>
                </wp:positionV>
                <wp:extent cx="5463540" cy="4524375"/>
                <wp:effectExtent l="0" t="0" r="22860" b="28575"/>
                <wp:wrapNone/>
                <wp:docPr id="13" name="Text Box 2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540" cy="4524375"/>
                        </a:xfrm>
                        <a:prstGeom prst="rect">
                          <a:avLst/>
                        </a:prstGeom>
                        <a:solidFill>
                          <a:srgbClr val="1F497D">
                            <a:lumMod val="20000"/>
                            <a:lumOff val="80000"/>
                          </a:srgbClr>
                        </a:solidFill>
                        <a:ln w="9525">
                          <a:solidFill>
                            <a:srgbClr val="000000"/>
                          </a:solidFill>
                          <a:miter lim="800000"/>
                          <a:headEnd/>
                          <a:tailEnd/>
                        </a:ln>
                      </wps:spPr>
                      <wps:txbx>
                        <w:txbxContent>
                          <w:p w14:paraId="258C084A" w14:textId="77777777" w:rsidR="00212A98" w:rsidRPr="008A7796" w:rsidRDefault="00212A98" w:rsidP="003C46DB">
                            <w:pPr>
                              <w:spacing w:before="240" w:after="120"/>
                              <w:jc w:val="center"/>
                              <w:rPr>
                                <w:rFonts w:asciiTheme="minorHAnsi" w:hAnsiTheme="minorHAnsi" w:cs="Arial"/>
                                <w:b/>
                                <w:color w:val="000000"/>
                                <w:sz w:val="22"/>
                                <w:szCs w:val="22"/>
                              </w:rPr>
                            </w:pPr>
                            <w:r>
                              <w:rPr>
                                <w:rFonts w:asciiTheme="minorHAnsi" w:hAnsiTheme="minorHAnsi" w:cs="Arial"/>
                                <w:b/>
                                <w:color w:val="000000"/>
                                <w:sz w:val="22"/>
                                <w:szCs w:val="22"/>
                              </w:rPr>
                              <w:t>TIPS FOR STREAMLINING RMF IMPLEMENTATION</w:t>
                            </w:r>
                          </w:p>
                          <w:p w14:paraId="0826CCF6" w14:textId="383E7A91" w:rsidR="00212A98" w:rsidRDefault="00212A98" w:rsidP="003C46DB">
                            <w:pPr>
                              <w:pStyle w:val="ListParagraph"/>
                              <w:numPr>
                                <w:ilvl w:val="0"/>
                                <w:numId w:val="51"/>
                              </w:numPr>
                              <w:spacing w:after="80"/>
                              <w:ind w:left="648" w:right="288"/>
                              <w:contextualSpacing w:val="0"/>
                              <w:rPr>
                                <w:rFonts w:asciiTheme="minorHAnsi" w:hAnsiTheme="minorHAnsi" w:cs="Arial"/>
                                <w:sz w:val="20"/>
                                <w:szCs w:val="20"/>
                              </w:rPr>
                            </w:pPr>
                            <w:r w:rsidRPr="00CA689F">
                              <w:rPr>
                                <w:rFonts w:asciiTheme="minorHAnsi" w:hAnsiTheme="minorHAnsi" w:cs="Arial"/>
                                <w:sz w:val="20"/>
                                <w:szCs w:val="20"/>
                              </w:rPr>
                              <w:t xml:space="preserve">Maximize the use of </w:t>
                            </w:r>
                            <w:r w:rsidRPr="00CA689F">
                              <w:rPr>
                                <w:rFonts w:asciiTheme="minorHAnsi" w:hAnsiTheme="minorHAnsi" w:cs="Arial"/>
                                <w:i/>
                                <w:sz w:val="20"/>
                                <w:szCs w:val="20"/>
                              </w:rPr>
                              <w:t>common controls</w:t>
                            </w:r>
                            <w:r w:rsidRPr="00CA689F">
                              <w:rPr>
                                <w:rFonts w:asciiTheme="minorHAnsi" w:hAnsiTheme="minorHAnsi" w:cs="Arial"/>
                                <w:sz w:val="20"/>
                                <w:szCs w:val="20"/>
                              </w:rPr>
                              <w:t xml:space="preserve"> at the </w:t>
                            </w:r>
                            <w:r>
                              <w:rPr>
                                <w:rFonts w:asciiTheme="minorHAnsi" w:hAnsiTheme="minorHAnsi" w:cs="Arial"/>
                                <w:sz w:val="20"/>
                                <w:szCs w:val="20"/>
                              </w:rPr>
                              <w:t>organization</w:t>
                            </w:r>
                            <w:r w:rsidRPr="00CA689F">
                              <w:rPr>
                                <w:rFonts w:asciiTheme="minorHAnsi" w:hAnsiTheme="minorHAnsi" w:cs="Arial"/>
                                <w:sz w:val="20"/>
                                <w:szCs w:val="20"/>
                              </w:rPr>
                              <w:t xml:space="preserve"> level to promote standardized, consistent, and cost-effective security </w:t>
                            </w:r>
                            <w:r>
                              <w:rPr>
                                <w:rFonts w:asciiTheme="minorHAnsi" w:hAnsiTheme="minorHAnsi" w:cs="Arial"/>
                                <w:sz w:val="20"/>
                                <w:szCs w:val="20"/>
                              </w:rPr>
                              <w:t xml:space="preserve">and privacy </w:t>
                            </w:r>
                            <w:r w:rsidRPr="00CA689F">
                              <w:rPr>
                                <w:rFonts w:asciiTheme="minorHAnsi" w:hAnsiTheme="minorHAnsi" w:cs="Arial"/>
                                <w:sz w:val="20"/>
                                <w:szCs w:val="20"/>
                              </w:rPr>
                              <w:t>capability inheritance.</w:t>
                            </w:r>
                          </w:p>
                          <w:p w14:paraId="5391B72F" w14:textId="41AB088C" w:rsidR="00212A98" w:rsidRDefault="00212A98" w:rsidP="003C46DB">
                            <w:pPr>
                              <w:pStyle w:val="ListParagraph"/>
                              <w:numPr>
                                <w:ilvl w:val="0"/>
                                <w:numId w:val="51"/>
                              </w:numPr>
                              <w:spacing w:after="80"/>
                              <w:ind w:left="648" w:right="288"/>
                              <w:contextualSpacing w:val="0"/>
                              <w:rPr>
                                <w:rFonts w:asciiTheme="minorHAnsi" w:hAnsiTheme="minorHAnsi" w:cs="Arial"/>
                                <w:sz w:val="20"/>
                                <w:szCs w:val="20"/>
                              </w:rPr>
                            </w:pPr>
                            <w:r>
                              <w:rPr>
                                <w:rFonts w:asciiTheme="minorHAnsi" w:hAnsiTheme="minorHAnsi" w:cs="Arial"/>
                                <w:sz w:val="20"/>
                                <w:szCs w:val="20"/>
                              </w:rPr>
                              <w:t xml:space="preserve">Maximize the use of </w:t>
                            </w:r>
                            <w:r w:rsidRPr="00CA689F">
                              <w:rPr>
                                <w:rFonts w:asciiTheme="minorHAnsi" w:hAnsiTheme="minorHAnsi" w:cs="Arial"/>
                                <w:i/>
                                <w:sz w:val="20"/>
                                <w:szCs w:val="20"/>
                              </w:rPr>
                              <w:t>shared</w:t>
                            </w:r>
                            <w:r>
                              <w:rPr>
                                <w:rFonts w:asciiTheme="minorHAnsi" w:hAnsiTheme="minorHAnsi" w:cs="Arial"/>
                                <w:sz w:val="20"/>
                                <w:szCs w:val="20"/>
                              </w:rPr>
                              <w:t xml:space="preserve"> or </w:t>
                            </w:r>
                            <w:r w:rsidRPr="00CA689F">
                              <w:rPr>
                                <w:rFonts w:asciiTheme="minorHAnsi" w:hAnsiTheme="minorHAnsi" w:cs="Arial"/>
                                <w:i/>
                                <w:sz w:val="20"/>
                                <w:szCs w:val="20"/>
                              </w:rPr>
                              <w:t>cloud-based</w:t>
                            </w:r>
                            <w:r>
                              <w:rPr>
                                <w:rFonts w:asciiTheme="minorHAnsi" w:hAnsiTheme="minorHAnsi" w:cs="Arial"/>
                                <w:sz w:val="20"/>
                                <w:szCs w:val="20"/>
                              </w:rPr>
                              <w:t xml:space="preserve"> systems, services, and applications to reduce the number of authorizations, enterprise-wide.</w:t>
                            </w:r>
                          </w:p>
                          <w:p w14:paraId="182D5A4C" w14:textId="2710A99C" w:rsidR="00212A98" w:rsidRDefault="00212A98" w:rsidP="003C46DB">
                            <w:pPr>
                              <w:pStyle w:val="ListParagraph"/>
                              <w:numPr>
                                <w:ilvl w:val="0"/>
                                <w:numId w:val="51"/>
                              </w:numPr>
                              <w:spacing w:after="80"/>
                              <w:ind w:left="648" w:right="288"/>
                              <w:contextualSpacing w:val="0"/>
                              <w:rPr>
                                <w:rFonts w:asciiTheme="minorHAnsi" w:hAnsiTheme="minorHAnsi" w:cs="Arial"/>
                                <w:sz w:val="20"/>
                                <w:szCs w:val="20"/>
                              </w:rPr>
                            </w:pPr>
                            <w:r>
                              <w:rPr>
                                <w:rFonts w:asciiTheme="minorHAnsi" w:hAnsiTheme="minorHAnsi" w:cs="Arial"/>
                                <w:sz w:val="20"/>
                                <w:szCs w:val="20"/>
                              </w:rPr>
                              <w:t xml:space="preserve">Employ organization-wide </w:t>
                            </w:r>
                            <w:r w:rsidRPr="00CA689F">
                              <w:rPr>
                                <w:rFonts w:asciiTheme="minorHAnsi" w:hAnsiTheme="minorHAnsi" w:cs="Arial"/>
                                <w:i/>
                                <w:sz w:val="20"/>
                                <w:szCs w:val="20"/>
                              </w:rPr>
                              <w:t>tailored</w:t>
                            </w:r>
                            <w:r>
                              <w:rPr>
                                <w:rFonts w:asciiTheme="minorHAnsi" w:hAnsiTheme="minorHAnsi" w:cs="Arial"/>
                                <w:sz w:val="20"/>
                                <w:szCs w:val="20"/>
                              </w:rPr>
                              <w:t xml:space="preserve"> control baselines to increase the focus and consistency of security and privacy plans; and the speed of security and privacy plan development.</w:t>
                            </w:r>
                          </w:p>
                          <w:p w14:paraId="1EEDCF62" w14:textId="63D45525" w:rsidR="00212A98" w:rsidRDefault="00212A98" w:rsidP="003C46DB">
                            <w:pPr>
                              <w:pStyle w:val="ListParagraph"/>
                              <w:numPr>
                                <w:ilvl w:val="0"/>
                                <w:numId w:val="51"/>
                              </w:numPr>
                              <w:spacing w:after="80"/>
                              <w:ind w:left="648" w:right="288"/>
                              <w:contextualSpacing w:val="0"/>
                              <w:rPr>
                                <w:rFonts w:asciiTheme="minorHAnsi" w:hAnsiTheme="minorHAnsi" w:cs="Arial"/>
                                <w:sz w:val="20"/>
                                <w:szCs w:val="20"/>
                              </w:rPr>
                            </w:pPr>
                            <w:r>
                              <w:rPr>
                                <w:rFonts w:asciiTheme="minorHAnsi" w:hAnsiTheme="minorHAnsi" w:cs="Arial"/>
                                <w:sz w:val="20"/>
                                <w:szCs w:val="20"/>
                              </w:rPr>
                              <w:t xml:space="preserve">Establish and publicize organization-wide </w:t>
                            </w:r>
                            <w:r w:rsidRPr="00EA2337">
                              <w:rPr>
                                <w:rFonts w:asciiTheme="minorHAnsi" w:hAnsiTheme="minorHAnsi" w:cs="Arial"/>
                                <w:i/>
                                <w:sz w:val="20"/>
                                <w:szCs w:val="20"/>
                              </w:rPr>
                              <w:t>control parameters</w:t>
                            </w:r>
                            <w:r>
                              <w:rPr>
                                <w:rFonts w:asciiTheme="minorHAnsi" w:hAnsiTheme="minorHAnsi" w:cs="Arial"/>
                                <w:sz w:val="20"/>
                                <w:szCs w:val="20"/>
                              </w:rPr>
                              <w:t xml:space="preserve"> to increase the speed of security and privacy plan development and the consistency of security and privacy plan content.</w:t>
                            </w:r>
                          </w:p>
                          <w:p w14:paraId="243997CD" w14:textId="250E6407" w:rsidR="00212A98" w:rsidRDefault="00212A98" w:rsidP="003C46DB">
                            <w:pPr>
                              <w:pStyle w:val="ListParagraph"/>
                              <w:numPr>
                                <w:ilvl w:val="0"/>
                                <w:numId w:val="51"/>
                              </w:numPr>
                              <w:spacing w:after="80"/>
                              <w:ind w:left="648" w:right="288"/>
                              <w:contextualSpacing w:val="0"/>
                              <w:rPr>
                                <w:rFonts w:asciiTheme="minorHAnsi" w:hAnsiTheme="minorHAnsi" w:cs="Arial"/>
                                <w:sz w:val="20"/>
                                <w:szCs w:val="20"/>
                              </w:rPr>
                            </w:pPr>
                            <w:r>
                              <w:rPr>
                                <w:rFonts w:asciiTheme="minorHAnsi" w:hAnsiTheme="minorHAnsi" w:cs="Arial"/>
                                <w:sz w:val="20"/>
                                <w:szCs w:val="20"/>
                              </w:rPr>
                              <w:t xml:space="preserve">Maximize the use of </w:t>
                            </w:r>
                            <w:r w:rsidRPr="00EA2337">
                              <w:rPr>
                                <w:rFonts w:asciiTheme="minorHAnsi" w:hAnsiTheme="minorHAnsi" w:cs="Arial"/>
                                <w:i/>
                                <w:sz w:val="20"/>
                                <w:szCs w:val="20"/>
                              </w:rPr>
                              <w:t>automated tools</w:t>
                            </w:r>
                            <w:r>
                              <w:rPr>
                                <w:rFonts w:asciiTheme="minorHAnsi" w:hAnsiTheme="minorHAnsi" w:cs="Arial"/>
                                <w:sz w:val="20"/>
                                <w:szCs w:val="20"/>
                              </w:rPr>
                              <w:t xml:space="preserve"> to manage security categorization; security and privacy control selection, assessment, and monitoring; and the authorization process.</w:t>
                            </w:r>
                          </w:p>
                          <w:p w14:paraId="50816BF6" w14:textId="77777777" w:rsidR="00212A98" w:rsidRDefault="00212A98" w:rsidP="003C46DB">
                            <w:pPr>
                              <w:pStyle w:val="ListParagraph"/>
                              <w:numPr>
                                <w:ilvl w:val="0"/>
                                <w:numId w:val="51"/>
                              </w:numPr>
                              <w:spacing w:after="80"/>
                              <w:ind w:left="648" w:right="288"/>
                              <w:contextualSpacing w:val="0"/>
                              <w:rPr>
                                <w:rFonts w:asciiTheme="minorHAnsi" w:hAnsiTheme="minorHAnsi" w:cs="Arial"/>
                                <w:sz w:val="20"/>
                                <w:szCs w:val="20"/>
                              </w:rPr>
                            </w:pPr>
                            <w:r>
                              <w:rPr>
                                <w:rFonts w:asciiTheme="minorHAnsi" w:hAnsiTheme="minorHAnsi" w:cs="Arial"/>
                                <w:sz w:val="20"/>
                                <w:szCs w:val="20"/>
                              </w:rPr>
                              <w:t xml:space="preserve">Decrease the level of effort and resource expenditures for </w:t>
                            </w:r>
                            <w:r w:rsidRPr="00EA2337">
                              <w:rPr>
                                <w:rFonts w:asciiTheme="minorHAnsi" w:hAnsiTheme="minorHAnsi" w:cs="Arial"/>
                                <w:i/>
                                <w:sz w:val="20"/>
                                <w:szCs w:val="20"/>
                              </w:rPr>
                              <w:t>low-impact</w:t>
                            </w:r>
                            <w:r>
                              <w:rPr>
                                <w:rFonts w:asciiTheme="minorHAnsi" w:hAnsiTheme="minorHAnsi" w:cs="Arial"/>
                                <w:sz w:val="20"/>
                                <w:szCs w:val="20"/>
                              </w:rPr>
                              <w:t xml:space="preserve"> systems if those systems cannot adversely affect higher-impact systems through system connections.</w:t>
                            </w:r>
                          </w:p>
                          <w:p w14:paraId="1017AA11" w14:textId="63D36500" w:rsidR="00212A98" w:rsidRDefault="00212A98" w:rsidP="003C46DB">
                            <w:pPr>
                              <w:pStyle w:val="ListParagraph"/>
                              <w:numPr>
                                <w:ilvl w:val="0"/>
                                <w:numId w:val="51"/>
                              </w:numPr>
                              <w:spacing w:after="80"/>
                              <w:ind w:left="648" w:right="288"/>
                              <w:contextualSpacing w:val="0"/>
                              <w:rPr>
                                <w:rFonts w:asciiTheme="minorHAnsi" w:hAnsiTheme="minorHAnsi" w:cs="Arial"/>
                                <w:sz w:val="20"/>
                                <w:szCs w:val="20"/>
                              </w:rPr>
                            </w:pPr>
                            <w:r>
                              <w:rPr>
                                <w:rFonts w:asciiTheme="minorHAnsi" w:hAnsiTheme="minorHAnsi" w:cs="Arial"/>
                                <w:sz w:val="20"/>
                                <w:szCs w:val="20"/>
                              </w:rPr>
                              <w:t xml:space="preserve">Maximize the </w:t>
                            </w:r>
                            <w:r w:rsidRPr="00EA2337">
                              <w:rPr>
                                <w:rFonts w:asciiTheme="minorHAnsi" w:hAnsiTheme="minorHAnsi" w:cs="Arial"/>
                                <w:i/>
                                <w:sz w:val="20"/>
                                <w:szCs w:val="20"/>
                              </w:rPr>
                              <w:t>reuse</w:t>
                            </w:r>
                            <w:r>
                              <w:rPr>
                                <w:rFonts w:asciiTheme="minorHAnsi" w:hAnsiTheme="minorHAnsi" w:cs="Arial"/>
                                <w:sz w:val="20"/>
                                <w:szCs w:val="20"/>
                              </w:rPr>
                              <w:t xml:space="preserve"> of RMF artifacts (e.g., security and privacy control assessment results) for standardized hardware/software deployments, including configuration settings.</w:t>
                            </w:r>
                          </w:p>
                          <w:p w14:paraId="76E3FEA7" w14:textId="77777777" w:rsidR="00212A98" w:rsidRDefault="00212A98" w:rsidP="003C46DB">
                            <w:pPr>
                              <w:pStyle w:val="ListParagraph"/>
                              <w:numPr>
                                <w:ilvl w:val="0"/>
                                <w:numId w:val="51"/>
                              </w:numPr>
                              <w:spacing w:after="80"/>
                              <w:ind w:left="648" w:right="288"/>
                              <w:contextualSpacing w:val="0"/>
                              <w:rPr>
                                <w:rFonts w:asciiTheme="minorHAnsi" w:hAnsiTheme="minorHAnsi" w:cs="Arial"/>
                                <w:sz w:val="20"/>
                                <w:szCs w:val="20"/>
                              </w:rPr>
                            </w:pPr>
                            <w:r>
                              <w:rPr>
                                <w:rFonts w:asciiTheme="minorHAnsi" w:hAnsiTheme="minorHAnsi" w:cs="Arial"/>
                                <w:sz w:val="20"/>
                                <w:szCs w:val="20"/>
                              </w:rPr>
                              <w:t xml:space="preserve">Reduce the </w:t>
                            </w:r>
                            <w:r w:rsidRPr="00EA2337">
                              <w:rPr>
                                <w:rFonts w:asciiTheme="minorHAnsi" w:hAnsiTheme="minorHAnsi" w:cs="Arial"/>
                                <w:i/>
                                <w:sz w:val="20"/>
                                <w:szCs w:val="20"/>
                              </w:rPr>
                              <w:t>complexity</w:t>
                            </w:r>
                            <w:r>
                              <w:rPr>
                                <w:rFonts w:asciiTheme="minorHAnsi" w:hAnsiTheme="minorHAnsi" w:cs="Arial"/>
                                <w:sz w:val="20"/>
                                <w:szCs w:val="20"/>
                              </w:rPr>
                              <w:t xml:space="preserve"> of the IT infrastructure by eliminating unnecessary systems, system components, and services — employ </w:t>
                            </w:r>
                            <w:r w:rsidRPr="00EA2337">
                              <w:rPr>
                                <w:rFonts w:asciiTheme="minorHAnsi" w:hAnsiTheme="minorHAnsi" w:cs="Arial"/>
                                <w:i/>
                                <w:sz w:val="20"/>
                                <w:szCs w:val="20"/>
                              </w:rPr>
                              <w:t>least functionality</w:t>
                            </w:r>
                            <w:r>
                              <w:rPr>
                                <w:rFonts w:asciiTheme="minorHAnsi" w:hAnsiTheme="minorHAnsi" w:cs="Arial"/>
                                <w:sz w:val="20"/>
                                <w:szCs w:val="20"/>
                              </w:rPr>
                              <w:t xml:space="preserve"> principle.</w:t>
                            </w:r>
                          </w:p>
                          <w:p w14:paraId="23AD3A84" w14:textId="3FD694CE" w:rsidR="00212A98" w:rsidRDefault="00212A98" w:rsidP="003C46DB">
                            <w:pPr>
                              <w:pStyle w:val="ListParagraph"/>
                              <w:numPr>
                                <w:ilvl w:val="0"/>
                                <w:numId w:val="51"/>
                              </w:numPr>
                              <w:spacing w:after="80"/>
                              <w:ind w:left="648" w:right="288"/>
                              <w:contextualSpacing w:val="0"/>
                              <w:rPr>
                                <w:rFonts w:asciiTheme="minorHAnsi" w:hAnsiTheme="minorHAnsi" w:cs="Arial"/>
                                <w:sz w:val="20"/>
                                <w:szCs w:val="20"/>
                              </w:rPr>
                            </w:pPr>
                            <w:r>
                              <w:rPr>
                                <w:rFonts w:asciiTheme="minorHAnsi" w:hAnsiTheme="minorHAnsi" w:cs="Arial"/>
                                <w:sz w:val="20"/>
                                <w:szCs w:val="20"/>
                              </w:rPr>
                              <w:t xml:space="preserve">Transition quickly to </w:t>
                            </w:r>
                            <w:r w:rsidRPr="00EA2337">
                              <w:rPr>
                                <w:rFonts w:asciiTheme="minorHAnsi" w:hAnsiTheme="minorHAnsi" w:cs="Arial"/>
                                <w:i/>
                                <w:sz w:val="20"/>
                                <w:szCs w:val="20"/>
                              </w:rPr>
                              <w:t>ongoing authorization</w:t>
                            </w:r>
                            <w:r>
                              <w:rPr>
                                <w:rFonts w:asciiTheme="minorHAnsi" w:hAnsiTheme="minorHAnsi" w:cs="Arial"/>
                                <w:sz w:val="20"/>
                                <w:szCs w:val="20"/>
                              </w:rPr>
                              <w:t xml:space="preserve"> and use </w:t>
                            </w:r>
                            <w:r w:rsidRPr="00EA2337">
                              <w:rPr>
                                <w:rFonts w:asciiTheme="minorHAnsi" w:hAnsiTheme="minorHAnsi" w:cs="Arial"/>
                                <w:i/>
                                <w:sz w:val="20"/>
                                <w:szCs w:val="20"/>
                              </w:rPr>
                              <w:t>continuous monitoring</w:t>
                            </w:r>
                            <w:r>
                              <w:rPr>
                                <w:rFonts w:asciiTheme="minorHAnsi" w:hAnsiTheme="minorHAnsi" w:cs="Arial"/>
                                <w:sz w:val="20"/>
                                <w:szCs w:val="20"/>
                              </w:rPr>
                              <w:t xml:space="preserve"> approaches to reduce the cost and increase the efficiency of security and privacy programs.</w:t>
                            </w:r>
                          </w:p>
                          <w:p w14:paraId="47AA9885" w14:textId="6DC64E23" w:rsidR="00212A98" w:rsidRPr="00CA689F" w:rsidRDefault="00212A98" w:rsidP="003C46DB">
                            <w:pPr>
                              <w:pStyle w:val="ListParagraph"/>
                              <w:numPr>
                                <w:ilvl w:val="0"/>
                                <w:numId w:val="51"/>
                              </w:numPr>
                              <w:spacing w:after="120"/>
                              <w:ind w:left="648" w:right="288"/>
                              <w:contextualSpacing w:val="0"/>
                              <w:rPr>
                                <w:rFonts w:asciiTheme="minorHAnsi" w:hAnsiTheme="minorHAnsi" w:cs="Arial"/>
                                <w:sz w:val="20"/>
                                <w:szCs w:val="20"/>
                              </w:rPr>
                            </w:pPr>
                            <w:r>
                              <w:rPr>
                                <w:rFonts w:asciiTheme="minorHAnsi" w:hAnsiTheme="minorHAnsi" w:cs="Arial"/>
                                <w:sz w:val="20"/>
                                <w:szCs w:val="20"/>
                              </w:rPr>
                              <w:t xml:space="preserve">Employ common sense security and privacy controls, </w:t>
                            </w:r>
                            <w:r w:rsidRPr="00404264">
                              <w:rPr>
                                <w:rFonts w:asciiTheme="minorHAnsi" w:hAnsiTheme="minorHAnsi" w:cs="Arial"/>
                                <w:i/>
                                <w:sz w:val="20"/>
                                <w:szCs w:val="20"/>
                              </w:rPr>
                              <w:t>rightsizing</w:t>
                            </w:r>
                            <w:r>
                              <w:rPr>
                                <w:rFonts w:asciiTheme="minorHAnsi" w:hAnsiTheme="minorHAnsi" w:cs="Arial"/>
                                <w:sz w:val="20"/>
                                <w:szCs w:val="20"/>
                              </w:rPr>
                              <w:t xml:space="preserve"> RMF activities for mission and business success.</w:t>
                            </w:r>
                          </w:p>
                          <w:p w14:paraId="76A9F37D" w14:textId="77777777" w:rsidR="00212A98" w:rsidRPr="00367BED" w:rsidRDefault="00212A98" w:rsidP="003C46DB">
                            <w:pPr>
                              <w:spacing w:after="120"/>
                              <w:ind w:left="288" w:right="288"/>
                              <w:rPr>
                                <w:rFonts w:asciiTheme="minorHAnsi" w:hAnsiTheme="minorHAnsi" w:cs="Arial"/>
                                <w:sz w:val="20"/>
                                <w:szCs w:val="20"/>
                              </w:rPr>
                            </w:pPr>
                            <w:r>
                              <w:rPr>
                                <w:rFonts w:asciiTheme="minorHAnsi" w:hAnsiTheme="minorHAnsi"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84CD6" id="_x0000_s1218" type="#_x0000_t202" style="position:absolute;margin-left:379pt;margin-top:6.85pt;width:430.2pt;height:356.25pt;z-index:251872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" fillcolor="#c6d9f1">
                <v:textbox>
                  <w:txbxContent>
                    <w:p w14:paraId="258C084A" w14:textId="77777777" w:rsidR="00212A98" w:rsidRPr="008A7796" w:rsidRDefault="00212A98" w:rsidP="003C46DB">
                      <w:pPr>
                        <w:spacing w:before="240" w:after="120"/>
                        <w:jc w:val="center"/>
                        <w:rPr>
                          <w:rFonts w:asciiTheme="minorHAnsi" w:hAnsiTheme="minorHAnsi" w:cs="Arial"/>
                          <w:b/>
                          <w:color w:val="000000"/>
                          <w:sz w:val="22"/>
                          <w:szCs w:val="22"/>
                        </w:rPr>
                      </w:pPr>
                      <w:r>
                        <w:rPr>
                          <w:rFonts w:asciiTheme="minorHAnsi" w:hAnsiTheme="minorHAnsi" w:cs="Arial"/>
                          <w:b/>
                          <w:color w:val="000000"/>
                          <w:sz w:val="22"/>
                          <w:szCs w:val="22"/>
                        </w:rPr>
                        <w:t>TIPS FOR STREAMLINING RMF IMPLEMENTATION</w:t>
                      </w:r>
                    </w:p>
                    <w:p w14:paraId="0826CCF6" w14:textId="383E7A91" w:rsidR="00212A98" w:rsidRDefault="00212A98" w:rsidP="003C46DB">
                      <w:pPr>
                        <w:pStyle w:val="ListParagraph"/>
                        <w:numPr>
                          <w:ilvl w:val="0"/>
                          <w:numId w:val="51"/>
                        </w:numPr>
                        <w:spacing w:after="80"/>
                        <w:ind w:left="648" w:right="288"/>
                        <w:contextualSpacing w:val="0"/>
                        <w:rPr>
                          <w:rFonts w:asciiTheme="minorHAnsi" w:hAnsiTheme="minorHAnsi" w:cs="Arial"/>
                          <w:sz w:val="20"/>
                          <w:szCs w:val="20"/>
                        </w:rPr>
                      </w:pPr>
                      <w:r w:rsidRPr="00CA689F">
                        <w:rPr>
                          <w:rFonts w:asciiTheme="minorHAnsi" w:hAnsiTheme="minorHAnsi" w:cs="Arial"/>
                          <w:sz w:val="20"/>
                          <w:szCs w:val="20"/>
                        </w:rPr>
                        <w:t xml:space="preserve">Maximize the use of </w:t>
                      </w:r>
                      <w:r w:rsidRPr="00CA689F">
                        <w:rPr>
                          <w:rFonts w:asciiTheme="minorHAnsi" w:hAnsiTheme="minorHAnsi" w:cs="Arial"/>
                          <w:i/>
                          <w:sz w:val="20"/>
                          <w:szCs w:val="20"/>
                        </w:rPr>
                        <w:t>common controls</w:t>
                      </w:r>
                      <w:r w:rsidRPr="00CA689F">
                        <w:rPr>
                          <w:rFonts w:asciiTheme="minorHAnsi" w:hAnsiTheme="minorHAnsi" w:cs="Arial"/>
                          <w:sz w:val="20"/>
                          <w:szCs w:val="20"/>
                        </w:rPr>
                        <w:t xml:space="preserve"> at the </w:t>
                      </w:r>
                      <w:r>
                        <w:rPr>
                          <w:rFonts w:asciiTheme="minorHAnsi" w:hAnsiTheme="minorHAnsi" w:cs="Arial"/>
                          <w:sz w:val="20"/>
                          <w:szCs w:val="20"/>
                        </w:rPr>
                        <w:t>organization</w:t>
                      </w:r>
                      <w:r w:rsidRPr="00CA689F">
                        <w:rPr>
                          <w:rFonts w:asciiTheme="minorHAnsi" w:hAnsiTheme="minorHAnsi" w:cs="Arial"/>
                          <w:sz w:val="20"/>
                          <w:szCs w:val="20"/>
                        </w:rPr>
                        <w:t xml:space="preserve"> level to promote standardized, consistent, and cost-effective security </w:t>
                      </w:r>
                      <w:r>
                        <w:rPr>
                          <w:rFonts w:asciiTheme="minorHAnsi" w:hAnsiTheme="minorHAnsi" w:cs="Arial"/>
                          <w:sz w:val="20"/>
                          <w:szCs w:val="20"/>
                        </w:rPr>
                        <w:t xml:space="preserve">and privacy </w:t>
                      </w:r>
                      <w:r w:rsidRPr="00CA689F">
                        <w:rPr>
                          <w:rFonts w:asciiTheme="minorHAnsi" w:hAnsiTheme="minorHAnsi" w:cs="Arial"/>
                          <w:sz w:val="20"/>
                          <w:szCs w:val="20"/>
                        </w:rPr>
                        <w:t>capability inheritance.</w:t>
                      </w:r>
                    </w:p>
                    <w:p w14:paraId="5391B72F" w14:textId="41AB088C" w:rsidR="00212A98" w:rsidRDefault="00212A98" w:rsidP="003C46DB">
                      <w:pPr>
                        <w:pStyle w:val="ListParagraph"/>
                        <w:numPr>
                          <w:ilvl w:val="0"/>
                          <w:numId w:val="51"/>
                        </w:numPr>
                        <w:spacing w:after="80"/>
                        <w:ind w:left="648" w:right="288"/>
                        <w:contextualSpacing w:val="0"/>
                        <w:rPr>
                          <w:rFonts w:asciiTheme="minorHAnsi" w:hAnsiTheme="minorHAnsi" w:cs="Arial"/>
                          <w:sz w:val="20"/>
                          <w:szCs w:val="20"/>
                        </w:rPr>
                      </w:pPr>
                      <w:r>
                        <w:rPr>
                          <w:rFonts w:asciiTheme="minorHAnsi" w:hAnsiTheme="minorHAnsi" w:cs="Arial"/>
                          <w:sz w:val="20"/>
                          <w:szCs w:val="20"/>
                        </w:rPr>
                        <w:t xml:space="preserve">Maximize the use of </w:t>
                      </w:r>
                      <w:r w:rsidRPr="00CA689F">
                        <w:rPr>
                          <w:rFonts w:asciiTheme="minorHAnsi" w:hAnsiTheme="minorHAnsi" w:cs="Arial"/>
                          <w:i/>
                          <w:sz w:val="20"/>
                          <w:szCs w:val="20"/>
                        </w:rPr>
                        <w:t>shared</w:t>
                      </w:r>
                      <w:r>
                        <w:rPr>
                          <w:rFonts w:asciiTheme="minorHAnsi" w:hAnsiTheme="minorHAnsi" w:cs="Arial"/>
                          <w:sz w:val="20"/>
                          <w:szCs w:val="20"/>
                        </w:rPr>
                        <w:t xml:space="preserve"> or </w:t>
                      </w:r>
                      <w:r w:rsidRPr="00CA689F">
                        <w:rPr>
                          <w:rFonts w:asciiTheme="minorHAnsi" w:hAnsiTheme="minorHAnsi" w:cs="Arial"/>
                          <w:i/>
                          <w:sz w:val="20"/>
                          <w:szCs w:val="20"/>
                        </w:rPr>
                        <w:t>cloud-based</w:t>
                      </w:r>
                      <w:r>
                        <w:rPr>
                          <w:rFonts w:asciiTheme="minorHAnsi" w:hAnsiTheme="minorHAnsi" w:cs="Arial"/>
                          <w:sz w:val="20"/>
                          <w:szCs w:val="20"/>
                        </w:rPr>
                        <w:t xml:space="preserve"> systems, services, and applications to reduce the number of authorizations, enterprise-wide.</w:t>
                      </w:r>
                    </w:p>
                    <w:p w14:paraId="182D5A4C" w14:textId="2710A99C" w:rsidR="00212A98" w:rsidRDefault="00212A98" w:rsidP="003C46DB">
                      <w:pPr>
                        <w:pStyle w:val="ListParagraph"/>
                        <w:numPr>
                          <w:ilvl w:val="0"/>
                          <w:numId w:val="51"/>
                        </w:numPr>
                        <w:spacing w:after="80"/>
                        <w:ind w:left="648" w:right="288"/>
                        <w:contextualSpacing w:val="0"/>
                        <w:rPr>
                          <w:rFonts w:asciiTheme="minorHAnsi" w:hAnsiTheme="minorHAnsi" w:cs="Arial"/>
                          <w:sz w:val="20"/>
                          <w:szCs w:val="20"/>
                        </w:rPr>
                      </w:pPr>
                      <w:r>
                        <w:rPr>
                          <w:rFonts w:asciiTheme="minorHAnsi" w:hAnsiTheme="minorHAnsi" w:cs="Arial"/>
                          <w:sz w:val="20"/>
                          <w:szCs w:val="20"/>
                        </w:rPr>
                        <w:t xml:space="preserve">Employ organization-wide </w:t>
                      </w:r>
                      <w:r w:rsidRPr="00CA689F">
                        <w:rPr>
                          <w:rFonts w:asciiTheme="minorHAnsi" w:hAnsiTheme="minorHAnsi" w:cs="Arial"/>
                          <w:i/>
                          <w:sz w:val="20"/>
                          <w:szCs w:val="20"/>
                        </w:rPr>
                        <w:t>tailored</w:t>
                      </w:r>
                      <w:r>
                        <w:rPr>
                          <w:rFonts w:asciiTheme="minorHAnsi" w:hAnsiTheme="minorHAnsi" w:cs="Arial"/>
                          <w:sz w:val="20"/>
                          <w:szCs w:val="20"/>
                        </w:rPr>
                        <w:t xml:space="preserve"> control baselines to increase the focus and consistency of security and privacy plans; and the speed of security and privacy plan development.</w:t>
                      </w:r>
                    </w:p>
                    <w:p w14:paraId="1EEDCF62" w14:textId="63D45525" w:rsidR="00212A98" w:rsidRDefault="00212A98" w:rsidP="003C46DB">
                      <w:pPr>
                        <w:pStyle w:val="ListParagraph"/>
                        <w:numPr>
                          <w:ilvl w:val="0"/>
                          <w:numId w:val="51"/>
                        </w:numPr>
                        <w:spacing w:after="80"/>
                        <w:ind w:left="648" w:right="288"/>
                        <w:contextualSpacing w:val="0"/>
                        <w:rPr>
                          <w:rFonts w:asciiTheme="minorHAnsi" w:hAnsiTheme="minorHAnsi" w:cs="Arial"/>
                          <w:sz w:val="20"/>
                          <w:szCs w:val="20"/>
                        </w:rPr>
                      </w:pPr>
                      <w:r>
                        <w:rPr>
                          <w:rFonts w:asciiTheme="minorHAnsi" w:hAnsiTheme="minorHAnsi" w:cs="Arial"/>
                          <w:sz w:val="20"/>
                          <w:szCs w:val="20"/>
                        </w:rPr>
                        <w:t xml:space="preserve">Establish and publicize organization-wide </w:t>
                      </w:r>
                      <w:r w:rsidRPr="00EA2337">
                        <w:rPr>
                          <w:rFonts w:asciiTheme="minorHAnsi" w:hAnsiTheme="minorHAnsi" w:cs="Arial"/>
                          <w:i/>
                          <w:sz w:val="20"/>
                          <w:szCs w:val="20"/>
                        </w:rPr>
                        <w:t>control parameters</w:t>
                      </w:r>
                      <w:r>
                        <w:rPr>
                          <w:rFonts w:asciiTheme="minorHAnsi" w:hAnsiTheme="minorHAnsi" w:cs="Arial"/>
                          <w:sz w:val="20"/>
                          <w:szCs w:val="20"/>
                        </w:rPr>
                        <w:t xml:space="preserve"> to increase the speed of security and privacy plan development and the consistency of security and privacy plan content.</w:t>
                      </w:r>
                    </w:p>
                    <w:p w14:paraId="243997CD" w14:textId="250E6407" w:rsidR="00212A98" w:rsidRDefault="00212A98" w:rsidP="003C46DB">
                      <w:pPr>
                        <w:pStyle w:val="ListParagraph"/>
                        <w:numPr>
                          <w:ilvl w:val="0"/>
                          <w:numId w:val="51"/>
                        </w:numPr>
                        <w:spacing w:after="80"/>
                        <w:ind w:left="648" w:right="288"/>
                        <w:contextualSpacing w:val="0"/>
                        <w:rPr>
                          <w:rFonts w:asciiTheme="minorHAnsi" w:hAnsiTheme="minorHAnsi" w:cs="Arial"/>
                          <w:sz w:val="20"/>
                          <w:szCs w:val="20"/>
                        </w:rPr>
                      </w:pPr>
                      <w:r>
                        <w:rPr>
                          <w:rFonts w:asciiTheme="minorHAnsi" w:hAnsiTheme="minorHAnsi" w:cs="Arial"/>
                          <w:sz w:val="20"/>
                          <w:szCs w:val="20"/>
                        </w:rPr>
                        <w:t xml:space="preserve">Maximize the use of </w:t>
                      </w:r>
                      <w:r w:rsidRPr="00EA2337">
                        <w:rPr>
                          <w:rFonts w:asciiTheme="minorHAnsi" w:hAnsiTheme="minorHAnsi" w:cs="Arial"/>
                          <w:i/>
                          <w:sz w:val="20"/>
                          <w:szCs w:val="20"/>
                        </w:rPr>
                        <w:t>automated tools</w:t>
                      </w:r>
                      <w:r>
                        <w:rPr>
                          <w:rFonts w:asciiTheme="minorHAnsi" w:hAnsiTheme="minorHAnsi" w:cs="Arial"/>
                          <w:sz w:val="20"/>
                          <w:szCs w:val="20"/>
                        </w:rPr>
                        <w:t xml:space="preserve"> to manage security categorization; security and privacy control selection, assessment, and monitoring; and the authorization process.</w:t>
                      </w:r>
                    </w:p>
                    <w:p w14:paraId="50816BF6" w14:textId="77777777" w:rsidR="00212A98" w:rsidRDefault="00212A98" w:rsidP="003C46DB">
                      <w:pPr>
                        <w:pStyle w:val="ListParagraph"/>
                        <w:numPr>
                          <w:ilvl w:val="0"/>
                          <w:numId w:val="51"/>
                        </w:numPr>
                        <w:spacing w:after="80"/>
                        <w:ind w:left="648" w:right="288"/>
                        <w:contextualSpacing w:val="0"/>
                        <w:rPr>
                          <w:rFonts w:asciiTheme="minorHAnsi" w:hAnsiTheme="minorHAnsi" w:cs="Arial"/>
                          <w:sz w:val="20"/>
                          <w:szCs w:val="20"/>
                        </w:rPr>
                      </w:pPr>
                      <w:r>
                        <w:rPr>
                          <w:rFonts w:asciiTheme="minorHAnsi" w:hAnsiTheme="minorHAnsi" w:cs="Arial"/>
                          <w:sz w:val="20"/>
                          <w:szCs w:val="20"/>
                        </w:rPr>
                        <w:t xml:space="preserve">Decrease the level of effort and resource expenditures for </w:t>
                      </w:r>
                      <w:r w:rsidRPr="00EA2337">
                        <w:rPr>
                          <w:rFonts w:asciiTheme="minorHAnsi" w:hAnsiTheme="minorHAnsi" w:cs="Arial"/>
                          <w:i/>
                          <w:sz w:val="20"/>
                          <w:szCs w:val="20"/>
                        </w:rPr>
                        <w:t>low-impact</w:t>
                      </w:r>
                      <w:r>
                        <w:rPr>
                          <w:rFonts w:asciiTheme="minorHAnsi" w:hAnsiTheme="minorHAnsi" w:cs="Arial"/>
                          <w:sz w:val="20"/>
                          <w:szCs w:val="20"/>
                        </w:rPr>
                        <w:t xml:space="preserve"> systems if those systems cannot adversely affect higher-impact systems through system connections.</w:t>
                      </w:r>
                    </w:p>
                    <w:p w14:paraId="1017AA11" w14:textId="63D36500" w:rsidR="00212A98" w:rsidRDefault="00212A98" w:rsidP="003C46DB">
                      <w:pPr>
                        <w:pStyle w:val="ListParagraph"/>
                        <w:numPr>
                          <w:ilvl w:val="0"/>
                          <w:numId w:val="51"/>
                        </w:numPr>
                        <w:spacing w:after="80"/>
                        <w:ind w:left="648" w:right="288"/>
                        <w:contextualSpacing w:val="0"/>
                        <w:rPr>
                          <w:rFonts w:asciiTheme="minorHAnsi" w:hAnsiTheme="minorHAnsi" w:cs="Arial"/>
                          <w:sz w:val="20"/>
                          <w:szCs w:val="20"/>
                        </w:rPr>
                      </w:pPr>
                      <w:r>
                        <w:rPr>
                          <w:rFonts w:asciiTheme="minorHAnsi" w:hAnsiTheme="minorHAnsi" w:cs="Arial"/>
                          <w:sz w:val="20"/>
                          <w:szCs w:val="20"/>
                        </w:rPr>
                        <w:t xml:space="preserve">Maximize the </w:t>
                      </w:r>
                      <w:r w:rsidRPr="00EA2337">
                        <w:rPr>
                          <w:rFonts w:asciiTheme="minorHAnsi" w:hAnsiTheme="minorHAnsi" w:cs="Arial"/>
                          <w:i/>
                          <w:sz w:val="20"/>
                          <w:szCs w:val="20"/>
                        </w:rPr>
                        <w:t>reuse</w:t>
                      </w:r>
                      <w:r>
                        <w:rPr>
                          <w:rFonts w:asciiTheme="minorHAnsi" w:hAnsiTheme="minorHAnsi" w:cs="Arial"/>
                          <w:sz w:val="20"/>
                          <w:szCs w:val="20"/>
                        </w:rPr>
                        <w:t xml:space="preserve"> of RMF artifacts (e.g., security and privacy control assessment results) for standardized hardware/software deployments, including configuration settings.</w:t>
                      </w:r>
                    </w:p>
                    <w:p w14:paraId="76E3FEA7" w14:textId="77777777" w:rsidR="00212A98" w:rsidRDefault="00212A98" w:rsidP="003C46DB">
                      <w:pPr>
                        <w:pStyle w:val="ListParagraph"/>
                        <w:numPr>
                          <w:ilvl w:val="0"/>
                          <w:numId w:val="51"/>
                        </w:numPr>
                        <w:spacing w:after="80"/>
                        <w:ind w:left="648" w:right="288"/>
                        <w:contextualSpacing w:val="0"/>
                        <w:rPr>
                          <w:rFonts w:asciiTheme="minorHAnsi" w:hAnsiTheme="minorHAnsi" w:cs="Arial"/>
                          <w:sz w:val="20"/>
                          <w:szCs w:val="20"/>
                        </w:rPr>
                      </w:pPr>
                      <w:r>
                        <w:rPr>
                          <w:rFonts w:asciiTheme="minorHAnsi" w:hAnsiTheme="minorHAnsi" w:cs="Arial"/>
                          <w:sz w:val="20"/>
                          <w:szCs w:val="20"/>
                        </w:rPr>
                        <w:t xml:space="preserve">Reduce the </w:t>
                      </w:r>
                      <w:r w:rsidRPr="00EA2337">
                        <w:rPr>
                          <w:rFonts w:asciiTheme="minorHAnsi" w:hAnsiTheme="minorHAnsi" w:cs="Arial"/>
                          <w:i/>
                          <w:sz w:val="20"/>
                          <w:szCs w:val="20"/>
                        </w:rPr>
                        <w:t>complexity</w:t>
                      </w:r>
                      <w:r>
                        <w:rPr>
                          <w:rFonts w:asciiTheme="minorHAnsi" w:hAnsiTheme="minorHAnsi" w:cs="Arial"/>
                          <w:sz w:val="20"/>
                          <w:szCs w:val="20"/>
                        </w:rPr>
                        <w:t xml:space="preserve"> of the IT infrastructure by eliminating unnecessary systems, system components, and services — employ </w:t>
                      </w:r>
                      <w:r w:rsidRPr="00EA2337">
                        <w:rPr>
                          <w:rFonts w:asciiTheme="minorHAnsi" w:hAnsiTheme="minorHAnsi" w:cs="Arial"/>
                          <w:i/>
                          <w:sz w:val="20"/>
                          <w:szCs w:val="20"/>
                        </w:rPr>
                        <w:t>least functionality</w:t>
                      </w:r>
                      <w:r>
                        <w:rPr>
                          <w:rFonts w:asciiTheme="minorHAnsi" w:hAnsiTheme="minorHAnsi" w:cs="Arial"/>
                          <w:sz w:val="20"/>
                          <w:szCs w:val="20"/>
                        </w:rPr>
                        <w:t xml:space="preserve"> principle.</w:t>
                      </w:r>
                    </w:p>
                    <w:p w14:paraId="23AD3A84" w14:textId="3FD694CE" w:rsidR="00212A98" w:rsidRDefault="00212A98" w:rsidP="003C46DB">
                      <w:pPr>
                        <w:pStyle w:val="ListParagraph"/>
                        <w:numPr>
                          <w:ilvl w:val="0"/>
                          <w:numId w:val="51"/>
                        </w:numPr>
                        <w:spacing w:after="80"/>
                        <w:ind w:left="648" w:right="288"/>
                        <w:contextualSpacing w:val="0"/>
                        <w:rPr>
                          <w:rFonts w:asciiTheme="minorHAnsi" w:hAnsiTheme="minorHAnsi" w:cs="Arial"/>
                          <w:sz w:val="20"/>
                          <w:szCs w:val="20"/>
                        </w:rPr>
                      </w:pPr>
                      <w:r>
                        <w:rPr>
                          <w:rFonts w:asciiTheme="minorHAnsi" w:hAnsiTheme="minorHAnsi" w:cs="Arial"/>
                          <w:sz w:val="20"/>
                          <w:szCs w:val="20"/>
                        </w:rPr>
                        <w:t xml:space="preserve">Transition quickly to </w:t>
                      </w:r>
                      <w:r w:rsidRPr="00EA2337">
                        <w:rPr>
                          <w:rFonts w:asciiTheme="minorHAnsi" w:hAnsiTheme="minorHAnsi" w:cs="Arial"/>
                          <w:i/>
                          <w:sz w:val="20"/>
                          <w:szCs w:val="20"/>
                        </w:rPr>
                        <w:t>ongoing authorization</w:t>
                      </w:r>
                      <w:r>
                        <w:rPr>
                          <w:rFonts w:asciiTheme="minorHAnsi" w:hAnsiTheme="minorHAnsi" w:cs="Arial"/>
                          <w:sz w:val="20"/>
                          <w:szCs w:val="20"/>
                        </w:rPr>
                        <w:t xml:space="preserve"> and use </w:t>
                      </w:r>
                      <w:r w:rsidRPr="00EA2337">
                        <w:rPr>
                          <w:rFonts w:asciiTheme="minorHAnsi" w:hAnsiTheme="minorHAnsi" w:cs="Arial"/>
                          <w:i/>
                          <w:sz w:val="20"/>
                          <w:szCs w:val="20"/>
                        </w:rPr>
                        <w:t>continuous monitoring</w:t>
                      </w:r>
                      <w:r>
                        <w:rPr>
                          <w:rFonts w:asciiTheme="minorHAnsi" w:hAnsiTheme="minorHAnsi" w:cs="Arial"/>
                          <w:sz w:val="20"/>
                          <w:szCs w:val="20"/>
                        </w:rPr>
                        <w:t xml:space="preserve"> approaches to reduce the cost and increase the efficiency of security and privacy programs.</w:t>
                      </w:r>
                    </w:p>
                    <w:p w14:paraId="47AA9885" w14:textId="6DC64E23" w:rsidR="00212A98" w:rsidRPr="00CA689F" w:rsidRDefault="00212A98" w:rsidP="003C46DB">
                      <w:pPr>
                        <w:pStyle w:val="ListParagraph"/>
                        <w:numPr>
                          <w:ilvl w:val="0"/>
                          <w:numId w:val="51"/>
                        </w:numPr>
                        <w:spacing w:after="120"/>
                        <w:ind w:left="648" w:right="288"/>
                        <w:contextualSpacing w:val="0"/>
                        <w:rPr>
                          <w:rFonts w:asciiTheme="minorHAnsi" w:hAnsiTheme="minorHAnsi" w:cs="Arial"/>
                          <w:sz w:val="20"/>
                          <w:szCs w:val="20"/>
                        </w:rPr>
                      </w:pPr>
                      <w:r>
                        <w:rPr>
                          <w:rFonts w:asciiTheme="minorHAnsi" w:hAnsiTheme="minorHAnsi" w:cs="Arial"/>
                          <w:sz w:val="20"/>
                          <w:szCs w:val="20"/>
                        </w:rPr>
                        <w:t xml:space="preserve">Employ common sense security and privacy controls, </w:t>
                      </w:r>
                      <w:r w:rsidRPr="00404264">
                        <w:rPr>
                          <w:rFonts w:asciiTheme="minorHAnsi" w:hAnsiTheme="minorHAnsi" w:cs="Arial"/>
                          <w:i/>
                          <w:sz w:val="20"/>
                          <w:szCs w:val="20"/>
                        </w:rPr>
                        <w:t>rightsizing</w:t>
                      </w:r>
                      <w:r>
                        <w:rPr>
                          <w:rFonts w:asciiTheme="minorHAnsi" w:hAnsiTheme="minorHAnsi" w:cs="Arial"/>
                          <w:sz w:val="20"/>
                          <w:szCs w:val="20"/>
                        </w:rPr>
                        <w:t xml:space="preserve"> RMF activities for mission and business success.</w:t>
                      </w:r>
                    </w:p>
                    <w:p w14:paraId="76A9F37D" w14:textId="77777777" w:rsidR="00212A98" w:rsidRPr="00367BED" w:rsidRDefault="00212A98" w:rsidP="003C46DB">
                      <w:pPr>
                        <w:spacing w:after="120"/>
                        <w:ind w:left="288" w:right="288"/>
                        <w:rPr>
                          <w:rFonts w:asciiTheme="minorHAnsi" w:hAnsiTheme="minorHAnsi" w:cs="Arial"/>
                          <w:sz w:val="20"/>
                          <w:szCs w:val="20"/>
                        </w:rPr>
                      </w:pPr>
                      <w:r>
                        <w:rPr>
                          <w:rFonts w:asciiTheme="minorHAnsi" w:hAnsiTheme="minorHAnsi" w:cs="Arial"/>
                          <w:sz w:val="20"/>
                          <w:szCs w:val="20"/>
                        </w:rPr>
                        <w:t xml:space="preserve"> </w:t>
                      </w:r>
                    </w:p>
                  </w:txbxContent>
                </v:textbox>
                <w10:wrap anchorx="margin"/>
              </v:shape>
            </w:pict>
          </mc:Fallback>
        </mc:AlternateContent>
      </w:r>
    </w:p>
    <w:p w14:paraId="5FFD3671" w14:textId="7A2C0F00" w:rsidR="00A74F0A" w:rsidRPr="00A74F0A" w:rsidRDefault="00A74F0A" w:rsidP="00D73BD2">
      <w:pPr>
        <w:pStyle w:val="Heading2"/>
        <w:spacing w:after="240"/>
      </w:pPr>
      <w:bookmarkStart w:id="281" w:name="_3.1__"/>
      <w:bookmarkStart w:id="282" w:name="_Toc491960934"/>
      <w:bookmarkStart w:id="283" w:name="_Toc483959581"/>
      <w:bookmarkEnd w:id="281"/>
      <w:r w:rsidRPr="00A74F0A">
        <w:rPr>
          <w:sz w:val="24"/>
        </w:rPr>
        <w:t>3.1</w:t>
      </w:r>
      <w:r w:rsidR="00076949">
        <w:t xml:space="preserve">   </w:t>
      </w:r>
      <w:r w:rsidRPr="00A74F0A">
        <w:t>preparation</w:t>
      </w:r>
      <w:bookmarkEnd w:id="282"/>
    </w:p>
    <w:p w14:paraId="101E7FC5" w14:textId="77777777" w:rsidR="00A74F0A" w:rsidRPr="00A74F0A" w:rsidRDefault="00A74F0A" w:rsidP="00D73BD2">
      <w:pPr>
        <w:rPr>
          <w:rFonts w:eastAsiaTheme="majorEastAsia"/>
          <w:b/>
          <w:iCs/>
          <w:color w:val="000000" w:themeColor="text1"/>
          <w:sz w:val="22"/>
          <w:szCs w:val="22"/>
        </w:rPr>
      </w:pPr>
      <w:r w:rsidRPr="00A74F0A">
        <w:rPr>
          <w:noProof/>
          <w:sz w:val="22"/>
          <w:szCs w:val="22"/>
        </w:rPr>
        <mc:AlternateContent>
          <mc:Choice Requires="wps">
            <w:drawing>
              <wp:anchor distT="0" distB="0" distL="114300" distR="114300" simplePos="0" relativeHeight="251340800" behindDoc="0" locked="0" layoutInCell="1" allowOverlap="1" wp14:anchorId="41E4E88B" wp14:editId="60FC3668">
                <wp:simplePos x="0" y="0"/>
                <wp:positionH relativeFrom="margin">
                  <wp:align>left</wp:align>
                </wp:positionH>
                <wp:positionV relativeFrom="paragraph">
                  <wp:posOffset>62230</wp:posOffset>
                </wp:positionV>
                <wp:extent cx="5485765" cy="3284220"/>
                <wp:effectExtent l="0" t="0" r="19685" b="11430"/>
                <wp:wrapNone/>
                <wp:docPr id="4" name="Text Box 2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3284220"/>
                        </a:xfrm>
                        <a:prstGeom prst="rect">
                          <a:avLst/>
                        </a:prstGeom>
                        <a:solidFill>
                          <a:schemeClr val="tx2">
                            <a:lumMod val="20000"/>
                            <a:lumOff val="80000"/>
                          </a:schemeClr>
                        </a:solidFill>
                        <a:ln w="9525">
                          <a:solidFill>
                            <a:srgbClr val="000000"/>
                          </a:solidFill>
                          <a:miter lim="800000"/>
                          <a:headEnd/>
                          <a:tailEnd/>
                        </a:ln>
                      </wps:spPr>
                      <wps:txbx>
                        <w:txbxContent>
                          <w:p w14:paraId="57E2460B" w14:textId="77777777" w:rsidR="00212A98" w:rsidRPr="008A7796" w:rsidRDefault="00212A98" w:rsidP="00A74F0A">
                            <w:pPr>
                              <w:spacing w:before="240" w:after="120"/>
                              <w:jc w:val="center"/>
                              <w:rPr>
                                <w:rFonts w:asciiTheme="minorHAnsi" w:hAnsiTheme="minorHAnsi" w:cs="Arial"/>
                                <w:b/>
                                <w:color w:val="000000"/>
                                <w:sz w:val="22"/>
                                <w:szCs w:val="22"/>
                              </w:rPr>
                            </w:pPr>
                            <w:r w:rsidRPr="008A7796">
                              <w:rPr>
                                <w:rFonts w:asciiTheme="minorHAnsi" w:hAnsiTheme="minorHAnsi" w:cs="Arial"/>
                                <w:b/>
                                <w:color w:val="000000"/>
                                <w:sz w:val="22"/>
                                <w:szCs w:val="22"/>
                              </w:rPr>
                              <w:t>Purpose</w:t>
                            </w:r>
                          </w:p>
                          <w:p w14:paraId="37119308" w14:textId="47A5D043" w:rsidR="00212A98" w:rsidRDefault="00212A98" w:rsidP="00677F4E">
                            <w:pPr>
                              <w:spacing w:after="120"/>
                              <w:ind w:left="288" w:right="288"/>
                            </w:pPr>
                            <w:r>
                              <w:rPr>
                                <w:rFonts w:asciiTheme="minorHAnsi" w:hAnsiTheme="minorHAnsi" w:cs="Arial"/>
                                <w:sz w:val="20"/>
                                <w:szCs w:val="20"/>
                              </w:rPr>
                              <w:t xml:space="preserve">The purpose of the organizational </w:t>
                            </w:r>
                            <w:r w:rsidRPr="001414AE">
                              <w:rPr>
                                <w:rFonts w:asciiTheme="minorHAnsi" w:hAnsiTheme="minorHAnsi" w:cs="Arial"/>
                                <w:i/>
                                <w:sz w:val="20"/>
                                <w:szCs w:val="20"/>
                              </w:rPr>
                              <w:t>Preparation</w:t>
                            </w:r>
                            <w:r>
                              <w:rPr>
                                <w:rFonts w:asciiTheme="minorHAnsi" w:hAnsiTheme="minorHAnsi" w:cs="Arial"/>
                                <w:sz w:val="20"/>
                                <w:szCs w:val="20"/>
                              </w:rPr>
                              <w:t xml:space="preserve"> step is to identify and carry out the necessary activities at the organization and mission/business process levels of the enterprise to prepare the organization to execute its security- and privacy-related risk management processes at the system level.</w:t>
                            </w:r>
                          </w:p>
                          <w:p w14:paraId="25DA3392" w14:textId="3C8D0E7C" w:rsidR="00212A98" w:rsidRPr="001A7CB5" w:rsidRDefault="00212A98" w:rsidP="004C7B42">
                            <w:pPr>
                              <w:spacing w:after="120"/>
                              <w:ind w:left="576" w:right="576"/>
                              <w:rPr>
                                <w:rFonts w:asciiTheme="minorHAnsi" w:hAnsiTheme="minorHAnsi" w:cs="Arial"/>
                                <w:i/>
                                <w:sz w:val="18"/>
                                <w:szCs w:val="18"/>
                              </w:rPr>
                            </w:pPr>
                            <w:r w:rsidRPr="004713E6">
                              <w:rPr>
                                <w:rFonts w:asciiTheme="minorHAnsi" w:hAnsiTheme="minorHAnsi" w:cs="Arial"/>
                                <w:i/>
                                <w:sz w:val="18"/>
                                <w:szCs w:val="18"/>
                              </w:rPr>
                              <w:t xml:space="preserve">The </w:t>
                            </w:r>
                            <w:r>
                              <w:rPr>
                                <w:rFonts w:asciiTheme="minorHAnsi" w:hAnsiTheme="minorHAnsi" w:cs="Arial"/>
                                <w:i/>
                                <w:sz w:val="18"/>
                                <w:szCs w:val="18"/>
                              </w:rPr>
                              <w:t>organizational p</w:t>
                            </w:r>
                            <w:r w:rsidRPr="004713E6">
                              <w:rPr>
                                <w:rFonts w:asciiTheme="minorHAnsi" w:hAnsiTheme="minorHAnsi" w:cs="Arial"/>
                                <w:i/>
                                <w:sz w:val="18"/>
                                <w:szCs w:val="18"/>
                              </w:rPr>
                              <w:t>reparation step</w:t>
                            </w:r>
                            <w:r>
                              <w:rPr>
                                <w:rFonts w:asciiTheme="minorHAnsi" w:hAnsiTheme="minorHAnsi" w:cs="Arial"/>
                                <w:i/>
                                <w:sz w:val="18"/>
                                <w:szCs w:val="18"/>
                              </w:rPr>
                              <w:t xml:space="preserve"> is guided and informed by the Identify Function in the NIST Cybersecurity Framework. This step is also informed by organizational Profiles developed as part of the implementation of the Framework or conversely, can be used to help create organizational Profiles where none exist.</w:t>
                            </w:r>
                          </w:p>
                          <w:p w14:paraId="1B619725" w14:textId="1736048D" w:rsidR="00212A98" w:rsidRDefault="00212A98" w:rsidP="008C3288">
                            <w:pPr>
                              <w:spacing w:after="120"/>
                              <w:ind w:left="576" w:right="576"/>
                              <w:rPr>
                                <w:rFonts w:asciiTheme="minorHAnsi" w:hAnsiTheme="minorHAnsi" w:cs="Arial"/>
                                <w:i/>
                                <w:sz w:val="18"/>
                                <w:szCs w:val="18"/>
                              </w:rPr>
                            </w:pPr>
                            <w:r>
                              <w:rPr>
                                <w:rFonts w:asciiTheme="minorHAnsi" w:hAnsiTheme="minorHAnsi" w:cs="Arial"/>
                                <w:i/>
                                <w:sz w:val="18"/>
                                <w:szCs w:val="18"/>
                              </w:rPr>
                              <w:t>Organizational p</w:t>
                            </w:r>
                            <w:r w:rsidRPr="00347480">
                              <w:rPr>
                                <w:rFonts w:asciiTheme="minorHAnsi" w:hAnsiTheme="minorHAnsi" w:cs="Arial"/>
                                <w:i/>
                                <w:sz w:val="18"/>
                                <w:szCs w:val="18"/>
                              </w:rPr>
                              <w:t>reparation is no</w:t>
                            </w:r>
                            <w:r w:rsidRPr="00E55BFC">
                              <w:rPr>
                                <w:rFonts w:asciiTheme="minorHAnsi" w:hAnsiTheme="minorHAnsi" w:cs="Arial"/>
                                <w:i/>
                                <w:sz w:val="18"/>
                                <w:szCs w:val="18"/>
                              </w:rPr>
                              <w:t xml:space="preserve">t intended </w:t>
                            </w:r>
                            <w:r>
                              <w:rPr>
                                <w:rFonts w:asciiTheme="minorHAnsi" w:hAnsiTheme="minorHAnsi" w:cs="Arial"/>
                                <w:i/>
                                <w:sz w:val="18"/>
                                <w:szCs w:val="18"/>
                              </w:rPr>
                              <w:t>to require</w:t>
                            </w:r>
                            <w:r w:rsidRPr="00E55BFC">
                              <w:rPr>
                                <w:rFonts w:asciiTheme="minorHAnsi" w:hAnsiTheme="minorHAnsi" w:cs="Arial"/>
                                <w:i/>
                                <w:sz w:val="18"/>
                                <w:szCs w:val="18"/>
                              </w:rPr>
                              <w:t xml:space="preserve"> ad</w:t>
                            </w:r>
                            <w:r>
                              <w:rPr>
                                <w:rFonts w:asciiTheme="minorHAnsi" w:hAnsiTheme="minorHAnsi" w:cs="Arial"/>
                                <w:i/>
                                <w:sz w:val="18"/>
                                <w:szCs w:val="18"/>
                              </w:rPr>
                              <w:t>ditional activities for implementation—rather, it emphasizes</w:t>
                            </w:r>
                            <w:r w:rsidRPr="00E55BFC">
                              <w:rPr>
                                <w:rFonts w:asciiTheme="minorHAnsi" w:hAnsiTheme="minorHAnsi" w:cs="Arial"/>
                                <w:i/>
                                <w:sz w:val="18"/>
                                <w:szCs w:val="18"/>
                              </w:rPr>
                              <w:t xml:space="preserve"> the i</w:t>
                            </w:r>
                            <w:r>
                              <w:rPr>
                                <w:rFonts w:asciiTheme="minorHAnsi" w:hAnsiTheme="minorHAnsi" w:cs="Arial"/>
                                <w:i/>
                                <w:sz w:val="18"/>
                                <w:szCs w:val="18"/>
                              </w:rPr>
                              <w:t xml:space="preserve">mportance of having </w:t>
                            </w:r>
                            <w:r w:rsidRPr="00E55BFC">
                              <w:rPr>
                                <w:rFonts w:asciiTheme="minorHAnsi" w:hAnsiTheme="minorHAnsi" w:cs="Arial"/>
                                <w:i/>
                                <w:sz w:val="18"/>
                                <w:szCs w:val="18"/>
                              </w:rPr>
                              <w:t xml:space="preserve">organization-wide governance and </w:t>
                            </w:r>
                            <w:r>
                              <w:rPr>
                                <w:rFonts w:asciiTheme="minorHAnsi" w:hAnsiTheme="minorHAnsi" w:cs="Arial"/>
                                <w:i/>
                                <w:sz w:val="18"/>
                                <w:szCs w:val="18"/>
                              </w:rPr>
                              <w:t xml:space="preserve">the appropriate </w:t>
                            </w:r>
                            <w:r w:rsidRPr="00E55BFC">
                              <w:rPr>
                                <w:rFonts w:asciiTheme="minorHAnsi" w:hAnsiTheme="minorHAnsi" w:cs="Arial"/>
                                <w:i/>
                                <w:sz w:val="18"/>
                                <w:szCs w:val="18"/>
                              </w:rPr>
                              <w:t>reso</w:t>
                            </w:r>
                            <w:r>
                              <w:rPr>
                                <w:rFonts w:asciiTheme="minorHAnsi" w:hAnsiTheme="minorHAnsi" w:cs="Arial"/>
                                <w:i/>
                                <w:sz w:val="18"/>
                                <w:szCs w:val="18"/>
                              </w:rPr>
                              <w:t xml:space="preserve">urces in place to enable the execution of </w:t>
                            </w:r>
                            <w:r w:rsidRPr="00E55BFC">
                              <w:rPr>
                                <w:rFonts w:asciiTheme="minorHAnsi" w:hAnsiTheme="minorHAnsi" w:cs="Arial"/>
                                <w:i/>
                                <w:sz w:val="18"/>
                                <w:szCs w:val="18"/>
                              </w:rPr>
                              <w:t xml:space="preserve">efficient and consistent risk management </w:t>
                            </w:r>
                            <w:r>
                              <w:rPr>
                                <w:rFonts w:asciiTheme="minorHAnsi" w:hAnsiTheme="minorHAnsi" w:cs="Arial"/>
                                <w:i/>
                                <w:sz w:val="18"/>
                                <w:szCs w:val="18"/>
                              </w:rPr>
                              <w:t xml:space="preserve">processes </w:t>
                            </w:r>
                            <w:r w:rsidRPr="00E55BFC">
                              <w:rPr>
                                <w:rFonts w:asciiTheme="minorHAnsi" w:hAnsiTheme="minorHAnsi" w:cs="Arial"/>
                                <w:i/>
                                <w:sz w:val="18"/>
                                <w:szCs w:val="18"/>
                              </w:rPr>
                              <w:t xml:space="preserve">across the organization. </w:t>
                            </w:r>
                            <w:r>
                              <w:rPr>
                                <w:rFonts w:asciiTheme="minorHAnsi" w:hAnsiTheme="minorHAnsi" w:cs="Arial"/>
                                <w:i/>
                                <w:sz w:val="18"/>
                                <w:szCs w:val="18"/>
                              </w:rPr>
                              <w:t xml:space="preserve">The tasks in the organizational preparation step are described in NIST Special Publication 800-39 and are reflected in this publication to provide a formalized connection from the enterprise-level decision making for security- and privacy-related risk to the system-level decision making at the operational level. The preparation step can also be used to align security- and privacy-related risk for organizations to the Enterprise Risk Management activities addressing the totality of risks affecting the organization.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E4E88B" id="_x0000_s1219" type="#_x0000_t202" style="position:absolute;margin-left:0;margin-top:4.9pt;width:431.95pt;height:258.6pt;z-index:25134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" fillcolor="#c6d9f1 [671]">
                <v:textbox>
                  <w:txbxContent>
                    <w:p w14:paraId="57E2460B" w14:textId="77777777" w:rsidR="00212A98" w:rsidRPr="008A7796" w:rsidRDefault="00212A98" w:rsidP="00A74F0A">
                      <w:pPr>
                        <w:spacing w:before="240" w:after="120"/>
                        <w:jc w:val="center"/>
                        <w:rPr>
                          <w:rFonts w:asciiTheme="minorHAnsi" w:hAnsiTheme="minorHAnsi" w:cs="Arial"/>
                          <w:b/>
                          <w:color w:val="000000"/>
                          <w:sz w:val="22"/>
                          <w:szCs w:val="22"/>
                        </w:rPr>
                      </w:pPr>
                      <w:r w:rsidRPr="008A7796">
                        <w:rPr>
                          <w:rFonts w:asciiTheme="minorHAnsi" w:hAnsiTheme="minorHAnsi" w:cs="Arial"/>
                          <w:b/>
                          <w:color w:val="000000"/>
                          <w:sz w:val="22"/>
                          <w:szCs w:val="22"/>
                        </w:rPr>
                        <w:t>Purpose</w:t>
                      </w:r>
                    </w:p>
                    <w:p w14:paraId="37119308" w14:textId="47A5D043" w:rsidR="00212A98" w:rsidRDefault="00212A98" w:rsidP="00677F4E">
                      <w:pPr>
                        <w:spacing w:after="120"/>
                        <w:ind w:left="288" w:right="288"/>
                      </w:pPr>
                      <w:r>
                        <w:rPr>
                          <w:rFonts w:asciiTheme="minorHAnsi" w:hAnsiTheme="minorHAnsi" w:cs="Arial"/>
                          <w:sz w:val="20"/>
                          <w:szCs w:val="20"/>
                        </w:rPr>
                        <w:t xml:space="preserve">The purpose of the organizational </w:t>
                      </w:r>
                      <w:r w:rsidRPr="001414AE">
                        <w:rPr>
                          <w:rFonts w:asciiTheme="minorHAnsi" w:hAnsiTheme="minorHAnsi" w:cs="Arial"/>
                          <w:i/>
                          <w:sz w:val="20"/>
                          <w:szCs w:val="20"/>
                        </w:rPr>
                        <w:t>Preparation</w:t>
                      </w:r>
                      <w:r>
                        <w:rPr>
                          <w:rFonts w:asciiTheme="minorHAnsi" w:hAnsiTheme="minorHAnsi" w:cs="Arial"/>
                          <w:sz w:val="20"/>
                          <w:szCs w:val="20"/>
                        </w:rPr>
                        <w:t xml:space="preserve"> step is to identify and carry out the necessary activities at the organization and mission/business process levels of the enterprise to prepare the organization to execute its security- and privacy-related risk management processes at the system level.</w:t>
                      </w:r>
                    </w:p>
                    <w:p w14:paraId="25DA3392" w14:textId="3C8D0E7C" w:rsidR="00212A98" w:rsidRPr="001A7CB5" w:rsidRDefault="00212A98" w:rsidP="004C7B42">
                      <w:pPr>
                        <w:spacing w:after="120"/>
                        <w:ind w:left="576" w:right="576"/>
                        <w:rPr>
                          <w:rFonts w:asciiTheme="minorHAnsi" w:hAnsiTheme="minorHAnsi" w:cs="Arial"/>
                          <w:i/>
                          <w:sz w:val="18"/>
                          <w:szCs w:val="18"/>
                        </w:rPr>
                      </w:pPr>
                      <w:r w:rsidRPr="004713E6">
                        <w:rPr>
                          <w:rFonts w:asciiTheme="minorHAnsi" w:hAnsiTheme="minorHAnsi" w:cs="Arial"/>
                          <w:i/>
                          <w:sz w:val="18"/>
                          <w:szCs w:val="18"/>
                        </w:rPr>
                        <w:t xml:space="preserve">The </w:t>
                      </w:r>
                      <w:r>
                        <w:rPr>
                          <w:rFonts w:asciiTheme="minorHAnsi" w:hAnsiTheme="minorHAnsi" w:cs="Arial"/>
                          <w:i/>
                          <w:sz w:val="18"/>
                          <w:szCs w:val="18"/>
                        </w:rPr>
                        <w:t>organizational p</w:t>
                      </w:r>
                      <w:r w:rsidRPr="004713E6">
                        <w:rPr>
                          <w:rFonts w:asciiTheme="minorHAnsi" w:hAnsiTheme="minorHAnsi" w:cs="Arial"/>
                          <w:i/>
                          <w:sz w:val="18"/>
                          <w:szCs w:val="18"/>
                        </w:rPr>
                        <w:t>reparation step</w:t>
                      </w:r>
                      <w:r>
                        <w:rPr>
                          <w:rFonts w:asciiTheme="minorHAnsi" w:hAnsiTheme="minorHAnsi" w:cs="Arial"/>
                          <w:i/>
                          <w:sz w:val="18"/>
                          <w:szCs w:val="18"/>
                        </w:rPr>
                        <w:t xml:space="preserve"> is guided and informed by the Identify Function in the NIST Cybersecurity Framework. This step is also informed by organizational Profiles developed as part of the implementation of the Framework or conversely, can be used to help create organizational Profiles where none exist.</w:t>
                      </w:r>
                    </w:p>
                    <w:p w14:paraId="1B619725" w14:textId="1736048D" w:rsidR="00212A98" w:rsidRDefault="00212A98" w:rsidP="008C3288">
                      <w:pPr>
                        <w:spacing w:after="120"/>
                        <w:ind w:left="576" w:right="576"/>
                        <w:rPr>
                          <w:rFonts w:asciiTheme="minorHAnsi" w:hAnsiTheme="minorHAnsi" w:cs="Arial"/>
                          <w:i/>
                          <w:sz w:val="18"/>
                          <w:szCs w:val="18"/>
                        </w:rPr>
                      </w:pPr>
                      <w:r>
                        <w:rPr>
                          <w:rFonts w:asciiTheme="minorHAnsi" w:hAnsiTheme="minorHAnsi" w:cs="Arial"/>
                          <w:i/>
                          <w:sz w:val="18"/>
                          <w:szCs w:val="18"/>
                        </w:rPr>
                        <w:t>Organizational p</w:t>
                      </w:r>
                      <w:r w:rsidRPr="00347480">
                        <w:rPr>
                          <w:rFonts w:asciiTheme="minorHAnsi" w:hAnsiTheme="minorHAnsi" w:cs="Arial"/>
                          <w:i/>
                          <w:sz w:val="18"/>
                          <w:szCs w:val="18"/>
                        </w:rPr>
                        <w:t>reparation is no</w:t>
                      </w:r>
                      <w:r w:rsidRPr="00E55BFC">
                        <w:rPr>
                          <w:rFonts w:asciiTheme="minorHAnsi" w:hAnsiTheme="minorHAnsi" w:cs="Arial"/>
                          <w:i/>
                          <w:sz w:val="18"/>
                          <w:szCs w:val="18"/>
                        </w:rPr>
                        <w:t xml:space="preserve">t intended </w:t>
                      </w:r>
                      <w:r>
                        <w:rPr>
                          <w:rFonts w:asciiTheme="minorHAnsi" w:hAnsiTheme="minorHAnsi" w:cs="Arial"/>
                          <w:i/>
                          <w:sz w:val="18"/>
                          <w:szCs w:val="18"/>
                        </w:rPr>
                        <w:t>to require</w:t>
                      </w:r>
                      <w:r w:rsidRPr="00E55BFC">
                        <w:rPr>
                          <w:rFonts w:asciiTheme="minorHAnsi" w:hAnsiTheme="minorHAnsi" w:cs="Arial"/>
                          <w:i/>
                          <w:sz w:val="18"/>
                          <w:szCs w:val="18"/>
                        </w:rPr>
                        <w:t xml:space="preserve"> ad</w:t>
                      </w:r>
                      <w:r>
                        <w:rPr>
                          <w:rFonts w:asciiTheme="minorHAnsi" w:hAnsiTheme="minorHAnsi" w:cs="Arial"/>
                          <w:i/>
                          <w:sz w:val="18"/>
                          <w:szCs w:val="18"/>
                        </w:rPr>
                        <w:t>ditional activities for implementation—rather, it emphasizes</w:t>
                      </w:r>
                      <w:r w:rsidRPr="00E55BFC">
                        <w:rPr>
                          <w:rFonts w:asciiTheme="minorHAnsi" w:hAnsiTheme="minorHAnsi" w:cs="Arial"/>
                          <w:i/>
                          <w:sz w:val="18"/>
                          <w:szCs w:val="18"/>
                        </w:rPr>
                        <w:t xml:space="preserve"> the i</w:t>
                      </w:r>
                      <w:r>
                        <w:rPr>
                          <w:rFonts w:asciiTheme="minorHAnsi" w:hAnsiTheme="minorHAnsi" w:cs="Arial"/>
                          <w:i/>
                          <w:sz w:val="18"/>
                          <w:szCs w:val="18"/>
                        </w:rPr>
                        <w:t xml:space="preserve">mportance of having </w:t>
                      </w:r>
                      <w:r w:rsidRPr="00E55BFC">
                        <w:rPr>
                          <w:rFonts w:asciiTheme="minorHAnsi" w:hAnsiTheme="minorHAnsi" w:cs="Arial"/>
                          <w:i/>
                          <w:sz w:val="18"/>
                          <w:szCs w:val="18"/>
                        </w:rPr>
                        <w:t xml:space="preserve">organization-wide governance and </w:t>
                      </w:r>
                      <w:r>
                        <w:rPr>
                          <w:rFonts w:asciiTheme="minorHAnsi" w:hAnsiTheme="minorHAnsi" w:cs="Arial"/>
                          <w:i/>
                          <w:sz w:val="18"/>
                          <w:szCs w:val="18"/>
                        </w:rPr>
                        <w:t xml:space="preserve">the appropriate </w:t>
                      </w:r>
                      <w:r w:rsidRPr="00E55BFC">
                        <w:rPr>
                          <w:rFonts w:asciiTheme="minorHAnsi" w:hAnsiTheme="minorHAnsi" w:cs="Arial"/>
                          <w:i/>
                          <w:sz w:val="18"/>
                          <w:szCs w:val="18"/>
                        </w:rPr>
                        <w:t>reso</w:t>
                      </w:r>
                      <w:r>
                        <w:rPr>
                          <w:rFonts w:asciiTheme="minorHAnsi" w:hAnsiTheme="minorHAnsi" w:cs="Arial"/>
                          <w:i/>
                          <w:sz w:val="18"/>
                          <w:szCs w:val="18"/>
                        </w:rPr>
                        <w:t xml:space="preserve">urces in place to enable the execution of </w:t>
                      </w:r>
                      <w:r w:rsidRPr="00E55BFC">
                        <w:rPr>
                          <w:rFonts w:asciiTheme="minorHAnsi" w:hAnsiTheme="minorHAnsi" w:cs="Arial"/>
                          <w:i/>
                          <w:sz w:val="18"/>
                          <w:szCs w:val="18"/>
                        </w:rPr>
                        <w:t xml:space="preserve">efficient and consistent risk management </w:t>
                      </w:r>
                      <w:r>
                        <w:rPr>
                          <w:rFonts w:asciiTheme="minorHAnsi" w:hAnsiTheme="minorHAnsi" w:cs="Arial"/>
                          <w:i/>
                          <w:sz w:val="18"/>
                          <w:szCs w:val="18"/>
                        </w:rPr>
                        <w:t xml:space="preserve">processes </w:t>
                      </w:r>
                      <w:r w:rsidRPr="00E55BFC">
                        <w:rPr>
                          <w:rFonts w:asciiTheme="minorHAnsi" w:hAnsiTheme="minorHAnsi" w:cs="Arial"/>
                          <w:i/>
                          <w:sz w:val="18"/>
                          <w:szCs w:val="18"/>
                        </w:rPr>
                        <w:t xml:space="preserve">across the organization. </w:t>
                      </w:r>
                      <w:r>
                        <w:rPr>
                          <w:rFonts w:asciiTheme="minorHAnsi" w:hAnsiTheme="minorHAnsi" w:cs="Arial"/>
                          <w:i/>
                          <w:sz w:val="18"/>
                          <w:szCs w:val="18"/>
                        </w:rPr>
                        <w:t xml:space="preserve">The tasks in the organizational preparation step are described in NIST Special Publication 800-39 and are reflected in this publication to provide a formalized connection from the enterprise-level decision making for security- and privacy-related risk to the system-level decision making at the operational level. The preparation step can also be used to align security- and privacy-related risk for organizations to the Enterprise Risk Management activities addressing the totality of risks affecting the organization. </w:t>
                      </w:r>
                    </w:p>
                  </w:txbxContent>
                </v:textbox>
                <w10:wrap anchorx="margin"/>
              </v:shape>
            </w:pict>
          </mc:Fallback>
        </mc:AlternateContent>
      </w:r>
    </w:p>
    <w:p w14:paraId="7D185F8F" w14:textId="77777777" w:rsidR="00A74F0A" w:rsidRPr="00A74F0A" w:rsidRDefault="00A74F0A" w:rsidP="00D73BD2">
      <w:pPr>
        <w:rPr>
          <w:rFonts w:eastAsiaTheme="majorEastAsia"/>
          <w:b/>
          <w:iCs/>
          <w:color w:val="000000" w:themeColor="text1"/>
          <w:sz w:val="22"/>
          <w:szCs w:val="22"/>
        </w:rPr>
      </w:pPr>
    </w:p>
    <w:p w14:paraId="2B16FD97" w14:textId="77777777" w:rsidR="00A74F0A" w:rsidRPr="00A74F0A" w:rsidRDefault="00A74F0A" w:rsidP="00D73BD2">
      <w:pPr>
        <w:rPr>
          <w:rFonts w:eastAsiaTheme="majorEastAsia"/>
          <w:b/>
          <w:iCs/>
          <w:color w:val="000000" w:themeColor="text1"/>
          <w:sz w:val="22"/>
          <w:szCs w:val="22"/>
        </w:rPr>
      </w:pPr>
    </w:p>
    <w:p w14:paraId="2C0B6173" w14:textId="77777777" w:rsidR="00A74F0A" w:rsidRPr="00A74F0A" w:rsidRDefault="00A74F0A" w:rsidP="00D73BD2">
      <w:pPr>
        <w:rPr>
          <w:rFonts w:eastAsiaTheme="majorEastAsia"/>
          <w:b/>
          <w:iCs/>
          <w:color w:val="000000" w:themeColor="text1"/>
          <w:sz w:val="22"/>
          <w:szCs w:val="22"/>
        </w:rPr>
      </w:pPr>
    </w:p>
    <w:p w14:paraId="4BA63937" w14:textId="77777777" w:rsidR="00A74F0A" w:rsidRPr="00A74F0A" w:rsidRDefault="00A74F0A" w:rsidP="00D73BD2">
      <w:pPr>
        <w:rPr>
          <w:rFonts w:eastAsiaTheme="majorEastAsia"/>
          <w:b/>
          <w:iCs/>
          <w:color w:val="000000" w:themeColor="text1"/>
          <w:sz w:val="22"/>
          <w:szCs w:val="22"/>
        </w:rPr>
      </w:pPr>
    </w:p>
    <w:p w14:paraId="42EDD4E9" w14:textId="77777777" w:rsidR="00A74F0A" w:rsidRPr="00A74F0A" w:rsidRDefault="00A74F0A" w:rsidP="00D73BD2">
      <w:pPr>
        <w:rPr>
          <w:rFonts w:eastAsiaTheme="majorEastAsia"/>
          <w:b/>
          <w:iCs/>
          <w:color w:val="000000" w:themeColor="text1"/>
          <w:sz w:val="22"/>
          <w:szCs w:val="22"/>
        </w:rPr>
      </w:pPr>
    </w:p>
    <w:p w14:paraId="390DD7FF" w14:textId="77777777" w:rsidR="00A74F0A" w:rsidRPr="00A74F0A" w:rsidRDefault="00A74F0A" w:rsidP="00D73BD2">
      <w:pPr>
        <w:rPr>
          <w:rFonts w:eastAsiaTheme="majorEastAsia"/>
          <w:b/>
          <w:iCs/>
          <w:color w:val="000000" w:themeColor="text1"/>
          <w:sz w:val="22"/>
          <w:szCs w:val="22"/>
        </w:rPr>
      </w:pPr>
    </w:p>
    <w:p w14:paraId="632413F2" w14:textId="77777777" w:rsidR="00A74F0A" w:rsidRPr="00A74F0A" w:rsidRDefault="00A74F0A" w:rsidP="00D73BD2">
      <w:pPr>
        <w:rPr>
          <w:rFonts w:eastAsiaTheme="majorEastAsia"/>
          <w:b/>
          <w:iCs/>
          <w:color w:val="000000" w:themeColor="text1"/>
          <w:sz w:val="22"/>
          <w:szCs w:val="22"/>
        </w:rPr>
      </w:pPr>
    </w:p>
    <w:p w14:paraId="7A1E2199" w14:textId="77777777" w:rsidR="00A74F0A" w:rsidRPr="00A74F0A" w:rsidRDefault="00A74F0A" w:rsidP="00D73BD2">
      <w:pPr>
        <w:spacing w:after="120"/>
        <w:rPr>
          <w:rFonts w:asciiTheme="minorHAnsi" w:eastAsiaTheme="majorEastAsia" w:hAnsiTheme="minorHAnsi" w:cstheme="majorBidi"/>
          <w:b/>
          <w:iCs/>
          <w:color w:val="000000" w:themeColor="text1"/>
          <w:sz w:val="22"/>
          <w:szCs w:val="22"/>
        </w:rPr>
      </w:pPr>
    </w:p>
    <w:p w14:paraId="70FBDFFE" w14:textId="77777777" w:rsidR="00A74F0A" w:rsidRPr="00A74F0A" w:rsidRDefault="00A74F0A" w:rsidP="00D73BD2">
      <w:pPr>
        <w:spacing w:after="120"/>
        <w:rPr>
          <w:rFonts w:asciiTheme="minorHAnsi" w:eastAsiaTheme="majorEastAsia" w:hAnsiTheme="minorHAnsi" w:cstheme="majorBidi"/>
          <w:b/>
          <w:iCs/>
          <w:color w:val="000000" w:themeColor="text1"/>
          <w:sz w:val="22"/>
          <w:szCs w:val="22"/>
        </w:rPr>
      </w:pPr>
    </w:p>
    <w:p w14:paraId="09CD0565" w14:textId="77777777" w:rsidR="00A74F0A" w:rsidRPr="00A74F0A" w:rsidRDefault="00A74F0A" w:rsidP="00D73BD2">
      <w:pPr>
        <w:rPr>
          <w:rFonts w:asciiTheme="minorHAnsi" w:eastAsiaTheme="majorEastAsia" w:hAnsiTheme="minorHAnsi" w:cstheme="majorBidi"/>
          <w:b/>
          <w:iCs/>
          <w:color w:val="000000" w:themeColor="text1"/>
          <w:sz w:val="22"/>
          <w:szCs w:val="22"/>
        </w:rPr>
      </w:pPr>
    </w:p>
    <w:p w14:paraId="19549962" w14:textId="77777777" w:rsidR="00A74F0A" w:rsidRPr="00A74F0A" w:rsidRDefault="00A74F0A" w:rsidP="00D73BD2">
      <w:pPr>
        <w:rPr>
          <w:rFonts w:asciiTheme="minorHAnsi" w:eastAsiaTheme="majorEastAsia" w:hAnsiTheme="minorHAnsi" w:cstheme="majorBidi"/>
          <w:b/>
          <w:iCs/>
          <w:color w:val="000000" w:themeColor="text1"/>
          <w:sz w:val="22"/>
          <w:szCs w:val="22"/>
        </w:rPr>
      </w:pPr>
    </w:p>
    <w:p w14:paraId="36516DB6" w14:textId="09C0599F" w:rsidR="00677F4E" w:rsidRDefault="00677F4E" w:rsidP="00D73BD2">
      <w:pPr>
        <w:rPr>
          <w:rFonts w:asciiTheme="minorHAnsi" w:eastAsiaTheme="majorEastAsia" w:hAnsiTheme="minorHAnsi" w:cstheme="majorBidi"/>
          <w:b/>
          <w:iCs/>
          <w:color w:val="000000" w:themeColor="text1"/>
          <w:sz w:val="22"/>
          <w:szCs w:val="22"/>
        </w:rPr>
      </w:pPr>
    </w:p>
    <w:p w14:paraId="3031753C" w14:textId="77777777" w:rsidR="002E2086" w:rsidRDefault="002E2086" w:rsidP="00D73BD2">
      <w:pPr>
        <w:spacing w:after="120"/>
        <w:rPr>
          <w:rFonts w:asciiTheme="minorHAnsi" w:eastAsiaTheme="majorEastAsia" w:hAnsiTheme="minorHAnsi" w:cstheme="majorBidi"/>
          <w:b/>
          <w:iCs/>
          <w:color w:val="000000" w:themeColor="text1"/>
          <w:sz w:val="22"/>
          <w:szCs w:val="22"/>
        </w:rPr>
      </w:pPr>
    </w:p>
    <w:p w14:paraId="526F645B" w14:textId="77777777" w:rsidR="002E2086" w:rsidRDefault="002E2086" w:rsidP="00D73BD2">
      <w:pPr>
        <w:spacing w:after="120"/>
        <w:rPr>
          <w:rFonts w:asciiTheme="minorHAnsi" w:eastAsiaTheme="majorEastAsia" w:hAnsiTheme="minorHAnsi" w:cstheme="majorBidi"/>
          <w:b/>
          <w:iCs/>
          <w:color w:val="000000" w:themeColor="text1"/>
          <w:sz w:val="22"/>
          <w:szCs w:val="22"/>
        </w:rPr>
      </w:pPr>
    </w:p>
    <w:p w14:paraId="09FC626B" w14:textId="77777777" w:rsidR="00347480" w:rsidRDefault="00347480" w:rsidP="00D73BD2">
      <w:pPr>
        <w:spacing w:after="120"/>
        <w:rPr>
          <w:rFonts w:asciiTheme="minorHAnsi" w:eastAsiaTheme="majorEastAsia" w:hAnsiTheme="minorHAnsi" w:cstheme="majorBidi"/>
          <w:b/>
          <w:iCs/>
          <w:color w:val="000000" w:themeColor="text1"/>
          <w:sz w:val="22"/>
          <w:szCs w:val="22"/>
        </w:rPr>
      </w:pPr>
    </w:p>
    <w:p w14:paraId="7298BE2F" w14:textId="77777777" w:rsidR="002B3760" w:rsidRDefault="002B3760" w:rsidP="00D73BD2">
      <w:pPr>
        <w:spacing w:after="120"/>
        <w:rPr>
          <w:rFonts w:asciiTheme="minorHAnsi" w:eastAsiaTheme="majorEastAsia" w:hAnsiTheme="minorHAnsi" w:cstheme="majorBidi"/>
          <w:b/>
          <w:iCs/>
          <w:color w:val="000000" w:themeColor="text1"/>
          <w:sz w:val="22"/>
          <w:szCs w:val="22"/>
        </w:rPr>
      </w:pPr>
    </w:p>
    <w:p w14:paraId="147E25A6" w14:textId="77777777" w:rsidR="002B3760" w:rsidRDefault="002B3760" w:rsidP="00D73BD2">
      <w:pPr>
        <w:spacing w:after="120"/>
        <w:rPr>
          <w:rFonts w:asciiTheme="minorHAnsi" w:eastAsiaTheme="majorEastAsia" w:hAnsiTheme="minorHAnsi" w:cstheme="majorBidi"/>
          <w:b/>
          <w:iCs/>
          <w:color w:val="000000" w:themeColor="text1"/>
          <w:sz w:val="22"/>
          <w:szCs w:val="22"/>
        </w:rPr>
      </w:pPr>
    </w:p>
    <w:p w14:paraId="062F70C2" w14:textId="7E1F5EA0" w:rsidR="00A74F0A" w:rsidRPr="00A74F0A" w:rsidRDefault="00A74F0A" w:rsidP="00D73BD2">
      <w:pPr>
        <w:spacing w:after="120"/>
        <w:rPr>
          <w:rFonts w:asciiTheme="minorHAnsi" w:hAnsiTheme="minorHAnsi"/>
          <w:sz w:val="22"/>
          <w:szCs w:val="22"/>
        </w:rPr>
      </w:pPr>
      <w:r w:rsidRPr="00A74F0A">
        <w:rPr>
          <w:rFonts w:asciiTheme="minorHAnsi" w:eastAsiaTheme="majorEastAsia" w:hAnsiTheme="minorHAnsi" w:cstheme="majorBidi"/>
          <w:b/>
          <w:iCs/>
          <w:color w:val="000000" w:themeColor="text1"/>
          <w:sz w:val="22"/>
          <w:szCs w:val="22"/>
        </w:rPr>
        <w:t>Outcomes</w:t>
      </w:r>
      <w:r w:rsidR="00D670D6" w:rsidRPr="00D670D6">
        <w:rPr>
          <w:rStyle w:val="FootnoteReference"/>
          <w:rFonts w:asciiTheme="minorHAnsi" w:eastAsiaTheme="majorEastAsia" w:hAnsiTheme="minorHAnsi" w:cstheme="majorBidi"/>
          <w:iCs/>
          <w:color w:val="000000" w:themeColor="text1"/>
          <w:szCs w:val="22"/>
          <w:vertAlign w:val="superscript"/>
        </w:rPr>
        <w:footnoteReference w:id="30"/>
      </w:r>
    </w:p>
    <w:p w14:paraId="0A0860D0" w14:textId="784FB300" w:rsidR="008D4513" w:rsidRPr="00A74F0A" w:rsidRDefault="008D4513" w:rsidP="00D73BD2">
      <w:pPr>
        <w:numPr>
          <w:ilvl w:val="0"/>
          <w:numId w:val="12"/>
        </w:numPr>
        <w:spacing w:after="120"/>
        <w:outlineLvl w:val="1"/>
        <w:rPr>
          <w:sz w:val="22"/>
          <w:szCs w:val="22"/>
        </w:rPr>
      </w:pPr>
      <w:r w:rsidRPr="00A74F0A">
        <w:rPr>
          <w:sz w:val="22"/>
          <w:szCs w:val="22"/>
        </w:rPr>
        <w:t>Assignments are made to key roles for executing organizational risk management processes.</w:t>
      </w:r>
    </w:p>
    <w:p w14:paraId="057D3A71" w14:textId="7CEC68D5" w:rsidR="008D4513" w:rsidRPr="008D4513" w:rsidRDefault="008D4513" w:rsidP="00D73BD2">
      <w:pPr>
        <w:pStyle w:val="ListParagraph"/>
        <w:numPr>
          <w:ilvl w:val="0"/>
          <w:numId w:val="12"/>
        </w:numPr>
        <w:spacing w:after="120"/>
        <w:rPr>
          <w:sz w:val="22"/>
        </w:rPr>
      </w:pPr>
      <w:r w:rsidRPr="008D4513">
        <w:rPr>
          <w:sz w:val="22"/>
        </w:rPr>
        <w:t>A risk management strategy for the organization that includes a determination of risk tolerance is established.</w:t>
      </w:r>
    </w:p>
    <w:p w14:paraId="65057221" w14:textId="323AEE2C" w:rsidR="00A74F0A" w:rsidRPr="00A74F0A" w:rsidRDefault="008D4513" w:rsidP="00D73BD2">
      <w:pPr>
        <w:numPr>
          <w:ilvl w:val="0"/>
          <w:numId w:val="12"/>
        </w:numPr>
        <w:spacing w:after="120"/>
        <w:outlineLvl w:val="1"/>
        <w:rPr>
          <w:sz w:val="22"/>
          <w:szCs w:val="22"/>
        </w:rPr>
      </w:pPr>
      <w:r>
        <w:rPr>
          <w:sz w:val="22"/>
        </w:rPr>
        <w:t xml:space="preserve">Missions, </w:t>
      </w:r>
      <w:r w:rsidR="00A74F0A" w:rsidRPr="00A74F0A">
        <w:rPr>
          <w:sz w:val="22"/>
        </w:rPr>
        <w:t>business functions, and mission/bus</w:t>
      </w:r>
      <w:r>
        <w:rPr>
          <w:sz w:val="22"/>
        </w:rPr>
        <w:t xml:space="preserve">iness processes </w:t>
      </w:r>
      <w:r w:rsidR="008263DF">
        <w:rPr>
          <w:sz w:val="22"/>
        </w:rPr>
        <w:t xml:space="preserve">that </w:t>
      </w:r>
      <w:r>
        <w:rPr>
          <w:sz w:val="22"/>
        </w:rPr>
        <w:t>the system</w:t>
      </w:r>
      <w:r w:rsidR="008C3288" w:rsidRPr="001D1A0B">
        <w:rPr>
          <w:rStyle w:val="FootnoteReference"/>
          <w:vertAlign w:val="superscript"/>
        </w:rPr>
        <w:footnoteReference w:id="31"/>
      </w:r>
      <w:r>
        <w:rPr>
          <w:sz w:val="22"/>
        </w:rPr>
        <w:t xml:space="preserve"> is intended to </w:t>
      </w:r>
      <w:r w:rsidR="00A74F0A" w:rsidRPr="00A74F0A">
        <w:rPr>
          <w:sz w:val="22"/>
        </w:rPr>
        <w:t>support are identified.</w:t>
      </w:r>
    </w:p>
    <w:p w14:paraId="1CF849E9" w14:textId="34810DFD" w:rsidR="00A74F0A" w:rsidRPr="00BF26CA" w:rsidRDefault="00A74F0A" w:rsidP="00D73BD2">
      <w:pPr>
        <w:numPr>
          <w:ilvl w:val="0"/>
          <w:numId w:val="12"/>
        </w:numPr>
        <w:spacing w:after="120"/>
        <w:outlineLvl w:val="1"/>
        <w:rPr>
          <w:sz w:val="22"/>
          <w:szCs w:val="22"/>
        </w:rPr>
      </w:pPr>
      <w:r w:rsidRPr="00A74F0A">
        <w:rPr>
          <w:sz w:val="22"/>
        </w:rPr>
        <w:t xml:space="preserve">The stakeholders having a security </w:t>
      </w:r>
      <w:r w:rsidR="0073405A">
        <w:rPr>
          <w:sz w:val="22"/>
        </w:rPr>
        <w:t xml:space="preserve">and privacy </w:t>
      </w:r>
      <w:r w:rsidRPr="00A74F0A">
        <w:rPr>
          <w:sz w:val="22"/>
        </w:rPr>
        <w:t>interest in the system are identified.</w:t>
      </w:r>
    </w:p>
    <w:p w14:paraId="7E3D9FA0" w14:textId="77777777" w:rsidR="00776822" w:rsidRDefault="00A74F0A" w:rsidP="00D73BD2">
      <w:pPr>
        <w:numPr>
          <w:ilvl w:val="0"/>
          <w:numId w:val="12"/>
        </w:numPr>
        <w:spacing w:after="120"/>
        <w:outlineLvl w:val="1"/>
        <w:rPr>
          <w:sz w:val="22"/>
          <w:szCs w:val="22"/>
        </w:rPr>
      </w:pPr>
      <w:r w:rsidRPr="00A74F0A">
        <w:rPr>
          <w:sz w:val="22"/>
          <w:szCs w:val="22"/>
        </w:rPr>
        <w:t>Stakeholder assets are identified and prioritized.</w:t>
      </w:r>
    </w:p>
    <w:p w14:paraId="7C383506" w14:textId="112FCBFA" w:rsidR="00A74F0A" w:rsidRPr="00A74F0A" w:rsidRDefault="00776822" w:rsidP="00D73BD2">
      <w:pPr>
        <w:numPr>
          <w:ilvl w:val="0"/>
          <w:numId w:val="12"/>
        </w:numPr>
        <w:spacing w:after="120"/>
        <w:outlineLvl w:val="1"/>
        <w:rPr>
          <w:sz w:val="22"/>
          <w:szCs w:val="22"/>
        </w:rPr>
      </w:pPr>
      <w:r>
        <w:rPr>
          <w:sz w:val="22"/>
          <w:szCs w:val="22"/>
        </w:rPr>
        <w:t>For systems that process personally identifiable information, the information life cycle is identified.</w:t>
      </w:r>
      <w:r w:rsidR="00A74F0A" w:rsidRPr="00A74F0A">
        <w:rPr>
          <w:sz w:val="22"/>
          <w:szCs w:val="22"/>
        </w:rPr>
        <w:t xml:space="preserve"> </w:t>
      </w:r>
    </w:p>
    <w:p w14:paraId="13572F07" w14:textId="26F6EB91" w:rsidR="00A74F0A" w:rsidRPr="00A74F0A" w:rsidRDefault="00A74F0A" w:rsidP="00D73BD2">
      <w:pPr>
        <w:numPr>
          <w:ilvl w:val="0"/>
          <w:numId w:val="12"/>
        </w:numPr>
        <w:spacing w:after="120"/>
        <w:outlineLvl w:val="1"/>
        <w:rPr>
          <w:sz w:val="22"/>
          <w:szCs w:val="22"/>
        </w:rPr>
      </w:pPr>
      <w:r w:rsidRPr="00A74F0A">
        <w:rPr>
          <w:bCs/>
          <w:sz w:val="22"/>
          <w:szCs w:val="22"/>
        </w:rPr>
        <w:t>An initial risk assessment is completed</w:t>
      </w:r>
      <w:r w:rsidR="000A7964" w:rsidRPr="000A7964">
        <w:t xml:space="preserve"> </w:t>
      </w:r>
      <w:r w:rsidR="000A7964" w:rsidRPr="000A7964">
        <w:rPr>
          <w:bCs/>
          <w:sz w:val="22"/>
          <w:szCs w:val="22"/>
        </w:rPr>
        <w:t>or an existing risk assessment is updated</w:t>
      </w:r>
      <w:r w:rsidRPr="00A74F0A">
        <w:rPr>
          <w:bCs/>
          <w:sz w:val="22"/>
          <w:szCs w:val="22"/>
        </w:rPr>
        <w:t>.</w:t>
      </w:r>
    </w:p>
    <w:p w14:paraId="1984E38A" w14:textId="371B967A" w:rsidR="00A74F0A" w:rsidRPr="008D4513" w:rsidRDefault="00A74F0A" w:rsidP="00D73BD2">
      <w:pPr>
        <w:numPr>
          <w:ilvl w:val="0"/>
          <w:numId w:val="12"/>
        </w:numPr>
        <w:spacing w:after="120"/>
        <w:outlineLvl w:val="1"/>
        <w:rPr>
          <w:sz w:val="22"/>
          <w:szCs w:val="22"/>
        </w:rPr>
      </w:pPr>
      <w:r w:rsidRPr="00A74F0A">
        <w:rPr>
          <w:sz w:val="22"/>
          <w:szCs w:val="22"/>
        </w:rPr>
        <w:t xml:space="preserve">Stakeholder protection needs and security </w:t>
      </w:r>
      <w:r w:rsidR="00E13199">
        <w:rPr>
          <w:sz w:val="22"/>
          <w:szCs w:val="22"/>
        </w:rPr>
        <w:t xml:space="preserve">and privacy </w:t>
      </w:r>
      <w:r w:rsidRPr="00A74F0A">
        <w:rPr>
          <w:sz w:val="22"/>
          <w:szCs w:val="22"/>
        </w:rPr>
        <w:t>requirements are defined and prioritized.</w:t>
      </w:r>
    </w:p>
    <w:p w14:paraId="1A19EF17" w14:textId="7FB48F15" w:rsidR="00A74F0A" w:rsidRDefault="00AB0F5D" w:rsidP="00D73BD2">
      <w:pPr>
        <w:numPr>
          <w:ilvl w:val="0"/>
          <w:numId w:val="12"/>
        </w:numPr>
        <w:spacing w:after="120"/>
        <w:outlineLvl w:val="1"/>
        <w:rPr>
          <w:sz w:val="22"/>
          <w:szCs w:val="22"/>
        </w:rPr>
      </w:pPr>
      <w:r>
        <w:rPr>
          <w:sz w:val="22"/>
          <w:szCs w:val="22"/>
        </w:rPr>
        <w:t>T</w:t>
      </w:r>
      <w:r w:rsidRPr="00AB0F5D">
        <w:rPr>
          <w:sz w:val="22"/>
          <w:szCs w:val="22"/>
        </w:rPr>
        <w:t xml:space="preserve">he placement of the system within the enterprise architecture </w:t>
      </w:r>
      <w:r w:rsidR="008D4513">
        <w:rPr>
          <w:sz w:val="22"/>
          <w:szCs w:val="22"/>
        </w:rPr>
        <w:t>is determined</w:t>
      </w:r>
      <w:r w:rsidRPr="00AB0F5D">
        <w:rPr>
          <w:sz w:val="22"/>
          <w:szCs w:val="22"/>
        </w:rPr>
        <w:t>.</w:t>
      </w:r>
    </w:p>
    <w:p w14:paraId="4CE214C9" w14:textId="065754CD" w:rsidR="00D855F3" w:rsidRDefault="00D855F3" w:rsidP="00D73BD2">
      <w:pPr>
        <w:numPr>
          <w:ilvl w:val="0"/>
          <w:numId w:val="12"/>
        </w:numPr>
        <w:spacing w:after="120"/>
        <w:outlineLvl w:val="1"/>
        <w:rPr>
          <w:sz w:val="22"/>
          <w:szCs w:val="22"/>
        </w:rPr>
      </w:pPr>
      <w:r>
        <w:rPr>
          <w:sz w:val="22"/>
          <w:szCs w:val="22"/>
        </w:rPr>
        <w:t xml:space="preserve">An organization-wide security </w:t>
      </w:r>
      <w:r w:rsidR="00E13199">
        <w:rPr>
          <w:sz w:val="22"/>
          <w:szCs w:val="22"/>
        </w:rPr>
        <w:t xml:space="preserve">and privacy </w:t>
      </w:r>
      <w:r>
        <w:rPr>
          <w:sz w:val="22"/>
          <w:szCs w:val="22"/>
        </w:rPr>
        <w:t>architecture is defined.</w:t>
      </w:r>
    </w:p>
    <w:p w14:paraId="3B365145" w14:textId="444740C5" w:rsidR="008D4513" w:rsidRDefault="001D1A0B" w:rsidP="00D73BD2">
      <w:pPr>
        <w:numPr>
          <w:ilvl w:val="0"/>
          <w:numId w:val="12"/>
        </w:numPr>
        <w:spacing w:after="120"/>
        <w:outlineLvl w:val="1"/>
        <w:rPr>
          <w:sz w:val="22"/>
          <w:szCs w:val="22"/>
        </w:rPr>
      </w:pPr>
      <w:r>
        <w:rPr>
          <w:sz w:val="22"/>
          <w:szCs w:val="22"/>
        </w:rPr>
        <w:t>C</w:t>
      </w:r>
      <w:r w:rsidR="008D4513" w:rsidRPr="008D4513">
        <w:rPr>
          <w:sz w:val="22"/>
          <w:szCs w:val="22"/>
        </w:rPr>
        <w:t>ommon controls that are available for inheritance by organizational systems</w:t>
      </w:r>
      <w:r w:rsidR="000A7964">
        <w:rPr>
          <w:sz w:val="22"/>
          <w:szCs w:val="22"/>
        </w:rPr>
        <w:t xml:space="preserve"> are identified</w:t>
      </w:r>
      <w:r w:rsidR="008D4513">
        <w:rPr>
          <w:sz w:val="22"/>
          <w:szCs w:val="22"/>
        </w:rPr>
        <w:t xml:space="preserve"> and published</w:t>
      </w:r>
      <w:r w:rsidR="008D4513" w:rsidRPr="008D4513">
        <w:rPr>
          <w:sz w:val="22"/>
          <w:szCs w:val="22"/>
        </w:rPr>
        <w:t>.</w:t>
      </w:r>
    </w:p>
    <w:p w14:paraId="1B942CA1" w14:textId="64B6CCE3" w:rsidR="00A74F0A" w:rsidRDefault="00A14864" w:rsidP="00D73BD2">
      <w:pPr>
        <w:numPr>
          <w:ilvl w:val="0"/>
          <w:numId w:val="12"/>
        </w:numPr>
        <w:spacing w:after="120"/>
        <w:outlineLvl w:val="1"/>
        <w:rPr>
          <w:sz w:val="22"/>
          <w:szCs w:val="22"/>
        </w:rPr>
      </w:pPr>
      <w:r>
        <w:rPr>
          <w:sz w:val="22"/>
          <w:szCs w:val="22"/>
        </w:rPr>
        <w:t xml:space="preserve">A prioritization of </w:t>
      </w:r>
      <w:r w:rsidR="008D4513" w:rsidRPr="008D4513">
        <w:rPr>
          <w:sz w:val="22"/>
          <w:szCs w:val="22"/>
        </w:rPr>
        <w:t>organizational systems with the same impact level</w:t>
      </w:r>
      <w:r w:rsidR="008D4513">
        <w:rPr>
          <w:sz w:val="22"/>
          <w:szCs w:val="22"/>
        </w:rPr>
        <w:t xml:space="preserve"> is conducted</w:t>
      </w:r>
      <w:r w:rsidR="008D4513" w:rsidRPr="008D4513">
        <w:rPr>
          <w:sz w:val="22"/>
          <w:szCs w:val="22"/>
        </w:rPr>
        <w:t>.</w:t>
      </w:r>
    </w:p>
    <w:p w14:paraId="7838B84A" w14:textId="0E31A9CA" w:rsidR="00742A25" w:rsidRDefault="00FB2C67" w:rsidP="00D73BD2">
      <w:pPr>
        <w:numPr>
          <w:ilvl w:val="0"/>
          <w:numId w:val="12"/>
        </w:numPr>
        <w:spacing w:after="120"/>
        <w:outlineLvl w:val="1"/>
        <w:rPr>
          <w:sz w:val="22"/>
          <w:szCs w:val="22"/>
        </w:rPr>
      </w:pPr>
      <w:r>
        <w:rPr>
          <w:sz w:val="22"/>
          <w:szCs w:val="22"/>
        </w:rPr>
        <w:t>T</w:t>
      </w:r>
      <w:r w:rsidR="00742A25">
        <w:rPr>
          <w:sz w:val="22"/>
          <w:szCs w:val="22"/>
        </w:rPr>
        <w:t xml:space="preserve">ailored security </w:t>
      </w:r>
      <w:r w:rsidR="00E13199">
        <w:rPr>
          <w:sz w:val="22"/>
          <w:szCs w:val="22"/>
        </w:rPr>
        <w:t xml:space="preserve">and privacy </w:t>
      </w:r>
      <w:r w:rsidR="00742A25">
        <w:rPr>
          <w:sz w:val="22"/>
          <w:szCs w:val="22"/>
        </w:rPr>
        <w:t>control baseline</w:t>
      </w:r>
      <w:r w:rsidR="003C46DB">
        <w:rPr>
          <w:sz w:val="22"/>
          <w:szCs w:val="22"/>
        </w:rPr>
        <w:t xml:space="preserve">s </w:t>
      </w:r>
      <w:r w:rsidR="00742A25">
        <w:rPr>
          <w:sz w:val="22"/>
          <w:szCs w:val="22"/>
        </w:rPr>
        <w:t>for enterprise-wide use</w:t>
      </w:r>
      <w:r w:rsidR="00D855F3">
        <w:rPr>
          <w:sz w:val="22"/>
          <w:szCs w:val="22"/>
        </w:rPr>
        <w:t xml:space="preserve"> are established and made available</w:t>
      </w:r>
      <w:r w:rsidR="00742A25">
        <w:rPr>
          <w:sz w:val="22"/>
          <w:szCs w:val="22"/>
        </w:rPr>
        <w:t>.</w:t>
      </w:r>
    </w:p>
    <w:p w14:paraId="07B9FA92" w14:textId="6D92003A" w:rsidR="005C3634" w:rsidRPr="00F8313D" w:rsidRDefault="005C3634" w:rsidP="00D73BD2">
      <w:pPr>
        <w:numPr>
          <w:ilvl w:val="0"/>
          <w:numId w:val="12"/>
        </w:numPr>
        <w:spacing w:after="240"/>
        <w:outlineLvl w:val="1"/>
        <w:rPr>
          <w:sz w:val="22"/>
          <w:szCs w:val="22"/>
        </w:rPr>
      </w:pPr>
      <w:r>
        <w:rPr>
          <w:sz w:val="22"/>
          <w:szCs w:val="22"/>
        </w:rPr>
        <w:t>An</w:t>
      </w:r>
      <w:r w:rsidRPr="005C3634">
        <w:rPr>
          <w:sz w:val="22"/>
          <w:szCs w:val="22"/>
        </w:rPr>
        <w:t xml:space="preserve"> organization-wide strategy for monitoring security </w:t>
      </w:r>
      <w:r w:rsidR="00825FCF">
        <w:rPr>
          <w:sz w:val="22"/>
          <w:szCs w:val="22"/>
        </w:rPr>
        <w:t xml:space="preserve">and privacy </w:t>
      </w:r>
      <w:r w:rsidRPr="005C3634">
        <w:rPr>
          <w:sz w:val="22"/>
          <w:szCs w:val="22"/>
        </w:rPr>
        <w:t>control effectiveness</w:t>
      </w:r>
      <w:r>
        <w:rPr>
          <w:sz w:val="22"/>
          <w:szCs w:val="22"/>
        </w:rPr>
        <w:t xml:space="preserve"> is developed and implemented</w:t>
      </w:r>
      <w:r w:rsidRPr="005C3634">
        <w:rPr>
          <w:sz w:val="22"/>
          <w:szCs w:val="22"/>
        </w:rPr>
        <w:t>.</w:t>
      </w:r>
    </w:p>
    <w:p w14:paraId="1E80DF40" w14:textId="682DCA0A" w:rsidR="00A74F0A" w:rsidRPr="00A74F0A" w:rsidRDefault="00A74F0A" w:rsidP="00D73BD2">
      <w:pPr>
        <w:spacing w:after="120"/>
        <w:outlineLvl w:val="1"/>
        <w:rPr>
          <w:rFonts w:asciiTheme="minorHAnsi" w:eastAsiaTheme="majorEastAsia" w:hAnsiTheme="minorHAnsi" w:cstheme="majorBidi"/>
          <w:b/>
          <w:iCs/>
          <w:color w:val="000000" w:themeColor="text1"/>
          <w:sz w:val="22"/>
          <w:szCs w:val="22"/>
        </w:rPr>
      </w:pPr>
      <w:r w:rsidRPr="00A74F0A">
        <w:rPr>
          <w:rFonts w:asciiTheme="minorHAnsi" w:eastAsiaTheme="majorEastAsia" w:hAnsiTheme="minorHAnsi" w:cstheme="majorBidi"/>
          <w:b/>
          <w:iCs/>
          <w:color w:val="000000" w:themeColor="text1"/>
          <w:sz w:val="22"/>
          <w:szCs w:val="22"/>
        </w:rPr>
        <w:t>Tasks</w:t>
      </w:r>
    </w:p>
    <w:p w14:paraId="51016E05" w14:textId="6170E08E" w:rsidR="00A74F0A" w:rsidRPr="00D55950" w:rsidRDefault="00750734" w:rsidP="00D73BD2">
      <w:pPr>
        <w:keepNext/>
        <w:spacing w:after="360"/>
        <w:outlineLvl w:val="0"/>
        <w:rPr>
          <w:rFonts w:asciiTheme="minorHAnsi" w:eastAsiaTheme="majorEastAsia" w:hAnsiTheme="minorHAnsi" w:cs="Arial"/>
          <w:b/>
          <w:bCs/>
          <w:sz w:val="22"/>
          <w:szCs w:val="22"/>
        </w:rPr>
      </w:pPr>
      <w:hyperlink w:anchor="RMF_preparation_summary" w:history="1">
        <w:r w:rsidR="00A74F0A" w:rsidRPr="00D55950">
          <w:rPr>
            <w:rStyle w:val="Hyperlink"/>
            <w:rFonts w:asciiTheme="minorHAnsi" w:eastAsiaTheme="majorEastAsia" w:hAnsiTheme="minorHAnsi" w:cs="Arial"/>
            <w:b/>
            <w:sz w:val="22"/>
            <w:szCs w:val="22"/>
          </w:rPr>
          <w:t>Quick link</w:t>
        </w:r>
        <w:r w:rsidR="003B679F" w:rsidRPr="00D55950">
          <w:rPr>
            <w:rStyle w:val="Hyperlink"/>
            <w:rFonts w:asciiTheme="minorHAnsi" w:eastAsiaTheme="majorEastAsia" w:hAnsiTheme="minorHAnsi" w:cs="Arial"/>
            <w:b/>
            <w:sz w:val="22"/>
            <w:szCs w:val="22"/>
          </w:rPr>
          <w:t xml:space="preserve"> to </w:t>
        </w:r>
        <w:r w:rsidR="009872C4" w:rsidRPr="00D55950">
          <w:rPr>
            <w:rStyle w:val="Hyperlink"/>
            <w:rFonts w:asciiTheme="minorHAnsi" w:eastAsiaTheme="majorEastAsia" w:hAnsiTheme="minorHAnsi" w:cs="Arial"/>
            <w:b/>
            <w:sz w:val="22"/>
            <w:szCs w:val="22"/>
          </w:rPr>
          <w:t>s</w:t>
        </w:r>
        <w:r w:rsidR="00B85429" w:rsidRPr="00D55950">
          <w:rPr>
            <w:rStyle w:val="Hyperlink"/>
            <w:rFonts w:asciiTheme="minorHAnsi" w:eastAsiaTheme="majorEastAsia" w:hAnsiTheme="minorHAnsi" w:cs="Arial"/>
            <w:b/>
            <w:sz w:val="22"/>
            <w:szCs w:val="22"/>
          </w:rPr>
          <w:t xml:space="preserve">ummary table for </w:t>
        </w:r>
        <w:r w:rsidR="003B679F" w:rsidRPr="00D55950">
          <w:rPr>
            <w:rStyle w:val="Hyperlink"/>
            <w:rFonts w:asciiTheme="minorHAnsi" w:eastAsiaTheme="majorEastAsia" w:hAnsiTheme="minorHAnsi" w:cs="Arial"/>
            <w:b/>
            <w:sz w:val="22"/>
            <w:szCs w:val="22"/>
          </w:rPr>
          <w:t xml:space="preserve">RMF </w:t>
        </w:r>
        <w:r w:rsidR="00A74F0A" w:rsidRPr="00D55950">
          <w:rPr>
            <w:rStyle w:val="Hyperlink"/>
            <w:rFonts w:asciiTheme="minorHAnsi" w:eastAsiaTheme="majorEastAsia" w:hAnsiTheme="minorHAnsi" w:cs="Arial"/>
            <w:b/>
            <w:sz w:val="22"/>
            <w:szCs w:val="22"/>
          </w:rPr>
          <w:t>Preparation tasks</w:t>
        </w:r>
      </w:hyperlink>
    </w:p>
    <w:p w14:paraId="26FF3506" w14:textId="3C4E0264" w:rsidR="00D73D0E" w:rsidRPr="00D73D0E" w:rsidRDefault="00742A25" w:rsidP="00D73BD2">
      <w:pPr>
        <w:spacing w:after="120"/>
        <w:rPr>
          <w:rFonts w:asciiTheme="minorHAnsi" w:hAnsiTheme="minorHAnsi" w:cs="Arial"/>
          <w:b/>
          <w:sz w:val="22"/>
          <w:szCs w:val="22"/>
        </w:rPr>
      </w:pPr>
      <w:r>
        <w:rPr>
          <w:rFonts w:asciiTheme="minorHAnsi" w:hAnsiTheme="minorHAnsi" w:cs="Arial"/>
          <w:b/>
          <w:sz w:val="22"/>
          <w:szCs w:val="22"/>
        </w:rPr>
        <w:t>PREPARATION</w:t>
      </w:r>
    </w:p>
    <w:p w14:paraId="51500327" w14:textId="76C3824E" w:rsidR="005C061B" w:rsidRDefault="005C061B" w:rsidP="00D73BD2">
      <w:pPr>
        <w:autoSpaceDE w:val="0"/>
        <w:autoSpaceDN w:val="0"/>
        <w:adjustRightInd w:val="0"/>
        <w:spacing w:after="120"/>
        <w:rPr>
          <w:rFonts w:asciiTheme="minorHAnsi" w:hAnsiTheme="minorHAnsi" w:cs="Arial"/>
          <w:b/>
          <w:sz w:val="20"/>
          <w:szCs w:val="20"/>
        </w:rPr>
      </w:pPr>
      <w:r>
        <w:rPr>
          <w:rFonts w:asciiTheme="minorHAnsi" w:hAnsiTheme="minorHAnsi" w:cs="Arial"/>
          <w:sz w:val="20"/>
          <w:szCs w:val="20"/>
        </w:rPr>
        <w:t>RISK MANAGEMENT ROLES</w:t>
      </w:r>
    </w:p>
    <w:bookmarkStart w:id="284" w:name="RMF_Task_01"/>
    <w:p w14:paraId="0595BDEC" w14:textId="4156732A" w:rsidR="005C061B" w:rsidRPr="00A74F0A" w:rsidRDefault="003351F4" w:rsidP="00D73BD2">
      <w:pPr>
        <w:autoSpaceDE w:val="0"/>
        <w:autoSpaceDN w:val="0"/>
        <w:adjustRightInd w:val="0"/>
        <w:spacing w:after="120"/>
        <w:ind w:left="806" w:hanging="806"/>
        <w:rPr>
          <w:sz w:val="20"/>
          <w:szCs w:val="20"/>
        </w:rPr>
      </w:pPr>
      <w:r w:rsidRPr="003351F4">
        <w:rPr>
          <w:rFonts w:asciiTheme="minorHAnsi" w:hAnsiTheme="minorHAnsi" w:cs="Arial"/>
          <w:b/>
          <w:sz w:val="20"/>
          <w:szCs w:val="20"/>
        </w:rPr>
        <w:fldChar w:fldCharType="begin"/>
      </w:r>
      <w:r w:rsidRPr="003351F4">
        <w:rPr>
          <w:rFonts w:asciiTheme="minorHAnsi" w:hAnsiTheme="minorHAnsi" w:cs="Arial"/>
          <w:b/>
          <w:sz w:val="20"/>
          <w:szCs w:val="20"/>
        </w:rPr>
        <w:instrText xml:space="preserve"> HYPERLINK  \l "Task_01" </w:instrText>
      </w:r>
      <w:r w:rsidRPr="003351F4">
        <w:rPr>
          <w:rFonts w:asciiTheme="minorHAnsi" w:hAnsiTheme="minorHAnsi" w:cs="Arial"/>
          <w:b/>
          <w:sz w:val="20"/>
          <w:szCs w:val="20"/>
        </w:rPr>
        <w:fldChar w:fldCharType="separate"/>
      </w:r>
      <w:r w:rsidR="00742A25">
        <w:rPr>
          <w:rStyle w:val="Hyperlink"/>
          <w:rFonts w:asciiTheme="minorHAnsi" w:hAnsiTheme="minorHAnsi" w:cs="Arial"/>
          <w:b/>
          <w:sz w:val="20"/>
          <w:szCs w:val="20"/>
        </w:rPr>
        <w:t xml:space="preserve">Task </w:t>
      </w:r>
      <w:r w:rsidR="00DA1978" w:rsidRPr="003351F4">
        <w:rPr>
          <w:rStyle w:val="Hyperlink"/>
          <w:rFonts w:asciiTheme="minorHAnsi" w:hAnsiTheme="minorHAnsi" w:cs="Arial"/>
          <w:b/>
          <w:sz w:val="20"/>
          <w:szCs w:val="20"/>
        </w:rPr>
        <w:t>1</w:t>
      </w:r>
      <w:bookmarkEnd w:id="284"/>
      <w:r w:rsidRPr="003351F4">
        <w:rPr>
          <w:rFonts w:asciiTheme="minorHAnsi" w:hAnsiTheme="minorHAnsi" w:cs="Arial"/>
          <w:b/>
          <w:sz w:val="20"/>
          <w:szCs w:val="20"/>
        </w:rPr>
        <w:fldChar w:fldCharType="end"/>
      </w:r>
      <w:r w:rsidR="00C60018">
        <w:rPr>
          <w:rFonts w:asciiTheme="minorHAnsi" w:hAnsiTheme="minorHAnsi" w:cs="Arial"/>
          <w:b/>
          <w:sz w:val="20"/>
          <w:szCs w:val="20"/>
        </w:rPr>
        <w:tab/>
      </w:r>
      <w:r w:rsidR="005C061B">
        <w:rPr>
          <w:rFonts w:eastAsiaTheme="majorEastAsia"/>
          <w:bCs/>
          <w:iCs/>
          <w:kern w:val="36"/>
          <w:sz w:val="20"/>
          <w:szCs w:val="20"/>
          <w:lang w:bidi="en-US"/>
        </w:rPr>
        <w:t xml:space="preserve">Identify and assign </w:t>
      </w:r>
      <w:r w:rsidR="005C061B" w:rsidRPr="00A74F0A">
        <w:rPr>
          <w:rFonts w:eastAsiaTheme="majorEastAsia"/>
          <w:bCs/>
          <w:iCs/>
          <w:kern w:val="36"/>
          <w:sz w:val="20"/>
          <w:szCs w:val="20"/>
          <w:lang w:bidi="en-US"/>
        </w:rPr>
        <w:t>individuals to specific roles associated with the execution of the Risk Management Fram</w:t>
      </w:r>
      <w:r w:rsidR="005C061B">
        <w:rPr>
          <w:rFonts w:eastAsiaTheme="majorEastAsia"/>
          <w:bCs/>
          <w:iCs/>
          <w:kern w:val="36"/>
          <w:sz w:val="20"/>
          <w:szCs w:val="20"/>
          <w:lang w:bidi="en-US"/>
        </w:rPr>
        <w:t>ework.</w:t>
      </w:r>
    </w:p>
    <w:p w14:paraId="5CA3B68A" w14:textId="3B1B2EFD" w:rsidR="005C061B"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5C061B" w:rsidRPr="00A74F0A">
        <w:rPr>
          <w:rFonts w:asciiTheme="minorHAnsi" w:hAnsiTheme="minorHAnsi" w:cs="Arial"/>
          <w:b/>
          <w:sz w:val="20"/>
          <w:szCs w:val="20"/>
        </w:rPr>
        <w:t>Inputs:</w:t>
      </w:r>
      <w:r w:rsidR="005C061B" w:rsidRPr="00A74F0A">
        <w:rPr>
          <w:rFonts w:asciiTheme="minorHAnsi" w:hAnsiTheme="minorHAnsi"/>
          <w:sz w:val="20"/>
          <w:szCs w:val="20"/>
        </w:rPr>
        <w:t xml:space="preserve">  </w:t>
      </w:r>
      <w:r w:rsidR="00C61D65">
        <w:rPr>
          <w:rFonts w:eastAsiaTheme="majorEastAsia"/>
          <w:bCs/>
          <w:iCs/>
          <w:kern w:val="36"/>
          <w:sz w:val="20"/>
          <w:szCs w:val="20"/>
          <w:lang w:bidi="en-US"/>
        </w:rPr>
        <w:t>O</w:t>
      </w:r>
      <w:r w:rsidR="005C061B" w:rsidRPr="00437027">
        <w:rPr>
          <w:rFonts w:eastAsiaTheme="majorEastAsia"/>
          <w:bCs/>
          <w:iCs/>
          <w:kern w:val="36"/>
          <w:sz w:val="20"/>
          <w:szCs w:val="20"/>
          <w:lang w:bidi="en-US"/>
        </w:rPr>
        <w:t xml:space="preserve">rganizational security </w:t>
      </w:r>
      <w:r w:rsidR="00E13199">
        <w:rPr>
          <w:rFonts w:eastAsiaTheme="majorEastAsia"/>
          <w:bCs/>
          <w:iCs/>
          <w:kern w:val="36"/>
          <w:sz w:val="20"/>
          <w:szCs w:val="20"/>
          <w:lang w:bidi="en-US"/>
        </w:rPr>
        <w:t xml:space="preserve">and privacy </w:t>
      </w:r>
      <w:r w:rsidR="005C061B" w:rsidRPr="00437027">
        <w:rPr>
          <w:rFonts w:eastAsiaTheme="majorEastAsia"/>
          <w:bCs/>
          <w:iCs/>
          <w:kern w:val="36"/>
          <w:sz w:val="20"/>
          <w:szCs w:val="20"/>
          <w:lang w:bidi="en-US"/>
        </w:rPr>
        <w:t>policies and pro</w:t>
      </w:r>
      <w:r w:rsidR="005C061B">
        <w:rPr>
          <w:rFonts w:eastAsiaTheme="majorEastAsia"/>
          <w:bCs/>
          <w:iCs/>
          <w:kern w:val="36"/>
          <w:sz w:val="20"/>
          <w:szCs w:val="20"/>
          <w:lang w:bidi="en-US"/>
        </w:rPr>
        <w:t>cedures; organizational charts</w:t>
      </w:r>
      <w:r w:rsidR="005C061B" w:rsidRPr="00437027">
        <w:rPr>
          <w:rFonts w:eastAsiaTheme="majorEastAsia"/>
          <w:bCs/>
          <w:iCs/>
          <w:kern w:val="36"/>
          <w:sz w:val="20"/>
          <w:szCs w:val="20"/>
          <w:lang w:bidi="en-US"/>
        </w:rPr>
        <w:t>.</w:t>
      </w:r>
    </w:p>
    <w:p w14:paraId="0F9EA1A1" w14:textId="12DA8E29" w:rsidR="005C061B"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5C061B" w:rsidRPr="00A74F0A">
        <w:rPr>
          <w:rFonts w:asciiTheme="minorHAnsi" w:hAnsiTheme="minorHAnsi" w:cs="Arial"/>
          <w:b/>
          <w:sz w:val="20"/>
          <w:szCs w:val="20"/>
        </w:rPr>
        <w:t>Outputs:</w:t>
      </w:r>
      <w:r w:rsidR="005C061B" w:rsidRPr="00A74F0A">
        <w:rPr>
          <w:rFonts w:asciiTheme="minorHAnsi" w:hAnsiTheme="minorHAnsi"/>
          <w:sz w:val="20"/>
          <w:szCs w:val="20"/>
        </w:rPr>
        <w:t xml:space="preserve">  </w:t>
      </w:r>
      <w:r w:rsidR="005C061B" w:rsidRPr="00575381">
        <w:rPr>
          <w:rFonts w:eastAsiaTheme="majorEastAsia"/>
          <w:bCs/>
          <w:iCs/>
          <w:kern w:val="36"/>
          <w:sz w:val="20"/>
          <w:szCs w:val="20"/>
          <w:lang w:bidi="en-US"/>
        </w:rPr>
        <w:t>Documented Risk Management Framework role assignments.</w:t>
      </w:r>
    </w:p>
    <w:p w14:paraId="51E902EA" w14:textId="6FDA2F86" w:rsidR="00BC6809" w:rsidRPr="00A74F0A" w:rsidRDefault="00BC6809"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HOA" w:history="1">
        <w:r w:rsidRPr="00BC6809">
          <w:rPr>
            <w:rStyle w:val="Hyperlink"/>
            <w:rFonts w:eastAsiaTheme="majorEastAsia"/>
            <w:kern w:val="36"/>
            <w:sz w:val="20"/>
            <w:szCs w:val="20"/>
            <w:lang w:bidi="en-US"/>
          </w:rPr>
          <w:t>Head of Agency</w:t>
        </w:r>
      </w:hyperlink>
      <w:r w:rsidRPr="00BC6809">
        <w:rPr>
          <w:rFonts w:eastAsiaTheme="majorEastAsia"/>
          <w:bCs/>
          <w:iCs/>
          <w:kern w:val="36"/>
          <w:sz w:val="20"/>
          <w:szCs w:val="20"/>
          <w:lang w:bidi="en-US"/>
        </w:rPr>
        <w:t xml:space="preserve"> or </w:t>
      </w:r>
      <w:hyperlink w:anchor="HOA" w:history="1">
        <w:r w:rsidRPr="00BC6809">
          <w:rPr>
            <w:rStyle w:val="Hyperlink"/>
            <w:rFonts w:eastAsiaTheme="majorEastAsia"/>
            <w:kern w:val="36"/>
            <w:sz w:val="20"/>
            <w:szCs w:val="20"/>
            <w:lang w:bidi="en-US"/>
          </w:rPr>
          <w:t>Chief Executive Officer</w:t>
        </w:r>
      </w:hyperlink>
      <w:r w:rsidRPr="00575381">
        <w:rPr>
          <w:rFonts w:eastAsiaTheme="majorEastAsia"/>
          <w:bCs/>
          <w:iCs/>
          <w:kern w:val="36"/>
          <w:sz w:val="20"/>
          <w:szCs w:val="20"/>
          <w:lang w:bidi="en-US"/>
        </w:rPr>
        <w:t>.</w:t>
      </w:r>
    </w:p>
    <w:p w14:paraId="53AB5AA1" w14:textId="6AFD9188" w:rsidR="005C061B" w:rsidRDefault="005C061B"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sidR="0075091D">
        <w:rPr>
          <w:sz w:val="20"/>
          <w:szCs w:val="20"/>
        </w:rPr>
        <w:t>New</w:t>
      </w:r>
      <w:r>
        <w:rPr>
          <w:sz w:val="20"/>
          <w:szCs w:val="20"/>
        </w:rPr>
        <w:t xml:space="preserve"> – </w:t>
      </w:r>
      <w:r w:rsidR="00C47EF8" w:rsidRPr="00C47EF8">
        <w:rPr>
          <w:sz w:val="20"/>
          <w:szCs w:val="20"/>
        </w:rPr>
        <w:t>Initiation (concept/requirements definition).</w:t>
      </w:r>
    </w:p>
    <w:p w14:paraId="6FC0B4B7" w14:textId="4B3BCAA6" w:rsidR="005C061B"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w:t>
      </w:r>
      <w:r>
        <w:rPr>
          <w:rFonts w:cs="Arial"/>
          <w:sz w:val="22"/>
          <w:szCs w:val="22"/>
        </w:rPr>
        <w:t>xisting</w:t>
      </w:r>
      <w:r>
        <w:rPr>
          <w:sz w:val="20"/>
          <w:szCs w:val="20"/>
        </w:rPr>
        <w:t xml:space="preserve"> </w:t>
      </w:r>
      <w:r w:rsidR="00C47EF8">
        <w:rPr>
          <w:sz w:val="20"/>
          <w:szCs w:val="20"/>
        </w:rPr>
        <w:t xml:space="preserve">– </w:t>
      </w:r>
      <w:r w:rsidR="00C47EF8" w:rsidRPr="00C47EF8">
        <w:rPr>
          <w:sz w:val="20"/>
          <w:szCs w:val="20"/>
        </w:rPr>
        <w:t>Operations/Maintenance.</w:t>
      </w:r>
    </w:p>
    <w:p w14:paraId="4EE1D5B4" w14:textId="73A0227A" w:rsidR="005C061B" w:rsidRPr="00A74F0A" w:rsidRDefault="005C061B" w:rsidP="00D73BD2">
      <w:pPr>
        <w:spacing w:after="120"/>
        <w:outlineLvl w:val="1"/>
        <w:rPr>
          <w:sz w:val="20"/>
          <w:szCs w:val="20"/>
        </w:rPr>
      </w:pPr>
      <w:r w:rsidRPr="00A74F0A">
        <w:rPr>
          <w:rFonts w:asciiTheme="minorHAnsi" w:hAnsiTheme="minorHAnsi" w:cs="Arial"/>
          <w:b/>
          <w:sz w:val="20"/>
          <w:szCs w:val="20"/>
        </w:rPr>
        <w:t>Supplemental Guidance:</w:t>
      </w:r>
      <w:r w:rsidRPr="00A74F0A">
        <w:rPr>
          <w:rFonts w:asciiTheme="minorHAnsi" w:hAnsiTheme="minorHAnsi"/>
          <w:sz w:val="20"/>
          <w:szCs w:val="20"/>
        </w:rPr>
        <w:t xml:space="preserve">  </w:t>
      </w:r>
      <w:r w:rsidRPr="00A74F0A">
        <w:rPr>
          <w:rFonts w:eastAsiaTheme="majorEastAsia"/>
          <w:bCs/>
          <w:iCs/>
          <w:kern w:val="36"/>
          <w:sz w:val="20"/>
          <w:szCs w:val="20"/>
          <w:lang w:bidi="en-US"/>
        </w:rPr>
        <w:t>The roles and responsibiliti</w:t>
      </w:r>
      <w:r>
        <w:rPr>
          <w:rFonts w:eastAsiaTheme="majorEastAsia"/>
          <w:bCs/>
          <w:iCs/>
          <w:kern w:val="36"/>
          <w:sz w:val="20"/>
          <w:szCs w:val="20"/>
          <w:lang w:bidi="en-US"/>
        </w:rPr>
        <w:t xml:space="preserve">es of key participants </w:t>
      </w:r>
      <w:r w:rsidRPr="00A74F0A">
        <w:rPr>
          <w:rFonts w:eastAsiaTheme="majorEastAsia"/>
          <w:bCs/>
          <w:iCs/>
          <w:kern w:val="36"/>
          <w:sz w:val="20"/>
          <w:szCs w:val="20"/>
          <w:lang w:bidi="en-US"/>
        </w:rPr>
        <w:t>in</w:t>
      </w:r>
      <w:r>
        <w:rPr>
          <w:rFonts w:eastAsiaTheme="majorEastAsia"/>
          <w:bCs/>
          <w:iCs/>
          <w:kern w:val="36"/>
          <w:sz w:val="20"/>
          <w:szCs w:val="20"/>
          <w:lang w:bidi="en-US"/>
        </w:rPr>
        <w:t xml:space="preserve"> </w:t>
      </w:r>
      <w:r w:rsidRPr="00A74F0A">
        <w:rPr>
          <w:rFonts w:eastAsiaTheme="majorEastAsia"/>
          <w:bCs/>
          <w:iCs/>
          <w:kern w:val="36"/>
          <w:sz w:val="20"/>
          <w:szCs w:val="20"/>
          <w:lang w:bidi="en-US"/>
        </w:rPr>
        <w:t>risk management process</w:t>
      </w:r>
      <w:r>
        <w:rPr>
          <w:rFonts w:eastAsiaTheme="majorEastAsia"/>
          <w:bCs/>
          <w:iCs/>
          <w:kern w:val="36"/>
          <w:sz w:val="20"/>
          <w:szCs w:val="20"/>
          <w:lang w:bidi="en-US"/>
        </w:rPr>
        <w:t>es within organizations</w:t>
      </w:r>
      <w:r w:rsidRPr="00A74F0A">
        <w:rPr>
          <w:rFonts w:eastAsiaTheme="majorEastAsia"/>
          <w:bCs/>
          <w:iCs/>
          <w:kern w:val="36"/>
          <w:sz w:val="20"/>
          <w:szCs w:val="20"/>
          <w:lang w:bidi="en-US"/>
        </w:rPr>
        <w:t xml:space="preserve"> are </w:t>
      </w:r>
      <w:r w:rsidR="00EE3102" w:rsidRPr="00A74F0A">
        <w:rPr>
          <w:rFonts w:eastAsiaTheme="majorEastAsia"/>
          <w:bCs/>
          <w:iCs/>
          <w:kern w:val="36"/>
          <w:sz w:val="20"/>
          <w:szCs w:val="20"/>
          <w:lang w:bidi="en-US"/>
        </w:rPr>
        <w:t>described</w:t>
      </w:r>
      <w:r w:rsidRPr="00A74F0A">
        <w:rPr>
          <w:rFonts w:eastAsiaTheme="majorEastAsia"/>
          <w:bCs/>
          <w:iCs/>
          <w:kern w:val="36"/>
          <w:sz w:val="20"/>
          <w:szCs w:val="20"/>
          <w:lang w:bidi="en-US"/>
        </w:rPr>
        <w:t xml:space="preserve"> in </w:t>
      </w:r>
      <w:hyperlink w:anchor="_control_baselines" w:history="1">
        <w:r w:rsidR="004E3C4E" w:rsidRPr="004E3C4E">
          <w:rPr>
            <w:rStyle w:val="Hyperlink"/>
            <w:rFonts w:eastAsiaTheme="majorEastAsia"/>
            <w:kern w:val="36"/>
            <w:sz w:val="20"/>
            <w:szCs w:val="20"/>
            <w:lang w:bidi="en-US"/>
          </w:rPr>
          <w:t>Appendix A</w:t>
        </w:r>
      </w:hyperlink>
      <w:r>
        <w:rPr>
          <w:rFonts w:eastAsiaTheme="majorEastAsia"/>
          <w:bCs/>
          <w:iCs/>
          <w:kern w:val="36"/>
          <w:sz w:val="20"/>
          <w:szCs w:val="20"/>
          <w:lang w:bidi="en-US"/>
        </w:rPr>
        <w:t xml:space="preserve">. </w:t>
      </w:r>
      <w:r w:rsidR="0064310C" w:rsidRPr="0064310C">
        <w:rPr>
          <w:rFonts w:eastAsiaTheme="majorEastAsia"/>
          <w:bCs/>
          <w:iCs/>
          <w:kern w:val="36"/>
          <w:sz w:val="20"/>
          <w:szCs w:val="20"/>
          <w:lang w:bidi="en-US"/>
        </w:rPr>
        <w:t xml:space="preserve">The roles and responsibilities may include personnel </w:t>
      </w:r>
      <w:r w:rsidR="0064310C">
        <w:rPr>
          <w:rFonts w:eastAsiaTheme="majorEastAsia"/>
          <w:bCs/>
          <w:iCs/>
          <w:kern w:val="36"/>
          <w:sz w:val="20"/>
          <w:szCs w:val="20"/>
          <w:lang w:bidi="en-US"/>
        </w:rPr>
        <w:t xml:space="preserve">both </w:t>
      </w:r>
      <w:r w:rsidR="0064310C" w:rsidRPr="0064310C">
        <w:rPr>
          <w:rFonts w:eastAsiaTheme="majorEastAsia"/>
          <w:bCs/>
          <w:iCs/>
          <w:kern w:val="36"/>
          <w:sz w:val="20"/>
          <w:szCs w:val="20"/>
          <w:lang w:bidi="en-US"/>
        </w:rPr>
        <w:t>internal or external to the organization</w:t>
      </w:r>
      <w:r w:rsidR="0064310C">
        <w:rPr>
          <w:rFonts w:eastAsiaTheme="majorEastAsia"/>
          <w:bCs/>
          <w:iCs/>
          <w:kern w:val="36"/>
          <w:sz w:val="20"/>
          <w:szCs w:val="20"/>
          <w:lang w:bidi="en-US"/>
        </w:rPr>
        <w:t xml:space="preserve">. </w:t>
      </w:r>
      <w:r>
        <w:rPr>
          <w:rFonts w:eastAsiaTheme="majorEastAsia"/>
          <w:bCs/>
          <w:iCs/>
          <w:kern w:val="36"/>
          <w:sz w:val="20"/>
          <w:szCs w:val="20"/>
          <w:lang w:bidi="en-US"/>
        </w:rPr>
        <w:t xml:space="preserve">Since organizations have </w:t>
      </w:r>
      <w:r w:rsidRPr="00A74F0A">
        <w:rPr>
          <w:rFonts w:eastAsiaTheme="majorEastAsia"/>
          <w:bCs/>
          <w:iCs/>
          <w:kern w:val="36"/>
          <w:sz w:val="20"/>
          <w:szCs w:val="20"/>
          <w:lang w:bidi="en-US"/>
        </w:rPr>
        <w:t>different missions</w:t>
      </w:r>
      <w:r>
        <w:rPr>
          <w:rFonts w:eastAsiaTheme="majorEastAsia"/>
          <w:bCs/>
          <w:iCs/>
          <w:kern w:val="36"/>
          <w:sz w:val="20"/>
          <w:szCs w:val="20"/>
          <w:lang w:bidi="en-US"/>
        </w:rPr>
        <w:t>, functions,</w:t>
      </w:r>
      <w:r w:rsidRPr="00A74F0A">
        <w:rPr>
          <w:rFonts w:eastAsiaTheme="majorEastAsia"/>
          <w:bCs/>
          <w:iCs/>
          <w:kern w:val="36"/>
          <w:sz w:val="20"/>
          <w:szCs w:val="20"/>
          <w:lang w:bidi="en-US"/>
        </w:rPr>
        <w:t xml:space="preserve"> and organizational structures, there may be differences in naming conventions for risk management roles and how specific responsibilities are allocated among organizational personnel including, for example, multiple individu</w:t>
      </w:r>
      <w:r w:rsidR="0064310C">
        <w:rPr>
          <w:rFonts w:eastAsiaTheme="majorEastAsia"/>
          <w:bCs/>
          <w:iCs/>
          <w:kern w:val="36"/>
          <w:sz w:val="20"/>
          <w:szCs w:val="20"/>
          <w:lang w:bidi="en-US"/>
        </w:rPr>
        <w:t>als filling a single role or a single</w:t>
      </w:r>
      <w:r w:rsidRPr="00A74F0A">
        <w:rPr>
          <w:rFonts w:eastAsiaTheme="majorEastAsia"/>
          <w:bCs/>
          <w:iCs/>
          <w:kern w:val="36"/>
          <w:sz w:val="20"/>
          <w:szCs w:val="20"/>
          <w:lang w:bidi="en-US"/>
        </w:rPr>
        <w:t xml:space="preserve"> individual filling multiple roles. In either situation, the basic functions remain the</w:t>
      </w:r>
      <w:r>
        <w:rPr>
          <w:rFonts w:eastAsiaTheme="majorEastAsia"/>
          <w:bCs/>
          <w:iCs/>
          <w:kern w:val="36"/>
          <w:sz w:val="20"/>
          <w:szCs w:val="20"/>
          <w:lang w:bidi="en-US"/>
        </w:rPr>
        <w:t xml:space="preserve"> same. The application of the RMF is </w:t>
      </w:r>
      <w:r w:rsidRPr="00A74F0A">
        <w:rPr>
          <w:rFonts w:eastAsiaTheme="majorEastAsia"/>
          <w:bCs/>
          <w:iCs/>
          <w:kern w:val="36"/>
          <w:sz w:val="20"/>
          <w:szCs w:val="20"/>
          <w:lang w:bidi="en-US"/>
        </w:rPr>
        <w:t>flexible, allowi</w:t>
      </w:r>
      <w:r>
        <w:rPr>
          <w:rFonts w:eastAsiaTheme="majorEastAsia"/>
          <w:bCs/>
          <w:iCs/>
          <w:kern w:val="36"/>
          <w:sz w:val="20"/>
          <w:szCs w:val="20"/>
          <w:lang w:bidi="en-US"/>
        </w:rPr>
        <w:t xml:space="preserve">ng organizations to </w:t>
      </w:r>
      <w:r w:rsidRPr="00A74F0A">
        <w:rPr>
          <w:rFonts w:eastAsiaTheme="majorEastAsia"/>
          <w:bCs/>
          <w:iCs/>
          <w:kern w:val="36"/>
          <w:sz w:val="20"/>
          <w:szCs w:val="20"/>
          <w:lang w:bidi="en-US"/>
        </w:rPr>
        <w:t>accomplish the intent of the specific tasks within their respective or</w:t>
      </w:r>
      <w:r>
        <w:rPr>
          <w:rFonts w:eastAsiaTheme="majorEastAsia"/>
          <w:bCs/>
          <w:iCs/>
          <w:kern w:val="36"/>
          <w:sz w:val="20"/>
          <w:szCs w:val="20"/>
          <w:lang w:bidi="en-US"/>
        </w:rPr>
        <w:t xml:space="preserve">ganizational structures and to </w:t>
      </w:r>
      <w:r w:rsidRPr="00A74F0A">
        <w:rPr>
          <w:rFonts w:eastAsiaTheme="majorEastAsia"/>
          <w:bCs/>
          <w:iCs/>
          <w:kern w:val="36"/>
          <w:sz w:val="20"/>
          <w:szCs w:val="20"/>
          <w:lang w:bidi="en-US"/>
        </w:rPr>
        <w:t xml:space="preserve">manage information system-related security risks. Many risk management roles defined in this publication have counterpart </w:t>
      </w:r>
      <w:r>
        <w:rPr>
          <w:rFonts w:eastAsiaTheme="majorEastAsia"/>
          <w:bCs/>
          <w:iCs/>
          <w:kern w:val="36"/>
          <w:sz w:val="20"/>
          <w:szCs w:val="20"/>
          <w:lang w:bidi="en-US"/>
        </w:rPr>
        <w:t xml:space="preserve">roles defined in the system </w:t>
      </w:r>
      <w:r w:rsidRPr="007B0D1F">
        <w:rPr>
          <w:rFonts w:eastAsiaTheme="majorEastAsia"/>
          <w:bCs/>
          <w:iCs/>
          <w:kern w:val="36"/>
          <w:sz w:val="20"/>
          <w:szCs w:val="20"/>
          <w:lang w:bidi="en-US"/>
        </w:rPr>
        <w:t xml:space="preserve">development </w:t>
      </w:r>
      <w:r w:rsidRPr="00A74F0A">
        <w:rPr>
          <w:rFonts w:eastAsiaTheme="majorEastAsia"/>
          <w:bCs/>
          <w:iCs/>
          <w:kern w:val="36"/>
          <w:sz w:val="20"/>
          <w:szCs w:val="20"/>
          <w:lang w:bidi="en-US"/>
        </w:rPr>
        <w:t xml:space="preserve">life cycle processes carried out by organizations. </w:t>
      </w:r>
      <w:r>
        <w:rPr>
          <w:rFonts w:eastAsiaTheme="majorEastAsia"/>
          <w:bCs/>
          <w:iCs/>
          <w:kern w:val="36"/>
          <w:sz w:val="20"/>
          <w:szCs w:val="20"/>
          <w:lang w:bidi="en-US"/>
        </w:rPr>
        <w:t>Thus, w</w:t>
      </w:r>
      <w:r w:rsidRPr="00A74F0A">
        <w:rPr>
          <w:rFonts w:eastAsiaTheme="majorEastAsia"/>
          <w:bCs/>
          <w:iCs/>
          <w:kern w:val="36"/>
          <w:sz w:val="20"/>
          <w:szCs w:val="20"/>
          <w:lang w:bidi="en-US"/>
        </w:rPr>
        <w:t xml:space="preserve">henever </w:t>
      </w:r>
      <w:r>
        <w:rPr>
          <w:rFonts w:eastAsiaTheme="majorEastAsia"/>
          <w:bCs/>
          <w:iCs/>
          <w:kern w:val="36"/>
          <w:sz w:val="20"/>
          <w:szCs w:val="20"/>
          <w:lang w:bidi="en-US"/>
        </w:rPr>
        <w:t>possible</w:t>
      </w:r>
      <w:r w:rsidRPr="00A74F0A">
        <w:rPr>
          <w:rFonts w:eastAsiaTheme="majorEastAsia"/>
          <w:bCs/>
          <w:iCs/>
          <w:kern w:val="36"/>
          <w:sz w:val="20"/>
          <w:szCs w:val="20"/>
          <w:lang w:bidi="en-US"/>
        </w:rPr>
        <w:t>, organizations align the risk management roles with similar or complementary roles def</w:t>
      </w:r>
      <w:r>
        <w:rPr>
          <w:rFonts w:eastAsiaTheme="majorEastAsia"/>
          <w:bCs/>
          <w:iCs/>
          <w:kern w:val="36"/>
          <w:sz w:val="20"/>
          <w:szCs w:val="20"/>
          <w:lang w:bidi="en-US"/>
        </w:rPr>
        <w:t xml:space="preserve">ined for the system </w:t>
      </w:r>
      <w:r w:rsidRPr="007B0D1F">
        <w:rPr>
          <w:rFonts w:eastAsiaTheme="majorEastAsia"/>
          <w:bCs/>
          <w:iCs/>
          <w:kern w:val="36"/>
          <w:sz w:val="20"/>
          <w:szCs w:val="20"/>
          <w:lang w:bidi="en-US"/>
        </w:rPr>
        <w:t xml:space="preserve">development </w:t>
      </w:r>
      <w:r w:rsidRPr="00A74F0A">
        <w:rPr>
          <w:rFonts w:eastAsiaTheme="majorEastAsia"/>
          <w:bCs/>
          <w:iCs/>
          <w:kern w:val="36"/>
          <w:sz w:val="20"/>
          <w:szCs w:val="20"/>
          <w:lang w:bidi="en-US"/>
        </w:rPr>
        <w:t>life cycle.</w:t>
      </w:r>
      <w:r w:rsidR="000B30E1">
        <w:rPr>
          <w:rFonts w:eastAsiaTheme="majorEastAsia"/>
          <w:bCs/>
          <w:iCs/>
          <w:kern w:val="36"/>
          <w:sz w:val="20"/>
          <w:szCs w:val="20"/>
          <w:lang w:bidi="en-US"/>
        </w:rPr>
        <w:t xml:space="preserve"> Organizations ensure that there are no conflicts of interest when assigning the same individual to multiple risk management roles</w:t>
      </w:r>
      <w:r w:rsidR="00716801">
        <w:rPr>
          <w:rFonts w:eastAsiaTheme="majorEastAsia"/>
          <w:bCs/>
          <w:iCs/>
          <w:kern w:val="36"/>
          <w:sz w:val="20"/>
          <w:szCs w:val="20"/>
          <w:lang w:bidi="en-US"/>
        </w:rPr>
        <w:t>. For example, authorizing officials cannot occupy the role of system owner or common control provider for systems or common controls they are authorizing.</w:t>
      </w:r>
      <w:r w:rsidR="00825FCF" w:rsidRPr="00825FCF">
        <w:t xml:space="preserve"> </w:t>
      </w:r>
      <w:r w:rsidR="00825FCF" w:rsidRPr="00825FCF">
        <w:rPr>
          <w:rFonts w:eastAsiaTheme="majorEastAsia"/>
          <w:bCs/>
          <w:iCs/>
          <w:kern w:val="36"/>
          <w:sz w:val="20"/>
          <w:szCs w:val="20"/>
          <w:lang w:bidi="en-US"/>
        </w:rPr>
        <w:t>In addition, combining multiple roles for security and privacy requires care because in some circumstances</w:t>
      </w:r>
      <w:r w:rsidR="00825FCF">
        <w:rPr>
          <w:rFonts w:eastAsiaTheme="majorEastAsia"/>
          <w:bCs/>
          <w:iCs/>
          <w:kern w:val="36"/>
          <w:sz w:val="20"/>
          <w:szCs w:val="20"/>
          <w:lang w:bidi="en-US"/>
        </w:rPr>
        <w:t>,</w:t>
      </w:r>
      <w:r w:rsidR="00825FCF" w:rsidRPr="00825FCF">
        <w:rPr>
          <w:rFonts w:eastAsiaTheme="majorEastAsia"/>
          <w:bCs/>
          <w:iCs/>
          <w:kern w:val="36"/>
          <w:sz w:val="20"/>
          <w:szCs w:val="20"/>
          <w:lang w:bidi="en-US"/>
        </w:rPr>
        <w:t xml:space="preserve"> the priorities may be competing.</w:t>
      </w:r>
    </w:p>
    <w:p w14:paraId="48D032BB" w14:textId="378E5708" w:rsidR="005C061B" w:rsidRDefault="005C061B" w:rsidP="00D73BD2">
      <w:pPr>
        <w:autoSpaceDE w:val="0"/>
        <w:autoSpaceDN w:val="0"/>
        <w:adjustRightInd w:val="0"/>
        <w:spacing w:after="240"/>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005B37C2">
        <w:rPr>
          <w:rFonts w:eastAsiaTheme="majorEastAsia"/>
          <w:bCs/>
          <w:iCs/>
          <w:kern w:val="36"/>
          <w:sz w:val="20"/>
          <w:szCs w:val="20"/>
          <w:lang w:bidi="en-US"/>
        </w:rPr>
        <w:t>NIST Special Publication</w:t>
      </w:r>
      <w:r w:rsidR="005B37C2" w:rsidRPr="005B37C2">
        <w:t xml:space="preserve"> </w:t>
      </w:r>
      <w:hyperlink r:id="rId40" w:history="1">
        <w:r w:rsidR="005B37C2" w:rsidRPr="00A74F0A">
          <w:rPr>
            <w:rFonts w:eastAsiaTheme="majorEastAsia"/>
            <w:color w:val="0000FF"/>
            <w:kern w:val="36"/>
            <w:sz w:val="20"/>
            <w:szCs w:val="20"/>
            <w:u w:val="single"/>
            <w:lang w:bidi="en-US"/>
          </w:rPr>
          <w:t>800-160</w:t>
        </w:r>
      </w:hyperlink>
      <w:r w:rsidR="005B37C2">
        <w:rPr>
          <w:rFonts w:eastAsiaTheme="majorEastAsia"/>
          <w:bCs/>
          <w:iCs/>
          <w:kern w:val="36"/>
          <w:sz w:val="20"/>
          <w:szCs w:val="20"/>
          <w:lang w:bidi="en-US"/>
        </w:rPr>
        <w:t xml:space="preserve"> (Human Resource Management Process</w:t>
      </w:r>
      <w:r w:rsidR="005B37C2" w:rsidRPr="00A74F0A">
        <w:rPr>
          <w:rFonts w:eastAsiaTheme="majorEastAsia"/>
          <w:bCs/>
          <w:iCs/>
          <w:kern w:val="36"/>
          <w:sz w:val="20"/>
          <w:szCs w:val="20"/>
          <w:lang w:bidi="en-US"/>
        </w:rPr>
        <w:t>)</w:t>
      </w:r>
      <w:r w:rsidR="005B37C2">
        <w:rPr>
          <w:rFonts w:eastAsiaTheme="majorEastAsia"/>
          <w:bCs/>
          <w:iCs/>
          <w:kern w:val="36"/>
          <w:sz w:val="20"/>
          <w:szCs w:val="20"/>
          <w:lang w:bidi="en-US"/>
        </w:rPr>
        <w:t xml:space="preserve">; </w:t>
      </w:r>
      <w:hyperlink r:id="rId41" w:history="1">
        <w:r w:rsidR="005B37C2" w:rsidRPr="00A74F0A">
          <w:rPr>
            <w:rFonts w:eastAsiaTheme="majorEastAsia"/>
            <w:color w:val="0000FF"/>
            <w:kern w:val="36"/>
            <w:sz w:val="20"/>
            <w:szCs w:val="20"/>
            <w:u w:val="single"/>
            <w:lang w:bidi="en-US"/>
          </w:rPr>
          <w:t>NICE Cybersecurity Workforce Framework</w:t>
        </w:r>
      </w:hyperlink>
      <w:r w:rsidR="005B37C2" w:rsidRPr="00A74F0A">
        <w:rPr>
          <w:rFonts w:eastAsiaTheme="majorEastAsia"/>
          <w:bCs/>
          <w:iCs/>
          <w:kern w:val="36"/>
          <w:sz w:val="20"/>
          <w:szCs w:val="20"/>
          <w:lang w:bidi="en-US"/>
        </w:rPr>
        <w:t>.</w:t>
      </w:r>
    </w:p>
    <w:p w14:paraId="754DA451" w14:textId="67279060" w:rsidR="00DA1978" w:rsidRPr="00841A90" w:rsidRDefault="00DA1978" w:rsidP="00D73BD2">
      <w:pPr>
        <w:spacing w:after="120"/>
        <w:rPr>
          <w:rFonts w:asciiTheme="minorHAnsi" w:hAnsiTheme="minorHAnsi" w:cs="Arial"/>
          <w:sz w:val="20"/>
          <w:szCs w:val="20"/>
        </w:rPr>
      </w:pPr>
      <w:r>
        <w:rPr>
          <w:rFonts w:asciiTheme="minorHAnsi" w:hAnsiTheme="minorHAnsi" w:cs="Arial"/>
          <w:sz w:val="20"/>
          <w:szCs w:val="20"/>
        </w:rPr>
        <w:t>RISK MANAGEMENT STRATEGY</w:t>
      </w:r>
    </w:p>
    <w:bookmarkStart w:id="285" w:name="RMF_Task_02"/>
    <w:p w14:paraId="3EA5ACFD" w14:textId="599F3A1A" w:rsidR="00DA1978" w:rsidRPr="00A74F0A" w:rsidRDefault="003351F4" w:rsidP="00D73BD2">
      <w:pPr>
        <w:autoSpaceDE w:val="0"/>
        <w:autoSpaceDN w:val="0"/>
        <w:adjustRightInd w:val="0"/>
        <w:spacing w:after="120"/>
        <w:ind w:left="806" w:hanging="806"/>
        <w:rPr>
          <w:sz w:val="20"/>
          <w:szCs w:val="20"/>
        </w:rPr>
      </w:pPr>
      <w:r w:rsidRPr="003351F4">
        <w:rPr>
          <w:rFonts w:asciiTheme="minorHAnsi" w:hAnsiTheme="minorHAnsi" w:cs="Arial"/>
          <w:b/>
          <w:sz w:val="20"/>
          <w:szCs w:val="20"/>
        </w:rPr>
        <w:fldChar w:fldCharType="begin"/>
      </w:r>
      <w:r w:rsidRPr="003351F4">
        <w:rPr>
          <w:rFonts w:asciiTheme="minorHAnsi" w:hAnsiTheme="minorHAnsi" w:cs="Arial"/>
          <w:b/>
          <w:sz w:val="20"/>
          <w:szCs w:val="20"/>
        </w:rPr>
        <w:instrText xml:space="preserve"> HYPERLINK  \l "Task_02" </w:instrText>
      </w:r>
      <w:r w:rsidRPr="003351F4">
        <w:rPr>
          <w:rFonts w:asciiTheme="minorHAnsi" w:hAnsiTheme="minorHAnsi" w:cs="Arial"/>
          <w:b/>
          <w:sz w:val="20"/>
          <w:szCs w:val="20"/>
        </w:rPr>
        <w:fldChar w:fldCharType="separate"/>
      </w:r>
      <w:r w:rsidR="00742A25">
        <w:rPr>
          <w:rStyle w:val="Hyperlink"/>
          <w:rFonts w:asciiTheme="minorHAnsi" w:hAnsiTheme="minorHAnsi" w:cs="Arial"/>
          <w:b/>
          <w:sz w:val="20"/>
          <w:szCs w:val="20"/>
        </w:rPr>
        <w:t xml:space="preserve">Task </w:t>
      </w:r>
      <w:r w:rsidR="00DA1978" w:rsidRPr="003351F4">
        <w:rPr>
          <w:rStyle w:val="Hyperlink"/>
          <w:rFonts w:asciiTheme="minorHAnsi" w:hAnsiTheme="minorHAnsi" w:cs="Arial"/>
          <w:b/>
          <w:sz w:val="20"/>
          <w:szCs w:val="20"/>
        </w:rPr>
        <w:t>2</w:t>
      </w:r>
      <w:bookmarkEnd w:id="285"/>
      <w:r w:rsidRPr="003351F4">
        <w:rPr>
          <w:rFonts w:asciiTheme="minorHAnsi" w:hAnsiTheme="minorHAnsi" w:cs="Arial"/>
          <w:b/>
          <w:sz w:val="20"/>
          <w:szCs w:val="20"/>
        </w:rPr>
        <w:fldChar w:fldCharType="end"/>
      </w:r>
      <w:r w:rsidR="00C60018">
        <w:rPr>
          <w:rFonts w:asciiTheme="minorHAnsi" w:hAnsiTheme="minorHAnsi" w:cs="Arial"/>
          <w:b/>
          <w:sz w:val="20"/>
          <w:szCs w:val="20"/>
        </w:rPr>
        <w:tab/>
      </w:r>
      <w:r w:rsidR="00DA1978" w:rsidRPr="00A74F0A">
        <w:rPr>
          <w:rFonts w:eastAsiaTheme="majorEastAsia"/>
          <w:bCs/>
          <w:iCs/>
          <w:kern w:val="36"/>
          <w:sz w:val="20"/>
          <w:szCs w:val="20"/>
          <w:lang w:bidi="en-US"/>
        </w:rPr>
        <w:t>Es</w:t>
      </w:r>
      <w:r w:rsidR="00DA1978">
        <w:rPr>
          <w:rFonts w:eastAsiaTheme="majorEastAsia"/>
          <w:bCs/>
          <w:iCs/>
          <w:kern w:val="36"/>
          <w:sz w:val="20"/>
          <w:szCs w:val="20"/>
          <w:lang w:bidi="en-US"/>
        </w:rPr>
        <w:t xml:space="preserve">tablish a </w:t>
      </w:r>
      <w:r w:rsidR="00DA1978" w:rsidRPr="00A74F0A">
        <w:rPr>
          <w:rFonts w:eastAsiaTheme="majorEastAsia"/>
          <w:bCs/>
          <w:iCs/>
          <w:kern w:val="36"/>
          <w:sz w:val="20"/>
          <w:szCs w:val="20"/>
          <w:lang w:bidi="en-US"/>
        </w:rPr>
        <w:t>risk management strategy for the organization that includes a determination of risk tolerance.</w:t>
      </w:r>
    </w:p>
    <w:p w14:paraId="74EA3F99" w14:textId="64510C8F" w:rsidR="00DA1978"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DA1978" w:rsidRPr="00A74F0A">
        <w:rPr>
          <w:rFonts w:asciiTheme="minorHAnsi" w:hAnsiTheme="minorHAnsi" w:cs="Arial"/>
          <w:b/>
          <w:sz w:val="20"/>
          <w:szCs w:val="20"/>
        </w:rPr>
        <w:t>Inputs:</w:t>
      </w:r>
      <w:r w:rsidR="00DA1978">
        <w:rPr>
          <w:rFonts w:asciiTheme="minorHAnsi" w:hAnsiTheme="minorHAnsi"/>
          <w:sz w:val="20"/>
          <w:szCs w:val="20"/>
        </w:rPr>
        <w:t xml:space="preserve">  </w:t>
      </w:r>
      <w:r w:rsidR="00DA1978" w:rsidRPr="00B85429">
        <w:rPr>
          <w:rFonts w:eastAsiaTheme="majorEastAsia"/>
          <w:bCs/>
          <w:iCs/>
          <w:kern w:val="36"/>
          <w:sz w:val="20"/>
          <w:szCs w:val="20"/>
          <w:lang w:bidi="en-US"/>
        </w:rPr>
        <w:t xml:space="preserve">Organizational mission statement; </w:t>
      </w:r>
      <w:r w:rsidR="00C61D65">
        <w:rPr>
          <w:rFonts w:eastAsiaTheme="majorEastAsia"/>
          <w:bCs/>
          <w:iCs/>
          <w:kern w:val="36"/>
          <w:sz w:val="20"/>
          <w:szCs w:val="20"/>
          <w:lang w:bidi="en-US"/>
        </w:rPr>
        <w:t xml:space="preserve">organizational policies; </w:t>
      </w:r>
      <w:r w:rsidR="00DA1978" w:rsidRPr="00B85429">
        <w:rPr>
          <w:rFonts w:eastAsiaTheme="majorEastAsia"/>
          <w:bCs/>
          <w:iCs/>
          <w:kern w:val="36"/>
          <w:sz w:val="20"/>
          <w:szCs w:val="20"/>
          <w:lang w:bidi="en-US"/>
        </w:rPr>
        <w:t>organizational risk assumptions,</w:t>
      </w:r>
      <w:r w:rsidR="00DA1978">
        <w:rPr>
          <w:rFonts w:eastAsiaTheme="majorEastAsia"/>
          <w:bCs/>
          <w:iCs/>
          <w:kern w:val="36"/>
          <w:sz w:val="20"/>
          <w:szCs w:val="20"/>
          <w:lang w:bidi="en-US"/>
        </w:rPr>
        <w:t xml:space="preserve"> constraints, </w:t>
      </w:r>
      <w:r w:rsidR="00C61D65">
        <w:rPr>
          <w:rFonts w:eastAsiaTheme="majorEastAsia"/>
          <w:bCs/>
          <w:iCs/>
          <w:kern w:val="36"/>
          <w:sz w:val="20"/>
          <w:szCs w:val="20"/>
          <w:lang w:bidi="en-US"/>
        </w:rPr>
        <w:t>priorities and trade-offs</w:t>
      </w:r>
      <w:r w:rsidR="00DA1978" w:rsidRPr="00B85429">
        <w:rPr>
          <w:rFonts w:eastAsiaTheme="majorEastAsia"/>
          <w:bCs/>
          <w:iCs/>
          <w:kern w:val="36"/>
          <w:sz w:val="20"/>
          <w:szCs w:val="20"/>
          <w:lang w:bidi="en-US"/>
        </w:rPr>
        <w:t>.</w:t>
      </w:r>
    </w:p>
    <w:p w14:paraId="5996BAAE" w14:textId="09BCF29B" w:rsidR="00DA1978"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DA1978" w:rsidRPr="00A74F0A">
        <w:rPr>
          <w:rFonts w:asciiTheme="minorHAnsi" w:hAnsiTheme="minorHAnsi" w:cs="Arial"/>
          <w:b/>
          <w:sz w:val="20"/>
          <w:szCs w:val="20"/>
        </w:rPr>
        <w:t>Outputs:</w:t>
      </w:r>
      <w:r w:rsidR="00DA1978" w:rsidRPr="00A74F0A">
        <w:rPr>
          <w:rFonts w:asciiTheme="minorHAnsi" w:hAnsiTheme="minorHAnsi"/>
          <w:sz w:val="20"/>
          <w:szCs w:val="20"/>
        </w:rPr>
        <w:t xml:space="preserve">  </w:t>
      </w:r>
      <w:r w:rsidR="00DA1978" w:rsidRPr="00B85429">
        <w:rPr>
          <w:rFonts w:eastAsiaTheme="majorEastAsia"/>
          <w:bCs/>
          <w:iCs/>
          <w:kern w:val="36"/>
          <w:sz w:val="20"/>
          <w:szCs w:val="20"/>
          <w:lang w:bidi="en-US"/>
        </w:rPr>
        <w:t>Organiza</w:t>
      </w:r>
      <w:r w:rsidR="00DA1978">
        <w:rPr>
          <w:rFonts w:eastAsiaTheme="majorEastAsia"/>
          <w:bCs/>
          <w:iCs/>
          <w:kern w:val="36"/>
          <w:sz w:val="20"/>
          <w:szCs w:val="20"/>
          <w:lang w:bidi="en-US"/>
        </w:rPr>
        <w:t xml:space="preserve">tional risk management strategy and </w:t>
      </w:r>
      <w:r w:rsidR="00DA1978" w:rsidRPr="00B85429">
        <w:rPr>
          <w:rFonts w:eastAsiaTheme="majorEastAsia"/>
          <w:bCs/>
          <w:iCs/>
          <w:kern w:val="36"/>
          <w:sz w:val="20"/>
          <w:szCs w:val="20"/>
          <w:lang w:bidi="en-US"/>
        </w:rPr>
        <w:t>statement of risk tolerance.</w:t>
      </w:r>
    </w:p>
    <w:p w14:paraId="1DDA779D" w14:textId="3BE57EF1" w:rsidR="00BC6809" w:rsidRPr="00D367D2" w:rsidRDefault="00BC6809"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HOA" w:history="1">
        <w:r w:rsidRPr="00BC6809">
          <w:rPr>
            <w:rStyle w:val="Hyperlink"/>
            <w:rFonts w:eastAsiaTheme="majorEastAsia"/>
            <w:kern w:val="36"/>
            <w:sz w:val="20"/>
            <w:szCs w:val="20"/>
            <w:lang w:bidi="en-US"/>
          </w:rPr>
          <w:t>Head of Agency</w:t>
        </w:r>
      </w:hyperlink>
      <w:r w:rsidRPr="00BC6809">
        <w:rPr>
          <w:rFonts w:eastAsiaTheme="majorEastAsia"/>
          <w:bCs/>
          <w:iCs/>
          <w:kern w:val="36"/>
          <w:sz w:val="20"/>
          <w:szCs w:val="20"/>
          <w:lang w:bidi="en-US"/>
        </w:rPr>
        <w:t xml:space="preserve"> or </w:t>
      </w:r>
      <w:hyperlink w:anchor="HOA" w:history="1">
        <w:r w:rsidRPr="00BC6809">
          <w:rPr>
            <w:rStyle w:val="Hyperlink"/>
            <w:rFonts w:eastAsiaTheme="majorEastAsia"/>
            <w:kern w:val="36"/>
            <w:sz w:val="20"/>
            <w:szCs w:val="20"/>
            <w:lang w:bidi="en-US"/>
          </w:rPr>
          <w:t>Chief Executive Officer</w:t>
        </w:r>
      </w:hyperlink>
      <w:r w:rsidRPr="00575381">
        <w:rPr>
          <w:rFonts w:eastAsiaTheme="majorEastAsia"/>
          <w:bCs/>
          <w:iCs/>
          <w:kern w:val="36"/>
          <w:sz w:val="20"/>
          <w:szCs w:val="20"/>
          <w:lang w:bidi="en-US"/>
        </w:rPr>
        <w:t>.</w:t>
      </w:r>
    </w:p>
    <w:p w14:paraId="068486D9" w14:textId="1279B58E" w:rsidR="00DA1978" w:rsidRDefault="00DA1978" w:rsidP="00D73BD2">
      <w:pPr>
        <w:ind w:left="1440" w:hanging="1440"/>
        <w:outlineLvl w:val="1"/>
        <w:rPr>
          <w:sz w:val="20"/>
          <w:szCs w:val="20"/>
        </w:rPr>
      </w:pPr>
      <w:r>
        <w:rPr>
          <w:rFonts w:asciiTheme="minorHAnsi" w:hAnsiTheme="minorHAnsi" w:cs="Arial"/>
          <w:b/>
          <w:sz w:val="20"/>
          <w:szCs w:val="20"/>
        </w:rPr>
        <w:t>System D</w:t>
      </w:r>
      <w:r w:rsidRPr="000405BF">
        <w:rPr>
          <w:rFonts w:asciiTheme="minorHAnsi" w:hAnsiTheme="minorHAnsi" w:cs="Arial"/>
          <w:b/>
          <w:sz w:val="20"/>
          <w:szCs w:val="20"/>
        </w:rPr>
        <w:t xml:space="preserve">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sidR="0075091D">
        <w:rPr>
          <w:sz w:val="20"/>
          <w:szCs w:val="20"/>
        </w:rPr>
        <w:t>New</w:t>
      </w:r>
      <w:r w:rsidR="00C47EF8">
        <w:rPr>
          <w:sz w:val="20"/>
          <w:szCs w:val="20"/>
        </w:rPr>
        <w:t xml:space="preserve"> – </w:t>
      </w:r>
      <w:r w:rsidR="00C47EF8" w:rsidRPr="00C47EF8">
        <w:rPr>
          <w:sz w:val="20"/>
          <w:szCs w:val="20"/>
        </w:rPr>
        <w:t>Initiation (concept/requirements definition).</w:t>
      </w:r>
    </w:p>
    <w:p w14:paraId="2535D9F2" w14:textId="2AC113B7" w:rsidR="00DA1978" w:rsidRDefault="00FA5825" w:rsidP="00D73BD2">
      <w:pPr>
        <w:spacing w:after="120"/>
        <w:ind w:left="3283"/>
        <w:outlineLvl w:val="1"/>
        <w:rPr>
          <w:sz w:val="20"/>
          <w:szCs w:val="20"/>
        </w:rPr>
      </w:pPr>
      <w:r>
        <w:rPr>
          <w:sz w:val="20"/>
          <w:szCs w:val="20"/>
        </w:rPr>
        <w:t>Existing</w:t>
      </w:r>
      <w:r w:rsidR="00DA1978">
        <w:rPr>
          <w:sz w:val="20"/>
          <w:szCs w:val="20"/>
        </w:rPr>
        <w:t xml:space="preserve"> – Operations/Maintenance</w:t>
      </w:r>
      <w:r w:rsidR="00DA1978" w:rsidRPr="00BE42F1">
        <w:rPr>
          <w:sz w:val="20"/>
          <w:szCs w:val="20"/>
        </w:rPr>
        <w:t>.</w:t>
      </w:r>
    </w:p>
    <w:p w14:paraId="1DF6EBB6" w14:textId="535EA41A" w:rsidR="00DA1978" w:rsidRPr="00A74F0A" w:rsidRDefault="00DA1978" w:rsidP="00D73BD2">
      <w:pPr>
        <w:autoSpaceDE w:val="0"/>
        <w:autoSpaceDN w:val="0"/>
        <w:adjustRightInd w:val="0"/>
        <w:spacing w:after="120"/>
      </w:pPr>
      <w:r w:rsidRPr="00A74F0A">
        <w:rPr>
          <w:rFonts w:asciiTheme="minorHAnsi" w:hAnsiTheme="minorHAnsi" w:cs="Arial"/>
          <w:b/>
          <w:sz w:val="20"/>
          <w:szCs w:val="20"/>
        </w:rPr>
        <w:t>Supplemental Guidance:</w:t>
      </w:r>
      <w:r w:rsidRPr="00A74F0A">
        <w:rPr>
          <w:rFonts w:asciiTheme="minorHAnsi" w:hAnsiTheme="minorHAnsi"/>
          <w:sz w:val="20"/>
          <w:szCs w:val="20"/>
        </w:rPr>
        <w:t xml:space="preserve">  </w:t>
      </w:r>
      <w:r w:rsidR="00216D67" w:rsidRPr="00216D67">
        <w:rPr>
          <w:rFonts w:eastAsiaTheme="majorEastAsia"/>
          <w:bCs/>
          <w:iCs/>
          <w:kern w:val="36"/>
          <w:sz w:val="20"/>
          <w:szCs w:val="20"/>
          <w:lang w:bidi="en-US"/>
        </w:rPr>
        <w:t xml:space="preserve">Risk tolerance is the level </w:t>
      </w:r>
      <w:r w:rsidR="00216D67">
        <w:rPr>
          <w:rFonts w:eastAsiaTheme="majorEastAsia"/>
          <w:bCs/>
          <w:iCs/>
          <w:kern w:val="36"/>
          <w:sz w:val="20"/>
          <w:szCs w:val="20"/>
          <w:lang w:bidi="en-US"/>
        </w:rPr>
        <w:t xml:space="preserve">or degree </w:t>
      </w:r>
      <w:r w:rsidR="00216D67" w:rsidRPr="00216D67">
        <w:rPr>
          <w:rFonts w:eastAsiaTheme="majorEastAsia"/>
          <w:bCs/>
          <w:iCs/>
          <w:kern w:val="36"/>
          <w:sz w:val="20"/>
          <w:szCs w:val="20"/>
          <w:lang w:bidi="en-US"/>
        </w:rPr>
        <w:t xml:space="preserve">of risk or uncertainty that is acceptable to </w:t>
      </w:r>
      <w:r w:rsidR="00216D67">
        <w:rPr>
          <w:rFonts w:eastAsiaTheme="majorEastAsia"/>
          <w:bCs/>
          <w:iCs/>
          <w:kern w:val="36"/>
          <w:sz w:val="20"/>
          <w:szCs w:val="20"/>
          <w:lang w:bidi="en-US"/>
        </w:rPr>
        <w:t>an organization</w:t>
      </w:r>
      <w:r w:rsidR="00216D67" w:rsidRPr="00216D67">
        <w:rPr>
          <w:rFonts w:eastAsiaTheme="majorEastAsia"/>
          <w:bCs/>
          <w:iCs/>
          <w:kern w:val="36"/>
          <w:sz w:val="20"/>
          <w:szCs w:val="20"/>
          <w:lang w:bidi="en-US"/>
        </w:rPr>
        <w:t>. Risk tolerance affects all components of the risk management process, having a direct impact on the risk management d</w:t>
      </w:r>
      <w:r w:rsidR="00216D67">
        <w:rPr>
          <w:rFonts w:eastAsiaTheme="majorEastAsia"/>
          <w:bCs/>
          <w:iCs/>
          <w:kern w:val="36"/>
          <w:sz w:val="20"/>
          <w:szCs w:val="20"/>
          <w:lang w:bidi="en-US"/>
        </w:rPr>
        <w:t xml:space="preserve">ecisions made by senior leaders or </w:t>
      </w:r>
      <w:r w:rsidR="00216D67" w:rsidRPr="00216D67">
        <w:rPr>
          <w:rFonts w:eastAsiaTheme="majorEastAsia"/>
          <w:bCs/>
          <w:iCs/>
          <w:kern w:val="36"/>
          <w:sz w:val="20"/>
          <w:szCs w:val="20"/>
          <w:lang w:bidi="en-US"/>
        </w:rPr>
        <w:t>executives throughout the organization and providing important constraints on those decisions.</w:t>
      </w:r>
      <w:r w:rsidR="00216D67">
        <w:rPr>
          <w:rFonts w:eastAsiaTheme="majorEastAsia"/>
          <w:bCs/>
          <w:iCs/>
          <w:kern w:val="36"/>
          <w:sz w:val="20"/>
          <w:szCs w:val="20"/>
          <w:lang w:bidi="en-US"/>
        </w:rPr>
        <w:t xml:space="preserve"> The </w:t>
      </w:r>
      <w:r w:rsidRPr="00A74F0A">
        <w:rPr>
          <w:rFonts w:eastAsiaTheme="majorEastAsia"/>
          <w:bCs/>
          <w:iCs/>
          <w:kern w:val="36"/>
          <w:sz w:val="20"/>
          <w:szCs w:val="20"/>
          <w:lang w:bidi="en-US"/>
        </w:rPr>
        <w:t>risk management strategy guides and informs risk</w:t>
      </w:r>
      <w:r>
        <w:rPr>
          <w:rFonts w:eastAsiaTheme="majorEastAsia"/>
          <w:bCs/>
          <w:iCs/>
          <w:kern w:val="36"/>
          <w:sz w:val="20"/>
          <w:szCs w:val="20"/>
          <w:lang w:bidi="en-US"/>
        </w:rPr>
        <w:t>-based</w:t>
      </w:r>
      <w:r w:rsidRPr="00A74F0A">
        <w:rPr>
          <w:rFonts w:eastAsiaTheme="majorEastAsia"/>
          <w:bCs/>
          <w:iCs/>
          <w:kern w:val="36"/>
          <w:sz w:val="20"/>
          <w:szCs w:val="20"/>
          <w:lang w:bidi="en-US"/>
        </w:rPr>
        <w:t xml:space="preserve"> decisions incl</w:t>
      </w:r>
      <w:r>
        <w:rPr>
          <w:rFonts w:eastAsiaTheme="majorEastAsia"/>
          <w:bCs/>
          <w:iCs/>
          <w:kern w:val="36"/>
          <w:sz w:val="20"/>
          <w:szCs w:val="20"/>
          <w:lang w:bidi="en-US"/>
        </w:rPr>
        <w:t xml:space="preserve">uding how </w:t>
      </w:r>
      <w:r w:rsidRPr="00A74F0A">
        <w:rPr>
          <w:rFonts w:eastAsiaTheme="majorEastAsia"/>
          <w:bCs/>
          <w:iCs/>
          <w:kern w:val="36"/>
          <w:sz w:val="20"/>
          <w:szCs w:val="20"/>
          <w:lang w:bidi="en-US"/>
        </w:rPr>
        <w:t xml:space="preserve">security </w:t>
      </w:r>
      <w:r w:rsidR="00E13199">
        <w:rPr>
          <w:rFonts w:eastAsiaTheme="majorEastAsia"/>
          <w:bCs/>
          <w:iCs/>
          <w:kern w:val="36"/>
          <w:sz w:val="20"/>
          <w:szCs w:val="20"/>
          <w:lang w:bidi="en-US"/>
        </w:rPr>
        <w:t xml:space="preserve">and privacy </w:t>
      </w:r>
      <w:r w:rsidRPr="00A74F0A">
        <w:rPr>
          <w:rFonts w:eastAsiaTheme="majorEastAsia"/>
          <w:bCs/>
          <w:iCs/>
          <w:kern w:val="36"/>
          <w:sz w:val="20"/>
          <w:szCs w:val="20"/>
          <w:lang w:bidi="en-US"/>
        </w:rPr>
        <w:t xml:space="preserve">risk is framed, assessed, responded to, </w:t>
      </w:r>
      <w:r>
        <w:rPr>
          <w:rFonts w:eastAsiaTheme="majorEastAsia"/>
          <w:bCs/>
          <w:iCs/>
          <w:kern w:val="36"/>
          <w:sz w:val="20"/>
          <w:szCs w:val="20"/>
          <w:lang w:bidi="en-US"/>
        </w:rPr>
        <w:t>and monitored</w:t>
      </w:r>
      <w:r w:rsidRPr="00A74F0A">
        <w:rPr>
          <w:rFonts w:eastAsiaTheme="majorEastAsia"/>
          <w:bCs/>
          <w:iCs/>
          <w:kern w:val="36"/>
          <w:sz w:val="20"/>
          <w:szCs w:val="20"/>
          <w:lang w:bidi="en-US"/>
        </w:rPr>
        <w:t>.</w:t>
      </w:r>
      <w:r w:rsidRPr="00A74F0A">
        <w:t xml:space="preserve"> </w:t>
      </w:r>
      <w:r w:rsidRPr="00A74F0A">
        <w:rPr>
          <w:rFonts w:eastAsiaTheme="majorEastAsia"/>
          <w:bCs/>
          <w:iCs/>
          <w:kern w:val="36"/>
          <w:sz w:val="20"/>
          <w:szCs w:val="20"/>
          <w:lang w:bidi="en-US"/>
        </w:rPr>
        <w:t xml:space="preserve">The risk management strategy makes explicit the </w:t>
      </w:r>
      <w:r w:rsidR="004E58C5">
        <w:rPr>
          <w:rFonts w:eastAsiaTheme="majorEastAsia"/>
          <w:bCs/>
          <w:iCs/>
          <w:kern w:val="36"/>
          <w:sz w:val="20"/>
          <w:szCs w:val="20"/>
          <w:lang w:bidi="en-US"/>
        </w:rPr>
        <w:t xml:space="preserve">threats, </w:t>
      </w:r>
      <w:r w:rsidRPr="00A74F0A">
        <w:rPr>
          <w:rFonts w:eastAsiaTheme="majorEastAsia"/>
          <w:bCs/>
          <w:iCs/>
          <w:kern w:val="36"/>
          <w:sz w:val="20"/>
          <w:szCs w:val="20"/>
          <w:lang w:bidi="en-US"/>
        </w:rPr>
        <w:t xml:space="preserve">assumptions, constraints, </w:t>
      </w:r>
      <w:r w:rsidR="0037302F">
        <w:rPr>
          <w:rFonts w:eastAsiaTheme="majorEastAsia"/>
          <w:bCs/>
          <w:iCs/>
          <w:kern w:val="36"/>
          <w:sz w:val="20"/>
          <w:szCs w:val="20"/>
          <w:lang w:bidi="en-US"/>
        </w:rPr>
        <w:t xml:space="preserve">priorities, </w:t>
      </w:r>
      <w:r w:rsidRPr="00A74F0A">
        <w:rPr>
          <w:rFonts w:eastAsiaTheme="majorEastAsia"/>
          <w:bCs/>
          <w:iCs/>
          <w:kern w:val="36"/>
          <w:sz w:val="20"/>
          <w:szCs w:val="20"/>
          <w:lang w:bidi="en-US"/>
        </w:rPr>
        <w:t>trade-offs</w:t>
      </w:r>
      <w:r w:rsidR="0037302F">
        <w:rPr>
          <w:rFonts w:eastAsiaTheme="majorEastAsia"/>
          <w:bCs/>
          <w:iCs/>
          <w:kern w:val="36"/>
          <w:sz w:val="20"/>
          <w:szCs w:val="20"/>
          <w:lang w:bidi="en-US"/>
        </w:rPr>
        <w:t>,</w:t>
      </w:r>
      <w:r w:rsidRPr="00A74F0A">
        <w:rPr>
          <w:rFonts w:eastAsiaTheme="majorEastAsia"/>
          <w:bCs/>
          <w:iCs/>
          <w:kern w:val="36"/>
          <w:sz w:val="20"/>
          <w:szCs w:val="20"/>
          <w:lang w:bidi="en-US"/>
        </w:rPr>
        <w:t xml:space="preserve"> </w:t>
      </w:r>
      <w:r w:rsidR="004E58C5">
        <w:rPr>
          <w:rFonts w:eastAsiaTheme="majorEastAsia"/>
          <w:bCs/>
          <w:iCs/>
          <w:kern w:val="36"/>
          <w:sz w:val="20"/>
          <w:szCs w:val="20"/>
          <w:lang w:bidi="en-US"/>
        </w:rPr>
        <w:t>and</w:t>
      </w:r>
      <w:r w:rsidR="0037302F">
        <w:rPr>
          <w:rFonts w:eastAsiaTheme="majorEastAsia"/>
          <w:bCs/>
          <w:iCs/>
          <w:kern w:val="36"/>
          <w:sz w:val="20"/>
          <w:szCs w:val="20"/>
          <w:lang w:bidi="en-US"/>
        </w:rPr>
        <w:t xml:space="preserve"> </w:t>
      </w:r>
      <w:r w:rsidR="004E58C5">
        <w:rPr>
          <w:rFonts w:eastAsiaTheme="majorEastAsia"/>
          <w:bCs/>
          <w:iCs/>
          <w:kern w:val="36"/>
          <w:sz w:val="20"/>
          <w:szCs w:val="20"/>
          <w:lang w:bidi="en-US"/>
        </w:rPr>
        <w:t>risk tolerance</w:t>
      </w:r>
      <w:r w:rsidR="0037302F">
        <w:rPr>
          <w:rFonts w:eastAsiaTheme="majorEastAsia"/>
          <w:bCs/>
          <w:iCs/>
          <w:kern w:val="36"/>
          <w:sz w:val="20"/>
          <w:szCs w:val="20"/>
          <w:lang w:bidi="en-US"/>
        </w:rPr>
        <w:t xml:space="preserve"> </w:t>
      </w:r>
      <w:r w:rsidRPr="00A74F0A">
        <w:rPr>
          <w:rFonts w:eastAsiaTheme="majorEastAsia"/>
          <w:bCs/>
          <w:iCs/>
          <w:kern w:val="36"/>
          <w:sz w:val="20"/>
          <w:szCs w:val="20"/>
          <w:lang w:bidi="en-US"/>
        </w:rPr>
        <w:t>used for making investment and operational decis</w:t>
      </w:r>
      <w:r w:rsidR="004E58C5">
        <w:rPr>
          <w:rFonts w:eastAsiaTheme="majorEastAsia"/>
          <w:bCs/>
          <w:iCs/>
          <w:kern w:val="36"/>
          <w:sz w:val="20"/>
          <w:szCs w:val="20"/>
          <w:lang w:bidi="en-US"/>
        </w:rPr>
        <w:t xml:space="preserve">ions. This strategy </w:t>
      </w:r>
      <w:r w:rsidR="00216D67">
        <w:rPr>
          <w:rFonts w:eastAsiaTheme="majorEastAsia"/>
          <w:bCs/>
          <w:iCs/>
          <w:kern w:val="36"/>
          <w:sz w:val="20"/>
          <w:szCs w:val="20"/>
          <w:lang w:bidi="en-US"/>
        </w:rPr>
        <w:t xml:space="preserve">includes </w:t>
      </w:r>
      <w:r w:rsidR="004E58C5">
        <w:rPr>
          <w:rFonts w:eastAsiaTheme="majorEastAsia"/>
          <w:bCs/>
          <w:iCs/>
          <w:kern w:val="36"/>
          <w:sz w:val="20"/>
          <w:szCs w:val="20"/>
          <w:lang w:bidi="en-US"/>
        </w:rPr>
        <w:t xml:space="preserve">the </w:t>
      </w:r>
      <w:r w:rsidRPr="00A74F0A">
        <w:rPr>
          <w:rFonts w:eastAsiaTheme="majorEastAsia"/>
          <w:bCs/>
          <w:iCs/>
          <w:kern w:val="36"/>
          <w:sz w:val="20"/>
          <w:szCs w:val="20"/>
          <w:lang w:bidi="en-US"/>
        </w:rPr>
        <w:t>strategic-level decisions and considerations on how senior leaders</w:t>
      </w:r>
      <w:r w:rsidR="004E58C5">
        <w:rPr>
          <w:rFonts w:eastAsiaTheme="majorEastAsia"/>
          <w:bCs/>
          <w:iCs/>
          <w:kern w:val="36"/>
          <w:sz w:val="20"/>
          <w:szCs w:val="20"/>
          <w:lang w:bidi="en-US"/>
        </w:rPr>
        <w:t xml:space="preserve"> and executives</w:t>
      </w:r>
      <w:r w:rsidR="00216D67">
        <w:rPr>
          <w:rFonts w:eastAsiaTheme="majorEastAsia"/>
          <w:bCs/>
          <w:iCs/>
          <w:kern w:val="36"/>
          <w:sz w:val="20"/>
          <w:szCs w:val="20"/>
          <w:lang w:bidi="en-US"/>
        </w:rPr>
        <w:t xml:space="preserve"> are to </w:t>
      </w:r>
      <w:r>
        <w:rPr>
          <w:rFonts w:eastAsiaTheme="majorEastAsia"/>
          <w:bCs/>
          <w:iCs/>
          <w:kern w:val="36"/>
          <w:sz w:val="20"/>
          <w:szCs w:val="20"/>
          <w:lang w:bidi="en-US"/>
        </w:rPr>
        <w:t xml:space="preserve">manage </w:t>
      </w:r>
      <w:r w:rsidRPr="00A74F0A">
        <w:rPr>
          <w:rFonts w:eastAsiaTheme="majorEastAsia"/>
          <w:bCs/>
          <w:iCs/>
          <w:kern w:val="36"/>
          <w:sz w:val="20"/>
          <w:szCs w:val="20"/>
          <w:lang w:bidi="en-US"/>
        </w:rPr>
        <w:t>security</w:t>
      </w:r>
      <w:r w:rsidR="00E13199">
        <w:rPr>
          <w:rFonts w:eastAsiaTheme="majorEastAsia"/>
          <w:bCs/>
          <w:iCs/>
          <w:kern w:val="36"/>
          <w:sz w:val="20"/>
          <w:szCs w:val="20"/>
          <w:lang w:bidi="en-US"/>
        </w:rPr>
        <w:t>, privacy,</w:t>
      </w:r>
      <w:r w:rsidRPr="00A74F0A">
        <w:rPr>
          <w:rFonts w:eastAsiaTheme="majorEastAsia"/>
          <w:bCs/>
          <w:iCs/>
          <w:kern w:val="36"/>
          <w:sz w:val="20"/>
          <w:szCs w:val="20"/>
          <w:lang w:bidi="en-US"/>
        </w:rPr>
        <w:t xml:space="preserve"> </w:t>
      </w:r>
      <w:r w:rsidR="00B81C1D">
        <w:rPr>
          <w:rFonts w:eastAsiaTheme="majorEastAsia"/>
          <w:bCs/>
          <w:iCs/>
          <w:kern w:val="36"/>
          <w:sz w:val="20"/>
          <w:szCs w:val="20"/>
          <w:lang w:bidi="en-US"/>
        </w:rPr>
        <w:t xml:space="preserve">and supply chain </w:t>
      </w:r>
      <w:r w:rsidRPr="00A74F0A">
        <w:rPr>
          <w:rFonts w:eastAsiaTheme="majorEastAsia"/>
          <w:bCs/>
          <w:iCs/>
          <w:kern w:val="36"/>
          <w:sz w:val="20"/>
          <w:szCs w:val="20"/>
          <w:lang w:bidi="en-US"/>
        </w:rPr>
        <w:t>risk</w:t>
      </w:r>
      <w:r w:rsidR="00B81C1D">
        <w:rPr>
          <w:rFonts w:eastAsiaTheme="majorEastAsia"/>
          <w:bCs/>
          <w:iCs/>
          <w:kern w:val="36"/>
          <w:sz w:val="20"/>
          <w:szCs w:val="20"/>
          <w:lang w:bidi="en-US"/>
        </w:rPr>
        <w:t>s</w:t>
      </w:r>
      <w:r w:rsidRPr="00A74F0A">
        <w:rPr>
          <w:rFonts w:eastAsiaTheme="majorEastAsia"/>
          <w:bCs/>
          <w:iCs/>
          <w:kern w:val="36"/>
          <w:sz w:val="20"/>
          <w:szCs w:val="20"/>
          <w:lang w:bidi="en-US"/>
        </w:rPr>
        <w:t xml:space="preserve"> to organizational operations and assets, individuals, other organizations, and t</w:t>
      </w:r>
      <w:r w:rsidR="004E58C5">
        <w:rPr>
          <w:rFonts w:eastAsiaTheme="majorEastAsia"/>
          <w:bCs/>
          <w:iCs/>
          <w:kern w:val="36"/>
          <w:sz w:val="20"/>
          <w:szCs w:val="20"/>
          <w:lang w:bidi="en-US"/>
        </w:rPr>
        <w:t>he Nation. The</w:t>
      </w:r>
      <w:r>
        <w:rPr>
          <w:rFonts w:eastAsiaTheme="majorEastAsia"/>
          <w:bCs/>
          <w:iCs/>
          <w:kern w:val="36"/>
          <w:sz w:val="20"/>
          <w:szCs w:val="20"/>
          <w:lang w:bidi="en-US"/>
        </w:rPr>
        <w:t xml:space="preserve"> </w:t>
      </w:r>
      <w:r w:rsidRPr="00A74F0A">
        <w:rPr>
          <w:rFonts w:eastAsiaTheme="majorEastAsia"/>
          <w:bCs/>
          <w:iCs/>
          <w:kern w:val="36"/>
          <w:sz w:val="20"/>
          <w:szCs w:val="20"/>
          <w:lang w:bidi="en-US"/>
        </w:rPr>
        <w:t>risk management strategy includes a</w:t>
      </w:r>
      <w:r>
        <w:rPr>
          <w:rFonts w:eastAsiaTheme="majorEastAsia"/>
          <w:bCs/>
          <w:iCs/>
          <w:kern w:val="36"/>
          <w:sz w:val="20"/>
          <w:szCs w:val="20"/>
          <w:lang w:bidi="en-US"/>
        </w:rPr>
        <w:t xml:space="preserve">n unambiguous expression of </w:t>
      </w:r>
      <w:r w:rsidR="00B81C1D">
        <w:rPr>
          <w:rFonts w:eastAsiaTheme="majorEastAsia"/>
          <w:bCs/>
          <w:iCs/>
          <w:kern w:val="36"/>
          <w:sz w:val="20"/>
          <w:szCs w:val="20"/>
          <w:lang w:bidi="en-US"/>
        </w:rPr>
        <w:t xml:space="preserve">organizational </w:t>
      </w:r>
      <w:r w:rsidRPr="00A74F0A">
        <w:rPr>
          <w:rFonts w:eastAsiaTheme="majorEastAsia"/>
          <w:bCs/>
          <w:iCs/>
          <w:kern w:val="36"/>
          <w:sz w:val="20"/>
          <w:szCs w:val="20"/>
          <w:lang w:bidi="en-US"/>
        </w:rPr>
        <w:t>ris</w:t>
      </w:r>
      <w:r w:rsidR="00B81C1D">
        <w:rPr>
          <w:rFonts w:eastAsiaTheme="majorEastAsia"/>
          <w:bCs/>
          <w:iCs/>
          <w:kern w:val="36"/>
          <w:sz w:val="20"/>
          <w:szCs w:val="20"/>
          <w:lang w:bidi="en-US"/>
        </w:rPr>
        <w:t>k tolerance</w:t>
      </w:r>
      <w:r w:rsidRPr="00A74F0A">
        <w:rPr>
          <w:rFonts w:eastAsiaTheme="majorEastAsia"/>
          <w:bCs/>
          <w:iCs/>
          <w:kern w:val="36"/>
          <w:sz w:val="20"/>
          <w:szCs w:val="20"/>
          <w:lang w:bidi="en-US"/>
        </w:rPr>
        <w:t xml:space="preserve">, acceptable risk assessment methodologies, risk response strategies, a process for consistently evaluating </w:t>
      </w:r>
      <w:r w:rsidR="004E58C5">
        <w:rPr>
          <w:rFonts w:eastAsiaTheme="majorEastAsia"/>
          <w:bCs/>
          <w:iCs/>
          <w:kern w:val="36"/>
          <w:sz w:val="20"/>
          <w:szCs w:val="20"/>
          <w:lang w:bidi="en-US"/>
        </w:rPr>
        <w:t xml:space="preserve">the </w:t>
      </w:r>
      <w:r w:rsidR="00216D67">
        <w:rPr>
          <w:rFonts w:eastAsiaTheme="majorEastAsia"/>
          <w:bCs/>
          <w:iCs/>
          <w:kern w:val="36"/>
          <w:sz w:val="20"/>
          <w:szCs w:val="20"/>
          <w:lang w:bidi="en-US"/>
        </w:rPr>
        <w:t>security</w:t>
      </w:r>
      <w:r w:rsidR="00E13199">
        <w:rPr>
          <w:rFonts w:eastAsiaTheme="majorEastAsia"/>
          <w:bCs/>
          <w:iCs/>
          <w:kern w:val="36"/>
          <w:sz w:val="20"/>
          <w:szCs w:val="20"/>
          <w:lang w:bidi="en-US"/>
        </w:rPr>
        <w:t>, privacy,</w:t>
      </w:r>
      <w:r w:rsidR="00216D67">
        <w:rPr>
          <w:rFonts w:eastAsiaTheme="majorEastAsia"/>
          <w:bCs/>
          <w:iCs/>
          <w:kern w:val="36"/>
          <w:sz w:val="20"/>
          <w:szCs w:val="20"/>
          <w:lang w:bidi="en-US"/>
        </w:rPr>
        <w:t xml:space="preserve"> </w:t>
      </w:r>
      <w:r w:rsidR="00B81C1D">
        <w:rPr>
          <w:rFonts w:eastAsiaTheme="majorEastAsia"/>
          <w:bCs/>
          <w:iCs/>
          <w:kern w:val="36"/>
          <w:sz w:val="20"/>
          <w:szCs w:val="20"/>
          <w:lang w:bidi="en-US"/>
        </w:rPr>
        <w:t xml:space="preserve">and supply chain </w:t>
      </w:r>
      <w:r w:rsidRPr="00A74F0A">
        <w:rPr>
          <w:rFonts w:eastAsiaTheme="majorEastAsia"/>
          <w:bCs/>
          <w:iCs/>
          <w:kern w:val="36"/>
          <w:sz w:val="20"/>
          <w:szCs w:val="20"/>
          <w:lang w:bidi="en-US"/>
        </w:rPr>
        <w:t>risk</w:t>
      </w:r>
      <w:r w:rsidR="00B81C1D">
        <w:rPr>
          <w:rFonts w:eastAsiaTheme="majorEastAsia"/>
          <w:bCs/>
          <w:iCs/>
          <w:kern w:val="36"/>
          <w:sz w:val="20"/>
          <w:szCs w:val="20"/>
          <w:lang w:bidi="en-US"/>
        </w:rPr>
        <w:t>s</w:t>
      </w:r>
      <w:r w:rsidRPr="00A74F0A">
        <w:rPr>
          <w:rFonts w:eastAsiaTheme="majorEastAsia"/>
          <w:bCs/>
          <w:iCs/>
          <w:kern w:val="36"/>
          <w:sz w:val="20"/>
          <w:szCs w:val="20"/>
          <w:lang w:bidi="en-US"/>
        </w:rPr>
        <w:t xml:space="preserve"> across the organization with respect to the risk tolerance</w:t>
      </w:r>
      <w:r>
        <w:rPr>
          <w:rFonts w:eastAsiaTheme="majorEastAsia"/>
          <w:bCs/>
          <w:iCs/>
          <w:kern w:val="36"/>
          <w:sz w:val="20"/>
          <w:szCs w:val="20"/>
          <w:lang w:bidi="en-US"/>
        </w:rPr>
        <w:t xml:space="preserve"> of the </w:t>
      </w:r>
      <w:r w:rsidR="00EE3102">
        <w:rPr>
          <w:rFonts w:eastAsiaTheme="majorEastAsia"/>
          <w:bCs/>
          <w:iCs/>
          <w:kern w:val="36"/>
          <w:sz w:val="20"/>
          <w:szCs w:val="20"/>
          <w:lang w:bidi="en-US"/>
        </w:rPr>
        <w:t>organization</w:t>
      </w:r>
      <w:r w:rsidRPr="00A74F0A">
        <w:rPr>
          <w:rFonts w:eastAsiaTheme="majorEastAsia"/>
          <w:bCs/>
          <w:iCs/>
          <w:kern w:val="36"/>
          <w:sz w:val="20"/>
          <w:szCs w:val="20"/>
          <w:lang w:bidi="en-US"/>
        </w:rPr>
        <w:t xml:space="preserve">, and </w:t>
      </w:r>
      <w:r w:rsidR="004E58C5">
        <w:rPr>
          <w:rFonts w:eastAsiaTheme="majorEastAsia"/>
          <w:bCs/>
          <w:iCs/>
          <w:kern w:val="36"/>
          <w:sz w:val="20"/>
          <w:szCs w:val="20"/>
          <w:lang w:bidi="en-US"/>
        </w:rPr>
        <w:t xml:space="preserve">the </w:t>
      </w:r>
      <w:r w:rsidRPr="00A74F0A">
        <w:rPr>
          <w:rFonts w:eastAsiaTheme="majorEastAsia"/>
          <w:bCs/>
          <w:iCs/>
          <w:kern w:val="36"/>
          <w:sz w:val="20"/>
          <w:szCs w:val="20"/>
          <w:lang w:bidi="en-US"/>
        </w:rPr>
        <w:t>approaches for monitoring risk over time.</w:t>
      </w:r>
      <w:r w:rsidR="000F6B28">
        <w:rPr>
          <w:rFonts w:eastAsiaTheme="majorEastAsia"/>
          <w:bCs/>
          <w:iCs/>
          <w:kern w:val="36"/>
          <w:sz w:val="20"/>
          <w:szCs w:val="20"/>
          <w:lang w:bidi="en-US"/>
        </w:rPr>
        <w:t xml:space="preserve"> The risk management strategy for security</w:t>
      </w:r>
      <w:r w:rsidR="00E13199">
        <w:rPr>
          <w:rFonts w:eastAsiaTheme="majorEastAsia"/>
          <w:bCs/>
          <w:iCs/>
          <w:kern w:val="36"/>
          <w:sz w:val="20"/>
          <w:szCs w:val="20"/>
          <w:lang w:bidi="en-US"/>
        </w:rPr>
        <w:t xml:space="preserve"> and privacy</w:t>
      </w:r>
      <w:r w:rsidR="000F6B28">
        <w:rPr>
          <w:rFonts w:eastAsiaTheme="majorEastAsia"/>
          <w:bCs/>
          <w:iCs/>
          <w:kern w:val="36"/>
          <w:sz w:val="20"/>
          <w:szCs w:val="20"/>
          <w:lang w:bidi="en-US"/>
        </w:rPr>
        <w:t xml:space="preserve"> is aligned with the Enterprise Risk Management strategy.</w:t>
      </w:r>
    </w:p>
    <w:p w14:paraId="09028474" w14:textId="6386440F" w:rsidR="005C061B" w:rsidRDefault="00DA1978" w:rsidP="00D73BD2">
      <w:pPr>
        <w:autoSpaceDE w:val="0"/>
        <w:autoSpaceDN w:val="0"/>
        <w:adjustRightInd w:val="0"/>
        <w:spacing w:after="240"/>
        <w:rPr>
          <w:rFonts w:asciiTheme="minorHAnsi" w:hAnsiTheme="minorHAnsi" w:cs="Arial"/>
          <w:sz w:val="20"/>
          <w:szCs w:val="20"/>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A74F0A">
        <w:rPr>
          <w:rFonts w:eastAsiaTheme="majorEastAsia"/>
          <w:bCs/>
          <w:iCs/>
          <w:kern w:val="36"/>
          <w:sz w:val="20"/>
          <w:szCs w:val="20"/>
          <w:lang w:bidi="en-US"/>
        </w:rPr>
        <w:t>NIST Special Publication</w:t>
      </w:r>
      <w:r w:rsidR="005B37C2">
        <w:rPr>
          <w:rFonts w:eastAsiaTheme="majorEastAsia"/>
          <w:bCs/>
          <w:iCs/>
          <w:kern w:val="36"/>
          <w:sz w:val="20"/>
          <w:szCs w:val="20"/>
          <w:lang w:bidi="en-US"/>
        </w:rPr>
        <w:t>s</w:t>
      </w:r>
      <w:r w:rsidR="00A5297D">
        <w:rPr>
          <w:rFonts w:eastAsiaTheme="majorEastAsia"/>
          <w:bCs/>
          <w:iCs/>
          <w:kern w:val="36"/>
          <w:sz w:val="20"/>
          <w:szCs w:val="20"/>
          <w:lang w:bidi="en-US"/>
        </w:rPr>
        <w:t xml:space="preserve"> </w:t>
      </w:r>
      <w:hyperlink r:id="rId42" w:history="1">
        <w:r w:rsidR="00A5297D" w:rsidRPr="00A5297D">
          <w:rPr>
            <w:rStyle w:val="Hyperlink"/>
            <w:rFonts w:eastAsiaTheme="majorEastAsia"/>
            <w:kern w:val="36"/>
            <w:sz w:val="20"/>
            <w:szCs w:val="20"/>
            <w:lang w:bidi="en-US"/>
          </w:rPr>
          <w:t>800-30</w:t>
        </w:r>
      </w:hyperlink>
      <w:r w:rsidR="00A5297D">
        <w:rPr>
          <w:rFonts w:eastAsiaTheme="majorEastAsia"/>
          <w:bCs/>
          <w:iCs/>
          <w:kern w:val="36"/>
          <w:sz w:val="20"/>
          <w:szCs w:val="20"/>
          <w:lang w:bidi="en-US"/>
        </w:rPr>
        <w:t>,</w:t>
      </w:r>
      <w:r w:rsidRPr="00A74F0A">
        <w:rPr>
          <w:rFonts w:eastAsiaTheme="majorEastAsia"/>
          <w:bCs/>
          <w:iCs/>
          <w:kern w:val="36"/>
          <w:sz w:val="20"/>
          <w:szCs w:val="20"/>
          <w:lang w:bidi="en-US"/>
        </w:rPr>
        <w:t xml:space="preserve"> </w:t>
      </w:r>
      <w:hyperlink r:id="rId43" w:history="1">
        <w:r w:rsidRPr="00A74F0A">
          <w:rPr>
            <w:rFonts w:eastAsiaTheme="majorEastAsia"/>
            <w:color w:val="0000FF"/>
            <w:kern w:val="36"/>
            <w:sz w:val="20"/>
            <w:szCs w:val="20"/>
            <w:u w:val="single"/>
            <w:lang w:bidi="en-US"/>
          </w:rPr>
          <w:t>800-39</w:t>
        </w:r>
      </w:hyperlink>
      <w:r>
        <w:rPr>
          <w:rFonts w:eastAsiaTheme="majorEastAsia"/>
          <w:bCs/>
          <w:iCs/>
          <w:kern w:val="36"/>
          <w:sz w:val="20"/>
          <w:szCs w:val="20"/>
          <w:lang w:bidi="en-US"/>
        </w:rPr>
        <w:t xml:space="preserve"> (Organization </w:t>
      </w:r>
      <w:r w:rsidRPr="00A74F0A">
        <w:rPr>
          <w:rFonts w:eastAsiaTheme="majorEastAsia"/>
          <w:bCs/>
          <w:iCs/>
          <w:kern w:val="36"/>
          <w:sz w:val="20"/>
          <w:szCs w:val="20"/>
          <w:lang w:bidi="en-US"/>
        </w:rPr>
        <w:t>Level)</w:t>
      </w:r>
      <w:r w:rsidR="005B37C2">
        <w:t xml:space="preserve">, </w:t>
      </w:r>
      <w:hyperlink r:id="rId44" w:history="1">
        <w:r w:rsidR="005B37C2" w:rsidRPr="00A74F0A">
          <w:rPr>
            <w:rFonts w:eastAsiaTheme="majorEastAsia"/>
            <w:color w:val="0000FF"/>
            <w:kern w:val="36"/>
            <w:sz w:val="20"/>
            <w:szCs w:val="20"/>
            <w:u w:val="single"/>
            <w:lang w:bidi="en-US"/>
          </w:rPr>
          <w:t>800-160</w:t>
        </w:r>
      </w:hyperlink>
      <w:r w:rsidR="005B37C2">
        <w:rPr>
          <w:rFonts w:eastAsiaTheme="majorEastAsia"/>
          <w:bCs/>
          <w:iCs/>
          <w:kern w:val="36"/>
          <w:sz w:val="20"/>
          <w:szCs w:val="20"/>
          <w:lang w:bidi="en-US"/>
        </w:rPr>
        <w:t xml:space="preserve"> (Risk Management, Quality Assuran</w:t>
      </w:r>
      <w:r w:rsidR="00AA5B37">
        <w:rPr>
          <w:rFonts w:eastAsiaTheme="majorEastAsia"/>
          <w:bCs/>
          <w:iCs/>
          <w:kern w:val="36"/>
          <w:sz w:val="20"/>
          <w:szCs w:val="20"/>
          <w:lang w:bidi="en-US"/>
        </w:rPr>
        <w:t xml:space="preserve">ce, </w:t>
      </w:r>
      <w:r w:rsidR="009837D6">
        <w:rPr>
          <w:rFonts w:eastAsiaTheme="majorEastAsia"/>
          <w:bCs/>
          <w:iCs/>
          <w:kern w:val="36"/>
          <w:sz w:val="20"/>
          <w:szCs w:val="20"/>
          <w:lang w:bidi="en-US"/>
        </w:rPr>
        <w:t xml:space="preserve">Quality Management, </w:t>
      </w:r>
      <w:r w:rsidR="005B37C2">
        <w:rPr>
          <w:rFonts w:eastAsiaTheme="majorEastAsia"/>
          <w:bCs/>
          <w:iCs/>
          <w:kern w:val="36"/>
          <w:sz w:val="20"/>
          <w:szCs w:val="20"/>
          <w:lang w:bidi="en-US"/>
        </w:rPr>
        <w:t>Decision Management</w:t>
      </w:r>
      <w:r w:rsidR="009837D6">
        <w:rPr>
          <w:rFonts w:eastAsiaTheme="majorEastAsia"/>
          <w:bCs/>
          <w:iCs/>
          <w:kern w:val="36"/>
          <w:sz w:val="20"/>
          <w:szCs w:val="20"/>
          <w:lang w:bidi="en-US"/>
        </w:rPr>
        <w:t>, Project Assessment and Control</w:t>
      </w:r>
      <w:r w:rsidR="005B37C2">
        <w:rPr>
          <w:rFonts w:eastAsiaTheme="majorEastAsia"/>
          <w:bCs/>
          <w:iCs/>
          <w:kern w:val="36"/>
          <w:sz w:val="20"/>
          <w:szCs w:val="20"/>
          <w:lang w:bidi="en-US"/>
        </w:rPr>
        <w:t xml:space="preserve"> Processes</w:t>
      </w:r>
      <w:r w:rsidR="005B37C2" w:rsidRPr="00A74F0A">
        <w:rPr>
          <w:rFonts w:eastAsiaTheme="majorEastAsia"/>
          <w:bCs/>
          <w:iCs/>
          <w:kern w:val="36"/>
          <w:sz w:val="20"/>
          <w:szCs w:val="20"/>
          <w:lang w:bidi="en-US"/>
        </w:rPr>
        <w:t>)</w:t>
      </w:r>
      <w:r w:rsidR="00B81C1D">
        <w:rPr>
          <w:rFonts w:eastAsiaTheme="majorEastAsia"/>
          <w:bCs/>
          <w:iCs/>
          <w:kern w:val="36"/>
          <w:sz w:val="20"/>
          <w:szCs w:val="20"/>
          <w:lang w:bidi="en-US"/>
        </w:rPr>
        <w:t xml:space="preserve">, </w:t>
      </w:r>
      <w:hyperlink r:id="rId45" w:history="1">
        <w:r w:rsidR="00B81C1D" w:rsidRPr="00B81C1D">
          <w:rPr>
            <w:rStyle w:val="Hyperlink"/>
            <w:rFonts w:eastAsiaTheme="majorEastAsia"/>
            <w:kern w:val="36"/>
            <w:sz w:val="20"/>
            <w:szCs w:val="20"/>
            <w:lang w:bidi="en-US"/>
          </w:rPr>
          <w:t>800-161</w:t>
        </w:r>
      </w:hyperlink>
      <w:r w:rsidRPr="00A74F0A">
        <w:rPr>
          <w:rFonts w:eastAsiaTheme="majorEastAsia"/>
          <w:bCs/>
          <w:iCs/>
          <w:kern w:val="36"/>
          <w:sz w:val="20"/>
          <w:szCs w:val="20"/>
          <w:lang w:bidi="en-US"/>
        </w:rPr>
        <w:t>;</w:t>
      </w:r>
      <w:r w:rsidR="00E13199">
        <w:rPr>
          <w:rFonts w:eastAsiaTheme="majorEastAsia"/>
          <w:bCs/>
          <w:iCs/>
          <w:kern w:val="36"/>
          <w:sz w:val="20"/>
          <w:szCs w:val="20"/>
          <w:lang w:bidi="en-US"/>
        </w:rPr>
        <w:t xml:space="preserve"> NIST Interagency Report </w:t>
      </w:r>
      <w:hyperlink r:id="rId46" w:history="1">
        <w:r w:rsidR="00E13199" w:rsidRPr="00E13199">
          <w:rPr>
            <w:rStyle w:val="Hyperlink"/>
            <w:rFonts w:eastAsiaTheme="majorEastAsia"/>
            <w:kern w:val="36"/>
            <w:sz w:val="20"/>
            <w:szCs w:val="20"/>
            <w:lang w:bidi="en-US"/>
          </w:rPr>
          <w:t>8062</w:t>
        </w:r>
      </w:hyperlink>
      <w:r w:rsidR="00E13199">
        <w:rPr>
          <w:rFonts w:eastAsiaTheme="majorEastAsia"/>
          <w:bCs/>
          <w:iCs/>
          <w:kern w:val="36"/>
          <w:sz w:val="20"/>
          <w:szCs w:val="20"/>
          <w:lang w:bidi="en-US"/>
        </w:rPr>
        <w:t>;</w:t>
      </w:r>
      <w:r w:rsidRPr="00A74F0A">
        <w:rPr>
          <w:rFonts w:eastAsiaTheme="majorEastAsia"/>
          <w:bCs/>
          <w:iCs/>
          <w:kern w:val="36"/>
          <w:sz w:val="20"/>
          <w:szCs w:val="20"/>
          <w:lang w:bidi="en-US"/>
        </w:rPr>
        <w:t xml:space="preserve"> </w:t>
      </w:r>
      <w:hyperlink r:id="rId47" w:history="1">
        <w:r w:rsidRPr="00A74F0A">
          <w:rPr>
            <w:rFonts w:eastAsiaTheme="majorEastAsia"/>
            <w:color w:val="0000FF"/>
            <w:kern w:val="36"/>
            <w:sz w:val="20"/>
            <w:szCs w:val="20"/>
            <w:u w:val="single"/>
            <w:lang w:bidi="en-US"/>
          </w:rPr>
          <w:t>Cybersecurity Framework</w:t>
        </w:r>
      </w:hyperlink>
      <w:r>
        <w:rPr>
          <w:rFonts w:eastAsiaTheme="majorEastAsia"/>
          <w:bCs/>
          <w:iCs/>
          <w:kern w:val="36"/>
          <w:sz w:val="20"/>
          <w:szCs w:val="20"/>
          <w:lang w:bidi="en-US"/>
        </w:rPr>
        <w:t xml:space="preserve"> (Core [</w:t>
      </w:r>
      <w:r w:rsidRPr="00A74F0A">
        <w:rPr>
          <w:rFonts w:eastAsiaTheme="majorEastAsia"/>
          <w:bCs/>
          <w:iCs/>
          <w:kern w:val="36"/>
          <w:sz w:val="20"/>
          <w:szCs w:val="20"/>
          <w:lang w:bidi="en-US"/>
        </w:rPr>
        <w:t>Identify Function</w:t>
      </w:r>
      <w:r>
        <w:rPr>
          <w:rFonts w:eastAsiaTheme="majorEastAsia"/>
          <w:bCs/>
          <w:iCs/>
          <w:kern w:val="36"/>
          <w:sz w:val="20"/>
          <w:szCs w:val="20"/>
          <w:lang w:bidi="en-US"/>
        </w:rPr>
        <w:t>]</w:t>
      </w:r>
      <w:r w:rsidRPr="00A74F0A">
        <w:rPr>
          <w:rFonts w:eastAsiaTheme="majorEastAsia"/>
          <w:bCs/>
          <w:iCs/>
          <w:kern w:val="36"/>
          <w:sz w:val="20"/>
          <w:szCs w:val="20"/>
          <w:lang w:bidi="en-US"/>
        </w:rPr>
        <w:t>).</w:t>
      </w:r>
    </w:p>
    <w:p w14:paraId="3C5E88C6" w14:textId="06770085" w:rsidR="00B90382" w:rsidRDefault="00B90382" w:rsidP="00D73BD2">
      <w:pPr>
        <w:autoSpaceDE w:val="0"/>
        <w:autoSpaceDN w:val="0"/>
        <w:adjustRightInd w:val="0"/>
        <w:spacing w:after="120"/>
        <w:rPr>
          <w:rFonts w:asciiTheme="minorHAnsi" w:hAnsiTheme="minorHAnsi" w:cs="Arial"/>
          <w:b/>
          <w:sz w:val="20"/>
          <w:szCs w:val="20"/>
        </w:rPr>
      </w:pPr>
      <w:r>
        <w:rPr>
          <w:rFonts w:asciiTheme="minorHAnsi" w:hAnsiTheme="minorHAnsi" w:cs="Arial"/>
          <w:sz w:val="20"/>
          <w:szCs w:val="20"/>
        </w:rPr>
        <w:t>MISSIONS, BUSINESS FUNCTIONS, AND MISSION/BUSINESS PROCESSES</w:t>
      </w:r>
    </w:p>
    <w:bookmarkStart w:id="286" w:name="RMF_Task_03"/>
    <w:p w14:paraId="11B1E109" w14:textId="3E6A760E" w:rsidR="00B90382" w:rsidRPr="00A74F0A" w:rsidRDefault="003351F4" w:rsidP="00D73BD2">
      <w:pPr>
        <w:autoSpaceDE w:val="0"/>
        <w:autoSpaceDN w:val="0"/>
        <w:adjustRightInd w:val="0"/>
        <w:spacing w:after="120"/>
        <w:ind w:left="806" w:hanging="806"/>
        <w:rPr>
          <w:sz w:val="20"/>
          <w:szCs w:val="20"/>
        </w:rPr>
      </w:pPr>
      <w:r w:rsidRPr="003351F4">
        <w:rPr>
          <w:rFonts w:asciiTheme="minorHAnsi" w:hAnsiTheme="minorHAnsi" w:cs="Arial"/>
          <w:b/>
          <w:sz w:val="20"/>
          <w:szCs w:val="20"/>
        </w:rPr>
        <w:fldChar w:fldCharType="begin"/>
      </w:r>
      <w:r w:rsidRPr="003351F4">
        <w:rPr>
          <w:rFonts w:asciiTheme="minorHAnsi" w:hAnsiTheme="minorHAnsi" w:cs="Arial"/>
          <w:b/>
          <w:sz w:val="20"/>
          <w:szCs w:val="20"/>
        </w:rPr>
        <w:instrText xml:space="preserve"> HYPERLINK  \l "Task_03" </w:instrText>
      </w:r>
      <w:r w:rsidRPr="003351F4">
        <w:rPr>
          <w:rFonts w:asciiTheme="minorHAnsi" w:hAnsiTheme="minorHAnsi" w:cs="Arial"/>
          <w:b/>
          <w:sz w:val="20"/>
          <w:szCs w:val="20"/>
        </w:rPr>
        <w:fldChar w:fldCharType="separate"/>
      </w:r>
      <w:r w:rsidR="00742A25">
        <w:rPr>
          <w:rStyle w:val="Hyperlink"/>
          <w:rFonts w:asciiTheme="minorHAnsi" w:hAnsiTheme="minorHAnsi" w:cs="Arial"/>
          <w:b/>
          <w:sz w:val="20"/>
          <w:szCs w:val="20"/>
        </w:rPr>
        <w:t xml:space="preserve">Task </w:t>
      </w:r>
      <w:r w:rsidR="00DA1978" w:rsidRPr="003351F4">
        <w:rPr>
          <w:rStyle w:val="Hyperlink"/>
          <w:rFonts w:asciiTheme="minorHAnsi" w:hAnsiTheme="minorHAnsi" w:cs="Arial"/>
          <w:b/>
          <w:sz w:val="20"/>
          <w:szCs w:val="20"/>
        </w:rPr>
        <w:t>3</w:t>
      </w:r>
      <w:bookmarkEnd w:id="286"/>
      <w:r w:rsidRPr="003351F4">
        <w:rPr>
          <w:rFonts w:asciiTheme="minorHAnsi" w:hAnsiTheme="minorHAnsi" w:cs="Arial"/>
          <w:b/>
          <w:sz w:val="20"/>
          <w:szCs w:val="20"/>
        </w:rPr>
        <w:fldChar w:fldCharType="end"/>
      </w:r>
      <w:r w:rsidR="00C60018">
        <w:rPr>
          <w:rFonts w:asciiTheme="minorHAnsi" w:hAnsiTheme="minorHAnsi" w:cs="Arial"/>
          <w:b/>
          <w:sz w:val="20"/>
          <w:szCs w:val="20"/>
        </w:rPr>
        <w:tab/>
      </w:r>
      <w:r w:rsidR="00B90382" w:rsidRPr="00A74F0A">
        <w:rPr>
          <w:rFonts w:eastAsiaTheme="majorEastAsia"/>
          <w:bCs/>
          <w:iCs/>
          <w:kern w:val="36"/>
          <w:sz w:val="20"/>
          <w:szCs w:val="20"/>
          <w:lang w:bidi="en-US"/>
        </w:rPr>
        <w:t>Identify the missions, business functions, and mission/bu</w:t>
      </w:r>
      <w:r w:rsidR="0037302F">
        <w:rPr>
          <w:rFonts w:eastAsiaTheme="majorEastAsia"/>
          <w:bCs/>
          <w:iCs/>
          <w:kern w:val="36"/>
          <w:sz w:val="20"/>
          <w:szCs w:val="20"/>
          <w:lang w:bidi="en-US"/>
        </w:rPr>
        <w:t xml:space="preserve">siness processes </w:t>
      </w:r>
      <w:r w:rsidR="008263DF">
        <w:rPr>
          <w:rFonts w:eastAsiaTheme="majorEastAsia"/>
          <w:bCs/>
          <w:iCs/>
          <w:kern w:val="36"/>
          <w:sz w:val="20"/>
          <w:szCs w:val="20"/>
          <w:lang w:bidi="en-US"/>
        </w:rPr>
        <w:t xml:space="preserve">that </w:t>
      </w:r>
      <w:r w:rsidR="0037302F">
        <w:rPr>
          <w:rFonts w:eastAsiaTheme="majorEastAsia"/>
          <w:bCs/>
          <w:iCs/>
          <w:kern w:val="36"/>
          <w:sz w:val="20"/>
          <w:szCs w:val="20"/>
          <w:lang w:bidi="en-US"/>
        </w:rPr>
        <w:t>the system is</w:t>
      </w:r>
      <w:r w:rsidR="00433AB4">
        <w:rPr>
          <w:rFonts w:eastAsiaTheme="majorEastAsia"/>
          <w:bCs/>
          <w:iCs/>
          <w:kern w:val="36"/>
          <w:sz w:val="20"/>
          <w:szCs w:val="20"/>
          <w:lang w:bidi="en-US"/>
        </w:rPr>
        <w:t xml:space="preserve"> intended to</w:t>
      </w:r>
      <w:r w:rsidR="00B90382" w:rsidRPr="00A74F0A">
        <w:rPr>
          <w:rFonts w:eastAsiaTheme="majorEastAsia"/>
          <w:bCs/>
          <w:iCs/>
          <w:kern w:val="36"/>
          <w:sz w:val="20"/>
          <w:szCs w:val="20"/>
          <w:lang w:bidi="en-US"/>
        </w:rPr>
        <w:t xml:space="preserve"> support.</w:t>
      </w:r>
    </w:p>
    <w:p w14:paraId="7012C639" w14:textId="4EAF7A85" w:rsidR="00B90382"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B90382" w:rsidRPr="00A74F0A">
        <w:rPr>
          <w:rFonts w:asciiTheme="minorHAnsi" w:hAnsiTheme="minorHAnsi" w:cs="Arial"/>
          <w:b/>
          <w:sz w:val="20"/>
          <w:szCs w:val="20"/>
        </w:rPr>
        <w:t>Inputs:</w:t>
      </w:r>
      <w:r w:rsidR="00B90382" w:rsidRPr="00A74F0A">
        <w:rPr>
          <w:rFonts w:asciiTheme="minorHAnsi" w:hAnsiTheme="minorHAnsi"/>
          <w:sz w:val="20"/>
          <w:szCs w:val="20"/>
        </w:rPr>
        <w:t xml:space="preserve">  </w:t>
      </w:r>
      <w:r w:rsidR="00B90382" w:rsidRPr="00B85429">
        <w:rPr>
          <w:rFonts w:eastAsiaTheme="majorEastAsia"/>
          <w:bCs/>
          <w:iCs/>
          <w:kern w:val="36"/>
          <w:sz w:val="20"/>
          <w:szCs w:val="20"/>
          <w:lang w:bidi="en-US"/>
        </w:rPr>
        <w:t xml:space="preserve">Organizational mission statement; </w:t>
      </w:r>
      <w:r w:rsidR="00B90382">
        <w:rPr>
          <w:rFonts w:eastAsiaTheme="majorEastAsia"/>
          <w:bCs/>
          <w:iCs/>
          <w:kern w:val="36"/>
          <w:sz w:val="20"/>
          <w:szCs w:val="20"/>
          <w:lang w:bidi="en-US"/>
        </w:rPr>
        <w:t>organizational policies; mission/business process information</w:t>
      </w:r>
      <w:r w:rsidR="00B90382" w:rsidRPr="00B85429">
        <w:rPr>
          <w:rFonts w:eastAsiaTheme="majorEastAsia"/>
          <w:bCs/>
          <w:iCs/>
          <w:kern w:val="36"/>
          <w:sz w:val="20"/>
          <w:szCs w:val="20"/>
          <w:lang w:bidi="en-US"/>
        </w:rPr>
        <w:t>; system stakeholder information.</w:t>
      </w:r>
    </w:p>
    <w:p w14:paraId="1B4B5C24" w14:textId="1755BABC" w:rsidR="00B90382"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B90382" w:rsidRPr="00A74F0A">
        <w:rPr>
          <w:rFonts w:asciiTheme="minorHAnsi" w:hAnsiTheme="minorHAnsi" w:cs="Arial"/>
          <w:b/>
          <w:sz w:val="20"/>
          <w:szCs w:val="20"/>
        </w:rPr>
        <w:t>Outputs:</w:t>
      </w:r>
      <w:r w:rsidR="00B90382" w:rsidRPr="00A74F0A">
        <w:rPr>
          <w:rFonts w:asciiTheme="minorHAnsi" w:hAnsiTheme="minorHAnsi"/>
          <w:sz w:val="20"/>
          <w:szCs w:val="20"/>
        </w:rPr>
        <w:t xml:space="preserve">  </w:t>
      </w:r>
      <w:r w:rsidR="00B90382">
        <w:rPr>
          <w:rFonts w:eastAsiaTheme="majorEastAsia"/>
          <w:bCs/>
          <w:iCs/>
          <w:kern w:val="36"/>
          <w:sz w:val="20"/>
          <w:szCs w:val="20"/>
          <w:lang w:bidi="en-US"/>
        </w:rPr>
        <w:t>Information</w:t>
      </w:r>
      <w:r w:rsidR="00B90382" w:rsidRPr="00B85429">
        <w:rPr>
          <w:rFonts w:eastAsiaTheme="majorEastAsia"/>
          <w:bCs/>
          <w:iCs/>
          <w:kern w:val="36"/>
          <w:sz w:val="20"/>
          <w:szCs w:val="20"/>
          <w:lang w:bidi="en-US"/>
        </w:rPr>
        <w:t xml:space="preserve"> specifying the missions, business functions, and mission/business processes </w:t>
      </w:r>
      <w:r w:rsidR="008263DF">
        <w:rPr>
          <w:rFonts w:eastAsiaTheme="majorEastAsia"/>
          <w:bCs/>
          <w:iCs/>
          <w:kern w:val="36"/>
          <w:sz w:val="20"/>
          <w:szCs w:val="20"/>
          <w:lang w:bidi="en-US"/>
        </w:rPr>
        <w:t xml:space="preserve">that </w:t>
      </w:r>
      <w:r w:rsidR="00B90382" w:rsidRPr="00B85429">
        <w:rPr>
          <w:rFonts w:eastAsiaTheme="majorEastAsia"/>
          <w:bCs/>
          <w:iCs/>
          <w:kern w:val="36"/>
          <w:sz w:val="20"/>
          <w:szCs w:val="20"/>
          <w:lang w:bidi="en-US"/>
        </w:rPr>
        <w:t>the system will support.</w:t>
      </w:r>
    </w:p>
    <w:p w14:paraId="6001D00A" w14:textId="6C429F29" w:rsidR="00BC6809" w:rsidRPr="00A74F0A" w:rsidRDefault="00BC6809"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HOA" w:history="1">
        <w:r w:rsidRPr="00BC6809">
          <w:rPr>
            <w:rStyle w:val="Hyperlink"/>
            <w:rFonts w:eastAsiaTheme="majorEastAsia"/>
            <w:kern w:val="36"/>
            <w:sz w:val="20"/>
            <w:szCs w:val="20"/>
            <w:lang w:bidi="en-US"/>
          </w:rPr>
          <w:t>Head of Agency</w:t>
        </w:r>
      </w:hyperlink>
      <w:r w:rsidRPr="00BC6809">
        <w:rPr>
          <w:rFonts w:eastAsiaTheme="majorEastAsia"/>
          <w:bCs/>
          <w:iCs/>
          <w:kern w:val="36"/>
          <w:sz w:val="20"/>
          <w:szCs w:val="20"/>
          <w:lang w:bidi="en-US"/>
        </w:rPr>
        <w:t xml:space="preserve"> or </w:t>
      </w:r>
      <w:hyperlink w:anchor="HOA" w:history="1">
        <w:r w:rsidRPr="00BC6809">
          <w:rPr>
            <w:rStyle w:val="Hyperlink"/>
            <w:rFonts w:eastAsiaTheme="majorEastAsia"/>
            <w:kern w:val="36"/>
            <w:sz w:val="20"/>
            <w:szCs w:val="20"/>
            <w:lang w:bidi="en-US"/>
          </w:rPr>
          <w:t>Chief Executive Officer</w:t>
        </w:r>
      </w:hyperlink>
      <w:r w:rsidR="008500C4">
        <w:rPr>
          <w:rFonts w:eastAsiaTheme="majorEastAsia"/>
          <w:bCs/>
          <w:iCs/>
          <w:kern w:val="36"/>
          <w:sz w:val="20"/>
          <w:szCs w:val="20"/>
          <w:lang w:bidi="en-US"/>
        </w:rPr>
        <w:t xml:space="preserve">; </w:t>
      </w:r>
      <w:hyperlink w:anchor="MBO" w:history="1">
        <w:r w:rsidR="008500C4" w:rsidRPr="00937374">
          <w:rPr>
            <w:rStyle w:val="Hyperlink"/>
            <w:rFonts w:eastAsiaTheme="majorEastAsia"/>
            <w:kern w:val="36"/>
            <w:sz w:val="20"/>
            <w:szCs w:val="20"/>
            <w:lang w:bidi="en-US"/>
          </w:rPr>
          <w:t>Mission/Business Owner</w:t>
        </w:r>
      </w:hyperlink>
      <w:r w:rsidRPr="00575381">
        <w:rPr>
          <w:rFonts w:eastAsiaTheme="majorEastAsia"/>
          <w:bCs/>
          <w:iCs/>
          <w:kern w:val="36"/>
          <w:sz w:val="20"/>
          <w:szCs w:val="20"/>
          <w:lang w:bidi="en-US"/>
        </w:rPr>
        <w:t>.</w:t>
      </w:r>
    </w:p>
    <w:p w14:paraId="351A860E" w14:textId="6FCA61C0" w:rsidR="00B90382" w:rsidRDefault="00B90382" w:rsidP="00D73BD2">
      <w:pPr>
        <w:outlineLvl w:val="1"/>
        <w:rPr>
          <w:sz w:val="20"/>
          <w:szCs w:val="20"/>
        </w:rPr>
      </w:pPr>
      <w:r>
        <w:rPr>
          <w:rFonts w:asciiTheme="minorHAnsi" w:hAnsiTheme="minorHAnsi" w:cs="Arial"/>
          <w:b/>
          <w:sz w:val="20"/>
          <w:szCs w:val="20"/>
        </w:rPr>
        <w:t xml:space="preserve">System Life </w:t>
      </w:r>
      <w:r w:rsidRPr="000405BF">
        <w:rPr>
          <w:rFonts w:asciiTheme="minorHAnsi" w:hAnsiTheme="minorHAnsi" w:cs="Arial"/>
          <w:b/>
          <w:sz w:val="20"/>
          <w:szCs w:val="20"/>
        </w:rPr>
        <w:t xml:space="preserve">Development </w:t>
      </w:r>
      <w:r>
        <w:rPr>
          <w:rFonts w:asciiTheme="minorHAnsi" w:hAnsiTheme="minorHAnsi" w:cs="Arial"/>
          <w:b/>
          <w:sz w:val="20"/>
          <w:szCs w:val="20"/>
        </w:rPr>
        <w:t>Cycle Phase</w:t>
      </w:r>
      <w:r w:rsidRPr="00367BED">
        <w:rPr>
          <w:rFonts w:asciiTheme="minorHAnsi" w:hAnsiTheme="minorHAnsi" w:cs="Arial"/>
          <w:b/>
          <w:sz w:val="20"/>
          <w:szCs w:val="20"/>
        </w:rPr>
        <w:t>:</w:t>
      </w:r>
      <w:r>
        <w:rPr>
          <w:rFonts w:asciiTheme="minorHAnsi" w:hAnsiTheme="minorHAnsi"/>
          <w:sz w:val="20"/>
          <w:szCs w:val="20"/>
        </w:rPr>
        <w:t xml:space="preserve">  </w:t>
      </w:r>
      <w:r w:rsidR="0075091D">
        <w:rPr>
          <w:sz w:val="20"/>
          <w:szCs w:val="20"/>
        </w:rPr>
        <w:t>New</w:t>
      </w:r>
      <w:r>
        <w:rPr>
          <w:sz w:val="20"/>
          <w:szCs w:val="20"/>
        </w:rPr>
        <w:t xml:space="preserve"> – </w:t>
      </w:r>
      <w:r w:rsidR="00C47EF8" w:rsidRPr="00C47EF8">
        <w:rPr>
          <w:sz w:val="20"/>
          <w:szCs w:val="20"/>
        </w:rPr>
        <w:t>Initiation (concept/requirements definition).</w:t>
      </w:r>
    </w:p>
    <w:p w14:paraId="55958AAC" w14:textId="313129D5" w:rsidR="00B90382"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B90382">
        <w:rPr>
          <w:sz w:val="20"/>
          <w:szCs w:val="20"/>
        </w:rPr>
        <w:t xml:space="preserve"> – Operations/Maintenance</w:t>
      </w:r>
      <w:r w:rsidR="00B90382" w:rsidRPr="00BE42F1">
        <w:rPr>
          <w:sz w:val="20"/>
          <w:szCs w:val="20"/>
        </w:rPr>
        <w:t>.</w:t>
      </w:r>
    </w:p>
    <w:p w14:paraId="64F5BC2D" w14:textId="69BEE41C" w:rsidR="00B90382" w:rsidRPr="00A74F0A" w:rsidRDefault="00B90382" w:rsidP="00D73BD2">
      <w:pPr>
        <w:autoSpaceDE w:val="0"/>
        <w:autoSpaceDN w:val="0"/>
        <w:adjustRightInd w:val="0"/>
        <w:spacing w:after="120"/>
        <w:rPr>
          <w:sz w:val="20"/>
          <w:szCs w:val="20"/>
        </w:rPr>
      </w:pPr>
      <w:r w:rsidRPr="00A74F0A">
        <w:rPr>
          <w:rFonts w:asciiTheme="minorHAnsi" w:hAnsiTheme="minorHAnsi" w:cs="Arial"/>
          <w:b/>
          <w:sz w:val="20"/>
          <w:szCs w:val="20"/>
        </w:rPr>
        <w:t>Supplemental Guidance:</w:t>
      </w:r>
      <w:r w:rsidRPr="00A74F0A">
        <w:rPr>
          <w:rFonts w:asciiTheme="minorHAnsi" w:hAnsiTheme="minorHAnsi"/>
          <w:sz w:val="20"/>
          <w:szCs w:val="20"/>
        </w:rPr>
        <w:t xml:space="preserve">  </w:t>
      </w:r>
      <w:r w:rsidRPr="00A74F0A">
        <w:rPr>
          <w:sz w:val="20"/>
          <w:szCs w:val="20"/>
        </w:rPr>
        <w:t>Organizational missions and business functions influence the design and development of the mission/business processes that are created to carry out those mi</w:t>
      </w:r>
      <w:r>
        <w:rPr>
          <w:sz w:val="20"/>
          <w:szCs w:val="20"/>
        </w:rPr>
        <w:t>ssions and business functions. The</w:t>
      </w:r>
      <w:r w:rsidRPr="00A74F0A">
        <w:rPr>
          <w:sz w:val="20"/>
          <w:szCs w:val="20"/>
        </w:rPr>
        <w:t xml:space="preserve"> prioritization of missions</w:t>
      </w:r>
      <w:r>
        <w:rPr>
          <w:sz w:val="20"/>
          <w:szCs w:val="20"/>
        </w:rPr>
        <w:t xml:space="preserve"> and business functions </w:t>
      </w:r>
      <w:r w:rsidRPr="00A74F0A">
        <w:rPr>
          <w:sz w:val="20"/>
          <w:szCs w:val="20"/>
        </w:rPr>
        <w:t xml:space="preserve">drives investment strategies and funding decisions, </w:t>
      </w:r>
      <w:r>
        <w:rPr>
          <w:sz w:val="20"/>
          <w:szCs w:val="20"/>
        </w:rPr>
        <w:t xml:space="preserve">and therefore, affects </w:t>
      </w:r>
      <w:r w:rsidRPr="00A74F0A">
        <w:rPr>
          <w:sz w:val="20"/>
          <w:szCs w:val="20"/>
        </w:rPr>
        <w:t xml:space="preserve">the development of the enterprise architecture and </w:t>
      </w:r>
      <w:r>
        <w:rPr>
          <w:sz w:val="20"/>
          <w:szCs w:val="20"/>
        </w:rPr>
        <w:t xml:space="preserve">the </w:t>
      </w:r>
      <w:r w:rsidRPr="00A74F0A">
        <w:rPr>
          <w:sz w:val="20"/>
          <w:szCs w:val="20"/>
        </w:rPr>
        <w:t xml:space="preserve">security </w:t>
      </w:r>
      <w:r w:rsidR="00825FCF">
        <w:rPr>
          <w:sz w:val="20"/>
          <w:szCs w:val="20"/>
        </w:rPr>
        <w:t xml:space="preserve">and privacy </w:t>
      </w:r>
      <w:r w:rsidRPr="00A74F0A">
        <w:rPr>
          <w:sz w:val="20"/>
          <w:szCs w:val="20"/>
        </w:rPr>
        <w:t xml:space="preserve">architecture. </w:t>
      </w:r>
      <w:r w:rsidRPr="00A74F0A">
        <w:rPr>
          <w:rFonts w:eastAsiaTheme="majorEastAsia"/>
          <w:bCs/>
          <w:iCs/>
          <w:kern w:val="36"/>
          <w:sz w:val="20"/>
          <w:szCs w:val="20"/>
          <w:lang w:bidi="en-US"/>
        </w:rPr>
        <w:t>Information is elicited from stakeholders t</w:t>
      </w:r>
      <w:r>
        <w:rPr>
          <w:rFonts w:eastAsiaTheme="majorEastAsia"/>
          <w:bCs/>
          <w:iCs/>
          <w:kern w:val="36"/>
          <w:sz w:val="20"/>
          <w:szCs w:val="20"/>
          <w:lang w:bidi="en-US"/>
        </w:rPr>
        <w:t>o acquire a thorough</w:t>
      </w:r>
      <w:r w:rsidRPr="00A74F0A">
        <w:rPr>
          <w:rFonts w:eastAsiaTheme="majorEastAsia"/>
          <w:bCs/>
          <w:iCs/>
          <w:kern w:val="36"/>
          <w:sz w:val="20"/>
          <w:szCs w:val="20"/>
          <w:lang w:bidi="en-US"/>
        </w:rPr>
        <w:t xml:space="preserve"> understanding of the missions, business functions, and mission/business processes </w:t>
      </w:r>
      <w:r>
        <w:rPr>
          <w:rFonts w:eastAsiaTheme="majorEastAsia"/>
          <w:bCs/>
          <w:iCs/>
          <w:kern w:val="36"/>
          <w:sz w:val="20"/>
          <w:szCs w:val="20"/>
          <w:lang w:bidi="en-US"/>
        </w:rPr>
        <w:t xml:space="preserve">of the organization </w:t>
      </w:r>
      <w:r w:rsidRPr="00A74F0A">
        <w:rPr>
          <w:rFonts w:eastAsiaTheme="majorEastAsia"/>
          <w:bCs/>
          <w:iCs/>
          <w:kern w:val="36"/>
          <w:sz w:val="20"/>
          <w:szCs w:val="20"/>
          <w:lang w:bidi="en-US"/>
        </w:rPr>
        <w:t xml:space="preserve">from a system security </w:t>
      </w:r>
      <w:r w:rsidR="00825FCF">
        <w:rPr>
          <w:rFonts w:eastAsiaTheme="majorEastAsia"/>
          <w:bCs/>
          <w:iCs/>
          <w:kern w:val="36"/>
          <w:sz w:val="20"/>
          <w:szCs w:val="20"/>
          <w:lang w:bidi="en-US"/>
        </w:rPr>
        <w:t xml:space="preserve">and privacy </w:t>
      </w:r>
      <w:r w:rsidRPr="00A74F0A">
        <w:rPr>
          <w:rFonts w:eastAsiaTheme="majorEastAsia"/>
          <w:bCs/>
          <w:iCs/>
          <w:kern w:val="36"/>
          <w:sz w:val="20"/>
          <w:szCs w:val="20"/>
          <w:lang w:bidi="en-US"/>
        </w:rPr>
        <w:t>perspective.</w:t>
      </w:r>
    </w:p>
    <w:p w14:paraId="44FC54F4" w14:textId="5BD51902" w:rsidR="00B90382" w:rsidRDefault="00B90382" w:rsidP="00D73BD2">
      <w:pPr>
        <w:spacing w:after="240"/>
        <w:rPr>
          <w:rFonts w:asciiTheme="minorHAnsi" w:hAnsiTheme="minorHAnsi" w:cs="Arial"/>
          <w:sz w:val="20"/>
          <w:szCs w:val="20"/>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A74F0A">
        <w:rPr>
          <w:rFonts w:eastAsiaTheme="majorEastAsia"/>
          <w:bCs/>
          <w:iCs/>
          <w:kern w:val="36"/>
          <w:sz w:val="20"/>
          <w:szCs w:val="20"/>
          <w:lang w:bidi="en-US"/>
        </w:rPr>
        <w:t xml:space="preserve">NIST Special Publications </w:t>
      </w:r>
      <w:hyperlink r:id="rId48" w:history="1">
        <w:r w:rsidRPr="00A74F0A">
          <w:rPr>
            <w:rFonts w:eastAsiaTheme="majorEastAsia"/>
            <w:color w:val="0000FF"/>
            <w:kern w:val="36"/>
            <w:sz w:val="20"/>
            <w:szCs w:val="20"/>
            <w:u w:val="single"/>
            <w:lang w:bidi="en-US"/>
          </w:rPr>
          <w:t>800-39</w:t>
        </w:r>
      </w:hyperlink>
      <w:r w:rsidRPr="00A74F0A">
        <w:rPr>
          <w:rFonts w:eastAsiaTheme="majorEastAsia"/>
          <w:bCs/>
          <w:iCs/>
          <w:kern w:val="36"/>
          <w:sz w:val="20"/>
          <w:szCs w:val="20"/>
          <w:lang w:bidi="en-US"/>
        </w:rPr>
        <w:t xml:space="preserve"> (Organization and Mission/Business Process Levels), </w:t>
      </w:r>
      <w:hyperlink r:id="rId49" w:history="1">
        <w:r w:rsidRPr="00A74F0A">
          <w:rPr>
            <w:rFonts w:eastAsiaTheme="majorEastAsia"/>
            <w:color w:val="0000FF"/>
            <w:kern w:val="36"/>
            <w:sz w:val="20"/>
            <w:szCs w:val="20"/>
            <w:u w:val="single"/>
            <w:lang w:bidi="en-US"/>
          </w:rPr>
          <w:t>800-64</w:t>
        </w:r>
      </w:hyperlink>
      <w:r w:rsidRPr="00A74F0A">
        <w:rPr>
          <w:rFonts w:eastAsiaTheme="majorEastAsia"/>
          <w:bCs/>
          <w:iCs/>
          <w:kern w:val="36"/>
          <w:sz w:val="20"/>
          <w:szCs w:val="20"/>
          <w:lang w:bidi="en-US"/>
        </w:rPr>
        <w:t xml:space="preserve">, </w:t>
      </w:r>
      <w:bookmarkStart w:id="287" w:name="_Hlk493972168"/>
      <w:r w:rsidR="007341B4">
        <w:fldChar w:fldCharType="begin"/>
      </w:r>
      <w:r w:rsidR="007341B4">
        <w:instrText xml:space="preserve"> HYPERLINK "http://nvlpubs.nist.gov/nistpubs/SpecialPublications/NIST.SP.800-160.pdf" </w:instrText>
      </w:r>
      <w:r w:rsidR="007341B4">
        <w:fldChar w:fldCharType="separate"/>
      </w:r>
      <w:r w:rsidRPr="00A74F0A">
        <w:rPr>
          <w:rFonts w:eastAsiaTheme="majorEastAsia"/>
          <w:color w:val="0000FF"/>
          <w:kern w:val="36"/>
          <w:sz w:val="20"/>
          <w:szCs w:val="20"/>
          <w:u w:val="single"/>
          <w:lang w:bidi="en-US"/>
        </w:rPr>
        <w:t>800-160</w:t>
      </w:r>
      <w:r w:rsidR="007341B4">
        <w:rPr>
          <w:rFonts w:eastAsiaTheme="majorEastAsia"/>
          <w:color w:val="0000FF"/>
          <w:kern w:val="36"/>
          <w:sz w:val="20"/>
          <w:szCs w:val="20"/>
          <w:u w:val="single"/>
          <w:lang w:bidi="en-US"/>
        </w:rPr>
        <w:fldChar w:fldCharType="end"/>
      </w:r>
      <w:r w:rsidR="009837D6">
        <w:rPr>
          <w:rFonts w:eastAsiaTheme="majorEastAsia"/>
          <w:bCs/>
          <w:iCs/>
          <w:kern w:val="36"/>
          <w:sz w:val="20"/>
          <w:szCs w:val="20"/>
          <w:lang w:bidi="en-US"/>
        </w:rPr>
        <w:t xml:space="preserve"> (Business or Mission Analysis, Portfolio Management, and Project Planning </w:t>
      </w:r>
      <w:r w:rsidRPr="00A74F0A">
        <w:rPr>
          <w:rFonts w:eastAsiaTheme="majorEastAsia"/>
          <w:bCs/>
          <w:iCs/>
          <w:kern w:val="36"/>
          <w:sz w:val="20"/>
          <w:szCs w:val="20"/>
          <w:lang w:bidi="en-US"/>
        </w:rPr>
        <w:t>Process</w:t>
      </w:r>
      <w:r w:rsidR="009837D6">
        <w:rPr>
          <w:rFonts w:eastAsiaTheme="majorEastAsia"/>
          <w:bCs/>
          <w:iCs/>
          <w:kern w:val="36"/>
          <w:sz w:val="20"/>
          <w:szCs w:val="20"/>
          <w:lang w:bidi="en-US"/>
        </w:rPr>
        <w:t>es</w:t>
      </w:r>
      <w:r w:rsidRPr="00A74F0A">
        <w:rPr>
          <w:rFonts w:eastAsiaTheme="majorEastAsia"/>
          <w:bCs/>
          <w:iCs/>
          <w:kern w:val="36"/>
          <w:sz w:val="20"/>
          <w:szCs w:val="20"/>
          <w:lang w:bidi="en-US"/>
        </w:rPr>
        <w:t xml:space="preserve">); </w:t>
      </w:r>
      <w:bookmarkEnd w:id="287"/>
      <w:r w:rsidR="003708C8" w:rsidRPr="003708C8">
        <w:rPr>
          <w:rFonts w:eastAsiaTheme="majorEastAsia"/>
          <w:bCs/>
          <w:iCs/>
          <w:kern w:val="36"/>
          <w:sz w:val="20"/>
          <w:szCs w:val="20"/>
          <w:lang w:bidi="en-US"/>
        </w:rPr>
        <w:t xml:space="preserve">NIST Interagency Report </w:t>
      </w:r>
      <w:hyperlink r:id="rId50" w:history="1">
        <w:r w:rsidR="003708C8" w:rsidRPr="003708C8">
          <w:rPr>
            <w:rStyle w:val="Hyperlink"/>
            <w:rFonts w:eastAsiaTheme="majorEastAsia"/>
            <w:kern w:val="36"/>
            <w:sz w:val="20"/>
            <w:szCs w:val="20"/>
            <w:lang w:bidi="en-US"/>
          </w:rPr>
          <w:t>8179</w:t>
        </w:r>
      </w:hyperlink>
      <w:r w:rsidR="003708C8" w:rsidRPr="003708C8">
        <w:rPr>
          <w:rFonts w:eastAsiaTheme="majorEastAsia"/>
          <w:bCs/>
          <w:iCs/>
          <w:kern w:val="36"/>
          <w:sz w:val="20"/>
          <w:szCs w:val="20"/>
          <w:lang w:bidi="en-US"/>
        </w:rPr>
        <w:t xml:space="preserve"> (Criticality Analysis Process B);</w:t>
      </w:r>
      <w:r w:rsidR="003708C8">
        <w:rPr>
          <w:rFonts w:eastAsiaTheme="majorEastAsia"/>
          <w:bCs/>
          <w:iCs/>
          <w:kern w:val="36"/>
          <w:sz w:val="20"/>
          <w:szCs w:val="20"/>
          <w:lang w:bidi="en-US"/>
        </w:rPr>
        <w:t xml:space="preserve"> </w:t>
      </w:r>
      <w:hyperlink r:id="rId51" w:history="1">
        <w:r w:rsidRPr="00A74F0A">
          <w:rPr>
            <w:rFonts w:eastAsiaTheme="majorEastAsia"/>
            <w:color w:val="0000FF"/>
            <w:kern w:val="36"/>
            <w:sz w:val="20"/>
            <w:szCs w:val="20"/>
            <w:u w:val="single"/>
            <w:lang w:bidi="en-US"/>
          </w:rPr>
          <w:t>Cybersecurity Framework</w:t>
        </w:r>
      </w:hyperlink>
      <w:r>
        <w:rPr>
          <w:rFonts w:eastAsiaTheme="majorEastAsia"/>
          <w:bCs/>
          <w:iCs/>
          <w:kern w:val="36"/>
          <w:sz w:val="20"/>
          <w:szCs w:val="20"/>
          <w:lang w:bidi="en-US"/>
        </w:rPr>
        <w:t xml:space="preserve"> (Core [</w:t>
      </w:r>
      <w:r w:rsidRPr="00A74F0A">
        <w:rPr>
          <w:rFonts w:eastAsiaTheme="majorEastAsia"/>
          <w:bCs/>
          <w:iCs/>
          <w:kern w:val="36"/>
          <w:sz w:val="20"/>
          <w:szCs w:val="20"/>
          <w:lang w:bidi="en-US"/>
        </w:rPr>
        <w:t>Identify Function</w:t>
      </w:r>
      <w:r>
        <w:rPr>
          <w:rFonts w:eastAsiaTheme="majorEastAsia"/>
          <w:bCs/>
          <w:iCs/>
          <w:kern w:val="36"/>
          <w:sz w:val="20"/>
          <w:szCs w:val="20"/>
          <w:lang w:bidi="en-US"/>
        </w:rPr>
        <w:t>]</w:t>
      </w:r>
      <w:r w:rsidRPr="00A74F0A">
        <w:rPr>
          <w:rFonts w:eastAsiaTheme="majorEastAsia"/>
          <w:bCs/>
          <w:iCs/>
          <w:kern w:val="36"/>
          <w:sz w:val="20"/>
          <w:szCs w:val="20"/>
          <w:lang w:bidi="en-US"/>
        </w:rPr>
        <w:t>).</w:t>
      </w:r>
    </w:p>
    <w:p w14:paraId="5DEC129E" w14:textId="71DA5A58" w:rsidR="00841A90" w:rsidRDefault="00C3166F" w:rsidP="00D73BD2">
      <w:pPr>
        <w:autoSpaceDE w:val="0"/>
        <w:autoSpaceDN w:val="0"/>
        <w:adjustRightInd w:val="0"/>
        <w:spacing w:after="120"/>
        <w:rPr>
          <w:rFonts w:asciiTheme="minorHAnsi" w:hAnsiTheme="minorHAnsi" w:cs="Arial"/>
          <w:b/>
          <w:sz w:val="20"/>
          <w:szCs w:val="20"/>
        </w:rPr>
      </w:pPr>
      <w:r>
        <w:rPr>
          <w:rFonts w:asciiTheme="minorHAnsi" w:hAnsiTheme="minorHAnsi" w:cs="Arial"/>
          <w:sz w:val="20"/>
          <w:szCs w:val="20"/>
        </w:rPr>
        <w:t>ORGANIZATIONAL ST</w:t>
      </w:r>
      <w:r w:rsidR="00841A90">
        <w:rPr>
          <w:rFonts w:asciiTheme="minorHAnsi" w:hAnsiTheme="minorHAnsi" w:cs="Arial"/>
          <w:sz w:val="20"/>
          <w:szCs w:val="20"/>
        </w:rPr>
        <w:t>AKEHOLDER</w:t>
      </w:r>
      <w:r w:rsidR="008F1AF3">
        <w:rPr>
          <w:rFonts w:asciiTheme="minorHAnsi" w:hAnsiTheme="minorHAnsi" w:cs="Arial"/>
          <w:sz w:val="20"/>
          <w:szCs w:val="20"/>
        </w:rPr>
        <w:t>S</w:t>
      </w:r>
    </w:p>
    <w:bookmarkStart w:id="288" w:name="RMF_Task_04"/>
    <w:p w14:paraId="77C8E327" w14:textId="3F4E6515" w:rsidR="00A74F0A" w:rsidRPr="00A74F0A" w:rsidRDefault="0047610D" w:rsidP="00D73BD2">
      <w:pPr>
        <w:autoSpaceDE w:val="0"/>
        <w:autoSpaceDN w:val="0"/>
        <w:adjustRightInd w:val="0"/>
        <w:spacing w:after="120"/>
        <w:ind w:left="806" w:hanging="806"/>
        <w:rPr>
          <w:sz w:val="20"/>
          <w:szCs w:val="20"/>
        </w:rPr>
      </w:pPr>
      <w:r w:rsidRPr="0047610D">
        <w:rPr>
          <w:rFonts w:asciiTheme="minorHAnsi" w:hAnsiTheme="minorHAnsi" w:cs="Arial"/>
          <w:b/>
          <w:sz w:val="20"/>
          <w:szCs w:val="20"/>
        </w:rPr>
        <w:fldChar w:fldCharType="begin"/>
      </w:r>
      <w:r w:rsidRPr="0047610D">
        <w:rPr>
          <w:rFonts w:asciiTheme="minorHAnsi" w:hAnsiTheme="minorHAnsi" w:cs="Arial"/>
          <w:b/>
          <w:sz w:val="20"/>
          <w:szCs w:val="20"/>
        </w:rPr>
        <w:instrText xml:space="preserve"> HYPERLINK  \l "Task_04" </w:instrText>
      </w:r>
      <w:r w:rsidRPr="0047610D">
        <w:rPr>
          <w:rFonts w:asciiTheme="minorHAnsi" w:hAnsiTheme="minorHAnsi" w:cs="Arial"/>
          <w:b/>
          <w:sz w:val="20"/>
          <w:szCs w:val="20"/>
        </w:rPr>
        <w:fldChar w:fldCharType="separate"/>
      </w:r>
      <w:r w:rsidR="00D73D0E" w:rsidRPr="0047610D">
        <w:rPr>
          <w:rStyle w:val="Hyperlink"/>
          <w:rFonts w:asciiTheme="minorHAnsi" w:hAnsiTheme="minorHAnsi" w:cs="Arial"/>
          <w:b/>
          <w:sz w:val="20"/>
          <w:szCs w:val="20"/>
        </w:rPr>
        <w:t xml:space="preserve">Task </w:t>
      </w:r>
      <w:r w:rsidR="00DA1978" w:rsidRPr="0047610D">
        <w:rPr>
          <w:rStyle w:val="Hyperlink"/>
          <w:rFonts w:asciiTheme="minorHAnsi" w:hAnsiTheme="minorHAnsi" w:cs="Arial"/>
          <w:b/>
          <w:sz w:val="20"/>
          <w:szCs w:val="20"/>
        </w:rPr>
        <w:t>4</w:t>
      </w:r>
      <w:bookmarkEnd w:id="288"/>
      <w:r w:rsidRPr="0047610D">
        <w:rPr>
          <w:rFonts w:asciiTheme="minorHAnsi" w:hAnsiTheme="minorHAnsi" w:cs="Arial"/>
          <w:b/>
          <w:sz w:val="20"/>
          <w:szCs w:val="20"/>
        </w:rPr>
        <w:fldChar w:fldCharType="end"/>
      </w:r>
      <w:r w:rsidR="00C60018">
        <w:rPr>
          <w:rFonts w:asciiTheme="minorHAnsi" w:hAnsiTheme="minorHAnsi" w:cs="Arial"/>
          <w:b/>
          <w:sz w:val="20"/>
          <w:szCs w:val="20"/>
        </w:rPr>
        <w:tab/>
      </w:r>
      <w:r w:rsidR="00A74F0A" w:rsidRPr="00A74F0A">
        <w:rPr>
          <w:rFonts w:eastAsiaTheme="majorEastAsia"/>
          <w:bCs/>
          <w:iCs/>
          <w:kern w:val="36"/>
          <w:sz w:val="20"/>
          <w:szCs w:val="20"/>
          <w:lang w:bidi="en-US"/>
        </w:rPr>
        <w:t xml:space="preserve">Identify stakeholders who have a security </w:t>
      </w:r>
      <w:r w:rsidR="004C6BE0">
        <w:rPr>
          <w:rFonts w:eastAsiaTheme="majorEastAsia"/>
          <w:bCs/>
          <w:iCs/>
          <w:kern w:val="36"/>
          <w:sz w:val="20"/>
          <w:szCs w:val="20"/>
          <w:lang w:bidi="en-US"/>
        </w:rPr>
        <w:t xml:space="preserve">and privacy </w:t>
      </w:r>
      <w:r w:rsidR="00A74F0A" w:rsidRPr="00A74F0A">
        <w:rPr>
          <w:rFonts w:eastAsiaTheme="majorEastAsia"/>
          <w:bCs/>
          <w:iCs/>
          <w:kern w:val="36"/>
          <w:sz w:val="20"/>
          <w:szCs w:val="20"/>
          <w:lang w:bidi="en-US"/>
        </w:rPr>
        <w:t xml:space="preserve">interest in the </w:t>
      </w:r>
      <w:r w:rsidR="00FE6642">
        <w:rPr>
          <w:rFonts w:eastAsiaTheme="majorEastAsia"/>
          <w:bCs/>
          <w:iCs/>
          <w:kern w:val="36"/>
          <w:sz w:val="20"/>
          <w:szCs w:val="20"/>
          <w:lang w:bidi="en-US"/>
        </w:rPr>
        <w:t xml:space="preserve">design, </w:t>
      </w:r>
      <w:r w:rsidR="00A74F0A" w:rsidRPr="00A74F0A">
        <w:rPr>
          <w:rFonts w:eastAsiaTheme="majorEastAsia"/>
          <w:bCs/>
          <w:iCs/>
          <w:kern w:val="36"/>
          <w:sz w:val="20"/>
          <w:szCs w:val="20"/>
          <w:lang w:bidi="en-US"/>
        </w:rPr>
        <w:t xml:space="preserve">development, implementation, </w:t>
      </w:r>
      <w:r w:rsidR="00FE6642">
        <w:rPr>
          <w:rFonts w:eastAsiaTheme="majorEastAsia"/>
          <w:bCs/>
          <w:iCs/>
          <w:kern w:val="36"/>
          <w:sz w:val="20"/>
          <w:szCs w:val="20"/>
          <w:lang w:bidi="en-US"/>
        </w:rPr>
        <w:t>assessment, operation, maintenance, or disposal</w:t>
      </w:r>
      <w:r w:rsidR="00A74F0A" w:rsidRPr="00A74F0A">
        <w:rPr>
          <w:rFonts w:eastAsiaTheme="majorEastAsia"/>
          <w:bCs/>
          <w:iCs/>
          <w:kern w:val="36"/>
          <w:sz w:val="20"/>
          <w:szCs w:val="20"/>
          <w:lang w:bidi="en-US"/>
        </w:rPr>
        <w:t xml:space="preserve"> of the system.</w:t>
      </w:r>
    </w:p>
    <w:p w14:paraId="70BF49AC" w14:textId="5E634E71" w:rsidR="00A74F0A"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A74F0A" w:rsidRPr="00A74F0A">
        <w:rPr>
          <w:rFonts w:asciiTheme="minorHAnsi" w:hAnsiTheme="minorHAnsi" w:cs="Arial"/>
          <w:b/>
          <w:sz w:val="20"/>
          <w:szCs w:val="20"/>
        </w:rPr>
        <w:t>Inputs:</w:t>
      </w:r>
      <w:r w:rsidR="00A74F0A" w:rsidRPr="00A74F0A">
        <w:rPr>
          <w:rFonts w:asciiTheme="minorHAnsi" w:hAnsiTheme="minorHAnsi"/>
          <w:sz w:val="20"/>
          <w:szCs w:val="20"/>
        </w:rPr>
        <w:t xml:space="preserve">  </w:t>
      </w:r>
      <w:r w:rsidR="00B85429" w:rsidRPr="00B85429">
        <w:rPr>
          <w:rFonts w:eastAsiaTheme="majorEastAsia"/>
          <w:bCs/>
          <w:iCs/>
          <w:kern w:val="36"/>
          <w:sz w:val="20"/>
          <w:szCs w:val="20"/>
          <w:lang w:bidi="en-US"/>
        </w:rPr>
        <w:t>Organizat</w:t>
      </w:r>
      <w:r w:rsidR="00F05C90">
        <w:rPr>
          <w:rFonts w:eastAsiaTheme="majorEastAsia"/>
          <w:bCs/>
          <w:iCs/>
          <w:kern w:val="36"/>
          <w:sz w:val="20"/>
          <w:szCs w:val="20"/>
          <w:lang w:bidi="en-US"/>
        </w:rPr>
        <w:t>ional mission statement; mission/business process information</w:t>
      </w:r>
      <w:r w:rsidR="00B85429" w:rsidRPr="00B85429">
        <w:rPr>
          <w:rFonts w:eastAsiaTheme="majorEastAsia"/>
          <w:bCs/>
          <w:iCs/>
          <w:kern w:val="36"/>
          <w:sz w:val="20"/>
          <w:szCs w:val="20"/>
          <w:lang w:bidi="en-US"/>
        </w:rPr>
        <w:t xml:space="preserve">; </w:t>
      </w:r>
      <w:r w:rsidR="000B30E1" w:rsidRPr="000B30E1">
        <w:rPr>
          <w:rFonts w:eastAsiaTheme="majorEastAsia"/>
          <w:bCs/>
          <w:iCs/>
          <w:kern w:val="36"/>
          <w:sz w:val="20"/>
          <w:szCs w:val="20"/>
          <w:lang w:bidi="en-US"/>
        </w:rPr>
        <w:t xml:space="preserve">organizational security </w:t>
      </w:r>
      <w:r w:rsidR="004C6BE0">
        <w:rPr>
          <w:rFonts w:eastAsiaTheme="majorEastAsia"/>
          <w:bCs/>
          <w:iCs/>
          <w:kern w:val="36"/>
          <w:sz w:val="20"/>
          <w:szCs w:val="20"/>
          <w:lang w:bidi="en-US"/>
        </w:rPr>
        <w:t xml:space="preserve">and privacy </w:t>
      </w:r>
      <w:r w:rsidR="000B30E1" w:rsidRPr="000B30E1">
        <w:rPr>
          <w:rFonts w:eastAsiaTheme="majorEastAsia"/>
          <w:bCs/>
          <w:iCs/>
          <w:kern w:val="36"/>
          <w:sz w:val="20"/>
          <w:szCs w:val="20"/>
          <w:lang w:bidi="en-US"/>
        </w:rPr>
        <w:t>policies and procedures; organizational charts</w:t>
      </w:r>
      <w:r w:rsidR="000B30E1">
        <w:rPr>
          <w:rFonts w:eastAsiaTheme="majorEastAsia"/>
          <w:bCs/>
          <w:iCs/>
          <w:kern w:val="36"/>
          <w:sz w:val="20"/>
          <w:szCs w:val="20"/>
          <w:lang w:bidi="en-US"/>
        </w:rPr>
        <w:t xml:space="preserve">; </w:t>
      </w:r>
      <w:r w:rsidR="00B85429" w:rsidRPr="00B85429">
        <w:rPr>
          <w:rFonts w:eastAsiaTheme="majorEastAsia"/>
          <w:bCs/>
          <w:iCs/>
          <w:kern w:val="36"/>
          <w:sz w:val="20"/>
          <w:szCs w:val="20"/>
          <w:lang w:bidi="en-US"/>
        </w:rPr>
        <w:t xml:space="preserve">information about individuals or groups (internal and external) that have </w:t>
      </w:r>
      <w:r w:rsidR="00A5297D">
        <w:rPr>
          <w:rFonts w:eastAsiaTheme="majorEastAsia"/>
          <w:bCs/>
          <w:iCs/>
          <w:kern w:val="36"/>
          <w:sz w:val="20"/>
          <w:szCs w:val="20"/>
          <w:lang w:bidi="en-US"/>
        </w:rPr>
        <w:t xml:space="preserve">a security </w:t>
      </w:r>
      <w:r w:rsidR="004C6BE0">
        <w:rPr>
          <w:rFonts w:eastAsiaTheme="majorEastAsia"/>
          <w:bCs/>
          <w:iCs/>
          <w:kern w:val="36"/>
          <w:sz w:val="20"/>
          <w:szCs w:val="20"/>
          <w:lang w:bidi="en-US"/>
        </w:rPr>
        <w:t xml:space="preserve">and privacy </w:t>
      </w:r>
      <w:r w:rsidR="00A5297D">
        <w:rPr>
          <w:rFonts w:eastAsiaTheme="majorEastAsia"/>
          <w:bCs/>
          <w:iCs/>
          <w:kern w:val="36"/>
          <w:sz w:val="20"/>
          <w:szCs w:val="20"/>
          <w:lang w:bidi="en-US"/>
        </w:rPr>
        <w:t xml:space="preserve">interest in and </w:t>
      </w:r>
      <w:r w:rsidR="00B85429" w:rsidRPr="00B85429">
        <w:rPr>
          <w:rFonts w:eastAsiaTheme="majorEastAsia"/>
          <w:bCs/>
          <w:iCs/>
          <w:kern w:val="36"/>
          <w:sz w:val="20"/>
          <w:szCs w:val="20"/>
          <w:lang w:bidi="en-US"/>
        </w:rPr>
        <w:t>decision-making responsibility for the system.</w:t>
      </w:r>
    </w:p>
    <w:p w14:paraId="757A4B16" w14:textId="34A7824C" w:rsidR="00A74F0A"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A74F0A" w:rsidRPr="00A74F0A">
        <w:rPr>
          <w:rFonts w:asciiTheme="minorHAnsi" w:hAnsiTheme="minorHAnsi" w:cs="Arial"/>
          <w:b/>
          <w:sz w:val="20"/>
          <w:szCs w:val="20"/>
        </w:rPr>
        <w:t>Outputs:</w:t>
      </w:r>
      <w:r w:rsidR="00A74F0A" w:rsidRPr="00A74F0A">
        <w:rPr>
          <w:rFonts w:asciiTheme="minorHAnsi" w:hAnsiTheme="minorHAnsi"/>
          <w:sz w:val="20"/>
          <w:szCs w:val="20"/>
        </w:rPr>
        <w:t xml:space="preserve">  </w:t>
      </w:r>
      <w:r w:rsidR="00B85429">
        <w:rPr>
          <w:rFonts w:eastAsiaTheme="majorEastAsia"/>
          <w:bCs/>
          <w:iCs/>
          <w:kern w:val="36"/>
          <w:sz w:val="20"/>
          <w:szCs w:val="20"/>
          <w:lang w:bidi="en-US"/>
        </w:rPr>
        <w:t>List</w:t>
      </w:r>
      <w:r w:rsidR="00B85429" w:rsidRPr="00B85429">
        <w:rPr>
          <w:rFonts w:eastAsiaTheme="majorEastAsia"/>
          <w:bCs/>
          <w:iCs/>
          <w:kern w:val="36"/>
          <w:sz w:val="20"/>
          <w:szCs w:val="20"/>
          <w:lang w:bidi="en-US"/>
        </w:rPr>
        <w:t xml:space="preserve"> of system stakeholders.</w:t>
      </w:r>
    </w:p>
    <w:p w14:paraId="057B796C" w14:textId="73C962C0" w:rsidR="008500C4" w:rsidRPr="00A74F0A" w:rsidRDefault="008500C4" w:rsidP="00D73BD2">
      <w:pPr>
        <w:spacing w:after="24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HOA" w:history="1">
        <w:r w:rsidRPr="00BC6809">
          <w:rPr>
            <w:rStyle w:val="Hyperlink"/>
            <w:rFonts w:eastAsiaTheme="majorEastAsia"/>
            <w:kern w:val="36"/>
            <w:sz w:val="20"/>
            <w:szCs w:val="20"/>
            <w:lang w:bidi="en-US"/>
          </w:rPr>
          <w:t>Head of Agency</w:t>
        </w:r>
      </w:hyperlink>
      <w:r w:rsidRPr="00BC6809">
        <w:rPr>
          <w:rFonts w:eastAsiaTheme="majorEastAsia"/>
          <w:bCs/>
          <w:iCs/>
          <w:kern w:val="36"/>
          <w:sz w:val="20"/>
          <w:szCs w:val="20"/>
          <w:lang w:bidi="en-US"/>
        </w:rPr>
        <w:t xml:space="preserve"> or </w:t>
      </w:r>
      <w:hyperlink w:anchor="HOA" w:history="1">
        <w:r w:rsidRPr="00BC6809">
          <w:rPr>
            <w:rStyle w:val="Hyperlink"/>
            <w:rFonts w:eastAsiaTheme="majorEastAsia"/>
            <w:kern w:val="36"/>
            <w:sz w:val="20"/>
            <w:szCs w:val="20"/>
            <w:lang w:bidi="en-US"/>
          </w:rPr>
          <w:t>Chief Executive Officer</w:t>
        </w:r>
      </w:hyperlink>
      <w:r>
        <w:rPr>
          <w:rFonts w:eastAsiaTheme="majorEastAsia"/>
          <w:bCs/>
          <w:iCs/>
          <w:kern w:val="36"/>
          <w:sz w:val="20"/>
          <w:szCs w:val="20"/>
          <w:lang w:bidi="en-US"/>
        </w:rPr>
        <w:t xml:space="preserve">; </w:t>
      </w:r>
      <w:hyperlink w:anchor="MBO" w:history="1">
        <w:r w:rsidRPr="00937374">
          <w:rPr>
            <w:rStyle w:val="Hyperlink"/>
            <w:rFonts w:eastAsiaTheme="majorEastAsia"/>
            <w:kern w:val="36"/>
            <w:sz w:val="20"/>
            <w:szCs w:val="20"/>
            <w:lang w:bidi="en-US"/>
          </w:rPr>
          <w:t>Mission/Business Owner</w:t>
        </w:r>
      </w:hyperlink>
      <w:r w:rsidRPr="00575381">
        <w:rPr>
          <w:rFonts w:eastAsiaTheme="majorEastAsia"/>
          <w:bCs/>
          <w:iCs/>
          <w:kern w:val="36"/>
          <w:sz w:val="20"/>
          <w:szCs w:val="20"/>
          <w:lang w:bidi="en-US"/>
        </w:rPr>
        <w:t>.</w:t>
      </w:r>
    </w:p>
    <w:p w14:paraId="33B729D4" w14:textId="01DFBA43" w:rsidR="00E15FD6" w:rsidRDefault="00E15FD6" w:rsidP="00D73BD2">
      <w:pPr>
        <w:outlineLvl w:val="1"/>
        <w:rPr>
          <w:sz w:val="20"/>
          <w:szCs w:val="20"/>
        </w:rPr>
      </w:pPr>
      <w:r>
        <w:rPr>
          <w:rFonts w:asciiTheme="minorHAnsi" w:hAnsiTheme="minorHAnsi" w:cs="Arial"/>
          <w:b/>
          <w:sz w:val="20"/>
          <w:szCs w:val="20"/>
        </w:rPr>
        <w:t xml:space="preserve">System </w:t>
      </w:r>
      <w:r w:rsidR="000405BF" w:rsidRPr="000405B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sidR="000405BF">
        <w:rPr>
          <w:rFonts w:asciiTheme="minorHAnsi" w:hAnsiTheme="minorHAnsi"/>
          <w:sz w:val="20"/>
          <w:szCs w:val="20"/>
        </w:rPr>
        <w:t xml:space="preserve">  </w:t>
      </w:r>
      <w:r w:rsidR="0075091D">
        <w:rPr>
          <w:sz w:val="20"/>
          <w:szCs w:val="20"/>
        </w:rPr>
        <w:t>New</w:t>
      </w:r>
      <w:r>
        <w:rPr>
          <w:sz w:val="20"/>
          <w:szCs w:val="20"/>
        </w:rPr>
        <w:t xml:space="preserve"> – </w:t>
      </w:r>
      <w:r w:rsidR="00C47EF8" w:rsidRPr="00C47EF8">
        <w:rPr>
          <w:sz w:val="20"/>
          <w:szCs w:val="20"/>
        </w:rPr>
        <w:t>Initiation (concept/requirements definition).</w:t>
      </w:r>
    </w:p>
    <w:p w14:paraId="14CC70FA" w14:textId="5BD2F195" w:rsidR="00E15FD6" w:rsidRDefault="00FA5825" w:rsidP="00D73BD2">
      <w:pPr>
        <w:spacing w:after="120"/>
        <w:ind w:left="3283"/>
        <w:outlineLvl w:val="1"/>
        <w:rPr>
          <w:sz w:val="20"/>
          <w:szCs w:val="20"/>
        </w:rPr>
      </w:pPr>
      <w:r>
        <w:rPr>
          <w:sz w:val="20"/>
          <w:szCs w:val="20"/>
        </w:rPr>
        <w:t>Existing</w:t>
      </w:r>
      <w:r w:rsidR="00E15FD6">
        <w:rPr>
          <w:sz w:val="20"/>
          <w:szCs w:val="20"/>
        </w:rPr>
        <w:t xml:space="preserve"> – Operations/Maintenance</w:t>
      </w:r>
      <w:r w:rsidR="00E15FD6" w:rsidRPr="00BE42F1">
        <w:rPr>
          <w:sz w:val="20"/>
          <w:szCs w:val="20"/>
        </w:rPr>
        <w:t>.</w:t>
      </w:r>
    </w:p>
    <w:p w14:paraId="464A093E" w14:textId="17132EDB" w:rsidR="00E84656" w:rsidRPr="00A74F0A" w:rsidRDefault="00A74F0A" w:rsidP="00D73BD2">
      <w:pPr>
        <w:spacing w:after="120"/>
        <w:outlineLvl w:val="1"/>
        <w:rPr>
          <w:rFonts w:eastAsiaTheme="majorEastAsia"/>
          <w:bCs/>
          <w:iCs/>
          <w:kern w:val="36"/>
          <w:sz w:val="20"/>
          <w:szCs w:val="20"/>
          <w:lang w:bidi="en-US"/>
        </w:rPr>
      </w:pPr>
      <w:r w:rsidRPr="00A74F0A">
        <w:rPr>
          <w:rFonts w:asciiTheme="minorHAnsi" w:hAnsiTheme="minorHAnsi" w:cs="Arial"/>
          <w:b/>
          <w:sz w:val="20"/>
          <w:szCs w:val="20"/>
        </w:rPr>
        <w:t>Supplemental Guidance:</w:t>
      </w:r>
      <w:r w:rsidRPr="00A74F0A">
        <w:rPr>
          <w:rFonts w:asciiTheme="minorHAnsi" w:hAnsiTheme="minorHAnsi"/>
          <w:sz w:val="20"/>
          <w:szCs w:val="20"/>
        </w:rPr>
        <w:t xml:space="preserve">  </w:t>
      </w:r>
      <w:r w:rsidRPr="00A74F0A">
        <w:rPr>
          <w:rFonts w:eastAsiaTheme="majorEastAsia"/>
          <w:bCs/>
          <w:iCs/>
          <w:kern w:val="36"/>
          <w:sz w:val="20"/>
          <w:szCs w:val="20"/>
          <w:lang w:bidi="en-US"/>
        </w:rPr>
        <w:t>Stak</w:t>
      </w:r>
      <w:r w:rsidR="00E15FD6">
        <w:rPr>
          <w:rFonts w:eastAsiaTheme="majorEastAsia"/>
          <w:bCs/>
          <w:iCs/>
          <w:kern w:val="36"/>
          <w:sz w:val="20"/>
          <w:szCs w:val="20"/>
          <w:lang w:bidi="en-US"/>
        </w:rPr>
        <w:t xml:space="preserve">eholders include individuals, </w:t>
      </w:r>
      <w:r w:rsidRPr="00A74F0A">
        <w:rPr>
          <w:rFonts w:eastAsiaTheme="majorEastAsia"/>
          <w:bCs/>
          <w:iCs/>
          <w:kern w:val="36"/>
          <w:sz w:val="20"/>
          <w:szCs w:val="20"/>
          <w:lang w:bidi="en-US"/>
        </w:rPr>
        <w:t>organizations</w:t>
      </w:r>
      <w:r w:rsidR="00E15FD6">
        <w:rPr>
          <w:rFonts w:eastAsiaTheme="majorEastAsia"/>
          <w:bCs/>
          <w:iCs/>
          <w:kern w:val="36"/>
          <w:sz w:val="20"/>
          <w:szCs w:val="20"/>
          <w:lang w:bidi="en-US"/>
        </w:rPr>
        <w:t>, or representatives</w:t>
      </w:r>
      <w:r w:rsidRPr="00A74F0A">
        <w:rPr>
          <w:rFonts w:eastAsiaTheme="majorEastAsia"/>
          <w:bCs/>
          <w:iCs/>
          <w:kern w:val="36"/>
          <w:sz w:val="20"/>
          <w:szCs w:val="20"/>
          <w:lang w:bidi="en-US"/>
        </w:rPr>
        <w:t xml:space="preserve"> with </w:t>
      </w:r>
      <w:r w:rsidR="00CF5241">
        <w:rPr>
          <w:rFonts w:eastAsiaTheme="majorEastAsia"/>
          <w:bCs/>
          <w:iCs/>
          <w:kern w:val="36"/>
          <w:sz w:val="20"/>
          <w:szCs w:val="20"/>
          <w:lang w:bidi="en-US"/>
        </w:rPr>
        <w:t xml:space="preserve">security </w:t>
      </w:r>
      <w:r w:rsidR="00842ED8">
        <w:rPr>
          <w:rFonts w:eastAsiaTheme="majorEastAsia"/>
          <w:bCs/>
          <w:iCs/>
          <w:kern w:val="36"/>
          <w:sz w:val="20"/>
          <w:szCs w:val="20"/>
          <w:lang w:bidi="en-US"/>
        </w:rPr>
        <w:t xml:space="preserve">and privacy </w:t>
      </w:r>
      <w:r w:rsidRPr="00A74F0A">
        <w:rPr>
          <w:rFonts w:eastAsiaTheme="majorEastAsia"/>
          <w:bCs/>
          <w:iCs/>
          <w:kern w:val="36"/>
          <w:sz w:val="20"/>
          <w:szCs w:val="20"/>
          <w:lang w:bidi="en-US"/>
        </w:rPr>
        <w:t xml:space="preserve">concerns across the </w:t>
      </w:r>
      <w:r w:rsidR="006214DF">
        <w:rPr>
          <w:rFonts w:eastAsiaTheme="majorEastAsia"/>
          <w:bCs/>
          <w:iCs/>
          <w:kern w:val="36"/>
          <w:sz w:val="20"/>
          <w:szCs w:val="20"/>
          <w:lang w:bidi="en-US"/>
        </w:rPr>
        <w:t xml:space="preserve">entire </w:t>
      </w:r>
      <w:r w:rsidRPr="00A74F0A">
        <w:rPr>
          <w:rFonts w:eastAsiaTheme="majorEastAsia"/>
          <w:bCs/>
          <w:iCs/>
          <w:kern w:val="36"/>
          <w:sz w:val="20"/>
          <w:szCs w:val="20"/>
          <w:lang w:bidi="en-US"/>
        </w:rPr>
        <w:t>life cycle</w:t>
      </w:r>
      <w:r w:rsidR="0026667E">
        <w:rPr>
          <w:rFonts w:eastAsiaTheme="majorEastAsia"/>
          <w:bCs/>
          <w:iCs/>
          <w:kern w:val="36"/>
          <w:sz w:val="20"/>
          <w:szCs w:val="20"/>
          <w:lang w:bidi="en-US"/>
        </w:rPr>
        <w:t xml:space="preserve"> of the system</w:t>
      </w:r>
      <w:r w:rsidR="00842ED8">
        <w:rPr>
          <w:rFonts w:eastAsiaTheme="majorEastAsia"/>
          <w:bCs/>
          <w:iCs/>
          <w:kern w:val="36"/>
          <w:sz w:val="20"/>
          <w:szCs w:val="20"/>
          <w:lang w:bidi="en-US"/>
        </w:rPr>
        <w:t xml:space="preserve">—for </w:t>
      </w:r>
      <w:r w:rsidR="006214DF" w:rsidRPr="006214DF">
        <w:rPr>
          <w:rFonts w:eastAsiaTheme="majorEastAsia"/>
          <w:bCs/>
          <w:iCs/>
          <w:kern w:val="36"/>
          <w:sz w:val="20"/>
          <w:szCs w:val="20"/>
          <w:lang w:bidi="en-US"/>
        </w:rPr>
        <w:t>design, developm</w:t>
      </w:r>
      <w:r w:rsidR="006214DF">
        <w:rPr>
          <w:rFonts w:eastAsiaTheme="majorEastAsia"/>
          <w:bCs/>
          <w:iCs/>
          <w:kern w:val="36"/>
          <w:sz w:val="20"/>
          <w:szCs w:val="20"/>
          <w:lang w:bidi="en-US"/>
        </w:rPr>
        <w:t xml:space="preserve">ent, implementation, operation, and delivery </w:t>
      </w:r>
      <w:r w:rsidR="006214DF" w:rsidRPr="006214DF">
        <w:rPr>
          <w:rFonts w:eastAsiaTheme="majorEastAsia"/>
          <w:bCs/>
          <w:iCs/>
          <w:kern w:val="36"/>
          <w:sz w:val="20"/>
          <w:szCs w:val="20"/>
          <w:lang w:bidi="en-US"/>
        </w:rPr>
        <w:t>of the system</w:t>
      </w:r>
      <w:r w:rsidR="00842ED8">
        <w:rPr>
          <w:rFonts w:eastAsiaTheme="majorEastAsia"/>
          <w:bCs/>
          <w:iCs/>
          <w:kern w:val="36"/>
          <w:sz w:val="20"/>
          <w:szCs w:val="20"/>
          <w:lang w:bidi="en-US"/>
        </w:rPr>
        <w:t xml:space="preserve">. It </w:t>
      </w:r>
      <w:r w:rsidR="001E03E4">
        <w:rPr>
          <w:rFonts w:eastAsiaTheme="majorEastAsia"/>
          <w:bCs/>
          <w:iCs/>
          <w:kern w:val="36"/>
          <w:sz w:val="20"/>
          <w:szCs w:val="20"/>
          <w:lang w:bidi="en-US"/>
        </w:rPr>
        <w:t>also</w:t>
      </w:r>
      <w:r w:rsidR="00842ED8">
        <w:rPr>
          <w:rFonts w:eastAsiaTheme="majorEastAsia"/>
          <w:bCs/>
          <w:iCs/>
          <w:kern w:val="36"/>
          <w:sz w:val="20"/>
          <w:szCs w:val="20"/>
          <w:lang w:bidi="en-US"/>
        </w:rPr>
        <w:t xml:space="preserve"> includes</w:t>
      </w:r>
      <w:r w:rsidR="00E84656">
        <w:rPr>
          <w:rFonts w:eastAsiaTheme="majorEastAsia"/>
          <w:bCs/>
          <w:iCs/>
          <w:kern w:val="36"/>
          <w:sz w:val="20"/>
          <w:szCs w:val="20"/>
          <w:lang w:bidi="en-US"/>
        </w:rPr>
        <w:t xml:space="preserve"> all aspects of the supply chain</w:t>
      </w:r>
      <w:r w:rsidR="006214DF" w:rsidRPr="006214DF">
        <w:rPr>
          <w:rFonts w:eastAsiaTheme="majorEastAsia"/>
          <w:bCs/>
          <w:iCs/>
          <w:kern w:val="36"/>
          <w:sz w:val="20"/>
          <w:szCs w:val="20"/>
          <w:lang w:bidi="en-US"/>
        </w:rPr>
        <w:t xml:space="preserve">. </w:t>
      </w:r>
      <w:r w:rsidR="0026667E">
        <w:rPr>
          <w:rFonts w:eastAsiaTheme="majorEastAsia"/>
          <w:bCs/>
          <w:iCs/>
          <w:kern w:val="36"/>
          <w:sz w:val="20"/>
          <w:szCs w:val="20"/>
          <w:lang w:bidi="en-US"/>
        </w:rPr>
        <w:t>Stakeholders may</w:t>
      </w:r>
      <w:r w:rsidRPr="00A74F0A">
        <w:rPr>
          <w:rFonts w:eastAsiaTheme="majorEastAsia"/>
          <w:bCs/>
          <w:iCs/>
          <w:kern w:val="36"/>
          <w:sz w:val="20"/>
          <w:szCs w:val="20"/>
          <w:lang w:bidi="en-US"/>
        </w:rPr>
        <w:t xml:space="preserve"> reside in the same organization or </w:t>
      </w:r>
      <w:r w:rsidR="0026667E">
        <w:rPr>
          <w:rFonts w:eastAsiaTheme="majorEastAsia"/>
          <w:bCs/>
          <w:iCs/>
          <w:kern w:val="36"/>
          <w:sz w:val="20"/>
          <w:szCs w:val="20"/>
          <w:lang w:bidi="en-US"/>
        </w:rPr>
        <w:t xml:space="preserve">they may reside </w:t>
      </w:r>
      <w:r w:rsidRPr="00A74F0A">
        <w:rPr>
          <w:rFonts w:eastAsiaTheme="majorEastAsia"/>
          <w:bCs/>
          <w:iCs/>
          <w:kern w:val="36"/>
          <w:sz w:val="20"/>
          <w:szCs w:val="20"/>
          <w:lang w:bidi="en-US"/>
        </w:rPr>
        <w:t>in different o</w:t>
      </w:r>
      <w:r w:rsidR="00E84656">
        <w:rPr>
          <w:rFonts w:eastAsiaTheme="majorEastAsia"/>
          <w:bCs/>
          <w:iCs/>
          <w:kern w:val="36"/>
          <w:sz w:val="20"/>
          <w:szCs w:val="20"/>
          <w:lang w:bidi="en-US"/>
        </w:rPr>
        <w:t>rganizations in situations when</w:t>
      </w:r>
      <w:r w:rsidRPr="00A74F0A">
        <w:rPr>
          <w:rFonts w:eastAsiaTheme="majorEastAsia"/>
          <w:bCs/>
          <w:iCs/>
          <w:kern w:val="36"/>
          <w:sz w:val="20"/>
          <w:szCs w:val="20"/>
          <w:lang w:bidi="en-US"/>
        </w:rPr>
        <w:t xml:space="preserve"> there is a common interest by those organi</w:t>
      </w:r>
      <w:r w:rsidR="00E84656">
        <w:rPr>
          <w:rFonts w:eastAsiaTheme="majorEastAsia"/>
          <w:bCs/>
          <w:iCs/>
          <w:kern w:val="36"/>
          <w:sz w:val="20"/>
          <w:szCs w:val="20"/>
          <w:lang w:bidi="en-US"/>
        </w:rPr>
        <w:t>zations in the system. F</w:t>
      </w:r>
      <w:r w:rsidRPr="00A74F0A">
        <w:rPr>
          <w:rFonts w:eastAsiaTheme="majorEastAsia"/>
          <w:bCs/>
          <w:iCs/>
          <w:kern w:val="36"/>
          <w:sz w:val="20"/>
          <w:szCs w:val="20"/>
          <w:lang w:bidi="en-US"/>
        </w:rPr>
        <w:t xml:space="preserve">or example, </w:t>
      </w:r>
      <w:r w:rsidR="00E84656">
        <w:rPr>
          <w:rFonts w:eastAsiaTheme="majorEastAsia"/>
          <w:bCs/>
          <w:iCs/>
          <w:kern w:val="36"/>
          <w:sz w:val="20"/>
          <w:szCs w:val="20"/>
          <w:lang w:bidi="en-US"/>
        </w:rPr>
        <w:t xml:space="preserve">this may occur </w:t>
      </w:r>
      <w:r w:rsidRPr="00A74F0A">
        <w:rPr>
          <w:rFonts w:eastAsiaTheme="majorEastAsia"/>
          <w:bCs/>
          <w:iCs/>
          <w:kern w:val="36"/>
          <w:sz w:val="20"/>
          <w:szCs w:val="20"/>
          <w:lang w:bidi="en-US"/>
        </w:rPr>
        <w:t>during</w:t>
      </w:r>
      <w:r w:rsidR="0026667E">
        <w:rPr>
          <w:rFonts w:eastAsiaTheme="majorEastAsia"/>
          <w:bCs/>
          <w:iCs/>
          <w:kern w:val="36"/>
          <w:sz w:val="20"/>
          <w:szCs w:val="20"/>
          <w:lang w:bidi="en-US"/>
        </w:rPr>
        <w:t xml:space="preserve"> the development </w:t>
      </w:r>
      <w:r w:rsidR="00D541E0">
        <w:rPr>
          <w:rFonts w:eastAsiaTheme="majorEastAsia"/>
          <w:bCs/>
          <w:iCs/>
          <w:kern w:val="36"/>
          <w:sz w:val="20"/>
          <w:szCs w:val="20"/>
          <w:lang w:bidi="en-US"/>
        </w:rPr>
        <w:t xml:space="preserve">and the operation </w:t>
      </w:r>
      <w:r w:rsidR="0026667E">
        <w:rPr>
          <w:rFonts w:eastAsiaTheme="majorEastAsia"/>
          <w:bCs/>
          <w:iCs/>
          <w:kern w:val="36"/>
          <w:sz w:val="20"/>
          <w:szCs w:val="20"/>
          <w:lang w:bidi="en-US"/>
        </w:rPr>
        <w:t>of cloud</w:t>
      </w:r>
      <w:r w:rsidR="00842ED8">
        <w:rPr>
          <w:rFonts w:eastAsiaTheme="majorEastAsia"/>
          <w:bCs/>
          <w:iCs/>
          <w:kern w:val="36"/>
          <w:sz w:val="20"/>
          <w:szCs w:val="20"/>
          <w:lang w:bidi="en-US"/>
        </w:rPr>
        <w:t xml:space="preserve">-based </w:t>
      </w:r>
      <w:r w:rsidRPr="00A74F0A">
        <w:rPr>
          <w:rFonts w:eastAsiaTheme="majorEastAsia"/>
          <w:bCs/>
          <w:iCs/>
          <w:kern w:val="36"/>
          <w:sz w:val="20"/>
          <w:szCs w:val="20"/>
          <w:lang w:bidi="en-US"/>
        </w:rPr>
        <w:t xml:space="preserve">systems, shared service systems, or any system where organizations may be adversely impacted by a </w:t>
      </w:r>
      <w:r w:rsidR="00E84656">
        <w:rPr>
          <w:rFonts w:eastAsiaTheme="majorEastAsia"/>
          <w:bCs/>
          <w:iCs/>
          <w:kern w:val="36"/>
          <w:sz w:val="20"/>
          <w:szCs w:val="20"/>
          <w:lang w:bidi="en-US"/>
        </w:rPr>
        <w:t>breach or a compromise</w:t>
      </w:r>
      <w:r w:rsidRPr="00A74F0A">
        <w:rPr>
          <w:rFonts w:eastAsiaTheme="majorEastAsia"/>
          <w:bCs/>
          <w:iCs/>
          <w:kern w:val="36"/>
          <w:sz w:val="20"/>
          <w:szCs w:val="20"/>
          <w:lang w:bidi="en-US"/>
        </w:rPr>
        <w:t xml:space="preserve"> to the system</w:t>
      </w:r>
      <w:r w:rsidR="00E84656">
        <w:rPr>
          <w:rFonts w:eastAsiaTheme="majorEastAsia"/>
          <w:bCs/>
          <w:iCs/>
          <w:kern w:val="36"/>
          <w:sz w:val="20"/>
          <w:szCs w:val="20"/>
          <w:lang w:bidi="en-US"/>
        </w:rPr>
        <w:t xml:space="preserve">—or for a variety </w:t>
      </w:r>
      <w:r w:rsidR="00842ED8">
        <w:rPr>
          <w:rFonts w:eastAsiaTheme="majorEastAsia"/>
          <w:bCs/>
          <w:iCs/>
          <w:kern w:val="36"/>
          <w:sz w:val="20"/>
          <w:szCs w:val="20"/>
          <w:lang w:bidi="en-US"/>
        </w:rPr>
        <w:t xml:space="preserve">considerations related to the </w:t>
      </w:r>
      <w:r w:rsidR="00E84656">
        <w:rPr>
          <w:rFonts w:eastAsiaTheme="majorEastAsia"/>
          <w:bCs/>
          <w:iCs/>
          <w:kern w:val="36"/>
          <w:sz w:val="20"/>
          <w:szCs w:val="20"/>
          <w:lang w:bidi="en-US"/>
        </w:rPr>
        <w:t>supply chain.</w:t>
      </w:r>
    </w:p>
    <w:p w14:paraId="22A8FE41" w14:textId="5411C14D" w:rsidR="00A74F0A" w:rsidRPr="00A74F0A" w:rsidRDefault="00A74F0A" w:rsidP="00D73BD2">
      <w:pPr>
        <w:spacing w:after="240"/>
        <w:rPr>
          <w:rFonts w:ascii="Arial Narrow" w:hAnsi="Arial Narrow" w:cs="Arial"/>
          <w:sz w:val="18"/>
          <w:szCs w:val="18"/>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A74F0A">
        <w:rPr>
          <w:rFonts w:eastAsiaTheme="majorEastAsia"/>
          <w:bCs/>
          <w:iCs/>
          <w:kern w:val="36"/>
          <w:sz w:val="20"/>
          <w:szCs w:val="20"/>
          <w:lang w:bidi="en-US"/>
        </w:rPr>
        <w:t xml:space="preserve">NIST Special Publications </w:t>
      </w:r>
      <w:hyperlink r:id="rId52" w:history="1">
        <w:r w:rsidRPr="00A74F0A">
          <w:rPr>
            <w:rFonts w:eastAsiaTheme="majorEastAsia"/>
            <w:color w:val="0000FF"/>
            <w:kern w:val="36"/>
            <w:sz w:val="20"/>
            <w:szCs w:val="20"/>
            <w:u w:val="single"/>
            <w:lang w:bidi="en-US"/>
          </w:rPr>
          <w:t>800-39</w:t>
        </w:r>
      </w:hyperlink>
      <w:r w:rsidRPr="00A74F0A">
        <w:rPr>
          <w:rFonts w:eastAsiaTheme="majorEastAsia"/>
          <w:bCs/>
          <w:iCs/>
          <w:kern w:val="36"/>
          <w:sz w:val="20"/>
          <w:szCs w:val="20"/>
          <w:lang w:bidi="en-US"/>
        </w:rPr>
        <w:t xml:space="preserve"> (Organization Level), </w:t>
      </w:r>
      <w:hyperlink r:id="rId53" w:history="1">
        <w:r w:rsidRPr="00A74F0A">
          <w:rPr>
            <w:rFonts w:eastAsiaTheme="majorEastAsia"/>
            <w:color w:val="0000FF"/>
            <w:kern w:val="36"/>
            <w:sz w:val="20"/>
            <w:szCs w:val="20"/>
            <w:u w:val="single"/>
            <w:lang w:bidi="en-US"/>
          </w:rPr>
          <w:t>800-64</w:t>
        </w:r>
      </w:hyperlink>
      <w:r w:rsidRPr="00A74F0A">
        <w:rPr>
          <w:rFonts w:eastAsiaTheme="majorEastAsia"/>
          <w:bCs/>
          <w:iCs/>
          <w:kern w:val="36"/>
          <w:sz w:val="20"/>
          <w:szCs w:val="20"/>
          <w:lang w:bidi="en-US"/>
        </w:rPr>
        <w:t xml:space="preserve">, </w:t>
      </w:r>
      <w:hyperlink r:id="rId54" w:history="1">
        <w:r w:rsidRPr="00A74F0A">
          <w:rPr>
            <w:rFonts w:eastAsiaTheme="majorEastAsia"/>
            <w:color w:val="0000FF"/>
            <w:kern w:val="36"/>
            <w:sz w:val="20"/>
            <w:szCs w:val="20"/>
            <w:u w:val="single"/>
            <w:lang w:bidi="en-US"/>
          </w:rPr>
          <w:t>800-160</w:t>
        </w:r>
      </w:hyperlink>
      <w:r w:rsidRPr="00A74F0A">
        <w:rPr>
          <w:rFonts w:eastAsiaTheme="majorEastAsia"/>
          <w:color w:val="0000FF"/>
          <w:kern w:val="36"/>
          <w:sz w:val="20"/>
          <w:szCs w:val="20"/>
          <w:u w:val="single"/>
          <w:lang w:bidi="en-US"/>
        </w:rPr>
        <w:t xml:space="preserve"> </w:t>
      </w:r>
      <w:r w:rsidRPr="00A74F0A">
        <w:rPr>
          <w:rFonts w:eastAsiaTheme="majorEastAsia"/>
          <w:bCs/>
          <w:iCs/>
          <w:kern w:val="36"/>
          <w:sz w:val="20"/>
          <w:szCs w:val="20"/>
          <w:lang w:bidi="en-US"/>
        </w:rPr>
        <w:t xml:space="preserve">(Stakeholder Needs and Requirements Definition </w:t>
      </w:r>
      <w:r w:rsidR="005B37C2">
        <w:rPr>
          <w:rFonts w:eastAsiaTheme="majorEastAsia"/>
          <w:bCs/>
          <w:iCs/>
          <w:kern w:val="36"/>
          <w:sz w:val="20"/>
          <w:szCs w:val="20"/>
          <w:lang w:bidi="en-US"/>
        </w:rPr>
        <w:t xml:space="preserve">and Portfolio Management </w:t>
      </w:r>
      <w:r w:rsidRPr="00A74F0A">
        <w:rPr>
          <w:rFonts w:eastAsiaTheme="majorEastAsia"/>
          <w:bCs/>
          <w:iCs/>
          <w:kern w:val="36"/>
          <w:sz w:val="20"/>
          <w:szCs w:val="20"/>
          <w:lang w:bidi="en-US"/>
        </w:rPr>
        <w:t>Process</w:t>
      </w:r>
      <w:r w:rsidR="009837D6">
        <w:rPr>
          <w:rFonts w:eastAsiaTheme="majorEastAsia"/>
          <w:bCs/>
          <w:iCs/>
          <w:kern w:val="36"/>
          <w:sz w:val="20"/>
          <w:szCs w:val="20"/>
          <w:lang w:bidi="en-US"/>
        </w:rPr>
        <w:t>es</w:t>
      </w:r>
      <w:r w:rsidRPr="00A74F0A">
        <w:rPr>
          <w:rFonts w:eastAsiaTheme="majorEastAsia"/>
          <w:bCs/>
          <w:iCs/>
          <w:kern w:val="36"/>
          <w:sz w:val="20"/>
          <w:szCs w:val="20"/>
          <w:lang w:bidi="en-US"/>
        </w:rPr>
        <w:t>)</w:t>
      </w:r>
      <w:r w:rsidR="003708C8">
        <w:rPr>
          <w:rFonts w:eastAsiaTheme="majorEastAsia"/>
          <w:bCs/>
          <w:iCs/>
          <w:kern w:val="36"/>
          <w:sz w:val="20"/>
          <w:szCs w:val="20"/>
          <w:lang w:bidi="en-US"/>
        </w:rPr>
        <w:t>,</w:t>
      </w:r>
      <w:r w:rsidR="003708C8" w:rsidRPr="003708C8">
        <w:rPr>
          <w:rFonts w:eastAsiaTheme="majorEastAsia"/>
          <w:bCs/>
          <w:iCs/>
          <w:kern w:val="36"/>
          <w:sz w:val="20"/>
          <w:szCs w:val="20"/>
          <w:lang w:bidi="en-US"/>
        </w:rPr>
        <w:t xml:space="preserve"> </w:t>
      </w:r>
      <w:hyperlink r:id="rId55" w:history="1">
        <w:r w:rsidR="003708C8" w:rsidRPr="00B81C1D">
          <w:rPr>
            <w:rStyle w:val="Hyperlink"/>
            <w:rFonts w:eastAsiaTheme="majorEastAsia"/>
            <w:kern w:val="36"/>
            <w:sz w:val="20"/>
            <w:szCs w:val="20"/>
            <w:lang w:bidi="en-US"/>
          </w:rPr>
          <w:t>800-161</w:t>
        </w:r>
      </w:hyperlink>
      <w:r w:rsidRPr="00A74F0A">
        <w:rPr>
          <w:rFonts w:eastAsiaTheme="majorEastAsia"/>
          <w:bCs/>
          <w:iCs/>
          <w:kern w:val="36"/>
          <w:sz w:val="20"/>
          <w:szCs w:val="20"/>
          <w:lang w:bidi="en-US"/>
        </w:rPr>
        <w:t xml:space="preserve">; </w:t>
      </w:r>
      <w:hyperlink r:id="rId56" w:history="1">
        <w:r w:rsidRPr="00A74F0A">
          <w:rPr>
            <w:rFonts w:eastAsiaTheme="majorEastAsia"/>
            <w:color w:val="0000FF"/>
            <w:kern w:val="36"/>
            <w:sz w:val="20"/>
            <w:szCs w:val="20"/>
            <w:u w:val="single"/>
            <w:lang w:bidi="en-US"/>
          </w:rPr>
          <w:t>Cybersecurity Framework</w:t>
        </w:r>
      </w:hyperlink>
      <w:r w:rsidR="00244194">
        <w:rPr>
          <w:rFonts w:eastAsiaTheme="majorEastAsia"/>
          <w:bCs/>
          <w:iCs/>
          <w:kern w:val="36"/>
          <w:sz w:val="20"/>
          <w:szCs w:val="20"/>
          <w:lang w:bidi="en-US"/>
        </w:rPr>
        <w:t xml:space="preserve"> (Core [</w:t>
      </w:r>
      <w:r w:rsidRPr="00A74F0A">
        <w:rPr>
          <w:rFonts w:eastAsiaTheme="majorEastAsia"/>
          <w:bCs/>
          <w:iCs/>
          <w:kern w:val="36"/>
          <w:sz w:val="20"/>
          <w:szCs w:val="20"/>
          <w:lang w:bidi="en-US"/>
        </w:rPr>
        <w:t>Identify Function</w:t>
      </w:r>
      <w:r w:rsidR="00244194">
        <w:rPr>
          <w:rFonts w:eastAsiaTheme="majorEastAsia"/>
          <w:bCs/>
          <w:iCs/>
          <w:kern w:val="36"/>
          <w:sz w:val="20"/>
          <w:szCs w:val="20"/>
          <w:lang w:bidi="en-US"/>
        </w:rPr>
        <w:t>]</w:t>
      </w:r>
      <w:r w:rsidRPr="00A74F0A">
        <w:rPr>
          <w:rFonts w:eastAsiaTheme="majorEastAsia"/>
          <w:bCs/>
          <w:iCs/>
          <w:kern w:val="36"/>
          <w:sz w:val="20"/>
          <w:szCs w:val="20"/>
          <w:lang w:bidi="en-US"/>
        </w:rPr>
        <w:t>).</w:t>
      </w:r>
    </w:p>
    <w:p w14:paraId="3C8DE1CC" w14:textId="63A78347" w:rsidR="008F1AF3" w:rsidRDefault="008F1AF3" w:rsidP="00D73BD2">
      <w:pPr>
        <w:autoSpaceDE w:val="0"/>
        <w:autoSpaceDN w:val="0"/>
        <w:adjustRightInd w:val="0"/>
        <w:spacing w:after="120"/>
        <w:rPr>
          <w:rFonts w:asciiTheme="minorHAnsi" w:hAnsiTheme="minorHAnsi" w:cs="Arial"/>
          <w:b/>
          <w:sz w:val="20"/>
          <w:szCs w:val="20"/>
        </w:rPr>
      </w:pPr>
      <w:r>
        <w:rPr>
          <w:rFonts w:asciiTheme="minorHAnsi" w:hAnsiTheme="minorHAnsi" w:cs="Arial"/>
          <w:sz w:val="20"/>
          <w:szCs w:val="20"/>
        </w:rPr>
        <w:t>STAKEHOLDER ASSETS</w:t>
      </w:r>
    </w:p>
    <w:bookmarkStart w:id="289" w:name="RMF_Task_05"/>
    <w:p w14:paraId="2FD1FD3F" w14:textId="7F708ED7" w:rsidR="00A74F0A" w:rsidRPr="00A74F0A" w:rsidRDefault="0047610D" w:rsidP="00D73BD2">
      <w:pPr>
        <w:autoSpaceDE w:val="0"/>
        <w:autoSpaceDN w:val="0"/>
        <w:adjustRightInd w:val="0"/>
        <w:spacing w:after="120"/>
        <w:ind w:left="806" w:hanging="806"/>
        <w:rPr>
          <w:sz w:val="20"/>
          <w:szCs w:val="20"/>
        </w:rPr>
      </w:pPr>
      <w:r w:rsidRPr="0047610D">
        <w:rPr>
          <w:rFonts w:asciiTheme="minorHAnsi" w:hAnsiTheme="minorHAnsi" w:cs="Arial"/>
          <w:b/>
          <w:sz w:val="20"/>
          <w:szCs w:val="20"/>
        </w:rPr>
        <w:fldChar w:fldCharType="begin"/>
      </w:r>
      <w:r w:rsidRPr="0047610D">
        <w:rPr>
          <w:rFonts w:asciiTheme="minorHAnsi" w:hAnsiTheme="minorHAnsi" w:cs="Arial"/>
          <w:b/>
          <w:sz w:val="20"/>
          <w:szCs w:val="20"/>
        </w:rPr>
        <w:instrText xml:space="preserve"> HYPERLINK  \l "Task_05" </w:instrText>
      </w:r>
      <w:r w:rsidRPr="0047610D">
        <w:rPr>
          <w:rFonts w:asciiTheme="minorHAnsi" w:hAnsiTheme="minorHAnsi" w:cs="Arial"/>
          <w:b/>
          <w:sz w:val="20"/>
          <w:szCs w:val="20"/>
        </w:rPr>
        <w:fldChar w:fldCharType="separate"/>
      </w:r>
      <w:r w:rsidR="00D73D0E" w:rsidRPr="0047610D">
        <w:rPr>
          <w:rStyle w:val="Hyperlink"/>
          <w:rFonts w:asciiTheme="minorHAnsi" w:hAnsiTheme="minorHAnsi" w:cs="Arial"/>
          <w:b/>
          <w:sz w:val="20"/>
          <w:szCs w:val="20"/>
        </w:rPr>
        <w:t xml:space="preserve">Task </w:t>
      </w:r>
      <w:r w:rsidR="00DA1978" w:rsidRPr="0047610D">
        <w:rPr>
          <w:rStyle w:val="Hyperlink"/>
          <w:rFonts w:asciiTheme="minorHAnsi" w:hAnsiTheme="minorHAnsi" w:cs="Arial"/>
          <w:b/>
          <w:sz w:val="20"/>
          <w:szCs w:val="20"/>
        </w:rPr>
        <w:t>5</w:t>
      </w:r>
      <w:bookmarkEnd w:id="289"/>
      <w:r w:rsidRPr="0047610D">
        <w:rPr>
          <w:rFonts w:asciiTheme="minorHAnsi" w:hAnsiTheme="minorHAnsi" w:cs="Arial"/>
          <w:b/>
          <w:sz w:val="20"/>
          <w:szCs w:val="20"/>
        </w:rPr>
        <w:fldChar w:fldCharType="end"/>
      </w:r>
      <w:r w:rsidR="00C60018">
        <w:rPr>
          <w:rFonts w:asciiTheme="minorHAnsi" w:hAnsiTheme="minorHAnsi" w:cs="Arial"/>
          <w:b/>
          <w:sz w:val="20"/>
          <w:szCs w:val="20"/>
        </w:rPr>
        <w:tab/>
      </w:r>
      <w:r w:rsidR="00A74F0A" w:rsidRPr="00A74F0A">
        <w:rPr>
          <w:rFonts w:eastAsiaTheme="majorEastAsia"/>
          <w:bCs/>
          <w:iCs/>
          <w:kern w:val="36"/>
          <w:sz w:val="20"/>
          <w:szCs w:val="20"/>
          <w:lang w:bidi="en-US"/>
        </w:rPr>
        <w:t>Identify stakeholder assets that require protection.</w:t>
      </w:r>
    </w:p>
    <w:p w14:paraId="25ED3467" w14:textId="292E86A4" w:rsidR="00A74F0A"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A74F0A" w:rsidRPr="00A74F0A">
        <w:rPr>
          <w:rFonts w:asciiTheme="minorHAnsi" w:hAnsiTheme="minorHAnsi" w:cs="Arial"/>
          <w:b/>
          <w:sz w:val="20"/>
          <w:szCs w:val="20"/>
        </w:rPr>
        <w:t>Inputs:</w:t>
      </w:r>
      <w:r w:rsidR="00A74F0A" w:rsidRPr="00A74F0A">
        <w:rPr>
          <w:rFonts w:asciiTheme="minorHAnsi" w:hAnsiTheme="minorHAnsi"/>
          <w:sz w:val="20"/>
          <w:szCs w:val="20"/>
        </w:rPr>
        <w:t xml:space="preserve">  </w:t>
      </w:r>
      <w:r w:rsidR="00B85429" w:rsidRPr="00B85429">
        <w:rPr>
          <w:rFonts w:eastAsiaTheme="majorEastAsia"/>
          <w:bCs/>
          <w:iCs/>
          <w:kern w:val="36"/>
          <w:sz w:val="20"/>
          <w:szCs w:val="20"/>
          <w:lang w:bidi="en-US"/>
        </w:rPr>
        <w:t xml:space="preserve">Information specifying the missions, business functions, and mission/business processes the system will support; business impact analyses; </w:t>
      </w:r>
      <w:r w:rsidR="000B30E1" w:rsidRPr="000B30E1">
        <w:rPr>
          <w:rFonts w:eastAsiaTheme="majorEastAsia"/>
          <w:bCs/>
          <w:iCs/>
          <w:kern w:val="36"/>
          <w:sz w:val="20"/>
          <w:szCs w:val="20"/>
          <w:lang w:bidi="en-US"/>
        </w:rPr>
        <w:t xml:space="preserve">internal stakeholders; </w:t>
      </w:r>
      <w:r w:rsidR="00B85429" w:rsidRPr="00B85429">
        <w:rPr>
          <w:rFonts w:eastAsiaTheme="majorEastAsia"/>
          <w:bCs/>
          <w:iCs/>
          <w:kern w:val="36"/>
          <w:sz w:val="20"/>
          <w:szCs w:val="20"/>
          <w:lang w:bidi="en-US"/>
        </w:rPr>
        <w:t xml:space="preserve">system stakeholder information; </w:t>
      </w:r>
      <w:r w:rsidR="000B30E1">
        <w:rPr>
          <w:rFonts w:eastAsiaTheme="majorEastAsia"/>
          <w:bCs/>
          <w:iCs/>
          <w:kern w:val="36"/>
          <w:sz w:val="20"/>
          <w:szCs w:val="20"/>
          <w:lang w:bidi="en-US"/>
        </w:rPr>
        <w:t>system information;</w:t>
      </w:r>
      <w:r w:rsidR="000B30E1" w:rsidRPr="000B30E1">
        <w:rPr>
          <w:rFonts w:eastAsiaTheme="majorEastAsia"/>
          <w:bCs/>
          <w:iCs/>
          <w:kern w:val="36"/>
          <w:sz w:val="20"/>
          <w:szCs w:val="20"/>
          <w:lang w:bidi="en-US"/>
        </w:rPr>
        <w:t xml:space="preserve"> </w:t>
      </w:r>
      <w:r w:rsidR="00B85429" w:rsidRPr="00B85429">
        <w:rPr>
          <w:rFonts w:eastAsiaTheme="majorEastAsia"/>
          <w:bCs/>
          <w:iCs/>
          <w:kern w:val="36"/>
          <w:sz w:val="20"/>
          <w:szCs w:val="20"/>
          <w:lang w:bidi="en-US"/>
        </w:rPr>
        <w:t>information about other systems that interact with the system.</w:t>
      </w:r>
    </w:p>
    <w:p w14:paraId="18001715" w14:textId="1FF3E9E9" w:rsidR="00A74F0A"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A74F0A" w:rsidRPr="00A74F0A">
        <w:rPr>
          <w:rFonts w:asciiTheme="minorHAnsi" w:hAnsiTheme="minorHAnsi" w:cs="Arial"/>
          <w:b/>
          <w:sz w:val="20"/>
          <w:szCs w:val="20"/>
        </w:rPr>
        <w:t>Outputs:</w:t>
      </w:r>
      <w:r w:rsidR="00A74F0A" w:rsidRPr="00A74F0A">
        <w:rPr>
          <w:rFonts w:asciiTheme="minorHAnsi" w:hAnsiTheme="minorHAnsi"/>
          <w:sz w:val="20"/>
          <w:szCs w:val="20"/>
        </w:rPr>
        <w:t xml:space="preserve">  </w:t>
      </w:r>
      <w:r w:rsidR="0072626F" w:rsidRPr="0072626F">
        <w:rPr>
          <w:rFonts w:eastAsiaTheme="majorEastAsia"/>
          <w:bCs/>
          <w:iCs/>
          <w:kern w:val="36"/>
          <w:sz w:val="20"/>
          <w:szCs w:val="20"/>
          <w:lang w:bidi="en-US"/>
        </w:rPr>
        <w:t>Known set of stakeholder assets to be protected.</w:t>
      </w:r>
    </w:p>
    <w:p w14:paraId="5EB90952" w14:textId="6F0DF4E7" w:rsidR="008500C4" w:rsidRPr="00A74F0A" w:rsidRDefault="008500C4"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HOA" w:history="1">
        <w:r w:rsidRPr="00BC6809">
          <w:rPr>
            <w:rStyle w:val="Hyperlink"/>
            <w:rFonts w:eastAsiaTheme="majorEastAsia"/>
            <w:kern w:val="36"/>
            <w:sz w:val="20"/>
            <w:szCs w:val="20"/>
            <w:lang w:bidi="en-US"/>
          </w:rPr>
          <w:t>Head of Agency</w:t>
        </w:r>
      </w:hyperlink>
      <w:r w:rsidRPr="00BC6809">
        <w:rPr>
          <w:rFonts w:eastAsiaTheme="majorEastAsia"/>
          <w:bCs/>
          <w:iCs/>
          <w:kern w:val="36"/>
          <w:sz w:val="20"/>
          <w:szCs w:val="20"/>
          <w:lang w:bidi="en-US"/>
        </w:rPr>
        <w:t xml:space="preserve"> or </w:t>
      </w:r>
      <w:hyperlink w:anchor="HOA" w:history="1">
        <w:r w:rsidRPr="00BC6809">
          <w:rPr>
            <w:rStyle w:val="Hyperlink"/>
            <w:rFonts w:eastAsiaTheme="majorEastAsia"/>
            <w:kern w:val="36"/>
            <w:sz w:val="20"/>
            <w:szCs w:val="20"/>
            <w:lang w:bidi="en-US"/>
          </w:rPr>
          <w:t>Chief Executive Officer</w:t>
        </w:r>
      </w:hyperlink>
      <w:r>
        <w:rPr>
          <w:rFonts w:eastAsiaTheme="majorEastAsia"/>
          <w:bCs/>
          <w:iCs/>
          <w:kern w:val="36"/>
          <w:sz w:val="20"/>
          <w:szCs w:val="20"/>
          <w:lang w:bidi="en-US"/>
        </w:rPr>
        <w:t xml:space="preserve">; </w:t>
      </w:r>
      <w:hyperlink w:anchor="MBO" w:history="1">
        <w:r w:rsidRPr="00937374">
          <w:rPr>
            <w:rStyle w:val="Hyperlink"/>
            <w:rFonts w:eastAsiaTheme="majorEastAsia"/>
            <w:kern w:val="36"/>
            <w:sz w:val="20"/>
            <w:szCs w:val="20"/>
            <w:lang w:bidi="en-US"/>
          </w:rPr>
          <w:t>Mission/Business Owner</w:t>
        </w:r>
      </w:hyperlink>
      <w:r w:rsidRPr="00575381">
        <w:rPr>
          <w:rFonts w:eastAsiaTheme="majorEastAsia"/>
          <w:bCs/>
          <w:iCs/>
          <w:kern w:val="36"/>
          <w:sz w:val="20"/>
          <w:szCs w:val="20"/>
          <w:lang w:bidi="en-US"/>
        </w:rPr>
        <w:t>.</w:t>
      </w:r>
    </w:p>
    <w:p w14:paraId="2D441F63" w14:textId="3AA35106" w:rsidR="00553202" w:rsidRDefault="00553202" w:rsidP="00D73BD2">
      <w:pPr>
        <w:outlineLvl w:val="1"/>
        <w:rPr>
          <w:sz w:val="20"/>
          <w:szCs w:val="20"/>
        </w:rPr>
      </w:pPr>
      <w:r>
        <w:rPr>
          <w:rFonts w:asciiTheme="minorHAnsi" w:hAnsiTheme="minorHAnsi" w:cs="Arial"/>
          <w:b/>
          <w:sz w:val="20"/>
          <w:szCs w:val="20"/>
        </w:rPr>
        <w:t xml:space="preserve">System </w:t>
      </w:r>
      <w:r w:rsidR="000405BF" w:rsidRPr="000405B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sidR="000405BF">
        <w:rPr>
          <w:rFonts w:asciiTheme="minorHAnsi" w:hAnsiTheme="minorHAnsi"/>
          <w:sz w:val="20"/>
          <w:szCs w:val="20"/>
        </w:rPr>
        <w:t xml:space="preserve">  </w:t>
      </w:r>
      <w:r>
        <w:rPr>
          <w:sz w:val="20"/>
          <w:szCs w:val="20"/>
        </w:rPr>
        <w:t>New</w:t>
      </w:r>
      <w:r w:rsidR="00C47EF8">
        <w:rPr>
          <w:sz w:val="20"/>
          <w:szCs w:val="20"/>
        </w:rPr>
        <w:t xml:space="preserve"> – </w:t>
      </w:r>
      <w:r w:rsidR="00C47EF8" w:rsidRPr="00C47EF8">
        <w:rPr>
          <w:sz w:val="20"/>
          <w:szCs w:val="20"/>
        </w:rPr>
        <w:t>Initiation (concept/requirements definition).</w:t>
      </w:r>
    </w:p>
    <w:p w14:paraId="2974D25D" w14:textId="41414A9D" w:rsidR="00553202"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553202">
        <w:rPr>
          <w:sz w:val="20"/>
          <w:szCs w:val="20"/>
        </w:rPr>
        <w:t xml:space="preserve"> – Operations/Maintenance</w:t>
      </w:r>
      <w:r w:rsidR="00553202" w:rsidRPr="00BE42F1">
        <w:rPr>
          <w:sz w:val="20"/>
          <w:szCs w:val="20"/>
        </w:rPr>
        <w:t>.</w:t>
      </w:r>
    </w:p>
    <w:p w14:paraId="5C35600E" w14:textId="3A96BF7D" w:rsidR="00A74F0A" w:rsidRPr="00A74F0A" w:rsidRDefault="00A74F0A" w:rsidP="00D73BD2">
      <w:pPr>
        <w:spacing w:after="120"/>
        <w:outlineLvl w:val="1"/>
        <w:rPr>
          <w:rFonts w:eastAsiaTheme="majorEastAsia"/>
          <w:bCs/>
          <w:iCs/>
          <w:kern w:val="36"/>
          <w:sz w:val="20"/>
          <w:szCs w:val="20"/>
          <w:lang w:bidi="en-US"/>
        </w:rPr>
      </w:pPr>
      <w:r w:rsidRPr="00A74F0A">
        <w:rPr>
          <w:rFonts w:asciiTheme="minorHAnsi" w:hAnsiTheme="minorHAnsi" w:cs="Arial"/>
          <w:b/>
          <w:sz w:val="20"/>
          <w:szCs w:val="20"/>
        </w:rPr>
        <w:t>Supplemental Guidance:</w:t>
      </w:r>
      <w:r w:rsidRPr="00A74F0A">
        <w:rPr>
          <w:rFonts w:asciiTheme="minorHAnsi" w:hAnsiTheme="minorHAnsi"/>
          <w:sz w:val="20"/>
          <w:szCs w:val="20"/>
        </w:rPr>
        <w:t xml:space="preserve">  </w:t>
      </w:r>
      <w:r w:rsidRPr="00A74F0A">
        <w:rPr>
          <w:rFonts w:eastAsiaTheme="majorEastAsia"/>
          <w:bCs/>
          <w:iCs/>
          <w:kern w:val="36"/>
          <w:sz w:val="20"/>
          <w:szCs w:val="20"/>
          <w:lang w:bidi="en-US"/>
        </w:rPr>
        <w:t xml:space="preserve">Assets are identified in consideration of stakeholders and the contexts in which the assets are used by the system. This includes the missions or business functions; </w:t>
      </w:r>
      <w:r w:rsidR="005B6C3D">
        <w:rPr>
          <w:rFonts w:eastAsiaTheme="majorEastAsia"/>
          <w:bCs/>
          <w:iCs/>
          <w:kern w:val="36"/>
          <w:sz w:val="20"/>
          <w:szCs w:val="20"/>
          <w:lang w:bidi="en-US"/>
        </w:rPr>
        <w:t xml:space="preserve">the </w:t>
      </w:r>
      <w:r w:rsidRPr="00A74F0A">
        <w:rPr>
          <w:rFonts w:eastAsiaTheme="majorEastAsia"/>
          <w:bCs/>
          <w:iCs/>
          <w:kern w:val="36"/>
          <w:sz w:val="20"/>
          <w:szCs w:val="20"/>
          <w:lang w:bidi="en-US"/>
        </w:rPr>
        <w:t>other systems that interact with the system; and stakeholders whose assets are utilized by the mission or business functions or by the system. Organizational assets include tangible and intangible assets. Tangible assets are physical in nature and include the physical elements of the environment of operation (e.g., structures, facilities) and hardware elements of components, mechanisms, systems, and networks. In contrast, intangible assets are not physica</w:t>
      </w:r>
      <w:r w:rsidR="005B6C3D">
        <w:rPr>
          <w:rFonts w:eastAsiaTheme="majorEastAsia"/>
          <w:bCs/>
          <w:iCs/>
          <w:kern w:val="36"/>
          <w:sz w:val="20"/>
          <w:szCs w:val="20"/>
          <w:lang w:bidi="en-US"/>
        </w:rPr>
        <w:t xml:space="preserve">l in nature and include mission and </w:t>
      </w:r>
      <w:r w:rsidRPr="00A74F0A">
        <w:rPr>
          <w:rFonts w:eastAsiaTheme="majorEastAsia"/>
          <w:bCs/>
          <w:iCs/>
          <w:kern w:val="36"/>
          <w:sz w:val="20"/>
          <w:szCs w:val="20"/>
          <w:lang w:bidi="en-US"/>
        </w:rPr>
        <w:t xml:space="preserve">business processes, functions, information, data, firmware, software, personnel, and services. </w:t>
      </w:r>
      <w:r w:rsidR="00553202">
        <w:rPr>
          <w:rFonts w:eastAsiaTheme="majorEastAsia"/>
          <w:bCs/>
          <w:iCs/>
          <w:kern w:val="36"/>
          <w:sz w:val="20"/>
          <w:szCs w:val="20"/>
          <w:lang w:bidi="en-US"/>
        </w:rPr>
        <w:t xml:space="preserve">Information and data assets include the </w:t>
      </w:r>
      <w:r w:rsidRPr="00A74F0A">
        <w:rPr>
          <w:rFonts w:eastAsiaTheme="majorEastAsia"/>
          <w:bCs/>
          <w:iCs/>
          <w:kern w:val="36"/>
          <w:sz w:val="20"/>
          <w:szCs w:val="20"/>
          <w:lang w:bidi="en-US"/>
        </w:rPr>
        <w:t xml:space="preserve">information </w:t>
      </w:r>
      <w:r w:rsidR="00553202">
        <w:rPr>
          <w:rFonts w:eastAsiaTheme="majorEastAsia"/>
          <w:bCs/>
          <w:iCs/>
          <w:kern w:val="36"/>
          <w:sz w:val="20"/>
          <w:szCs w:val="20"/>
          <w:lang w:bidi="en-US"/>
        </w:rPr>
        <w:t>and data required to carry out</w:t>
      </w:r>
      <w:r w:rsidRPr="00A74F0A">
        <w:rPr>
          <w:rFonts w:eastAsiaTheme="majorEastAsia"/>
          <w:bCs/>
          <w:iCs/>
          <w:kern w:val="36"/>
          <w:sz w:val="20"/>
          <w:szCs w:val="20"/>
          <w:lang w:bidi="en-US"/>
        </w:rPr>
        <w:t xml:space="preserve"> </w:t>
      </w:r>
      <w:r w:rsidR="00553202">
        <w:rPr>
          <w:rFonts w:eastAsiaTheme="majorEastAsia"/>
          <w:bCs/>
          <w:iCs/>
          <w:kern w:val="36"/>
          <w:sz w:val="20"/>
          <w:szCs w:val="20"/>
          <w:lang w:bidi="en-US"/>
        </w:rPr>
        <w:t xml:space="preserve">organizational </w:t>
      </w:r>
      <w:r w:rsidR="00A754D7">
        <w:rPr>
          <w:rFonts w:eastAsiaTheme="majorEastAsia"/>
          <w:bCs/>
          <w:iCs/>
          <w:kern w:val="36"/>
          <w:sz w:val="20"/>
          <w:szCs w:val="20"/>
          <w:lang w:bidi="en-US"/>
        </w:rPr>
        <w:t>missions</w:t>
      </w:r>
      <w:r w:rsidR="00D12277">
        <w:rPr>
          <w:rFonts w:eastAsiaTheme="majorEastAsia"/>
          <w:bCs/>
          <w:iCs/>
          <w:kern w:val="36"/>
          <w:sz w:val="20"/>
          <w:szCs w:val="20"/>
          <w:lang w:bidi="en-US"/>
        </w:rPr>
        <w:t>/</w:t>
      </w:r>
      <w:r w:rsidRPr="00A74F0A">
        <w:rPr>
          <w:rFonts w:eastAsiaTheme="majorEastAsia"/>
          <w:bCs/>
          <w:iCs/>
          <w:kern w:val="36"/>
          <w:sz w:val="20"/>
          <w:szCs w:val="20"/>
          <w:lang w:bidi="en-US"/>
        </w:rPr>
        <w:t xml:space="preserve">business functions, to deliver services, and for system management and operation; </w:t>
      </w:r>
      <w:r w:rsidR="00A754D7">
        <w:rPr>
          <w:rFonts w:eastAsiaTheme="majorEastAsia"/>
          <w:bCs/>
          <w:iCs/>
          <w:kern w:val="36"/>
          <w:sz w:val="20"/>
          <w:szCs w:val="20"/>
          <w:lang w:bidi="en-US"/>
        </w:rPr>
        <w:t xml:space="preserve">classified </w:t>
      </w:r>
      <w:r w:rsidR="005B6C3D">
        <w:rPr>
          <w:rFonts w:eastAsiaTheme="majorEastAsia"/>
          <w:bCs/>
          <w:iCs/>
          <w:kern w:val="36"/>
          <w:sz w:val="20"/>
          <w:szCs w:val="20"/>
          <w:lang w:bidi="en-US"/>
        </w:rPr>
        <w:t xml:space="preserve">and </w:t>
      </w:r>
      <w:r w:rsidRPr="00A74F0A">
        <w:rPr>
          <w:rFonts w:eastAsiaTheme="majorEastAsia"/>
          <w:bCs/>
          <w:iCs/>
          <w:kern w:val="36"/>
          <w:sz w:val="20"/>
          <w:szCs w:val="20"/>
          <w:lang w:bidi="en-US"/>
        </w:rPr>
        <w:t>contr</w:t>
      </w:r>
      <w:r w:rsidR="005B6C3D">
        <w:rPr>
          <w:rFonts w:eastAsiaTheme="majorEastAsia"/>
          <w:bCs/>
          <w:iCs/>
          <w:kern w:val="36"/>
          <w:sz w:val="20"/>
          <w:szCs w:val="20"/>
          <w:lang w:bidi="en-US"/>
        </w:rPr>
        <w:t>olled unclassified information</w:t>
      </w:r>
      <w:r w:rsidRPr="00A74F0A">
        <w:rPr>
          <w:rFonts w:eastAsiaTheme="majorEastAsia"/>
          <w:bCs/>
          <w:iCs/>
          <w:kern w:val="36"/>
          <w:sz w:val="20"/>
          <w:szCs w:val="20"/>
          <w:lang w:bidi="en-US"/>
        </w:rPr>
        <w:t xml:space="preserve">; and all forms of documentation associated with the system. Intangible assets </w:t>
      </w:r>
      <w:r w:rsidR="00553202">
        <w:rPr>
          <w:rFonts w:eastAsiaTheme="majorEastAsia"/>
          <w:bCs/>
          <w:iCs/>
          <w:kern w:val="36"/>
          <w:sz w:val="20"/>
          <w:szCs w:val="20"/>
          <w:lang w:bidi="en-US"/>
        </w:rPr>
        <w:t xml:space="preserve">also </w:t>
      </w:r>
      <w:r w:rsidR="00C81AF0">
        <w:rPr>
          <w:rFonts w:eastAsiaTheme="majorEastAsia"/>
          <w:bCs/>
          <w:iCs/>
          <w:kern w:val="36"/>
          <w:sz w:val="20"/>
          <w:szCs w:val="20"/>
          <w:lang w:bidi="en-US"/>
        </w:rPr>
        <w:t>include the image or</w:t>
      </w:r>
      <w:r w:rsidRPr="00A74F0A">
        <w:rPr>
          <w:rFonts w:eastAsiaTheme="majorEastAsia"/>
          <w:bCs/>
          <w:iCs/>
          <w:kern w:val="36"/>
          <w:sz w:val="20"/>
          <w:szCs w:val="20"/>
          <w:lang w:bidi="en-US"/>
        </w:rPr>
        <w:t xml:space="preserve"> reputation of an organization.</w:t>
      </w:r>
      <w:r w:rsidR="00C81AF0">
        <w:t xml:space="preserve"> </w:t>
      </w:r>
      <w:r w:rsidR="00C81AF0" w:rsidRPr="00C81AF0">
        <w:rPr>
          <w:rFonts w:eastAsiaTheme="majorEastAsia"/>
          <w:bCs/>
          <w:iCs/>
          <w:kern w:val="36"/>
          <w:sz w:val="20"/>
          <w:szCs w:val="20"/>
          <w:lang w:bidi="en-US"/>
        </w:rPr>
        <w:t>The organization defines the scope of stakeholder assets to be considered for protection</w:t>
      </w:r>
      <w:r w:rsidR="00C81AF0">
        <w:rPr>
          <w:rFonts w:eastAsiaTheme="majorEastAsia"/>
          <w:bCs/>
          <w:iCs/>
          <w:kern w:val="36"/>
          <w:sz w:val="20"/>
          <w:szCs w:val="20"/>
          <w:lang w:bidi="en-US"/>
        </w:rPr>
        <w:t>.</w:t>
      </w:r>
    </w:p>
    <w:p w14:paraId="06B2F1E0" w14:textId="356D1C7D" w:rsidR="00A74F0A" w:rsidRPr="00AA5B37" w:rsidRDefault="00A74F0A" w:rsidP="00D73BD2">
      <w:pPr>
        <w:spacing w:after="240"/>
        <w:outlineLvl w:val="1"/>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AA5B37">
        <w:rPr>
          <w:rFonts w:eastAsiaTheme="majorEastAsia"/>
          <w:bCs/>
          <w:iCs/>
          <w:kern w:val="36"/>
          <w:sz w:val="20"/>
          <w:szCs w:val="20"/>
          <w:lang w:bidi="en-US"/>
        </w:rPr>
        <w:t xml:space="preserve">NIST Special Publications </w:t>
      </w:r>
      <w:hyperlink r:id="rId57" w:history="1">
        <w:r w:rsidRPr="00AA5B37">
          <w:rPr>
            <w:rFonts w:eastAsiaTheme="majorEastAsia"/>
            <w:color w:val="0000FF"/>
            <w:kern w:val="36"/>
            <w:sz w:val="20"/>
            <w:szCs w:val="20"/>
            <w:u w:val="single"/>
            <w:lang w:bidi="en-US"/>
          </w:rPr>
          <w:t>800-39</w:t>
        </w:r>
      </w:hyperlink>
      <w:r w:rsidRPr="00AA5B37">
        <w:rPr>
          <w:rFonts w:eastAsiaTheme="majorEastAsia"/>
          <w:bCs/>
          <w:iCs/>
          <w:kern w:val="36"/>
          <w:sz w:val="20"/>
          <w:szCs w:val="20"/>
          <w:lang w:bidi="en-US"/>
        </w:rPr>
        <w:t xml:space="preserve"> (Organization Level), </w:t>
      </w:r>
      <w:hyperlink r:id="rId58" w:history="1">
        <w:r w:rsidRPr="00AA5B37">
          <w:rPr>
            <w:rFonts w:eastAsiaTheme="majorEastAsia"/>
            <w:color w:val="0000FF"/>
            <w:kern w:val="36"/>
            <w:sz w:val="20"/>
            <w:szCs w:val="20"/>
            <w:u w:val="single"/>
            <w:lang w:bidi="en-US"/>
          </w:rPr>
          <w:t>800-64</w:t>
        </w:r>
      </w:hyperlink>
      <w:r w:rsidRPr="00AA5B37">
        <w:rPr>
          <w:rFonts w:eastAsiaTheme="majorEastAsia"/>
          <w:bCs/>
          <w:iCs/>
          <w:kern w:val="36"/>
          <w:sz w:val="20"/>
          <w:szCs w:val="20"/>
          <w:lang w:bidi="en-US"/>
        </w:rPr>
        <w:t xml:space="preserve">, </w:t>
      </w:r>
      <w:hyperlink r:id="rId59" w:history="1">
        <w:r w:rsidRPr="00AA5B37">
          <w:rPr>
            <w:rFonts w:eastAsiaTheme="majorEastAsia"/>
            <w:color w:val="0000FF"/>
            <w:kern w:val="36"/>
            <w:sz w:val="20"/>
            <w:szCs w:val="20"/>
            <w:u w:val="single"/>
            <w:lang w:bidi="en-US"/>
          </w:rPr>
          <w:t>800-160</w:t>
        </w:r>
      </w:hyperlink>
      <w:r w:rsidRPr="00AA5B37">
        <w:rPr>
          <w:rFonts w:eastAsiaTheme="majorEastAsia"/>
          <w:bCs/>
          <w:iCs/>
          <w:kern w:val="36"/>
          <w:sz w:val="20"/>
          <w:szCs w:val="20"/>
          <w:lang w:bidi="en-US"/>
        </w:rPr>
        <w:t xml:space="preserve"> (Stakeholder Needs and Requirements Definition Process); </w:t>
      </w:r>
      <w:r w:rsidR="003708C8" w:rsidRPr="00A51851">
        <w:rPr>
          <w:rFonts w:eastAsiaTheme="majorEastAsia"/>
          <w:bCs/>
          <w:iCs/>
          <w:kern w:val="36"/>
          <w:sz w:val="20"/>
          <w:szCs w:val="20"/>
          <w:lang w:bidi="en-US"/>
        </w:rPr>
        <w:t>NIST Interagency Repo</w:t>
      </w:r>
      <w:r w:rsidR="003708C8">
        <w:rPr>
          <w:rFonts w:eastAsiaTheme="majorEastAsia"/>
          <w:bCs/>
          <w:iCs/>
          <w:kern w:val="36"/>
          <w:sz w:val="20"/>
          <w:szCs w:val="20"/>
          <w:lang w:bidi="en-US"/>
        </w:rPr>
        <w:t xml:space="preserve">rt </w:t>
      </w:r>
      <w:hyperlink r:id="rId60" w:history="1">
        <w:r w:rsidR="003708C8" w:rsidRPr="003708C8">
          <w:rPr>
            <w:rStyle w:val="Hyperlink"/>
            <w:rFonts w:eastAsiaTheme="majorEastAsia"/>
            <w:kern w:val="36"/>
            <w:sz w:val="20"/>
            <w:szCs w:val="20"/>
            <w:lang w:bidi="en-US"/>
          </w:rPr>
          <w:t>8179</w:t>
        </w:r>
      </w:hyperlink>
      <w:r w:rsidR="003708C8" w:rsidRPr="00A51851">
        <w:rPr>
          <w:rFonts w:eastAsiaTheme="majorEastAsia"/>
          <w:bCs/>
          <w:iCs/>
          <w:kern w:val="36"/>
          <w:sz w:val="20"/>
          <w:szCs w:val="20"/>
          <w:lang w:bidi="en-US"/>
        </w:rPr>
        <w:t xml:space="preserve"> (Criticality Analysis </w:t>
      </w:r>
      <w:r w:rsidR="003708C8">
        <w:rPr>
          <w:rFonts w:eastAsiaTheme="majorEastAsia"/>
          <w:bCs/>
          <w:iCs/>
          <w:kern w:val="36"/>
          <w:sz w:val="20"/>
          <w:szCs w:val="20"/>
          <w:lang w:bidi="en-US"/>
        </w:rPr>
        <w:t>Process C</w:t>
      </w:r>
      <w:r w:rsidR="003708C8" w:rsidRPr="00A51851">
        <w:rPr>
          <w:rFonts w:eastAsiaTheme="majorEastAsia"/>
          <w:bCs/>
          <w:iCs/>
          <w:kern w:val="36"/>
          <w:sz w:val="20"/>
          <w:szCs w:val="20"/>
          <w:lang w:bidi="en-US"/>
        </w:rPr>
        <w:t>)</w:t>
      </w:r>
      <w:r w:rsidR="003708C8">
        <w:rPr>
          <w:rFonts w:eastAsiaTheme="majorEastAsia"/>
          <w:bCs/>
          <w:iCs/>
          <w:kern w:val="36"/>
          <w:sz w:val="20"/>
          <w:szCs w:val="20"/>
          <w:lang w:bidi="en-US"/>
        </w:rPr>
        <w:t xml:space="preserve">; </w:t>
      </w:r>
      <w:hyperlink r:id="rId61" w:history="1">
        <w:r w:rsidRPr="00AA5B37">
          <w:rPr>
            <w:rFonts w:eastAsiaTheme="majorEastAsia"/>
            <w:color w:val="0000FF"/>
            <w:kern w:val="36"/>
            <w:sz w:val="20"/>
            <w:szCs w:val="20"/>
            <w:u w:val="single"/>
            <w:lang w:bidi="en-US"/>
          </w:rPr>
          <w:t>Cybersecurity Framework</w:t>
        </w:r>
      </w:hyperlink>
      <w:r w:rsidR="00525BD9" w:rsidRPr="00AA5B37">
        <w:rPr>
          <w:rFonts w:eastAsiaTheme="majorEastAsia"/>
          <w:bCs/>
          <w:iCs/>
          <w:kern w:val="36"/>
          <w:sz w:val="20"/>
          <w:szCs w:val="20"/>
          <w:lang w:bidi="en-US"/>
        </w:rPr>
        <w:t xml:space="preserve"> (Core [</w:t>
      </w:r>
      <w:r w:rsidRPr="00AA5B37">
        <w:rPr>
          <w:rFonts w:eastAsiaTheme="majorEastAsia"/>
          <w:bCs/>
          <w:iCs/>
          <w:kern w:val="36"/>
          <w:sz w:val="20"/>
          <w:szCs w:val="20"/>
          <w:lang w:bidi="en-US"/>
        </w:rPr>
        <w:t>Identify Function</w:t>
      </w:r>
      <w:r w:rsidR="00525BD9" w:rsidRPr="00AA5B37">
        <w:rPr>
          <w:rFonts w:eastAsiaTheme="majorEastAsia"/>
          <w:bCs/>
          <w:iCs/>
          <w:kern w:val="36"/>
          <w:sz w:val="20"/>
          <w:szCs w:val="20"/>
          <w:lang w:bidi="en-US"/>
        </w:rPr>
        <w:t>]</w:t>
      </w:r>
      <w:r w:rsidRPr="00AA5B37">
        <w:rPr>
          <w:rFonts w:eastAsiaTheme="majorEastAsia"/>
          <w:bCs/>
          <w:iCs/>
          <w:kern w:val="36"/>
          <w:sz w:val="20"/>
          <w:szCs w:val="20"/>
          <w:lang w:bidi="en-US"/>
        </w:rPr>
        <w:t>)</w:t>
      </w:r>
      <w:r w:rsidR="00AA5B37" w:rsidRPr="00AA5B37">
        <w:rPr>
          <w:sz w:val="20"/>
          <w:szCs w:val="20"/>
        </w:rPr>
        <w:t xml:space="preserve">; </w:t>
      </w:r>
      <w:hyperlink r:id="rId62" w:history="1">
        <w:r w:rsidR="00AA5B37" w:rsidRPr="00AA5B37">
          <w:rPr>
            <w:rStyle w:val="Hyperlink"/>
            <w:rFonts w:eastAsiaTheme="majorEastAsia"/>
            <w:kern w:val="36"/>
            <w:sz w:val="20"/>
            <w:szCs w:val="20"/>
            <w:lang w:bidi="en-US"/>
          </w:rPr>
          <w:t>NARA CUI Registry</w:t>
        </w:r>
      </w:hyperlink>
      <w:r w:rsidRPr="00AA5B37">
        <w:rPr>
          <w:rFonts w:eastAsiaTheme="majorEastAsia"/>
          <w:bCs/>
          <w:iCs/>
          <w:kern w:val="36"/>
          <w:sz w:val="20"/>
          <w:szCs w:val="20"/>
          <w:lang w:bidi="en-US"/>
        </w:rPr>
        <w:t>.</w:t>
      </w:r>
    </w:p>
    <w:p w14:paraId="0CEA6436" w14:textId="15177516" w:rsidR="00776822" w:rsidRDefault="00776822" w:rsidP="00D73BD2">
      <w:pPr>
        <w:autoSpaceDE w:val="0"/>
        <w:autoSpaceDN w:val="0"/>
        <w:adjustRightInd w:val="0"/>
        <w:spacing w:after="120"/>
        <w:rPr>
          <w:rFonts w:asciiTheme="minorHAnsi" w:hAnsiTheme="minorHAnsi" w:cs="Arial"/>
          <w:sz w:val="20"/>
          <w:szCs w:val="20"/>
        </w:rPr>
      </w:pPr>
      <w:r>
        <w:rPr>
          <w:rFonts w:asciiTheme="minorHAnsi" w:hAnsiTheme="minorHAnsi" w:cs="Arial"/>
          <w:sz w:val="20"/>
          <w:szCs w:val="20"/>
        </w:rPr>
        <w:t>INFORMATION LIFE CYCLE</w:t>
      </w:r>
    </w:p>
    <w:bookmarkStart w:id="290" w:name="RMF_Task_06"/>
    <w:p w14:paraId="3A7DEEF7" w14:textId="236AAB72" w:rsidR="00C30669" w:rsidRPr="00A74F0A" w:rsidRDefault="00C30669" w:rsidP="00D73BD2">
      <w:pPr>
        <w:autoSpaceDE w:val="0"/>
        <w:autoSpaceDN w:val="0"/>
        <w:adjustRightInd w:val="0"/>
        <w:spacing w:after="120"/>
        <w:ind w:left="806" w:hanging="806"/>
        <w:rPr>
          <w:sz w:val="20"/>
          <w:szCs w:val="20"/>
        </w:rPr>
      </w:pPr>
      <w:r w:rsidRPr="00C30669">
        <w:rPr>
          <w:rFonts w:asciiTheme="minorHAnsi" w:hAnsiTheme="minorHAnsi" w:cs="Arial"/>
          <w:b/>
          <w:sz w:val="20"/>
          <w:szCs w:val="20"/>
        </w:rPr>
        <w:fldChar w:fldCharType="begin"/>
      </w:r>
      <w:r w:rsidRPr="00C30669">
        <w:rPr>
          <w:rFonts w:asciiTheme="minorHAnsi" w:hAnsiTheme="minorHAnsi" w:cs="Arial"/>
          <w:b/>
          <w:sz w:val="20"/>
          <w:szCs w:val="20"/>
        </w:rPr>
        <w:instrText xml:space="preserve"> HYPERLINK  \l "Task_06" </w:instrText>
      </w:r>
      <w:r w:rsidRPr="00C30669">
        <w:rPr>
          <w:rFonts w:asciiTheme="minorHAnsi" w:hAnsiTheme="minorHAnsi" w:cs="Arial"/>
          <w:b/>
          <w:sz w:val="20"/>
          <w:szCs w:val="20"/>
        </w:rPr>
        <w:fldChar w:fldCharType="separate"/>
      </w:r>
      <w:r w:rsidRPr="00C30669">
        <w:rPr>
          <w:rStyle w:val="Hyperlink"/>
          <w:rFonts w:asciiTheme="minorHAnsi" w:hAnsiTheme="minorHAnsi" w:cs="Arial"/>
          <w:b/>
          <w:sz w:val="20"/>
          <w:szCs w:val="20"/>
        </w:rPr>
        <w:t>Task 6</w:t>
      </w:r>
      <w:bookmarkEnd w:id="290"/>
      <w:r w:rsidRPr="00C30669">
        <w:rPr>
          <w:rFonts w:asciiTheme="minorHAnsi" w:hAnsiTheme="minorHAnsi" w:cs="Arial"/>
          <w:b/>
          <w:sz w:val="20"/>
          <w:szCs w:val="20"/>
        </w:rPr>
        <w:fldChar w:fldCharType="end"/>
      </w:r>
      <w:r>
        <w:rPr>
          <w:rFonts w:asciiTheme="minorHAnsi" w:hAnsiTheme="minorHAnsi" w:cs="Arial"/>
          <w:b/>
          <w:sz w:val="20"/>
          <w:szCs w:val="20"/>
        </w:rPr>
        <w:tab/>
      </w:r>
      <w:r w:rsidRPr="00C30669">
        <w:rPr>
          <w:rFonts w:eastAsiaTheme="majorEastAsia"/>
          <w:bCs/>
          <w:iCs/>
          <w:kern w:val="36"/>
          <w:sz w:val="20"/>
          <w:szCs w:val="20"/>
          <w:lang w:bidi="en-US"/>
        </w:rPr>
        <w:t>For systems that process personally identifiable information, identify the information life cycle.</w:t>
      </w:r>
    </w:p>
    <w:p w14:paraId="5506DD18" w14:textId="77777777" w:rsidR="00776822" w:rsidRPr="00A74F0A" w:rsidRDefault="00776822"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Pr="00A74F0A">
        <w:rPr>
          <w:rFonts w:asciiTheme="minorHAnsi" w:hAnsiTheme="minorHAnsi" w:cs="Arial"/>
          <w:b/>
          <w:sz w:val="20"/>
          <w:szCs w:val="20"/>
        </w:rPr>
        <w:t>Inputs:</w:t>
      </w:r>
      <w:r w:rsidRPr="0072626F">
        <w:rPr>
          <w:rFonts w:eastAsiaTheme="majorEastAsia"/>
          <w:bCs/>
          <w:iCs/>
          <w:kern w:val="36"/>
          <w:sz w:val="20"/>
          <w:szCs w:val="20"/>
          <w:lang w:bidi="en-US"/>
        </w:rPr>
        <w:t xml:space="preserve"> information specifying the missions, business functions, and mission/business pr</w:t>
      </w:r>
      <w:r>
        <w:rPr>
          <w:rFonts w:eastAsiaTheme="majorEastAsia"/>
          <w:bCs/>
          <w:iCs/>
          <w:kern w:val="36"/>
          <w:sz w:val="20"/>
          <w:szCs w:val="20"/>
          <w:lang w:bidi="en-US"/>
        </w:rPr>
        <w:t>ocesses the system will support</w:t>
      </w:r>
      <w:r w:rsidRPr="0072626F">
        <w:rPr>
          <w:rFonts w:eastAsiaTheme="majorEastAsia"/>
          <w:bCs/>
          <w:iCs/>
          <w:kern w:val="36"/>
          <w:sz w:val="20"/>
          <w:szCs w:val="20"/>
          <w:lang w:bidi="en-US"/>
        </w:rPr>
        <w:t>; system stakeholder information; information about other system</w:t>
      </w:r>
      <w:r>
        <w:rPr>
          <w:rFonts w:eastAsiaTheme="majorEastAsia"/>
          <w:bCs/>
          <w:iCs/>
          <w:kern w:val="36"/>
          <w:sz w:val="20"/>
          <w:szCs w:val="20"/>
          <w:lang w:bidi="en-US"/>
        </w:rPr>
        <w:t xml:space="preserve">s that interact with the system; </w:t>
      </w:r>
      <w:r w:rsidRPr="0072626F">
        <w:rPr>
          <w:rFonts w:eastAsiaTheme="majorEastAsia"/>
          <w:bCs/>
          <w:iCs/>
          <w:kern w:val="36"/>
          <w:sz w:val="20"/>
          <w:szCs w:val="20"/>
          <w:lang w:bidi="en-US"/>
        </w:rPr>
        <w:t>system design documentation.</w:t>
      </w:r>
    </w:p>
    <w:p w14:paraId="035CCCF2" w14:textId="592E3118" w:rsidR="00776822" w:rsidRDefault="00776822"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Pr="00A74F0A">
        <w:rPr>
          <w:rFonts w:asciiTheme="minorHAnsi" w:hAnsiTheme="minorHAnsi" w:cs="Arial"/>
          <w:b/>
          <w:sz w:val="20"/>
          <w:szCs w:val="20"/>
        </w:rPr>
        <w:t>Outputs:</w:t>
      </w:r>
      <w:r w:rsidRPr="00A74F0A">
        <w:rPr>
          <w:rFonts w:asciiTheme="minorHAnsi" w:hAnsiTheme="minorHAnsi"/>
          <w:sz w:val="20"/>
          <w:szCs w:val="20"/>
        </w:rPr>
        <w:t xml:space="preserve">  </w:t>
      </w:r>
      <w:r>
        <w:rPr>
          <w:rFonts w:eastAsiaTheme="majorEastAsia"/>
          <w:bCs/>
          <w:iCs/>
          <w:kern w:val="36"/>
          <w:sz w:val="20"/>
          <w:szCs w:val="20"/>
          <w:lang w:bidi="en-US"/>
        </w:rPr>
        <w:t>Data map illustrating where individual</w:t>
      </w:r>
      <w:r w:rsidR="00CD3CAF">
        <w:rPr>
          <w:rFonts w:eastAsiaTheme="majorEastAsia"/>
          <w:bCs/>
          <w:iCs/>
          <w:kern w:val="36"/>
          <w:sz w:val="20"/>
          <w:szCs w:val="20"/>
          <w:lang w:bidi="en-US"/>
        </w:rPr>
        <w:t xml:space="preserve">s interact with the </w:t>
      </w:r>
      <w:r>
        <w:rPr>
          <w:rFonts w:eastAsiaTheme="majorEastAsia"/>
          <w:bCs/>
          <w:iCs/>
          <w:kern w:val="36"/>
          <w:sz w:val="20"/>
          <w:szCs w:val="20"/>
          <w:lang w:bidi="en-US"/>
        </w:rPr>
        <w:t>system and/or how personally identifiable information is being processed throughout its life cycle</w:t>
      </w:r>
      <w:r w:rsidR="00CD3CAF">
        <w:rPr>
          <w:rFonts w:eastAsiaTheme="majorEastAsia"/>
          <w:bCs/>
          <w:iCs/>
          <w:kern w:val="36"/>
          <w:sz w:val="20"/>
          <w:szCs w:val="20"/>
          <w:lang w:bidi="en-US"/>
        </w:rPr>
        <w:t xml:space="preserve"> by the </w:t>
      </w:r>
      <w:r>
        <w:rPr>
          <w:rFonts w:eastAsiaTheme="majorEastAsia"/>
          <w:bCs/>
          <w:iCs/>
          <w:kern w:val="36"/>
          <w:sz w:val="20"/>
          <w:szCs w:val="20"/>
          <w:lang w:bidi="en-US"/>
        </w:rPr>
        <w:t>system</w:t>
      </w:r>
      <w:r w:rsidRPr="0072626F">
        <w:rPr>
          <w:rFonts w:eastAsiaTheme="majorEastAsia"/>
          <w:bCs/>
          <w:iCs/>
          <w:kern w:val="36"/>
          <w:sz w:val="20"/>
          <w:szCs w:val="20"/>
          <w:lang w:bidi="en-US"/>
        </w:rPr>
        <w:t>.</w:t>
      </w:r>
    </w:p>
    <w:p w14:paraId="02291EC2" w14:textId="68AFA9E1" w:rsidR="00C45866" w:rsidRPr="00A74F0A" w:rsidRDefault="00C45866"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CIO" w:history="1">
        <w:r w:rsidRPr="00C45866">
          <w:rPr>
            <w:rStyle w:val="Hyperlink"/>
            <w:rFonts w:eastAsiaTheme="majorEastAsia"/>
            <w:kern w:val="36"/>
            <w:sz w:val="20"/>
            <w:szCs w:val="20"/>
            <w:lang w:bidi="en-US"/>
          </w:rPr>
          <w:t>Chief Information Officer</w:t>
        </w:r>
      </w:hyperlink>
      <w:r>
        <w:rPr>
          <w:rFonts w:eastAsiaTheme="majorEastAsia"/>
          <w:kern w:val="36"/>
          <w:sz w:val="20"/>
          <w:szCs w:val="20"/>
          <w:lang w:bidi="en-US"/>
        </w:rPr>
        <w:t xml:space="preserve">; </w:t>
      </w:r>
      <w:hyperlink w:anchor="SAOP" w:history="1">
        <w:r w:rsidRPr="00C45866">
          <w:rPr>
            <w:rStyle w:val="Hyperlink"/>
            <w:rFonts w:eastAsiaTheme="majorEastAsia"/>
            <w:kern w:val="36"/>
            <w:sz w:val="20"/>
            <w:szCs w:val="20"/>
            <w:lang w:bidi="en-US"/>
          </w:rPr>
          <w:t>Senior Agency Official for Privacy</w:t>
        </w:r>
      </w:hyperlink>
      <w:r w:rsidRPr="00575381">
        <w:rPr>
          <w:rFonts w:eastAsiaTheme="majorEastAsia"/>
          <w:bCs/>
          <w:iCs/>
          <w:kern w:val="36"/>
          <w:sz w:val="20"/>
          <w:szCs w:val="20"/>
          <w:lang w:bidi="en-US"/>
        </w:rPr>
        <w:t>.</w:t>
      </w:r>
    </w:p>
    <w:p w14:paraId="1A9D59CA" w14:textId="77777777" w:rsidR="00776822" w:rsidRDefault="00776822" w:rsidP="00D73BD2">
      <w:pPr>
        <w:outlineLvl w:val="1"/>
        <w:rPr>
          <w:sz w:val="20"/>
          <w:szCs w:val="20"/>
        </w:rPr>
      </w:pPr>
      <w:r>
        <w:rPr>
          <w:rFonts w:asciiTheme="minorHAnsi" w:hAnsiTheme="minorHAnsi" w:cs="Arial"/>
          <w:b/>
          <w:sz w:val="20"/>
          <w:szCs w:val="20"/>
        </w:rPr>
        <w:t xml:space="preserve">System </w:t>
      </w:r>
      <w:r w:rsidRPr="000405B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Pr>
          <w:sz w:val="20"/>
          <w:szCs w:val="20"/>
        </w:rPr>
        <w:t xml:space="preserve">New – </w:t>
      </w:r>
      <w:r w:rsidRPr="00C47EF8">
        <w:rPr>
          <w:sz w:val="20"/>
          <w:szCs w:val="20"/>
        </w:rPr>
        <w:t>Initiation (concept/requirements definition).</w:t>
      </w:r>
    </w:p>
    <w:p w14:paraId="218A4C70" w14:textId="77777777" w:rsidR="00776822" w:rsidRDefault="00776822" w:rsidP="00D73BD2">
      <w:pPr>
        <w:autoSpaceDE w:val="0"/>
        <w:autoSpaceDN w:val="0"/>
        <w:adjustRightInd w:val="0"/>
        <w:spacing w:after="120"/>
        <w:ind w:left="3283"/>
        <w:rPr>
          <w:rFonts w:asciiTheme="minorHAnsi" w:hAnsiTheme="minorHAnsi" w:cs="Arial"/>
          <w:b/>
          <w:sz w:val="20"/>
          <w:szCs w:val="20"/>
        </w:rPr>
      </w:pPr>
      <w:r>
        <w:rPr>
          <w:sz w:val="20"/>
          <w:szCs w:val="20"/>
        </w:rPr>
        <w:t>Existing – Operations/Maintenance</w:t>
      </w:r>
      <w:r w:rsidRPr="00BE42F1">
        <w:rPr>
          <w:sz w:val="20"/>
          <w:szCs w:val="20"/>
        </w:rPr>
        <w:t>.</w:t>
      </w:r>
    </w:p>
    <w:p w14:paraId="3D5B3911" w14:textId="40FCFABC" w:rsidR="00776822" w:rsidRDefault="00776822" w:rsidP="00D73BD2">
      <w:pPr>
        <w:autoSpaceDE w:val="0"/>
        <w:autoSpaceDN w:val="0"/>
        <w:adjustRightInd w:val="0"/>
        <w:spacing w:after="120"/>
        <w:rPr>
          <w:rFonts w:eastAsiaTheme="majorEastAsia"/>
          <w:bCs/>
          <w:iCs/>
          <w:kern w:val="36"/>
          <w:sz w:val="20"/>
          <w:szCs w:val="20"/>
          <w:lang w:bidi="en-US"/>
        </w:rPr>
      </w:pPr>
      <w:r w:rsidRPr="00A74F0A">
        <w:rPr>
          <w:rFonts w:asciiTheme="minorHAnsi" w:hAnsiTheme="minorHAnsi" w:cs="Arial"/>
          <w:b/>
          <w:sz w:val="20"/>
          <w:szCs w:val="20"/>
        </w:rPr>
        <w:t>Supplemental Guidance:</w:t>
      </w:r>
      <w:r>
        <w:rPr>
          <w:rFonts w:asciiTheme="minorHAnsi" w:hAnsiTheme="minorHAnsi" w:cs="Arial"/>
          <w:b/>
          <w:sz w:val="20"/>
          <w:szCs w:val="20"/>
        </w:rPr>
        <w:t xml:space="preserve">  </w:t>
      </w:r>
      <w:r w:rsidRPr="00EE464F">
        <w:rPr>
          <w:sz w:val="20"/>
          <w:szCs w:val="20"/>
        </w:rPr>
        <w:t xml:space="preserve">The information life cycle includes the </w:t>
      </w:r>
      <w:r w:rsidRPr="00CB5B12">
        <w:rPr>
          <w:rFonts w:eastAsiaTheme="majorEastAsia"/>
          <w:bCs/>
          <w:iCs/>
          <w:kern w:val="36"/>
          <w:sz w:val="20"/>
          <w:szCs w:val="20"/>
          <w:lang w:bidi="en-US"/>
        </w:rPr>
        <w:t xml:space="preserve">creation, collection, use, processing, storage, </w:t>
      </w:r>
      <w:r w:rsidR="005F1DC8" w:rsidRPr="00CB5B12">
        <w:rPr>
          <w:rFonts w:eastAsiaTheme="majorEastAsia"/>
          <w:bCs/>
          <w:iCs/>
          <w:kern w:val="36"/>
          <w:sz w:val="20"/>
          <w:szCs w:val="20"/>
          <w:lang w:bidi="en-US"/>
        </w:rPr>
        <w:t>maintenance</w:t>
      </w:r>
      <w:r w:rsidRPr="00CB5B12">
        <w:rPr>
          <w:rFonts w:eastAsiaTheme="majorEastAsia"/>
          <w:bCs/>
          <w:iCs/>
          <w:kern w:val="36"/>
          <w:sz w:val="20"/>
          <w:szCs w:val="20"/>
          <w:lang w:bidi="en-US"/>
        </w:rPr>
        <w:t xml:space="preserve">, dissemination, disclosure, or disposal of (collectively “processing”) personally identifiable information (PII). </w:t>
      </w:r>
      <w:r w:rsidR="00CD3CAF">
        <w:rPr>
          <w:rFonts w:eastAsiaTheme="majorEastAsia"/>
          <w:bCs/>
          <w:iCs/>
          <w:kern w:val="36"/>
          <w:sz w:val="20"/>
          <w:szCs w:val="20"/>
          <w:lang w:bidi="en-US"/>
        </w:rPr>
        <w:t xml:space="preserve">A </w:t>
      </w:r>
      <w:r w:rsidRPr="00CB5B12">
        <w:rPr>
          <w:rFonts w:eastAsiaTheme="majorEastAsia"/>
          <w:bCs/>
          <w:iCs/>
          <w:kern w:val="36"/>
          <w:sz w:val="20"/>
          <w:szCs w:val="20"/>
          <w:lang w:bidi="en-US"/>
        </w:rPr>
        <w:t xml:space="preserve">system may need to process PII in whole or in part of its life cycle </w:t>
      </w:r>
      <w:r w:rsidR="00CD3CAF" w:rsidRPr="00CB5B12">
        <w:rPr>
          <w:rFonts w:eastAsiaTheme="majorEastAsia"/>
          <w:bCs/>
          <w:iCs/>
          <w:kern w:val="36"/>
          <w:sz w:val="20"/>
          <w:szCs w:val="20"/>
          <w:lang w:bidi="en-US"/>
        </w:rPr>
        <w:t>to</w:t>
      </w:r>
      <w:r w:rsidRPr="00CB5B12">
        <w:rPr>
          <w:rFonts w:eastAsiaTheme="majorEastAsia"/>
          <w:bCs/>
          <w:iCs/>
          <w:kern w:val="36"/>
          <w:sz w:val="20"/>
          <w:szCs w:val="20"/>
          <w:lang w:bidi="en-US"/>
        </w:rPr>
        <w:t xml:space="preserve"> achieve its </w:t>
      </w:r>
      <w:r w:rsidR="00CD3CAF">
        <w:rPr>
          <w:rFonts w:eastAsiaTheme="majorEastAsia"/>
          <w:bCs/>
          <w:iCs/>
          <w:kern w:val="36"/>
          <w:sz w:val="20"/>
          <w:szCs w:val="20"/>
          <w:lang w:bidi="en-US"/>
        </w:rPr>
        <w:t xml:space="preserve">mission or </w:t>
      </w:r>
      <w:r w:rsidRPr="00CB5B12">
        <w:rPr>
          <w:rFonts w:eastAsiaTheme="majorEastAsia"/>
          <w:bCs/>
          <w:iCs/>
          <w:kern w:val="36"/>
          <w:sz w:val="20"/>
          <w:szCs w:val="20"/>
          <w:lang w:bidi="en-US"/>
        </w:rPr>
        <w:t xml:space="preserve">business function. While the </w:t>
      </w:r>
      <w:r w:rsidR="00CD3CAF">
        <w:rPr>
          <w:rFonts w:eastAsiaTheme="majorEastAsia"/>
          <w:bCs/>
          <w:iCs/>
          <w:kern w:val="36"/>
          <w:sz w:val="20"/>
          <w:szCs w:val="20"/>
          <w:lang w:bidi="en-US"/>
        </w:rPr>
        <w:t xml:space="preserve">mission or </w:t>
      </w:r>
      <w:r w:rsidRPr="00CB5B12">
        <w:rPr>
          <w:rFonts w:eastAsiaTheme="majorEastAsia"/>
          <w:bCs/>
          <w:iCs/>
          <w:kern w:val="36"/>
          <w:sz w:val="20"/>
          <w:szCs w:val="20"/>
          <w:lang w:bidi="en-US"/>
        </w:rPr>
        <w:t xml:space="preserve">business function is expected to provide benefits, an unintended consequence of the PII processing is the potential for individuals to experience privacy-related problems depending on how the processing is accomplished. The objective of a privacy risk assessment and subsequent selection and implementation of privacy controls is to minimize the likelihood and/or the impact of creating privacy-related problems, while maximizing the benefits or utility of the PII processing for the </w:t>
      </w:r>
      <w:r w:rsidR="00CD3CAF">
        <w:rPr>
          <w:rFonts w:eastAsiaTheme="majorEastAsia"/>
          <w:bCs/>
          <w:iCs/>
          <w:kern w:val="36"/>
          <w:sz w:val="20"/>
          <w:szCs w:val="20"/>
          <w:lang w:bidi="en-US"/>
        </w:rPr>
        <w:t xml:space="preserve">mission or </w:t>
      </w:r>
      <w:r w:rsidRPr="00CB5B12">
        <w:rPr>
          <w:rFonts w:eastAsiaTheme="majorEastAsia"/>
          <w:bCs/>
          <w:iCs/>
          <w:kern w:val="36"/>
          <w:sz w:val="20"/>
          <w:szCs w:val="20"/>
          <w:lang w:bidi="en-US"/>
        </w:rPr>
        <w:t>business function.</w:t>
      </w:r>
    </w:p>
    <w:p w14:paraId="485EAD0B" w14:textId="635AAEEF" w:rsidR="00776822" w:rsidRDefault="00776822" w:rsidP="00D73BD2">
      <w:pPr>
        <w:autoSpaceDE w:val="0"/>
        <w:autoSpaceDN w:val="0"/>
        <w:adjustRightInd w:val="0"/>
        <w:spacing w:after="120"/>
        <w:rPr>
          <w:rFonts w:eastAsiaTheme="majorEastAsia"/>
          <w:bCs/>
          <w:iCs/>
          <w:kern w:val="36"/>
          <w:sz w:val="20"/>
          <w:szCs w:val="20"/>
          <w:lang w:bidi="en-US"/>
        </w:rPr>
      </w:pPr>
      <w:r>
        <w:rPr>
          <w:rFonts w:eastAsiaTheme="majorEastAsia"/>
          <w:bCs/>
          <w:iCs/>
          <w:kern w:val="36"/>
          <w:sz w:val="20"/>
          <w:szCs w:val="20"/>
          <w:lang w:bidi="en-US"/>
        </w:rPr>
        <w:t>Identifying the life cycle of PII through a data map enables organizations to know how PII is being processed or where individuals are interact</w:t>
      </w:r>
      <w:r w:rsidR="00CD3CAF">
        <w:rPr>
          <w:rFonts w:eastAsiaTheme="majorEastAsia"/>
          <w:bCs/>
          <w:iCs/>
          <w:kern w:val="36"/>
          <w:sz w:val="20"/>
          <w:szCs w:val="20"/>
          <w:lang w:bidi="en-US"/>
        </w:rPr>
        <w:t xml:space="preserve">ing with the </w:t>
      </w:r>
      <w:r>
        <w:rPr>
          <w:rFonts w:eastAsiaTheme="majorEastAsia"/>
          <w:bCs/>
          <w:iCs/>
          <w:kern w:val="36"/>
          <w:sz w:val="20"/>
          <w:szCs w:val="20"/>
          <w:lang w:bidi="en-US"/>
        </w:rPr>
        <w:t>system so that they can better assess where privacy risks could</w:t>
      </w:r>
      <w:r w:rsidR="00CD3CAF">
        <w:rPr>
          <w:rFonts w:eastAsiaTheme="majorEastAsia"/>
          <w:bCs/>
          <w:iCs/>
          <w:kern w:val="36"/>
          <w:sz w:val="20"/>
          <w:szCs w:val="20"/>
          <w:lang w:bidi="en-US"/>
        </w:rPr>
        <w:t xml:space="preserve"> arise</w:t>
      </w:r>
      <w:r>
        <w:rPr>
          <w:rFonts w:eastAsiaTheme="majorEastAsia"/>
          <w:bCs/>
          <w:iCs/>
          <w:kern w:val="36"/>
          <w:sz w:val="20"/>
          <w:szCs w:val="20"/>
          <w:lang w:bidi="en-US"/>
        </w:rPr>
        <w:t xml:space="preserve"> and privacy controls can be applied</w:t>
      </w:r>
      <w:r w:rsidRPr="003D7565">
        <w:rPr>
          <w:rFonts w:eastAsiaTheme="majorEastAsia"/>
          <w:bCs/>
          <w:iCs/>
          <w:kern w:val="36"/>
          <w:sz w:val="20"/>
          <w:szCs w:val="20"/>
          <w:lang w:bidi="en-US"/>
        </w:rPr>
        <w:t xml:space="preserve"> </w:t>
      </w:r>
      <w:r>
        <w:rPr>
          <w:rFonts w:eastAsiaTheme="majorEastAsia"/>
          <w:bCs/>
          <w:iCs/>
          <w:kern w:val="36"/>
          <w:sz w:val="20"/>
          <w:szCs w:val="20"/>
          <w:lang w:bidi="en-US"/>
        </w:rPr>
        <w:t xml:space="preserve">most effectively. </w:t>
      </w:r>
      <w:r w:rsidR="00CD3CAF">
        <w:rPr>
          <w:rFonts w:eastAsiaTheme="majorEastAsia"/>
          <w:bCs/>
          <w:iCs/>
          <w:kern w:val="36"/>
          <w:sz w:val="20"/>
          <w:szCs w:val="20"/>
          <w:lang w:bidi="en-US"/>
        </w:rPr>
        <w:t xml:space="preserve">It is </w:t>
      </w:r>
      <w:r>
        <w:rPr>
          <w:rFonts w:eastAsiaTheme="majorEastAsia"/>
          <w:bCs/>
          <w:iCs/>
          <w:kern w:val="36"/>
          <w:sz w:val="20"/>
          <w:szCs w:val="20"/>
          <w:lang w:bidi="en-US"/>
        </w:rPr>
        <w:t xml:space="preserve">important for organizations to consider the appropriate delineation of the system boundary or the interaction of other systems </w:t>
      </w:r>
      <w:r w:rsidR="00CD3CAF">
        <w:rPr>
          <w:rFonts w:eastAsiaTheme="majorEastAsia"/>
          <w:bCs/>
          <w:iCs/>
          <w:kern w:val="36"/>
          <w:sz w:val="20"/>
          <w:szCs w:val="20"/>
          <w:lang w:bidi="en-US"/>
        </w:rPr>
        <w:t>with the system-of-interest</w:t>
      </w:r>
      <w:r>
        <w:rPr>
          <w:rFonts w:eastAsiaTheme="majorEastAsia"/>
          <w:bCs/>
          <w:iCs/>
          <w:kern w:val="36"/>
          <w:sz w:val="20"/>
          <w:szCs w:val="20"/>
          <w:lang w:bidi="en-US"/>
        </w:rPr>
        <w:t xml:space="preserve"> because the </w:t>
      </w:r>
      <w:r w:rsidR="00CD3CAF">
        <w:rPr>
          <w:rFonts w:eastAsiaTheme="majorEastAsia"/>
          <w:bCs/>
          <w:iCs/>
          <w:kern w:val="36"/>
          <w:sz w:val="20"/>
          <w:szCs w:val="20"/>
          <w:lang w:bidi="en-US"/>
        </w:rPr>
        <w:t>way</w:t>
      </w:r>
      <w:r>
        <w:rPr>
          <w:rFonts w:eastAsiaTheme="majorEastAsia"/>
          <w:bCs/>
          <w:iCs/>
          <w:kern w:val="36"/>
          <w:sz w:val="20"/>
          <w:szCs w:val="20"/>
          <w:lang w:bidi="en-US"/>
        </w:rPr>
        <w:t xml:space="preserve"> PII enters and leaves the system can affect the privacy risk assessment. The components of the system and </w:t>
      </w:r>
      <w:r w:rsidR="00CD3CAF">
        <w:rPr>
          <w:rFonts w:eastAsiaTheme="majorEastAsia"/>
          <w:bCs/>
          <w:iCs/>
          <w:kern w:val="36"/>
          <w:sz w:val="20"/>
          <w:szCs w:val="20"/>
          <w:lang w:bidi="en-US"/>
        </w:rPr>
        <w:t xml:space="preserve">whether </w:t>
      </w:r>
      <w:r w:rsidR="0080117A">
        <w:rPr>
          <w:rFonts w:eastAsiaTheme="majorEastAsia"/>
          <w:bCs/>
          <w:iCs/>
          <w:kern w:val="36"/>
          <w:sz w:val="20"/>
          <w:szCs w:val="20"/>
          <w:lang w:bidi="en-US"/>
        </w:rPr>
        <w:t>the</w:t>
      </w:r>
      <w:r w:rsidR="00CD3CAF">
        <w:rPr>
          <w:rFonts w:eastAsiaTheme="majorEastAsia"/>
          <w:bCs/>
          <w:iCs/>
          <w:kern w:val="36"/>
          <w:sz w:val="20"/>
          <w:szCs w:val="20"/>
          <w:lang w:bidi="en-US"/>
        </w:rPr>
        <w:t xml:space="preserve"> components</w:t>
      </w:r>
      <w:r>
        <w:rPr>
          <w:rFonts w:eastAsiaTheme="majorEastAsia"/>
          <w:bCs/>
          <w:iCs/>
          <w:kern w:val="36"/>
          <w:sz w:val="20"/>
          <w:szCs w:val="20"/>
          <w:lang w:bidi="en-US"/>
        </w:rPr>
        <w:t xml:space="preserve"> are operated by different types of organizations</w:t>
      </w:r>
      <w:r w:rsidR="00CD3CAF">
        <w:rPr>
          <w:rFonts w:eastAsiaTheme="majorEastAsia"/>
          <w:bCs/>
          <w:iCs/>
          <w:kern w:val="36"/>
          <w:sz w:val="20"/>
          <w:szCs w:val="20"/>
          <w:lang w:bidi="en-US"/>
        </w:rPr>
        <w:t xml:space="preserve"> (e.g., public sector, private s</w:t>
      </w:r>
      <w:r w:rsidR="0080117A">
        <w:rPr>
          <w:rFonts w:eastAsiaTheme="majorEastAsia"/>
          <w:bCs/>
          <w:iCs/>
          <w:kern w:val="36"/>
          <w:sz w:val="20"/>
          <w:szCs w:val="20"/>
          <w:lang w:bidi="en-US"/>
        </w:rPr>
        <w:t>ector</w:t>
      </w:r>
      <w:r w:rsidR="00CD3CAF">
        <w:rPr>
          <w:rFonts w:eastAsiaTheme="majorEastAsia"/>
          <w:bCs/>
          <w:iCs/>
          <w:kern w:val="36"/>
          <w:sz w:val="20"/>
          <w:szCs w:val="20"/>
          <w:lang w:bidi="en-US"/>
        </w:rPr>
        <w:t xml:space="preserve">), </w:t>
      </w:r>
      <w:r>
        <w:rPr>
          <w:rFonts w:eastAsiaTheme="majorEastAsia"/>
          <w:bCs/>
          <w:iCs/>
          <w:kern w:val="36"/>
          <w:sz w:val="20"/>
          <w:szCs w:val="20"/>
          <w:lang w:bidi="en-US"/>
        </w:rPr>
        <w:t xml:space="preserve">also can affect the privacy risk assessment and may be captured in the data map. Elements of PII are identified with sufficient granularity to support a meaningful privacy risk assessment. </w:t>
      </w:r>
      <w:r w:rsidR="0080117A">
        <w:rPr>
          <w:rFonts w:eastAsiaTheme="majorEastAsia"/>
          <w:bCs/>
          <w:iCs/>
          <w:kern w:val="36"/>
          <w:sz w:val="20"/>
          <w:szCs w:val="20"/>
          <w:lang w:bidi="en-US"/>
        </w:rPr>
        <w:t>In certain contexts, it may be a</w:t>
      </w:r>
      <w:r>
        <w:rPr>
          <w:rFonts w:eastAsiaTheme="majorEastAsia"/>
          <w:bCs/>
          <w:iCs/>
          <w:kern w:val="36"/>
          <w:sz w:val="20"/>
          <w:szCs w:val="20"/>
          <w:lang w:bidi="en-US"/>
        </w:rPr>
        <w:t xml:space="preserve"> particular element of PII (e.g., geolocation) that gives rise to the greatest privacy risk. Selecting appropriate privacy controls to manage this element may reduce privacy risk while maintaining the overall utility of the PII. A data map need not be a separate document, but may simply be an overlay to existing system design artifacts such as a system architecture diagram or swim lane diagram. </w:t>
      </w:r>
    </w:p>
    <w:p w14:paraId="45FF54E4" w14:textId="2446F883" w:rsidR="00776822" w:rsidRDefault="00776822" w:rsidP="00D73BD2">
      <w:pPr>
        <w:spacing w:after="240"/>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0080117A">
        <w:rPr>
          <w:rFonts w:eastAsiaTheme="majorEastAsia"/>
          <w:bCs/>
          <w:iCs/>
          <w:kern w:val="36"/>
          <w:sz w:val="20"/>
          <w:szCs w:val="20"/>
          <w:lang w:bidi="en-US"/>
        </w:rPr>
        <w:t>NIST Interagency</w:t>
      </w:r>
      <w:r>
        <w:rPr>
          <w:rFonts w:eastAsiaTheme="majorEastAsia"/>
          <w:bCs/>
          <w:iCs/>
          <w:kern w:val="36"/>
          <w:sz w:val="20"/>
          <w:szCs w:val="20"/>
          <w:lang w:bidi="en-US"/>
        </w:rPr>
        <w:t xml:space="preserve"> Report </w:t>
      </w:r>
      <w:hyperlink r:id="rId63" w:history="1">
        <w:r w:rsidRPr="00BD2B64">
          <w:rPr>
            <w:rStyle w:val="Hyperlink"/>
            <w:rFonts w:eastAsiaTheme="majorEastAsia"/>
            <w:kern w:val="36"/>
            <w:sz w:val="20"/>
            <w:szCs w:val="20"/>
            <w:lang w:bidi="en-US"/>
          </w:rPr>
          <w:t>8062</w:t>
        </w:r>
      </w:hyperlink>
      <w:r w:rsidR="00BD2B64">
        <w:rPr>
          <w:rFonts w:eastAsiaTheme="majorEastAsia"/>
          <w:bCs/>
          <w:iCs/>
          <w:kern w:val="36"/>
          <w:sz w:val="20"/>
          <w:szCs w:val="20"/>
          <w:lang w:bidi="en-US"/>
        </w:rPr>
        <w:t>.</w:t>
      </w:r>
    </w:p>
    <w:p w14:paraId="0E2039D9" w14:textId="53859E5E" w:rsidR="008F1AF3" w:rsidRDefault="008F1AF3" w:rsidP="00D73BD2">
      <w:pPr>
        <w:autoSpaceDE w:val="0"/>
        <w:autoSpaceDN w:val="0"/>
        <w:adjustRightInd w:val="0"/>
        <w:spacing w:after="120"/>
        <w:rPr>
          <w:rFonts w:asciiTheme="minorHAnsi" w:hAnsiTheme="minorHAnsi" w:cs="Arial"/>
          <w:b/>
          <w:sz w:val="20"/>
          <w:szCs w:val="20"/>
        </w:rPr>
      </w:pPr>
      <w:r>
        <w:rPr>
          <w:rFonts w:asciiTheme="minorHAnsi" w:hAnsiTheme="minorHAnsi" w:cs="Arial"/>
          <w:sz w:val="20"/>
          <w:szCs w:val="20"/>
        </w:rPr>
        <w:t>RISK ASSESSMENT</w:t>
      </w:r>
    </w:p>
    <w:bookmarkStart w:id="291" w:name="RMF_Task_07"/>
    <w:p w14:paraId="19F5CA5C" w14:textId="55F93903" w:rsidR="00A74F0A" w:rsidRPr="00A74F0A" w:rsidRDefault="00651C99" w:rsidP="00D73BD2">
      <w:pPr>
        <w:autoSpaceDE w:val="0"/>
        <w:autoSpaceDN w:val="0"/>
        <w:adjustRightInd w:val="0"/>
        <w:spacing w:after="120"/>
        <w:ind w:left="806" w:hanging="806"/>
        <w:rPr>
          <w:sz w:val="20"/>
          <w:szCs w:val="20"/>
        </w:rPr>
      </w:pPr>
      <w:r w:rsidRPr="00A16CC7">
        <w:rPr>
          <w:rFonts w:asciiTheme="minorHAnsi" w:hAnsiTheme="minorHAnsi" w:cs="Arial"/>
          <w:b/>
          <w:sz w:val="20"/>
          <w:szCs w:val="20"/>
        </w:rPr>
        <w:fldChar w:fldCharType="begin"/>
      </w:r>
      <w:r w:rsidRPr="00FB3996">
        <w:rPr>
          <w:rFonts w:asciiTheme="minorHAnsi" w:hAnsiTheme="minorHAnsi" w:cs="Arial"/>
          <w:b/>
          <w:sz w:val="20"/>
          <w:szCs w:val="20"/>
        </w:rPr>
        <w:instrText xml:space="preserve"> HYPERLINK  \l "Task_07" </w:instrText>
      </w:r>
      <w:r w:rsidRPr="00A16CC7">
        <w:rPr>
          <w:rFonts w:asciiTheme="minorHAnsi" w:hAnsiTheme="minorHAnsi" w:cs="Arial"/>
          <w:b/>
          <w:sz w:val="20"/>
          <w:szCs w:val="20"/>
        </w:rPr>
        <w:fldChar w:fldCharType="separate"/>
      </w:r>
      <w:r w:rsidR="00D73D0E" w:rsidRPr="00FB3996">
        <w:rPr>
          <w:rStyle w:val="Hyperlink"/>
          <w:rFonts w:asciiTheme="minorHAnsi" w:hAnsiTheme="minorHAnsi" w:cs="Arial"/>
          <w:b/>
          <w:sz w:val="20"/>
          <w:szCs w:val="20"/>
        </w:rPr>
        <w:t xml:space="preserve">Task </w:t>
      </w:r>
      <w:r w:rsidR="00FF1F5D" w:rsidRPr="00EE464F">
        <w:rPr>
          <w:rStyle w:val="Hyperlink"/>
          <w:rFonts w:asciiTheme="minorHAnsi" w:hAnsiTheme="minorHAnsi" w:cs="Arial"/>
          <w:b/>
          <w:sz w:val="20"/>
          <w:szCs w:val="20"/>
        </w:rPr>
        <w:t>7</w:t>
      </w:r>
      <w:bookmarkEnd w:id="291"/>
      <w:r w:rsidRPr="00A16CC7">
        <w:rPr>
          <w:rFonts w:asciiTheme="minorHAnsi" w:hAnsiTheme="minorHAnsi" w:cs="Arial"/>
          <w:b/>
          <w:sz w:val="20"/>
          <w:szCs w:val="20"/>
        </w:rPr>
        <w:fldChar w:fldCharType="end"/>
      </w:r>
      <w:r w:rsidR="00C60018">
        <w:rPr>
          <w:rFonts w:asciiTheme="minorHAnsi" w:hAnsiTheme="minorHAnsi" w:cs="Arial"/>
          <w:b/>
          <w:sz w:val="20"/>
          <w:szCs w:val="20"/>
        </w:rPr>
        <w:tab/>
      </w:r>
      <w:r w:rsidR="00C9357B">
        <w:rPr>
          <w:rFonts w:eastAsiaTheme="majorEastAsia"/>
          <w:bCs/>
          <w:iCs/>
          <w:kern w:val="36"/>
          <w:sz w:val="20"/>
          <w:szCs w:val="20"/>
          <w:lang w:bidi="en-US"/>
        </w:rPr>
        <w:t xml:space="preserve">Conduct an initial </w:t>
      </w:r>
      <w:r w:rsidR="00A74F0A" w:rsidRPr="00A74F0A">
        <w:rPr>
          <w:rFonts w:eastAsiaTheme="majorEastAsia"/>
          <w:bCs/>
          <w:iCs/>
          <w:kern w:val="36"/>
          <w:sz w:val="20"/>
          <w:szCs w:val="20"/>
          <w:lang w:bidi="en-US"/>
        </w:rPr>
        <w:t>risk assessment of stakeholder assets</w:t>
      </w:r>
      <w:r w:rsidR="00C9357B">
        <w:rPr>
          <w:rFonts w:eastAsiaTheme="majorEastAsia"/>
          <w:bCs/>
          <w:iCs/>
          <w:kern w:val="36"/>
          <w:sz w:val="20"/>
          <w:szCs w:val="20"/>
          <w:lang w:bidi="en-US"/>
        </w:rPr>
        <w:t xml:space="preserve"> and update the risk assessment on an </w:t>
      </w:r>
      <w:r w:rsidR="00EE3102">
        <w:rPr>
          <w:rFonts w:eastAsiaTheme="majorEastAsia"/>
          <w:bCs/>
          <w:iCs/>
          <w:kern w:val="36"/>
          <w:sz w:val="20"/>
          <w:szCs w:val="20"/>
          <w:lang w:bidi="en-US"/>
        </w:rPr>
        <w:t>ongoing</w:t>
      </w:r>
      <w:r w:rsidR="00C9357B">
        <w:rPr>
          <w:rFonts w:eastAsiaTheme="majorEastAsia"/>
          <w:bCs/>
          <w:iCs/>
          <w:kern w:val="36"/>
          <w:sz w:val="20"/>
          <w:szCs w:val="20"/>
          <w:lang w:bidi="en-US"/>
        </w:rPr>
        <w:t xml:space="preserve"> basis</w:t>
      </w:r>
      <w:r w:rsidR="00A74F0A" w:rsidRPr="00A74F0A">
        <w:rPr>
          <w:rFonts w:eastAsiaTheme="majorEastAsia"/>
          <w:bCs/>
          <w:iCs/>
          <w:kern w:val="36"/>
          <w:sz w:val="20"/>
          <w:szCs w:val="20"/>
          <w:lang w:bidi="en-US"/>
        </w:rPr>
        <w:t xml:space="preserve">. </w:t>
      </w:r>
    </w:p>
    <w:p w14:paraId="0560F6CE" w14:textId="3F5DC64D" w:rsidR="00A74F0A"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A74F0A" w:rsidRPr="00A74F0A">
        <w:rPr>
          <w:rFonts w:asciiTheme="minorHAnsi" w:hAnsiTheme="minorHAnsi" w:cs="Arial"/>
          <w:b/>
          <w:sz w:val="20"/>
          <w:szCs w:val="20"/>
        </w:rPr>
        <w:t>Inputs:</w:t>
      </w:r>
      <w:r w:rsidR="00A74F0A" w:rsidRPr="00A74F0A">
        <w:rPr>
          <w:rFonts w:asciiTheme="minorHAnsi" w:hAnsiTheme="minorHAnsi"/>
          <w:sz w:val="20"/>
          <w:szCs w:val="20"/>
        </w:rPr>
        <w:t xml:space="preserve">  </w:t>
      </w:r>
      <w:r w:rsidR="0072626F" w:rsidRPr="0072626F">
        <w:rPr>
          <w:rFonts w:eastAsiaTheme="majorEastAsia"/>
          <w:bCs/>
          <w:iCs/>
          <w:kern w:val="36"/>
          <w:sz w:val="20"/>
          <w:szCs w:val="20"/>
          <w:lang w:bidi="en-US"/>
        </w:rPr>
        <w:t>Known set of stakeholder assets to be protected; information specifying the missions, business functions, and mission/business processes the system will support; business impact analyses</w:t>
      </w:r>
      <w:r w:rsidR="00283731">
        <w:rPr>
          <w:rFonts w:eastAsiaTheme="majorEastAsia"/>
          <w:bCs/>
          <w:iCs/>
          <w:kern w:val="36"/>
          <w:sz w:val="20"/>
          <w:szCs w:val="20"/>
          <w:lang w:bidi="en-US"/>
        </w:rPr>
        <w:t xml:space="preserve"> or </w:t>
      </w:r>
      <w:r w:rsidR="00283731" w:rsidRPr="00283731">
        <w:rPr>
          <w:rFonts w:eastAsiaTheme="majorEastAsia"/>
          <w:bCs/>
          <w:iCs/>
          <w:kern w:val="36"/>
          <w:sz w:val="20"/>
          <w:szCs w:val="20"/>
          <w:lang w:bidi="en-US"/>
        </w:rPr>
        <w:t>criticality analyses</w:t>
      </w:r>
      <w:r w:rsidR="0072626F" w:rsidRPr="0072626F">
        <w:rPr>
          <w:rFonts w:eastAsiaTheme="majorEastAsia"/>
          <w:bCs/>
          <w:iCs/>
          <w:kern w:val="36"/>
          <w:sz w:val="20"/>
          <w:szCs w:val="20"/>
          <w:lang w:bidi="en-US"/>
        </w:rPr>
        <w:t>; system stakeholder information; information about other systems that interact with the system; current threat information; system design documentation; organizational risk management strategy.</w:t>
      </w:r>
    </w:p>
    <w:p w14:paraId="73E8E5F8" w14:textId="43E91783" w:rsidR="00A74F0A"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A74F0A" w:rsidRPr="00A74F0A">
        <w:rPr>
          <w:rFonts w:asciiTheme="minorHAnsi" w:hAnsiTheme="minorHAnsi" w:cs="Arial"/>
          <w:b/>
          <w:sz w:val="20"/>
          <w:szCs w:val="20"/>
        </w:rPr>
        <w:t>Outputs:</w:t>
      </w:r>
      <w:r w:rsidR="00A74F0A" w:rsidRPr="00A74F0A">
        <w:rPr>
          <w:rFonts w:asciiTheme="minorHAnsi" w:hAnsiTheme="minorHAnsi"/>
          <w:sz w:val="20"/>
          <w:szCs w:val="20"/>
        </w:rPr>
        <w:t xml:space="preserve">  </w:t>
      </w:r>
      <w:r w:rsidR="0072626F" w:rsidRPr="0072626F">
        <w:rPr>
          <w:rFonts w:eastAsiaTheme="majorEastAsia"/>
          <w:bCs/>
          <w:iCs/>
          <w:kern w:val="36"/>
          <w:sz w:val="20"/>
          <w:szCs w:val="20"/>
          <w:lang w:bidi="en-US"/>
        </w:rPr>
        <w:t>Risk assessment report.</w:t>
      </w:r>
    </w:p>
    <w:p w14:paraId="06A5554B" w14:textId="2A4EF961" w:rsidR="008500C4" w:rsidRPr="00A74F0A" w:rsidRDefault="008500C4"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AORM" w:history="1">
        <w:r w:rsidRPr="008500C4">
          <w:rPr>
            <w:rStyle w:val="Hyperlink"/>
            <w:rFonts w:eastAsiaTheme="majorEastAsia"/>
            <w:kern w:val="36"/>
            <w:sz w:val="20"/>
            <w:szCs w:val="20"/>
            <w:lang w:bidi="en-US"/>
          </w:rPr>
          <w:t>Senior Accountable Official for Risk Management</w:t>
        </w:r>
      </w:hyperlink>
      <w:r w:rsidRPr="008500C4">
        <w:rPr>
          <w:rFonts w:eastAsiaTheme="majorEastAsia"/>
          <w:bCs/>
          <w:iCs/>
          <w:kern w:val="36"/>
          <w:sz w:val="20"/>
          <w:szCs w:val="20"/>
          <w:lang w:bidi="en-US"/>
        </w:rPr>
        <w:t xml:space="preserve"> or </w:t>
      </w:r>
      <w:hyperlink w:anchor="SAORM" w:history="1">
        <w:r w:rsidRPr="008500C4">
          <w:rPr>
            <w:rStyle w:val="Hyperlink"/>
            <w:rFonts w:eastAsiaTheme="majorEastAsia"/>
            <w:kern w:val="36"/>
            <w:sz w:val="20"/>
            <w:szCs w:val="20"/>
            <w:lang w:bidi="en-US"/>
          </w:rPr>
          <w:t>Risk Executive (Function)</w:t>
        </w:r>
      </w:hyperlink>
      <w:r w:rsidRPr="00575381">
        <w:rPr>
          <w:rFonts w:eastAsiaTheme="majorEastAsia"/>
          <w:bCs/>
          <w:iCs/>
          <w:kern w:val="36"/>
          <w:sz w:val="20"/>
          <w:szCs w:val="20"/>
          <w:lang w:bidi="en-US"/>
        </w:rPr>
        <w:t>.</w:t>
      </w:r>
    </w:p>
    <w:p w14:paraId="666B5EBE" w14:textId="4F91E09E" w:rsidR="00E043B6" w:rsidRDefault="00E043B6" w:rsidP="00D73BD2">
      <w:pPr>
        <w:outlineLvl w:val="1"/>
        <w:rPr>
          <w:sz w:val="20"/>
          <w:szCs w:val="20"/>
        </w:rPr>
      </w:pPr>
      <w:r>
        <w:rPr>
          <w:rFonts w:asciiTheme="minorHAnsi" w:hAnsiTheme="minorHAnsi" w:cs="Arial"/>
          <w:b/>
          <w:sz w:val="20"/>
          <w:szCs w:val="20"/>
        </w:rPr>
        <w:t xml:space="preserve">System </w:t>
      </w:r>
      <w:r w:rsidR="000405BF" w:rsidRPr="000405B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sidR="000405BF">
        <w:rPr>
          <w:rFonts w:asciiTheme="minorHAnsi" w:hAnsiTheme="minorHAnsi"/>
          <w:sz w:val="20"/>
          <w:szCs w:val="20"/>
        </w:rPr>
        <w:t xml:space="preserve">  </w:t>
      </w:r>
      <w:r w:rsidR="0075091D">
        <w:rPr>
          <w:sz w:val="20"/>
          <w:szCs w:val="20"/>
        </w:rPr>
        <w:t>New</w:t>
      </w:r>
      <w:r>
        <w:rPr>
          <w:sz w:val="20"/>
          <w:szCs w:val="20"/>
        </w:rPr>
        <w:t xml:space="preserve"> – </w:t>
      </w:r>
      <w:r w:rsidR="00C47EF8" w:rsidRPr="00C47EF8">
        <w:rPr>
          <w:sz w:val="20"/>
          <w:szCs w:val="20"/>
        </w:rPr>
        <w:t>Initiation (concept/requirements definition).</w:t>
      </w:r>
    </w:p>
    <w:p w14:paraId="401E96AF" w14:textId="630D42E2" w:rsidR="00E043B6"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E043B6">
        <w:rPr>
          <w:sz w:val="20"/>
          <w:szCs w:val="20"/>
        </w:rPr>
        <w:t xml:space="preserve"> – Operations/Maintenance</w:t>
      </w:r>
      <w:r w:rsidR="00E043B6" w:rsidRPr="00BE42F1">
        <w:rPr>
          <w:sz w:val="20"/>
          <w:szCs w:val="20"/>
        </w:rPr>
        <w:t>.</w:t>
      </w:r>
    </w:p>
    <w:p w14:paraId="3ADF36C7" w14:textId="2BE8C691" w:rsidR="00A74F0A" w:rsidRPr="00A74F0A" w:rsidRDefault="00A74F0A" w:rsidP="00D73BD2">
      <w:pPr>
        <w:spacing w:after="120"/>
        <w:outlineLvl w:val="1"/>
        <w:rPr>
          <w:rFonts w:eastAsiaTheme="majorEastAsia"/>
          <w:bCs/>
          <w:iCs/>
          <w:kern w:val="36"/>
          <w:sz w:val="20"/>
          <w:szCs w:val="20"/>
          <w:lang w:bidi="en-US"/>
        </w:rPr>
      </w:pPr>
      <w:r w:rsidRPr="00A74F0A">
        <w:rPr>
          <w:rFonts w:asciiTheme="minorHAnsi" w:hAnsiTheme="minorHAnsi" w:cs="Arial"/>
          <w:b/>
          <w:sz w:val="20"/>
          <w:szCs w:val="20"/>
        </w:rPr>
        <w:t xml:space="preserve">Supplemental Guidance:  </w:t>
      </w:r>
      <w:r w:rsidR="003C46DB" w:rsidRPr="003C46DB">
        <w:rPr>
          <w:rFonts w:eastAsiaTheme="majorEastAsia"/>
          <w:bCs/>
          <w:iCs/>
          <w:kern w:val="36"/>
          <w:sz w:val="20"/>
          <w:szCs w:val="20"/>
          <w:lang w:bidi="en-US"/>
        </w:rPr>
        <w:t xml:space="preserve">Assessment of risk includes identification of threat sources </w:t>
      </w:r>
      <w:r w:rsidR="003C46DB">
        <w:rPr>
          <w:rFonts w:eastAsiaTheme="majorEastAsia"/>
          <w:bCs/>
          <w:iCs/>
          <w:kern w:val="36"/>
          <w:sz w:val="20"/>
          <w:szCs w:val="20"/>
          <w:lang w:bidi="en-US"/>
        </w:rPr>
        <w:t xml:space="preserve">and threat events affecting stakeholder </w:t>
      </w:r>
      <w:r w:rsidR="003C46DB" w:rsidRPr="003C46DB">
        <w:rPr>
          <w:rFonts w:eastAsiaTheme="majorEastAsia"/>
          <w:bCs/>
          <w:iCs/>
          <w:kern w:val="36"/>
          <w:sz w:val="20"/>
          <w:szCs w:val="20"/>
          <w:lang w:bidi="en-US"/>
        </w:rPr>
        <w:t>assets, whether and how the assets are vulnerable to the threats,</w:t>
      </w:r>
      <w:r w:rsidR="00B56D0B" w:rsidRPr="00B56D0B">
        <w:rPr>
          <w:rStyle w:val="FootnoteReference"/>
          <w:rFonts w:eastAsiaTheme="majorEastAsia"/>
          <w:bCs/>
          <w:iCs/>
          <w:kern w:val="36"/>
          <w:szCs w:val="20"/>
          <w:vertAlign w:val="superscript"/>
          <w:lang w:bidi="en-US"/>
        </w:rPr>
        <w:footnoteReference w:id="32"/>
      </w:r>
      <w:r w:rsidR="003C46DB" w:rsidRPr="003C46DB">
        <w:rPr>
          <w:rFonts w:eastAsiaTheme="majorEastAsia"/>
          <w:bCs/>
          <w:iCs/>
          <w:kern w:val="36"/>
          <w:sz w:val="20"/>
          <w:szCs w:val="20"/>
          <w:lang w:bidi="en-US"/>
        </w:rPr>
        <w:t xml:space="preserve"> likelihood that an asset vulnerability will be exploited by a threat source/event, and the impact (consequence) of loss of the assets.</w:t>
      </w:r>
      <w:r w:rsidR="0072626F">
        <w:rPr>
          <w:rFonts w:eastAsiaTheme="majorEastAsia"/>
          <w:bCs/>
          <w:iCs/>
          <w:kern w:val="36"/>
          <w:sz w:val="20"/>
          <w:szCs w:val="20"/>
          <w:lang w:bidi="en-US"/>
        </w:rPr>
        <w:t xml:space="preserve"> </w:t>
      </w:r>
      <w:r w:rsidR="003C46DB">
        <w:rPr>
          <w:rFonts w:eastAsiaTheme="majorEastAsia"/>
          <w:bCs/>
          <w:iCs/>
          <w:kern w:val="36"/>
          <w:sz w:val="20"/>
          <w:szCs w:val="20"/>
          <w:lang w:bidi="en-US"/>
        </w:rPr>
        <w:t xml:space="preserve">As </w:t>
      </w:r>
      <w:r w:rsidR="0072626F">
        <w:rPr>
          <w:rFonts w:eastAsiaTheme="majorEastAsia"/>
          <w:bCs/>
          <w:iCs/>
          <w:kern w:val="36"/>
          <w:sz w:val="20"/>
          <w:szCs w:val="20"/>
          <w:lang w:bidi="en-US"/>
        </w:rPr>
        <w:t xml:space="preserve">part of the </w:t>
      </w:r>
      <w:r w:rsidRPr="00A74F0A">
        <w:rPr>
          <w:rFonts w:eastAsiaTheme="majorEastAsia"/>
          <w:bCs/>
          <w:iCs/>
          <w:kern w:val="36"/>
          <w:sz w:val="20"/>
          <w:szCs w:val="20"/>
          <w:lang w:bidi="en-US"/>
        </w:rPr>
        <w:t xml:space="preserve">risk assessment, stakeholder assets are prioritized based on the adverse consequence of asset loss. The meaning of loss is defined for each </w:t>
      </w:r>
      <w:r w:rsidR="008F1AF3">
        <w:rPr>
          <w:rFonts w:eastAsiaTheme="majorEastAsia"/>
          <w:bCs/>
          <w:iCs/>
          <w:kern w:val="36"/>
          <w:sz w:val="20"/>
          <w:szCs w:val="20"/>
          <w:lang w:bidi="en-US"/>
        </w:rPr>
        <w:t xml:space="preserve">stakeholder </w:t>
      </w:r>
      <w:r w:rsidRPr="00A74F0A">
        <w:rPr>
          <w:rFonts w:eastAsiaTheme="majorEastAsia"/>
          <w:bCs/>
          <w:iCs/>
          <w:kern w:val="36"/>
          <w:sz w:val="20"/>
          <w:szCs w:val="20"/>
          <w:lang w:bidi="en-US"/>
        </w:rPr>
        <w:t>asset to enable a determination of loss consequence</w:t>
      </w:r>
      <w:r w:rsidR="00AA5B37">
        <w:rPr>
          <w:rFonts w:eastAsiaTheme="majorEastAsia"/>
          <w:bCs/>
          <w:iCs/>
          <w:kern w:val="36"/>
          <w:sz w:val="20"/>
          <w:szCs w:val="20"/>
          <w:lang w:bidi="en-US"/>
        </w:rPr>
        <w:t xml:space="preserve"> (i.e., the adverse impact of the loss)</w:t>
      </w:r>
      <w:r w:rsidRPr="00A74F0A">
        <w:rPr>
          <w:rFonts w:eastAsiaTheme="majorEastAsia"/>
          <w:bCs/>
          <w:iCs/>
          <w:kern w:val="36"/>
          <w:sz w:val="20"/>
          <w:szCs w:val="20"/>
          <w:lang w:bidi="en-US"/>
        </w:rPr>
        <w:t xml:space="preserve">. Loss consequences constitute a continuum that spans </w:t>
      </w:r>
      <w:r w:rsidR="003C46DB">
        <w:rPr>
          <w:rFonts w:eastAsiaTheme="majorEastAsia"/>
          <w:bCs/>
          <w:iCs/>
          <w:kern w:val="36"/>
          <w:sz w:val="20"/>
          <w:szCs w:val="20"/>
          <w:lang w:bidi="en-US"/>
        </w:rPr>
        <w:t xml:space="preserve">from </w:t>
      </w:r>
      <w:r w:rsidRPr="00A74F0A">
        <w:rPr>
          <w:rFonts w:eastAsiaTheme="majorEastAsia"/>
          <w:bCs/>
          <w:iCs/>
          <w:kern w:val="36"/>
          <w:sz w:val="20"/>
          <w:szCs w:val="20"/>
          <w:lang w:bidi="en-US"/>
        </w:rPr>
        <w:t xml:space="preserve">partial loss to total loss relative to the asset. The consequence of losing an asset is determined relative to the concerns of </w:t>
      </w:r>
      <w:r w:rsidR="008F1AF3">
        <w:rPr>
          <w:rFonts w:eastAsiaTheme="majorEastAsia"/>
          <w:bCs/>
          <w:iCs/>
          <w:kern w:val="36"/>
          <w:sz w:val="20"/>
          <w:szCs w:val="20"/>
          <w:lang w:bidi="en-US"/>
        </w:rPr>
        <w:t xml:space="preserve">the </w:t>
      </w:r>
      <w:r w:rsidR="003C46DB">
        <w:rPr>
          <w:rFonts w:eastAsiaTheme="majorEastAsia"/>
          <w:bCs/>
          <w:iCs/>
          <w:kern w:val="36"/>
          <w:sz w:val="20"/>
          <w:szCs w:val="20"/>
          <w:lang w:bidi="en-US"/>
        </w:rPr>
        <w:t>stakeholders. I</w:t>
      </w:r>
      <w:r w:rsidRPr="00A74F0A">
        <w:rPr>
          <w:rFonts w:eastAsiaTheme="majorEastAsia"/>
          <w:bCs/>
          <w:iCs/>
          <w:kern w:val="36"/>
          <w:sz w:val="20"/>
          <w:szCs w:val="20"/>
          <w:lang w:bidi="en-US"/>
        </w:rPr>
        <w:t>nterpretatio</w:t>
      </w:r>
      <w:r w:rsidR="003C46DB">
        <w:rPr>
          <w:rFonts w:eastAsiaTheme="majorEastAsia"/>
          <w:bCs/>
          <w:iCs/>
          <w:kern w:val="36"/>
          <w:sz w:val="20"/>
          <w:szCs w:val="20"/>
          <w:lang w:bidi="en-US"/>
        </w:rPr>
        <w:t xml:space="preserve">ns of data loss may include </w:t>
      </w:r>
      <w:r w:rsidRPr="00A74F0A">
        <w:rPr>
          <w:rFonts w:eastAsiaTheme="majorEastAsia"/>
          <w:bCs/>
          <w:iCs/>
          <w:kern w:val="36"/>
          <w:sz w:val="20"/>
          <w:szCs w:val="20"/>
          <w:lang w:bidi="en-US"/>
        </w:rPr>
        <w:t xml:space="preserve">loss of possession, destruction, or loss of precision or accuracy. The loss of a function or service may be interpreted as a loss of </w:t>
      </w:r>
      <w:r w:rsidR="00EF65BF">
        <w:rPr>
          <w:rFonts w:eastAsiaTheme="majorEastAsia"/>
          <w:bCs/>
          <w:iCs/>
          <w:kern w:val="36"/>
          <w:sz w:val="20"/>
          <w:szCs w:val="20"/>
          <w:lang w:bidi="en-US"/>
        </w:rPr>
        <w:t>control, loss of accessibility,</w:t>
      </w:r>
      <w:r w:rsidRPr="00A74F0A">
        <w:rPr>
          <w:rFonts w:eastAsiaTheme="majorEastAsia"/>
          <w:bCs/>
          <w:iCs/>
          <w:kern w:val="36"/>
          <w:sz w:val="20"/>
          <w:szCs w:val="20"/>
          <w:lang w:bidi="en-US"/>
        </w:rPr>
        <w:t xml:space="preserve"> loss of the ability to deliver normal function, performance, or behavior, or a limited loss of </w:t>
      </w:r>
      <w:r w:rsidR="00C9357B">
        <w:rPr>
          <w:rFonts w:eastAsiaTheme="majorEastAsia"/>
          <w:bCs/>
          <w:iCs/>
          <w:kern w:val="36"/>
          <w:sz w:val="20"/>
          <w:szCs w:val="20"/>
          <w:lang w:bidi="en-US"/>
        </w:rPr>
        <w:t>capability</w:t>
      </w:r>
      <w:r w:rsidRPr="00A74F0A">
        <w:rPr>
          <w:rFonts w:eastAsiaTheme="majorEastAsia"/>
          <w:bCs/>
          <w:iCs/>
          <w:kern w:val="36"/>
          <w:sz w:val="20"/>
          <w:szCs w:val="20"/>
          <w:lang w:bidi="en-US"/>
        </w:rPr>
        <w:t xml:space="preserve"> resulting in a level of degradation of function,</w:t>
      </w:r>
      <w:r w:rsidR="00EF65BF">
        <w:rPr>
          <w:rFonts w:eastAsiaTheme="majorEastAsia"/>
          <w:bCs/>
          <w:iCs/>
          <w:kern w:val="36"/>
          <w:sz w:val="20"/>
          <w:szCs w:val="20"/>
          <w:lang w:bidi="en-US"/>
        </w:rPr>
        <w:t xml:space="preserve"> performance, or behavior. P</w:t>
      </w:r>
      <w:r w:rsidRPr="00A74F0A">
        <w:rPr>
          <w:rFonts w:eastAsiaTheme="majorEastAsia"/>
          <w:bCs/>
          <w:iCs/>
          <w:kern w:val="36"/>
          <w:sz w:val="20"/>
          <w:szCs w:val="20"/>
          <w:lang w:bidi="en-US"/>
        </w:rPr>
        <w:t xml:space="preserve">rioritization of assets is based on the stakeholder assessment of acceptance of the adverse consequence of loss. This is reflected in terms of asset </w:t>
      </w:r>
      <w:r w:rsidR="00C9357B">
        <w:rPr>
          <w:rFonts w:eastAsiaTheme="majorEastAsia"/>
          <w:bCs/>
          <w:iCs/>
          <w:kern w:val="36"/>
          <w:sz w:val="20"/>
          <w:szCs w:val="20"/>
          <w:lang w:bidi="en-US"/>
        </w:rPr>
        <w:t xml:space="preserve">value, criticality, </w:t>
      </w:r>
      <w:r w:rsidRPr="00A74F0A">
        <w:rPr>
          <w:rFonts w:eastAsiaTheme="majorEastAsia"/>
          <w:bCs/>
          <w:iCs/>
          <w:kern w:val="36"/>
          <w:sz w:val="20"/>
          <w:szCs w:val="20"/>
          <w:lang w:bidi="en-US"/>
        </w:rPr>
        <w:t xml:space="preserve">cost of replacement, impact on image or reputation, or trust by users, by mission or business partners, or by collaborating organizations. The asset priority translates to precedence in allocating resources, determining strength of mechanisms, and defining levels of assurance. </w:t>
      </w:r>
      <w:r w:rsidR="00D31E8F">
        <w:rPr>
          <w:rFonts w:eastAsiaTheme="majorEastAsia"/>
          <w:bCs/>
          <w:iCs/>
          <w:kern w:val="36"/>
          <w:sz w:val="20"/>
          <w:szCs w:val="20"/>
          <w:lang w:bidi="en-US"/>
        </w:rPr>
        <w:t xml:space="preserve">Asset valuation is </w:t>
      </w:r>
      <w:r w:rsidRPr="00A74F0A">
        <w:rPr>
          <w:rFonts w:eastAsiaTheme="majorEastAsia"/>
          <w:bCs/>
          <w:iCs/>
          <w:kern w:val="36"/>
          <w:sz w:val="20"/>
          <w:szCs w:val="20"/>
          <w:lang w:bidi="en-US"/>
        </w:rPr>
        <w:t>a precondition for defining stakeholder protection needs and security requirements.</w:t>
      </w:r>
    </w:p>
    <w:p w14:paraId="0ED6D23C" w14:textId="30143464" w:rsidR="0075091D" w:rsidRDefault="00E60A27" w:rsidP="00D73BD2">
      <w:pPr>
        <w:spacing w:after="120"/>
        <w:outlineLvl w:val="1"/>
        <w:rPr>
          <w:rFonts w:eastAsiaTheme="majorEastAsia"/>
          <w:bCs/>
          <w:iCs/>
          <w:kern w:val="36"/>
          <w:sz w:val="20"/>
          <w:szCs w:val="20"/>
          <w:lang w:bidi="en-US"/>
        </w:rPr>
      </w:pPr>
      <w:r>
        <w:rPr>
          <w:rFonts w:eastAsiaTheme="majorEastAsia"/>
          <w:bCs/>
          <w:iCs/>
          <w:kern w:val="36"/>
          <w:sz w:val="20"/>
          <w:szCs w:val="20"/>
          <w:lang w:bidi="en-US"/>
        </w:rPr>
        <w:t xml:space="preserve">Another </w:t>
      </w:r>
      <w:r w:rsidR="00AA5B37">
        <w:rPr>
          <w:rFonts w:eastAsiaTheme="majorEastAsia"/>
          <w:bCs/>
          <w:iCs/>
          <w:kern w:val="36"/>
          <w:sz w:val="20"/>
          <w:szCs w:val="20"/>
          <w:lang w:bidi="en-US"/>
        </w:rPr>
        <w:t xml:space="preserve">aspect </w:t>
      </w:r>
      <w:r w:rsidR="00283731">
        <w:rPr>
          <w:rFonts w:eastAsiaTheme="majorEastAsia"/>
          <w:bCs/>
          <w:iCs/>
          <w:kern w:val="36"/>
          <w:sz w:val="20"/>
          <w:szCs w:val="20"/>
          <w:lang w:bidi="en-US"/>
        </w:rPr>
        <w:t xml:space="preserve">of </w:t>
      </w:r>
      <w:r w:rsidR="00A74F0A" w:rsidRPr="00A74F0A">
        <w:rPr>
          <w:rFonts w:eastAsiaTheme="majorEastAsia"/>
          <w:bCs/>
          <w:iCs/>
          <w:kern w:val="36"/>
          <w:sz w:val="20"/>
          <w:szCs w:val="20"/>
          <w:lang w:bidi="en-US"/>
        </w:rPr>
        <w:t>risk assessment is the determination of asset susceptibility to adversity and uncertainty. Adversity includes all forms of potential disruptions, threats, and hazards across all human, physi</w:t>
      </w:r>
      <w:r w:rsidR="00F26E3C">
        <w:rPr>
          <w:rFonts w:eastAsiaTheme="majorEastAsia"/>
          <w:bCs/>
          <w:iCs/>
          <w:kern w:val="36"/>
          <w:sz w:val="20"/>
          <w:szCs w:val="20"/>
          <w:lang w:bidi="en-US"/>
        </w:rPr>
        <w:t xml:space="preserve">cal, technology/machine, </w:t>
      </w:r>
      <w:r w:rsidR="00A74F0A" w:rsidRPr="00A74F0A">
        <w:rPr>
          <w:rFonts w:eastAsiaTheme="majorEastAsia"/>
          <w:bCs/>
          <w:iCs/>
          <w:kern w:val="36"/>
          <w:sz w:val="20"/>
          <w:szCs w:val="20"/>
          <w:lang w:bidi="en-US"/>
        </w:rPr>
        <w:t>and environment</w:t>
      </w:r>
      <w:r>
        <w:rPr>
          <w:rFonts w:eastAsiaTheme="majorEastAsia"/>
          <w:bCs/>
          <w:iCs/>
          <w:kern w:val="36"/>
          <w:sz w:val="20"/>
          <w:szCs w:val="20"/>
          <w:lang w:bidi="en-US"/>
        </w:rPr>
        <w:t>al</w:t>
      </w:r>
      <w:r w:rsidR="00A74F0A" w:rsidRPr="00A74F0A">
        <w:rPr>
          <w:rFonts w:eastAsiaTheme="majorEastAsia"/>
          <w:bCs/>
          <w:iCs/>
          <w:kern w:val="36"/>
          <w:sz w:val="20"/>
          <w:szCs w:val="20"/>
          <w:lang w:bidi="en-US"/>
        </w:rPr>
        <w:t xml:space="preserve"> forms</w:t>
      </w:r>
      <w:r w:rsidR="003D2432">
        <w:rPr>
          <w:rFonts w:eastAsiaTheme="majorEastAsia"/>
          <w:bCs/>
          <w:iCs/>
          <w:kern w:val="36"/>
          <w:sz w:val="20"/>
          <w:szCs w:val="20"/>
          <w:lang w:bidi="en-US"/>
        </w:rPr>
        <w:t xml:space="preserve"> throughout the system</w:t>
      </w:r>
      <w:r w:rsidR="00B57EA7">
        <w:rPr>
          <w:rFonts w:eastAsiaTheme="majorEastAsia"/>
          <w:bCs/>
          <w:iCs/>
          <w:kern w:val="36"/>
          <w:sz w:val="20"/>
          <w:szCs w:val="20"/>
          <w:lang w:bidi="en-US"/>
        </w:rPr>
        <w:t>’s life cycle</w:t>
      </w:r>
      <w:r w:rsidR="00A74F0A" w:rsidRPr="00A74F0A">
        <w:rPr>
          <w:rFonts w:eastAsiaTheme="majorEastAsia"/>
          <w:bCs/>
          <w:iCs/>
          <w:kern w:val="36"/>
          <w:sz w:val="20"/>
          <w:szCs w:val="20"/>
          <w:lang w:bidi="en-US"/>
        </w:rPr>
        <w:t xml:space="preserve">. Adversity consists of </w:t>
      </w:r>
      <w:r w:rsidR="00B264E4">
        <w:rPr>
          <w:rFonts w:eastAsiaTheme="majorEastAsia"/>
          <w:bCs/>
          <w:iCs/>
          <w:kern w:val="36"/>
          <w:sz w:val="20"/>
          <w:szCs w:val="20"/>
          <w:lang w:bidi="en-US"/>
        </w:rPr>
        <w:t xml:space="preserve">those </w:t>
      </w:r>
      <w:r w:rsidR="00A74F0A" w:rsidRPr="00A74F0A">
        <w:rPr>
          <w:rFonts w:eastAsiaTheme="majorEastAsia"/>
          <w:bCs/>
          <w:iCs/>
          <w:kern w:val="36"/>
          <w:sz w:val="20"/>
          <w:szCs w:val="20"/>
          <w:lang w:bidi="en-US"/>
        </w:rPr>
        <w:t xml:space="preserve">events and preexisting or emergent conditions that combine to produce the loss of assets and </w:t>
      </w:r>
      <w:r>
        <w:rPr>
          <w:rFonts w:eastAsiaTheme="majorEastAsia"/>
          <w:bCs/>
          <w:iCs/>
          <w:kern w:val="36"/>
          <w:sz w:val="20"/>
          <w:szCs w:val="20"/>
          <w:lang w:bidi="en-US"/>
        </w:rPr>
        <w:t xml:space="preserve">the </w:t>
      </w:r>
      <w:r w:rsidR="00A74F0A" w:rsidRPr="00A74F0A">
        <w:rPr>
          <w:rFonts w:eastAsiaTheme="majorEastAsia"/>
          <w:bCs/>
          <w:iCs/>
          <w:kern w:val="36"/>
          <w:sz w:val="20"/>
          <w:szCs w:val="20"/>
          <w:lang w:bidi="en-US"/>
        </w:rPr>
        <w:t>associated adverse consequences to stakeholders. Adversity comes in malicious and non-malicious forms and can emanate from a variety of sources including, for example, simple or sophisticated attacks (</w:t>
      </w:r>
      <w:r>
        <w:rPr>
          <w:rFonts w:eastAsiaTheme="majorEastAsia"/>
          <w:bCs/>
          <w:iCs/>
          <w:kern w:val="36"/>
          <w:sz w:val="20"/>
          <w:szCs w:val="20"/>
          <w:lang w:bidi="en-US"/>
        </w:rPr>
        <w:t xml:space="preserve">i.e., </w:t>
      </w:r>
      <w:r w:rsidR="00A74F0A" w:rsidRPr="00A74F0A">
        <w:rPr>
          <w:rFonts w:eastAsiaTheme="majorEastAsia"/>
          <w:bCs/>
          <w:iCs/>
          <w:kern w:val="36"/>
          <w:sz w:val="20"/>
          <w:szCs w:val="20"/>
          <w:lang w:bidi="en-US"/>
        </w:rPr>
        <w:t xml:space="preserve">cyber, electronic, </w:t>
      </w:r>
      <w:r w:rsidR="003708C8">
        <w:rPr>
          <w:rFonts w:eastAsiaTheme="majorEastAsia"/>
          <w:bCs/>
          <w:iCs/>
          <w:kern w:val="36"/>
          <w:sz w:val="20"/>
          <w:szCs w:val="20"/>
          <w:lang w:bidi="en-US"/>
        </w:rPr>
        <w:t xml:space="preserve">supply chain, </w:t>
      </w:r>
      <w:r w:rsidR="00A74F0A" w:rsidRPr="00A74F0A">
        <w:rPr>
          <w:rFonts w:eastAsiaTheme="majorEastAsia"/>
          <w:bCs/>
          <w:iCs/>
          <w:kern w:val="36"/>
          <w:sz w:val="20"/>
          <w:szCs w:val="20"/>
          <w:lang w:bidi="en-US"/>
        </w:rPr>
        <w:t>physical, social); human error (</w:t>
      </w:r>
      <w:r>
        <w:rPr>
          <w:rFonts w:eastAsiaTheme="majorEastAsia"/>
          <w:bCs/>
          <w:iCs/>
          <w:kern w:val="36"/>
          <w:sz w:val="20"/>
          <w:szCs w:val="20"/>
          <w:lang w:bidi="en-US"/>
        </w:rPr>
        <w:t xml:space="preserve">i.e., </w:t>
      </w:r>
      <w:r w:rsidR="00A74F0A" w:rsidRPr="00A74F0A">
        <w:rPr>
          <w:rFonts w:eastAsiaTheme="majorEastAsia"/>
          <w:bCs/>
          <w:iCs/>
          <w:kern w:val="36"/>
          <w:sz w:val="20"/>
          <w:szCs w:val="20"/>
          <w:lang w:bidi="en-US"/>
        </w:rPr>
        <w:t xml:space="preserve">commission or omission); abuse and misuse; accidents and incidents; </w:t>
      </w:r>
      <w:r w:rsidR="00AA5B37">
        <w:rPr>
          <w:rFonts w:eastAsiaTheme="majorEastAsia"/>
          <w:bCs/>
          <w:iCs/>
          <w:kern w:val="36"/>
          <w:sz w:val="20"/>
          <w:szCs w:val="20"/>
          <w:lang w:bidi="en-US"/>
        </w:rPr>
        <w:t xml:space="preserve">component fault or </w:t>
      </w:r>
      <w:r>
        <w:rPr>
          <w:rFonts w:eastAsiaTheme="majorEastAsia"/>
          <w:bCs/>
          <w:iCs/>
          <w:kern w:val="36"/>
          <w:sz w:val="20"/>
          <w:szCs w:val="20"/>
          <w:lang w:bidi="en-US"/>
        </w:rPr>
        <w:t>failure; and</w:t>
      </w:r>
      <w:r w:rsidR="00A74F0A" w:rsidRPr="00A74F0A">
        <w:rPr>
          <w:rFonts w:eastAsiaTheme="majorEastAsia"/>
          <w:bCs/>
          <w:iCs/>
          <w:kern w:val="36"/>
          <w:sz w:val="20"/>
          <w:szCs w:val="20"/>
          <w:lang w:bidi="en-US"/>
        </w:rPr>
        <w:t xml:space="preserve"> natural or man-made disasters. The identification and assessment of adversity characterizes the events and conditions that are anticipated throughout the life cycle o</w:t>
      </w:r>
      <w:r>
        <w:rPr>
          <w:rFonts w:eastAsiaTheme="majorEastAsia"/>
          <w:bCs/>
          <w:iCs/>
          <w:kern w:val="36"/>
          <w:sz w:val="20"/>
          <w:szCs w:val="20"/>
          <w:lang w:bidi="en-US"/>
        </w:rPr>
        <w:t>f the system and correlates those events and conditions</w:t>
      </w:r>
      <w:r w:rsidR="00A74F0A" w:rsidRPr="00A74F0A">
        <w:rPr>
          <w:rFonts w:eastAsiaTheme="majorEastAsia"/>
          <w:bCs/>
          <w:iCs/>
          <w:kern w:val="36"/>
          <w:sz w:val="20"/>
          <w:szCs w:val="20"/>
          <w:lang w:bidi="en-US"/>
        </w:rPr>
        <w:t xml:space="preserve"> to the asset loss concerns of stakeholders. The correlation of asset susceptibility to adversity with loss consequence considers what is known, what is possible, what is</w:t>
      </w:r>
      <w:r w:rsidR="0075091D">
        <w:rPr>
          <w:rFonts w:eastAsiaTheme="majorEastAsia"/>
          <w:bCs/>
          <w:iCs/>
          <w:kern w:val="36"/>
          <w:sz w:val="20"/>
          <w:szCs w:val="20"/>
          <w:lang w:bidi="en-US"/>
        </w:rPr>
        <w:t xml:space="preserve"> likely, and what is uncertain.</w:t>
      </w:r>
    </w:p>
    <w:p w14:paraId="197C9717" w14:textId="419F969D" w:rsidR="00A74F0A" w:rsidRDefault="00A74F0A" w:rsidP="00D73BD2">
      <w:pPr>
        <w:spacing w:after="120"/>
        <w:outlineLvl w:val="1"/>
        <w:rPr>
          <w:rFonts w:eastAsiaTheme="majorEastAsia"/>
          <w:bCs/>
          <w:iCs/>
          <w:kern w:val="36"/>
          <w:sz w:val="20"/>
          <w:szCs w:val="20"/>
          <w:lang w:bidi="en-US"/>
        </w:rPr>
      </w:pPr>
      <w:r w:rsidRPr="00A74F0A">
        <w:rPr>
          <w:rFonts w:eastAsiaTheme="majorEastAsia"/>
          <w:bCs/>
          <w:iCs/>
          <w:kern w:val="36"/>
          <w:sz w:val="20"/>
          <w:szCs w:val="20"/>
          <w:lang w:bidi="en-US"/>
        </w:rPr>
        <w:t>The uncert</w:t>
      </w:r>
      <w:r w:rsidR="00244194">
        <w:rPr>
          <w:rFonts w:eastAsiaTheme="majorEastAsia"/>
          <w:bCs/>
          <w:iCs/>
          <w:kern w:val="36"/>
          <w:sz w:val="20"/>
          <w:szCs w:val="20"/>
          <w:lang w:bidi="en-US"/>
        </w:rPr>
        <w:t>ainty about how</w:t>
      </w:r>
      <w:r w:rsidR="00E60A27">
        <w:rPr>
          <w:rFonts w:eastAsiaTheme="majorEastAsia"/>
          <w:bCs/>
          <w:iCs/>
          <w:kern w:val="36"/>
          <w:sz w:val="20"/>
          <w:szCs w:val="20"/>
          <w:lang w:bidi="en-US"/>
        </w:rPr>
        <w:t xml:space="preserve"> </w:t>
      </w:r>
      <w:r w:rsidR="00244194">
        <w:rPr>
          <w:rFonts w:eastAsiaTheme="majorEastAsia"/>
          <w:bCs/>
          <w:iCs/>
          <w:kern w:val="36"/>
          <w:sz w:val="20"/>
          <w:szCs w:val="20"/>
          <w:lang w:bidi="en-US"/>
        </w:rPr>
        <w:t>an</w:t>
      </w:r>
      <w:r w:rsidRPr="00A74F0A">
        <w:rPr>
          <w:rFonts w:eastAsiaTheme="majorEastAsia"/>
          <w:bCs/>
          <w:iCs/>
          <w:kern w:val="36"/>
          <w:sz w:val="20"/>
          <w:szCs w:val="20"/>
          <w:lang w:bidi="en-US"/>
        </w:rPr>
        <w:t xml:space="preserve"> </w:t>
      </w:r>
      <w:r w:rsidR="008762CA" w:rsidRPr="00A74F0A">
        <w:rPr>
          <w:rFonts w:eastAsiaTheme="majorEastAsia"/>
          <w:bCs/>
          <w:iCs/>
          <w:kern w:val="36"/>
          <w:sz w:val="20"/>
          <w:szCs w:val="20"/>
          <w:lang w:bidi="en-US"/>
        </w:rPr>
        <w:t>asset</w:t>
      </w:r>
      <w:r w:rsidRPr="00A74F0A">
        <w:rPr>
          <w:rFonts w:eastAsiaTheme="majorEastAsia"/>
          <w:bCs/>
          <w:iCs/>
          <w:kern w:val="36"/>
          <w:sz w:val="20"/>
          <w:szCs w:val="20"/>
          <w:lang w:bidi="en-US"/>
        </w:rPr>
        <w:t xml:space="preserve"> loss consequence might occur is not sufficient grounds to dismiss such a consequence. Uncerta</w:t>
      </w:r>
      <w:r w:rsidR="009131C6">
        <w:rPr>
          <w:rFonts w:eastAsiaTheme="majorEastAsia"/>
          <w:bCs/>
          <w:iCs/>
          <w:kern w:val="36"/>
          <w:sz w:val="20"/>
          <w:szCs w:val="20"/>
          <w:lang w:bidi="en-US"/>
        </w:rPr>
        <w:t>inty, as it relates to adversity,</w:t>
      </w:r>
      <w:r w:rsidRPr="00A74F0A">
        <w:rPr>
          <w:rFonts w:eastAsiaTheme="majorEastAsia"/>
          <w:bCs/>
          <w:iCs/>
          <w:kern w:val="36"/>
          <w:sz w:val="20"/>
          <w:szCs w:val="20"/>
          <w:lang w:bidi="en-US"/>
        </w:rPr>
        <w:t xml:space="preserve"> is addressed by considerations of those situations where there are known consequences that can be forecast and deemed unacceptable and for which there is an absence of </w:t>
      </w:r>
      <w:r w:rsidR="00244194">
        <w:rPr>
          <w:rFonts w:eastAsiaTheme="majorEastAsia"/>
          <w:bCs/>
          <w:iCs/>
          <w:kern w:val="36"/>
          <w:sz w:val="20"/>
          <w:szCs w:val="20"/>
          <w:lang w:bidi="en-US"/>
        </w:rPr>
        <w:t xml:space="preserve">direct, </w:t>
      </w:r>
      <w:r w:rsidRPr="00A74F0A">
        <w:rPr>
          <w:rFonts w:eastAsiaTheme="majorEastAsia"/>
          <w:bCs/>
          <w:iCs/>
          <w:kern w:val="36"/>
          <w:sz w:val="20"/>
          <w:szCs w:val="20"/>
          <w:lang w:bidi="en-US"/>
        </w:rPr>
        <w:t>specific</w:t>
      </w:r>
      <w:r w:rsidR="00244194">
        <w:rPr>
          <w:rFonts w:eastAsiaTheme="majorEastAsia"/>
          <w:bCs/>
          <w:iCs/>
          <w:kern w:val="36"/>
          <w:sz w:val="20"/>
          <w:szCs w:val="20"/>
          <w:lang w:bidi="en-US"/>
        </w:rPr>
        <w:t>,</w:t>
      </w:r>
      <w:r w:rsidR="00E60A27">
        <w:rPr>
          <w:rFonts w:eastAsiaTheme="majorEastAsia"/>
          <w:bCs/>
          <w:iCs/>
          <w:kern w:val="36"/>
          <w:sz w:val="20"/>
          <w:szCs w:val="20"/>
          <w:lang w:bidi="en-US"/>
        </w:rPr>
        <w:t xml:space="preserve"> or</w:t>
      </w:r>
      <w:r w:rsidRPr="00A74F0A">
        <w:rPr>
          <w:rFonts w:eastAsiaTheme="majorEastAsia"/>
          <w:bCs/>
          <w:iCs/>
          <w:kern w:val="36"/>
          <w:sz w:val="20"/>
          <w:szCs w:val="20"/>
          <w:lang w:bidi="en-US"/>
        </w:rPr>
        <w:t xml:space="preserve"> credible knowledge of an adverse event-to-consequence relationship, or for which there is insufficient basis to forecast such a relationship. There are also limits on what specific </w:t>
      </w:r>
      <w:r w:rsidRPr="007571CF">
        <w:rPr>
          <w:rFonts w:eastAsiaTheme="majorEastAsia"/>
          <w:bCs/>
          <w:iCs/>
          <w:kern w:val="36"/>
          <w:sz w:val="20"/>
          <w:szCs w:val="20"/>
          <w:lang w:bidi="en-US"/>
        </w:rPr>
        <w:t>knowledg</w:t>
      </w:r>
      <w:r w:rsidR="00F26E3C">
        <w:rPr>
          <w:rFonts w:eastAsiaTheme="majorEastAsia"/>
          <w:bCs/>
          <w:iCs/>
          <w:kern w:val="36"/>
          <w:sz w:val="20"/>
          <w:szCs w:val="20"/>
          <w:lang w:bidi="en-US"/>
        </w:rPr>
        <w:t>e is obtainable and thus</w:t>
      </w:r>
      <w:r w:rsidRPr="007571CF">
        <w:rPr>
          <w:rFonts w:eastAsiaTheme="majorEastAsia"/>
          <w:bCs/>
          <w:iCs/>
          <w:kern w:val="36"/>
          <w:sz w:val="20"/>
          <w:szCs w:val="20"/>
          <w:lang w:bidi="en-US"/>
        </w:rPr>
        <w:t>, adverse consequences can occur for reasons that</w:t>
      </w:r>
      <w:r w:rsidR="00244194" w:rsidRPr="007571CF">
        <w:rPr>
          <w:rFonts w:eastAsiaTheme="majorEastAsia"/>
          <w:bCs/>
          <w:iCs/>
          <w:kern w:val="36"/>
          <w:sz w:val="20"/>
          <w:szCs w:val="20"/>
          <w:lang w:bidi="en-US"/>
        </w:rPr>
        <w:t xml:space="preserve"> are unknown until the </w:t>
      </w:r>
      <w:r w:rsidR="00F26E3C">
        <w:rPr>
          <w:rFonts w:eastAsiaTheme="majorEastAsia"/>
          <w:bCs/>
          <w:iCs/>
          <w:kern w:val="36"/>
          <w:sz w:val="20"/>
          <w:szCs w:val="20"/>
          <w:lang w:bidi="en-US"/>
        </w:rPr>
        <w:t xml:space="preserve">actual </w:t>
      </w:r>
      <w:r w:rsidR="00244194" w:rsidRPr="007571CF">
        <w:rPr>
          <w:rFonts w:eastAsiaTheme="majorEastAsia"/>
          <w:bCs/>
          <w:iCs/>
          <w:kern w:val="36"/>
          <w:sz w:val="20"/>
          <w:szCs w:val="20"/>
          <w:lang w:bidi="en-US"/>
        </w:rPr>
        <w:t>event occurs</w:t>
      </w:r>
      <w:r w:rsidR="00E60A27" w:rsidRPr="007571CF">
        <w:rPr>
          <w:rFonts w:eastAsiaTheme="majorEastAsia"/>
          <w:bCs/>
          <w:iCs/>
          <w:kern w:val="36"/>
          <w:sz w:val="20"/>
          <w:szCs w:val="20"/>
          <w:lang w:bidi="en-US"/>
        </w:rPr>
        <w:t xml:space="preserve">. Nonetheless, </w:t>
      </w:r>
      <w:r w:rsidRPr="007571CF">
        <w:rPr>
          <w:rFonts w:eastAsiaTheme="majorEastAsia"/>
          <w:bCs/>
          <w:iCs/>
          <w:kern w:val="36"/>
          <w:sz w:val="20"/>
          <w:szCs w:val="20"/>
          <w:lang w:bidi="en-US"/>
        </w:rPr>
        <w:t>adverse impact can be minimized and the uncertainty-to-consequence relationship addressed as part of the determination of susceptibility to threats.</w:t>
      </w:r>
    </w:p>
    <w:p w14:paraId="2261E9AA" w14:textId="0608291F" w:rsidR="00825FCF" w:rsidRPr="007571CF" w:rsidRDefault="009F060C" w:rsidP="00D73BD2">
      <w:pPr>
        <w:spacing w:after="120"/>
        <w:outlineLvl w:val="1"/>
        <w:rPr>
          <w:rFonts w:eastAsiaTheme="majorEastAsia"/>
          <w:bCs/>
          <w:iCs/>
          <w:kern w:val="36"/>
          <w:sz w:val="20"/>
          <w:szCs w:val="20"/>
          <w:lang w:bidi="en-US"/>
        </w:rPr>
      </w:pPr>
      <w:r>
        <w:rPr>
          <w:rFonts w:eastAsiaTheme="majorEastAsia"/>
          <w:bCs/>
          <w:iCs/>
          <w:kern w:val="36"/>
          <w:sz w:val="20"/>
          <w:szCs w:val="20"/>
          <w:lang w:bidi="en-US"/>
        </w:rPr>
        <w:t xml:space="preserve">In addition to security risk assessments, privacy </w:t>
      </w:r>
      <w:r w:rsidR="00825FCF">
        <w:rPr>
          <w:rFonts w:eastAsiaTheme="majorEastAsia"/>
          <w:bCs/>
          <w:iCs/>
          <w:kern w:val="36"/>
          <w:sz w:val="20"/>
          <w:szCs w:val="20"/>
          <w:lang w:bidi="en-US"/>
        </w:rPr>
        <w:t xml:space="preserve">risk assessments are conducted to address how individuals interact with the system or how personally identifiable information is </w:t>
      </w:r>
      <w:r w:rsidR="00825FCF" w:rsidRPr="00D85189">
        <w:rPr>
          <w:rFonts w:eastAsiaTheme="majorEastAsia"/>
          <w:bCs/>
          <w:iCs/>
          <w:kern w:val="36"/>
          <w:sz w:val="20"/>
          <w:szCs w:val="20"/>
          <w:lang w:bidi="en-US"/>
        </w:rPr>
        <w:t>create</w:t>
      </w:r>
      <w:r w:rsidR="00825FCF">
        <w:rPr>
          <w:rFonts w:eastAsiaTheme="majorEastAsia"/>
          <w:bCs/>
          <w:iCs/>
          <w:kern w:val="36"/>
          <w:sz w:val="20"/>
          <w:szCs w:val="20"/>
          <w:lang w:bidi="en-US"/>
        </w:rPr>
        <w:t>d</w:t>
      </w:r>
      <w:r w:rsidR="00825FCF" w:rsidRPr="00D85189">
        <w:rPr>
          <w:rFonts w:eastAsiaTheme="majorEastAsia"/>
          <w:bCs/>
          <w:iCs/>
          <w:kern w:val="36"/>
          <w:sz w:val="20"/>
          <w:szCs w:val="20"/>
          <w:lang w:bidi="en-US"/>
        </w:rPr>
        <w:t>, collect</w:t>
      </w:r>
      <w:r w:rsidR="00825FCF">
        <w:rPr>
          <w:rFonts w:eastAsiaTheme="majorEastAsia"/>
          <w:bCs/>
          <w:iCs/>
          <w:kern w:val="36"/>
          <w:sz w:val="20"/>
          <w:szCs w:val="20"/>
          <w:lang w:bidi="en-US"/>
        </w:rPr>
        <w:t>ed</w:t>
      </w:r>
      <w:r w:rsidR="00825FCF" w:rsidRPr="00D85189">
        <w:rPr>
          <w:rFonts w:eastAsiaTheme="majorEastAsia"/>
          <w:bCs/>
          <w:iCs/>
          <w:kern w:val="36"/>
          <w:sz w:val="20"/>
          <w:szCs w:val="20"/>
          <w:lang w:bidi="en-US"/>
        </w:rPr>
        <w:t>, use</w:t>
      </w:r>
      <w:r w:rsidR="00825FCF">
        <w:rPr>
          <w:rFonts w:eastAsiaTheme="majorEastAsia"/>
          <w:bCs/>
          <w:iCs/>
          <w:kern w:val="36"/>
          <w:sz w:val="20"/>
          <w:szCs w:val="20"/>
          <w:lang w:bidi="en-US"/>
        </w:rPr>
        <w:t>d</w:t>
      </w:r>
      <w:r w:rsidR="00825FCF" w:rsidRPr="00D85189">
        <w:rPr>
          <w:rFonts w:eastAsiaTheme="majorEastAsia"/>
          <w:bCs/>
          <w:iCs/>
          <w:kern w:val="36"/>
          <w:sz w:val="20"/>
          <w:szCs w:val="20"/>
          <w:lang w:bidi="en-US"/>
        </w:rPr>
        <w:t>, process</w:t>
      </w:r>
      <w:r w:rsidR="00825FCF">
        <w:rPr>
          <w:rFonts w:eastAsiaTheme="majorEastAsia"/>
          <w:bCs/>
          <w:iCs/>
          <w:kern w:val="36"/>
          <w:sz w:val="20"/>
          <w:szCs w:val="20"/>
          <w:lang w:bidi="en-US"/>
        </w:rPr>
        <w:t>ed</w:t>
      </w:r>
      <w:r w:rsidR="00825FCF" w:rsidRPr="00D85189">
        <w:rPr>
          <w:rFonts w:eastAsiaTheme="majorEastAsia"/>
          <w:bCs/>
          <w:iCs/>
          <w:kern w:val="36"/>
          <w:sz w:val="20"/>
          <w:szCs w:val="20"/>
          <w:lang w:bidi="en-US"/>
        </w:rPr>
        <w:t>, store</w:t>
      </w:r>
      <w:r w:rsidR="00825FCF">
        <w:rPr>
          <w:rFonts w:eastAsiaTheme="majorEastAsia"/>
          <w:bCs/>
          <w:iCs/>
          <w:kern w:val="36"/>
          <w:sz w:val="20"/>
          <w:szCs w:val="20"/>
          <w:lang w:bidi="en-US"/>
        </w:rPr>
        <w:t>d</w:t>
      </w:r>
      <w:r w:rsidR="00825FCF" w:rsidRPr="00D85189">
        <w:rPr>
          <w:rFonts w:eastAsiaTheme="majorEastAsia"/>
          <w:bCs/>
          <w:iCs/>
          <w:kern w:val="36"/>
          <w:sz w:val="20"/>
          <w:szCs w:val="20"/>
          <w:lang w:bidi="en-US"/>
        </w:rPr>
        <w:t>, maintain</w:t>
      </w:r>
      <w:r w:rsidR="00825FCF">
        <w:rPr>
          <w:rFonts w:eastAsiaTheme="majorEastAsia"/>
          <w:bCs/>
          <w:iCs/>
          <w:kern w:val="36"/>
          <w:sz w:val="20"/>
          <w:szCs w:val="20"/>
          <w:lang w:bidi="en-US"/>
        </w:rPr>
        <w:t>ed</w:t>
      </w:r>
      <w:r w:rsidR="00825FCF" w:rsidRPr="00D85189">
        <w:rPr>
          <w:rFonts w:eastAsiaTheme="majorEastAsia"/>
          <w:bCs/>
          <w:iCs/>
          <w:kern w:val="36"/>
          <w:sz w:val="20"/>
          <w:szCs w:val="20"/>
          <w:lang w:bidi="en-US"/>
        </w:rPr>
        <w:t>, disseminate</w:t>
      </w:r>
      <w:r w:rsidR="00825FCF">
        <w:rPr>
          <w:rFonts w:eastAsiaTheme="majorEastAsia"/>
          <w:bCs/>
          <w:iCs/>
          <w:kern w:val="36"/>
          <w:sz w:val="20"/>
          <w:szCs w:val="20"/>
          <w:lang w:bidi="en-US"/>
        </w:rPr>
        <w:t>d</w:t>
      </w:r>
      <w:r w:rsidR="00825FCF" w:rsidRPr="00D85189">
        <w:rPr>
          <w:rFonts w:eastAsiaTheme="majorEastAsia"/>
          <w:bCs/>
          <w:iCs/>
          <w:kern w:val="36"/>
          <w:sz w:val="20"/>
          <w:szCs w:val="20"/>
          <w:lang w:bidi="en-US"/>
        </w:rPr>
        <w:t>, disclose</w:t>
      </w:r>
      <w:r w:rsidR="00825FCF">
        <w:rPr>
          <w:rFonts w:eastAsiaTheme="majorEastAsia"/>
          <w:bCs/>
          <w:iCs/>
          <w:kern w:val="36"/>
          <w:sz w:val="20"/>
          <w:szCs w:val="20"/>
          <w:lang w:bidi="en-US"/>
        </w:rPr>
        <w:t>d</w:t>
      </w:r>
      <w:r w:rsidR="00825FCF" w:rsidRPr="00D85189">
        <w:rPr>
          <w:rFonts w:eastAsiaTheme="majorEastAsia"/>
          <w:bCs/>
          <w:iCs/>
          <w:kern w:val="36"/>
          <w:sz w:val="20"/>
          <w:szCs w:val="20"/>
          <w:lang w:bidi="en-US"/>
        </w:rPr>
        <w:t>, or dispose</w:t>
      </w:r>
      <w:r w:rsidR="00825FCF">
        <w:rPr>
          <w:rFonts w:eastAsiaTheme="majorEastAsia"/>
          <w:bCs/>
          <w:iCs/>
          <w:kern w:val="36"/>
          <w:sz w:val="20"/>
          <w:szCs w:val="20"/>
          <w:lang w:bidi="en-US"/>
        </w:rPr>
        <w:t>d</w:t>
      </w:r>
      <w:r w:rsidR="00825FCF" w:rsidRPr="00D85189">
        <w:rPr>
          <w:rFonts w:eastAsiaTheme="majorEastAsia"/>
          <w:bCs/>
          <w:iCs/>
          <w:kern w:val="36"/>
          <w:sz w:val="20"/>
          <w:szCs w:val="20"/>
          <w:lang w:bidi="en-US"/>
        </w:rPr>
        <w:t xml:space="preserve"> of</w:t>
      </w:r>
      <w:r w:rsidR="00825FCF">
        <w:rPr>
          <w:rFonts w:eastAsiaTheme="majorEastAsia"/>
          <w:bCs/>
          <w:iCs/>
          <w:kern w:val="36"/>
          <w:sz w:val="20"/>
          <w:szCs w:val="20"/>
          <w:lang w:bidi="en-US"/>
        </w:rPr>
        <w:t xml:space="preserve"> by the system and what the likelihood and impact are if such activities create privacy-related problems for individuals.</w:t>
      </w:r>
    </w:p>
    <w:p w14:paraId="6B83E5C6" w14:textId="16D03135" w:rsidR="00BC626A" w:rsidRPr="007571CF" w:rsidRDefault="00BC626A" w:rsidP="00D73BD2">
      <w:pPr>
        <w:spacing w:after="120"/>
        <w:outlineLvl w:val="1"/>
        <w:rPr>
          <w:rFonts w:eastAsiaTheme="majorEastAsia"/>
          <w:bCs/>
          <w:iCs/>
          <w:kern w:val="36"/>
          <w:sz w:val="20"/>
          <w:szCs w:val="20"/>
          <w:lang w:bidi="en-US"/>
        </w:rPr>
      </w:pPr>
      <w:r w:rsidRPr="007571CF">
        <w:rPr>
          <w:rFonts w:eastAsiaTheme="majorEastAsia"/>
          <w:bCs/>
          <w:iCs/>
          <w:kern w:val="36"/>
          <w:sz w:val="20"/>
          <w:szCs w:val="20"/>
          <w:lang w:bidi="en-US"/>
        </w:rPr>
        <w:t>Risk assessments are conducted throughout the system development life cycle</w:t>
      </w:r>
      <w:r w:rsidRPr="007571CF">
        <w:rPr>
          <w:sz w:val="20"/>
          <w:szCs w:val="20"/>
        </w:rPr>
        <w:t xml:space="preserve"> </w:t>
      </w:r>
      <w:r w:rsidRPr="007571CF">
        <w:rPr>
          <w:rFonts w:eastAsiaTheme="majorEastAsia"/>
          <w:bCs/>
          <w:iCs/>
          <w:kern w:val="36"/>
          <w:sz w:val="20"/>
          <w:szCs w:val="20"/>
          <w:lang w:bidi="en-US"/>
        </w:rPr>
        <w:t>and support various RMF steps and tasks. Risk assessment results can be used to guide and inform potential courses of action for risk responses.</w:t>
      </w:r>
      <w:r w:rsidR="007571CF" w:rsidRPr="007571CF">
        <w:rPr>
          <w:sz w:val="20"/>
          <w:szCs w:val="20"/>
        </w:rPr>
        <w:t xml:space="preserve"> O</w:t>
      </w:r>
      <w:r w:rsidR="007571CF" w:rsidRPr="007571CF">
        <w:rPr>
          <w:rFonts w:eastAsiaTheme="majorEastAsia"/>
          <w:bCs/>
          <w:iCs/>
          <w:kern w:val="36"/>
          <w:sz w:val="20"/>
          <w:szCs w:val="20"/>
          <w:lang w:bidi="en-US"/>
        </w:rPr>
        <w:t>rganizations determine the form of risk assessment conducted (including the scope, rigor, and formality of such assessments) and the method of reporting results.</w:t>
      </w:r>
      <w:r w:rsidR="00842ED8">
        <w:rPr>
          <w:rFonts w:eastAsiaTheme="majorEastAsia"/>
          <w:bCs/>
          <w:iCs/>
          <w:kern w:val="36"/>
          <w:sz w:val="20"/>
          <w:szCs w:val="20"/>
          <w:lang w:bidi="en-US"/>
        </w:rPr>
        <w:t xml:space="preserve"> </w:t>
      </w:r>
    </w:p>
    <w:p w14:paraId="5BBD1DFA" w14:textId="6C15E07D" w:rsidR="00A74F0A" w:rsidRPr="00A74F0A" w:rsidRDefault="00A74F0A" w:rsidP="00D73BD2">
      <w:pPr>
        <w:spacing w:after="240"/>
        <w:outlineLvl w:val="1"/>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A74F0A">
        <w:rPr>
          <w:rFonts w:eastAsiaTheme="majorEastAsia"/>
          <w:bCs/>
          <w:iCs/>
          <w:kern w:val="36"/>
          <w:sz w:val="20"/>
          <w:szCs w:val="20"/>
          <w:lang w:bidi="en-US"/>
        </w:rPr>
        <w:t>FIPS Publication</w:t>
      </w:r>
      <w:r w:rsidR="001E129E">
        <w:rPr>
          <w:rFonts w:eastAsiaTheme="majorEastAsia"/>
          <w:bCs/>
          <w:iCs/>
          <w:kern w:val="36"/>
          <w:sz w:val="20"/>
          <w:szCs w:val="20"/>
          <w:lang w:bidi="en-US"/>
        </w:rPr>
        <w:t>s</w:t>
      </w:r>
      <w:r w:rsidRPr="00A74F0A">
        <w:rPr>
          <w:rFonts w:eastAsiaTheme="majorEastAsia"/>
          <w:bCs/>
          <w:iCs/>
          <w:kern w:val="36"/>
          <w:sz w:val="20"/>
          <w:szCs w:val="20"/>
          <w:lang w:bidi="en-US"/>
        </w:rPr>
        <w:t xml:space="preserve"> </w:t>
      </w:r>
      <w:hyperlink r:id="rId64" w:history="1">
        <w:r w:rsidRPr="00A74F0A">
          <w:rPr>
            <w:rFonts w:eastAsiaTheme="majorEastAsia"/>
            <w:color w:val="0000FF"/>
            <w:kern w:val="36"/>
            <w:sz w:val="20"/>
            <w:szCs w:val="20"/>
            <w:u w:val="single"/>
            <w:lang w:bidi="en-US"/>
          </w:rPr>
          <w:t>199</w:t>
        </w:r>
      </w:hyperlink>
      <w:r w:rsidR="001E129E">
        <w:rPr>
          <w:rFonts w:eastAsiaTheme="majorEastAsia"/>
          <w:bCs/>
          <w:iCs/>
          <w:kern w:val="36"/>
          <w:sz w:val="20"/>
          <w:szCs w:val="20"/>
          <w:lang w:bidi="en-US"/>
        </w:rPr>
        <w:t xml:space="preserve">, </w:t>
      </w:r>
      <w:hyperlink r:id="rId65" w:history="1">
        <w:r w:rsidR="001E129E" w:rsidRPr="001E129E">
          <w:rPr>
            <w:rStyle w:val="Hyperlink"/>
            <w:rFonts w:eastAsiaTheme="majorEastAsia"/>
            <w:kern w:val="36"/>
            <w:sz w:val="20"/>
            <w:szCs w:val="20"/>
            <w:lang w:bidi="en-US"/>
          </w:rPr>
          <w:t>200</w:t>
        </w:r>
      </w:hyperlink>
      <w:r w:rsidR="001E129E">
        <w:rPr>
          <w:rFonts w:eastAsiaTheme="majorEastAsia"/>
          <w:bCs/>
          <w:iCs/>
          <w:kern w:val="36"/>
          <w:sz w:val="20"/>
          <w:szCs w:val="20"/>
          <w:lang w:bidi="en-US"/>
        </w:rPr>
        <w:t>;</w:t>
      </w:r>
      <w:r w:rsidRPr="00A74F0A">
        <w:rPr>
          <w:rFonts w:eastAsiaTheme="majorEastAsia"/>
          <w:bCs/>
          <w:iCs/>
          <w:kern w:val="36"/>
          <w:sz w:val="20"/>
          <w:szCs w:val="20"/>
          <w:lang w:bidi="en-US"/>
        </w:rPr>
        <w:t xml:space="preserve"> NIST Special Publications </w:t>
      </w:r>
      <w:hyperlink r:id="rId66" w:history="1">
        <w:r w:rsidRPr="00A74F0A">
          <w:rPr>
            <w:rFonts w:eastAsiaTheme="majorEastAsia"/>
            <w:color w:val="0000FF"/>
            <w:kern w:val="36"/>
            <w:sz w:val="20"/>
            <w:szCs w:val="20"/>
            <w:u w:val="single"/>
            <w:lang w:bidi="en-US"/>
          </w:rPr>
          <w:t>800-30,</w:t>
        </w:r>
      </w:hyperlink>
      <w:r w:rsidRPr="00A74F0A">
        <w:rPr>
          <w:rFonts w:eastAsiaTheme="majorEastAsia"/>
          <w:bCs/>
          <w:iCs/>
          <w:kern w:val="36"/>
          <w:sz w:val="20"/>
          <w:szCs w:val="20"/>
          <w:lang w:bidi="en-US"/>
        </w:rPr>
        <w:t xml:space="preserve"> </w:t>
      </w:r>
      <w:hyperlink r:id="rId67" w:history="1">
        <w:r w:rsidRPr="00A74F0A">
          <w:rPr>
            <w:rFonts w:eastAsiaTheme="majorEastAsia"/>
            <w:color w:val="0000FF"/>
            <w:kern w:val="36"/>
            <w:sz w:val="20"/>
            <w:szCs w:val="20"/>
            <w:u w:val="single"/>
            <w:lang w:bidi="en-US"/>
          </w:rPr>
          <w:t>800-39</w:t>
        </w:r>
      </w:hyperlink>
      <w:r w:rsidRPr="00A74F0A">
        <w:rPr>
          <w:rFonts w:eastAsiaTheme="majorEastAsia"/>
          <w:bCs/>
          <w:iCs/>
          <w:kern w:val="36"/>
          <w:sz w:val="20"/>
          <w:szCs w:val="20"/>
          <w:lang w:bidi="en-US"/>
        </w:rPr>
        <w:t xml:space="preserve"> (Organization Level), </w:t>
      </w:r>
      <w:hyperlink r:id="rId68" w:history="1">
        <w:r w:rsidRPr="00A74F0A">
          <w:rPr>
            <w:rFonts w:eastAsiaTheme="majorEastAsia"/>
            <w:color w:val="0000FF"/>
            <w:kern w:val="36"/>
            <w:sz w:val="20"/>
            <w:szCs w:val="20"/>
            <w:u w:val="single"/>
            <w:lang w:bidi="en-US"/>
          </w:rPr>
          <w:t>800-59</w:t>
        </w:r>
      </w:hyperlink>
      <w:r w:rsidRPr="00A74F0A">
        <w:rPr>
          <w:rFonts w:eastAsiaTheme="majorEastAsia"/>
          <w:bCs/>
          <w:iCs/>
          <w:kern w:val="36"/>
          <w:sz w:val="20"/>
          <w:szCs w:val="20"/>
          <w:lang w:bidi="en-US"/>
        </w:rPr>
        <w:t xml:space="preserve">, </w:t>
      </w:r>
      <w:hyperlink r:id="rId69" w:history="1">
        <w:r w:rsidRPr="00A74F0A">
          <w:rPr>
            <w:rFonts w:eastAsiaTheme="majorEastAsia"/>
            <w:color w:val="0000FF"/>
            <w:kern w:val="36"/>
            <w:sz w:val="20"/>
            <w:szCs w:val="20"/>
            <w:u w:val="single"/>
            <w:lang w:bidi="en-US"/>
          </w:rPr>
          <w:t>800-60</w:t>
        </w:r>
      </w:hyperlink>
      <w:r w:rsidRPr="00A74F0A">
        <w:rPr>
          <w:rFonts w:eastAsiaTheme="majorEastAsia"/>
          <w:bCs/>
          <w:iCs/>
          <w:kern w:val="36"/>
          <w:sz w:val="20"/>
          <w:szCs w:val="20"/>
          <w:lang w:bidi="en-US"/>
        </w:rPr>
        <w:t xml:space="preserve">, </w:t>
      </w:r>
      <w:hyperlink r:id="rId70" w:history="1">
        <w:r w:rsidRPr="00A74F0A">
          <w:rPr>
            <w:rFonts w:eastAsiaTheme="majorEastAsia"/>
            <w:color w:val="0000FF"/>
            <w:kern w:val="36"/>
            <w:sz w:val="20"/>
            <w:szCs w:val="20"/>
            <w:u w:val="single"/>
            <w:lang w:bidi="en-US"/>
          </w:rPr>
          <w:t>800-64</w:t>
        </w:r>
      </w:hyperlink>
      <w:r w:rsidRPr="00A74F0A">
        <w:rPr>
          <w:rFonts w:eastAsiaTheme="majorEastAsia"/>
          <w:bCs/>
          <w:iCs/>
          <w:kern w:val="36"/>
          <w:sz w:val="20"/>
          <w:szCs w:val="20"/>
          <w:lang w:bidi="en-US"/>
        </w:rPr>
        <w:t xml:space="preserve">, </w:t>
      </w:r>
      <w:hyperlink r:id="rId71" w:history="1">
        <w:r w:rsidRPr="00A74F0A">
          <w:rPr>
            <w:rFonts w:eastAsiaTheme="majorEastAsia"/>
            <w:color w:val="0000FF"/>
            <w:kern w:val="36"/>
            <w:sz w:val="20"/>
            <w:szCs w:val="20"/>
            <w:u w:val="single"/>
            <w:lang w:bidi="en-US"/>
          </w:rPr>
          <w:t>800-160</w:t>
        </w:r>
      </w:hyperlink>
      <w:r w:rsidRPr="00A74F0A">
        <w:rPr>
          <w:rFonts w:eastAsiaTheme="majorEastAsia"/>
          <w:bCs/>
          <w:iCs/>
          <w:kern w:val="36"/>
          <w:sz w:val="20"/>
          <w:szCs w:val="20"/>
          <w:lang w:bidi="en-US"/>
        </w:rPr>
        <w:t xml:space="preserve"> (Stakeholder Needs and Requirements Definition </w:t>
      </w:r>
      <w:r w:rsidR="005B37C2">
        <w:rPr>
          <w:rFonts w:eastAsiaTheme="majorEastAsia"/>
          <w:bCs/>
          <w:iCs/>
          <w:kern w:val="36"/>
          <w:sz w:val="20"/>
          <w:szCs w:val="20"/>
          <w:lang w:bidi="en-US"/>
        </w:rPr>
        <w:t xml:space="preserve">and Risk Management </w:t>
      </w:r>
      <w:r w:rsidRPr="00A74F0A">
        <w:rPr>
          <w:rFonts w:eastAsiaTheme="majorEastAsia"/>
          <w:bCs/>
          <w:iCs/>
          <w:kern w:val="36"/>
          <w:sz w:val="20"/>
          <w:szCs w:val="20"/>
          <w:lang w:bidi="en-US"/>
        </w:rPr>
        <w:t>Process</w:t>
      </w:r>
      <w:r w:rsidR="005B37C2">
        <w:rPr>
          <w:rFonts w:eastAsiaTheme="majorEastAsia"/>
          <w:bCs/>
          <w:iCs/>
          <w:kern w:val="36"/>
          <w:sz w:val="20"/>
          <w:szCs w:val="20"/>
          <w:lang w:bidi="en-US"/>
        </w:rPr>
        <w:t>es</w:t>
      </w:r>
      <w:r w:rsidRPr="00A74F0A">
        <w:rPr>
          <w:rFonts w:eastAsiaTheme="majorEastAsia"/>
          <w:bCs/>
          <w:iCs/>
          <w:kern w:val="36"/>
          <w:sz w:val="20"/>
          <w:szCs w:val="20"/>
          <w:lang w:bidi="en-US"/>
        </w:rPr>
        <w:t>)</w:t>
      </w:r>
      <w:r w:rsidR="003708C8">
        <w:rPr>
          <w:rFonts w:eastAsiaTheme="majorEastAsia"/>
          <w:bCs/>
          <w:iCs/>
          <w:kern w:val="36"/>
          <w:sz w:val="20"/>
          <w:szCs w:val="20"/>
          <w:lang w:bidi="en-US"/>
        </w:rPr>
        <w:t>,</w:t>
      </w:r>
      <w:r w:rsidR="003708C8" w:rsidRPr="003708C8">
        <w:rPr>
          <w:rFonts w:eastAsiaTheme="majorEastAsia"/>
          <w:bCs/>
          <w:iCs/>
          <w:kern w:val="36"/>
          <w:sz w:val="20"/>
          <w:szCs w:val="20"/>
          <w:lang w:bidi="en-US"/>
        </w:rPr>
        <w:t xml:space="preserve"> </w:t>
      </w:r>
      <w:hyperlink r:id="rId72" w:history="1">
        <w:r w:rsidR="003708C8" w:rsidRPr="00B81C1D">
          <w:rPr>
            <w:rStyle w:val="Hyperlink"/>
            <w:rFonts w:eastAsiaTheme="majorEastAsia"/>
            <w:kern w:val="36"/>
            <w:sz w:val="20"/>
            <w:szCs w:val="20"/>
            <w:lang w:bidi="en-US"/>
          </w:rPr>
          <w:t>800-161</w:t>
        </w:r>
      </w:hyperlink>
      <w:r w:rsidR="003708C8">
        <w:rPr>
          <w:rFonts w:eastAsiaTheme="majorEastAsia"/>
          <w:bCs/>
          <w:iCs/>
          <w:kern w:val="36"/>
          <w:sz w:val="20"/>
          <w:szCs w:val="20"/>
          <w:lang w:bidi="en-US"/>
        </w:rPr>
        <w:t xml:space="preserve"> (Assess)</w:t>
      </w:r>
      <w:r w:rsidRPr="00A74F0A">
        <w:rPr>
          <w:rFonts w:eastAsiaTheme="majorEastAsia"/>
          <w:bCs/>
          <w:iCs/>
          <w:kern w:val="36"/>
          <w:sz w:val="20"/>
          <w:szCs w:val="20"/>
          <w:lang w:bidi="en-US"/>
        </w:rPr>
        <w:t xml:space="preserve">; </w:t>
      </w:r>
      <w:r w:rsidR="00743C94">
        <w:rPr>
          <w:rFonts w:eastAsiaTheme="majorEastAsia"/>
          <w:bCs/>
          <w:iCs/>
          <w:kern w:val="36"/>
          <w:sz w:val="20"/>
          <w:szCs w:val="20"/>
          <w:lang w:bidi="en-US"/>
        </w:rPr>
        <w:t>NIST Interagency Report</w:t>
      </w:r>
      <w:r w:rsidR="00FE04BB">
        <w:rPr>
          <w:rFonts w:eastAsiaTheme="majorEastAsia"/>
          <w:bCs/>
          <w:iCs/>
          <w:kern w:val="36"/>
          <w:sz w:val="20"/>
          <w:szCs w:val="20"/>
          <w:lang w:bidi="en-US"/>
        </w:rPr>
        <w:t xml:space="preserve">s </w:t>
      </w:r>
      <w:hyperlink r:id="rId73" w:history="1">
        <w:r w:rsidR="00FE04BB" w:rsidRPr="00E13199">
          <w:rPr>
            <w:rStyle w:val="Hyperlink"/>
            <w:rFonts w:eastAsiaTheme="majorEastAsia"/>
            <w:kern w:val="36"/>
            <w:sz w:val="20"/>
            <w:szCs w:val="20"/>
            <w:lang w:bidi="en-US"/>
          </w:rPr>
          <w:t>8062</w:t>
        </w:r>
      </w:hyperlink>
      <w:r w:rsidR="00FE04BB">
        <w:rPr>
          <w:rFonts w:eastAsiaTheme="majorEastAsia"/>
          <w:bCs/>
          <w:iCs/>
          <w:kern w:val="36"/>
          <w:sz w:val="20"/>
          <w:szCs w:val="20"/>
          <w:lang w:bidi="en-US"/>
        </w:rPr>
        <w:t xml:space="preserve">, </w:t>
      </w:r>
      <w:hyperlink r:id="rId74" w:history="1">
        <w:r w:rsidR="008A25B1" w:rsidRPr="0084538E">
          <w:rPr>
            <w:rStyle w:val="Hyperlink"/>
            <w:rFonts w:eastAsiaTheme="majorEastAsia"/>
            <w:kern w:val="36"/>
            <w:sz w:val="20"/>
            <w:szCs w:val="20"/>
            <w:lang w:bidi="en-US"/>
          </w:rPr>
          <w:t>8179</w:t>
        </w:r>
      </w:hyperlink>
      <w:r w:rsidR="008A25B1">
        <w:rPr>
          <w:rFonts w:eastAsiaTheme="majorEastAsia"/>
          <w:bCs/>
          <w:iCs/>
          <w:kern w:val="36"/>
          <w:sz w:val="20"/>
          <w:szCs w:val="20"/>
          <w:lang w:bidi="en-US"/>
        </w:rPr>
        <w:t xml:space="preserve">; </w:t>
      </w:r>
      <w:hyperlink r:id="rId75" w:history="1">
        <w:r w:rsidRPr="00A74F0A">
          <w:rPr>
            <w:rFonts w:eastAsiaTheme="majorEastAsia"/>
            <w:color w:val="0000FF"/>
            <w:kern w:val="36"/>
            <w:sz w:val="20"/>
            <w:szCs w:val="20"/>
            <w:u w:val="single"/>
            <w:lang w:bidi="en-US"/>
          </w:rPr>
          <w:t>Cybersecurity Framework</w:t>
        </w:r>
      </w:hyperlink>
      <w:r w:rsidRPr="00A74F0A">
        <w:rPr>
          <w:rFonts w:eastAsiaTheme="majorEastAsia"/>
          <w:bCs/>
          <w:iCs/>
          <w:kern w:val="36"/>
          <w:sz w:val="20"/>
          <w:szCs w:val="20"/>
          <w:lang w:bidi="en-US"/>
        </w:rPr>
        <w:t xml:space="preserve"> </w:t>
      </w:r>
      <w:r w:rsidR="00525BD9">
        <w:rPr>
          <w:rFonts w:eastAsiaTheme="majorEastAsia"/>
          <w:bCs/>
          <w:iCs/>
          <w:kern w:val="36"/>
          <w:sz w:val="20"/>
          <w:szCs w:val="20"/>
          <w:lang w:bidi="en-US"/>
        </w:rPr>
        <w:t>(Core [</w:t>
      </w:r>
      <w:r w:rsidRPr="00A74F0A">
        <w:rPr>
          <w:rFonts w:eastAsiaTheme="majorEastAsia"/>
          <w:bCs/>
          <w:iCs/>
          <w:kern w:val="36"/>
          <w:sz w:val="20"/>
          <w:szCs w:val="20"/>
          <w:lang w:bidi="en-US"/>
        </w:rPr>
        <w:t>Identify Function</w:t>
      </w:r>
      <w:r w:rsidR="00525BD9">
        <w:rPr>
          <w:rFonts w:eastAsiaTheme="majorEastAsia"/>
          <w:bCs/>
          <w:iCs/>
          <w:kern w:val="36"/>
          <w:sz w:val="20"/>
          <w:szCs w:val="20"/>
          <w:lang w:bidi="en-US"/>
        </w:rPr>
        <w:t>]</w:t>
      </w:r>
      <w:r w:rsidRPr="00A74F0A">
        <w:rPr>
          <w:rFonts w:eastAsiaTheme="majorEastAsia"/>
          <w:bCs/>
          <w:iCs/>
          <w:kern w:val="36"/>
          <w:sz w:val="20"/>
          <w:szCs w:val="20"/>
          <w:lang w:bidi="en-US"/>
        </w:rPr>
        <w:t>)</w:t>
      </w:r>
      <w:r w:rsidR="00FE04BB">
        <w:rPr>
          <w:rFonts w:eastAsiaTheme="majorEastAsia"/>
          <w:bCs/>
          <w:iCs/>
          <w:kern w:val="36"/>
          <w:sz w:val="20"/>
          <w:szCs w:val="20"/>
          <w:lang w:bidi="en-US"/>
        </w:rPr>
        <w:t xml:space="preserve">; </w:t>
      </w:r>
      <w:r w:rsidR="00FE04BB" w:rsidRPr="000B7AE1">
        <w:rPr>
          <w:rFonts w:eastAsiaTheme="majorEastAsia"/>
          <w:kern w:val="36"/>
          <w:sz w:val="20"/>
          <w:szCs w:val="20"/>
          <w:lang w:bidi="en-US"/>
        </w:rPr>
        <w:t>CNSS Instruction 1253</w:t>
      </w:r>
      <w:r w:rsidR="00FE04BB">
        <w:rPr>
          <w:rFonts w:eastAsiaTheme="majorEastAsia"/>
          <w:bCs/>
          <w:iCs/>
          <w:kern w:val="36"/>
          <w:sz w:val="20"/>
          <w:szCs w:val="20"/>
          <w:lang w:bidi="en-US"/>
        </w:rPr>
        <w:t>.</w:t>
      </w:r>
    </w:p>
    <w:p w14:paraId="2BF7A42E" w14:textId="4F5343D9" w:rsidR="008F1AF3" w:rsidRPr="00EE464F" w:rsidRDefault="008F1AF3" w:rsidP="00D73BD2">
      <w:pPr>
        <w:autoSpaceDE w:val="0"/>
        <w:autoSpaceDN w:val="0"/>
        <w:adjustRightInd w:val="0"/>
        <w:spacing w:after="120"/>
        <w:rPr>
          <w:rFonts w:asciiTheme="minorHAnsi" w:hAnsiTheme="minorHAnsi" w:cs="Arial"/>
          <w:sz w:val="20"/>
          <w:szCs w:val="20"/>
        </w:rPr>
      </w:pPr>
      <w:r>
        <w:rPr>
          <w:rFonts w:asciiTheme="minorHAnsi" w:hAnsiTheme="minorHAnsi" w:cs="Arial"/>
          <w:sz w:val="20"/>
          <w:szCs w:val="20"/>
        </w:rPr>
        <w:t>STAKEHOLDER PROTECTION NEEDS</w:t>
      </w:r>
      <w:r w:rsidR="00B837A4">
        <w:rPr>
          <w:rFonts w:asciiTheme="minorHAnsi" w:hAnsiTheme="minorHAnsi" w:cs="Arial"/>
          <w:sz w:val="20"/>
          <w:szCs w:val="20"/>
        </w:rPr>
        <w:t xml:space="preserve"> — SECURITY AND PRIVACY </w:t>
      </w:r>
      <w:r>
        <w:rPr>
          <w:rFonts w:asciiTheme="minorHAnsi" w:hAnsiTheme="minorHAnsi" w:cs="Arial"/>
          <w:sz w:val="20"/>
          <w:szCs w:val="20"/>
        </w:rPr>
        <w:t>AND REQUIREMENTS</w:t>
      </w:r>
    </w:p>
    <w:bookmarkStart w:id="292" w:name="RMF_Task_08"/>
    <w:p w14:paraId="0133EABF" w14:textId="485EB67F" w:rsidR="00A74F0A" w:rsidRPr="00A74F0A" w:rsidRDefault="00B837A4" w:rsidP="00D73BD2">
      <w:pPr>
        <w:autoSpaceDE w:val="0"/>
        <w:autoSpaceDN w:val="0"/>
        <w:adjustRightInd w:val="0"/>
        <w:spacing w:after="120"/>
        <w:ind w:left="806" w:hanging="806"/>
        <w:rPr>
          <w:sz w:val="20"/>
          <w:szCs w:val="20"/>
        </w:rPr>
      </w:pPr>
      <w:r w:rsidRPr="00A16CC7">
        <w:rPr>
          <w:rFonts w:asciiTheme="minorHAnsi" w:hAnsiTheme="minorHAnsi" w:cs="Arial"/>
          <w:b/>
          <w:sz w:val="20"/>
          <w:szCs w:val="20"/>
        </w:rPr>
        <w:fldChar w:fldCharType="begin"/>
      </w:r>
      <w:r w:rsidRPr="00A44C79">
        <w:rPr>
          <w:rFonts w:asciiTheme="minorHAnsi" w:hAnsiTheme="minorHAnsi" w:cs="Arial"/>
          <w:b/>
          <w:sz w:val="20"/>
          <w:szCs w:val="20"/>
        </w:rPr>
        <w:instrText xml:space="preserve"> HYPERLINK  \l "Task_08" </w:instrText>
      </w:r>
      <w:r w:rsidRPr="00A16CC7">
        <w:rPr>
          <w:rFonts w:asciiTheme="minorHAnsi" w:hAnsiTheme="minorHAnsi" w:cs="Arial"/>
          <w:b/>
          <w:sz w:val="20"/>
          <w:szCs w:val="20"/>
        </w:rPr>
        <w:fldChar w:fldCharType="separate"/>
      </w:r>
      <w:r w:rsidR="00D73D0E" w:rsidRPr="00A44C79">
        <w:rPr>
          <w:rStyle w:val="Hyperlink"/>
          <w:rFonts w:asciiTheme="minorHAnsi" w:hAnsiTheme="minorHAnsi" w:cs="Arial"/>
          <w:b/>
          <w:sz w:val="20"/>
          <w:szCs w:val="20"/>
        </w:rPr>
        <w:t xml:space="preserve">Task </w:t>
      </w:r>
      <w:r w:rsidR="00FF1F5D" w:rsidRPr="00EE464F">
        <w:rPr>
          <w:rStyle w:val="Hyperlink"/>
          <w:rFonts w:asciiTheme="minorHAnsi" w:hAnsiTheme="minorHAnsi" w:cs="Arial"/>
          <w:b/>
          <w:sz w:val="20"/>
          <w:szCs w:val="20"/>
        </w:rPr>
        <w:t>8</w:t>
      </w:r>
      <w:bookmarkEnd w:id="292"/>
      <w:r w:rsidRPr="00A16CC7">
        <w:rPr>
          <w:rFonts w:asciiTheme="minorHAnsi" w:hAnsiTheme="minorHAnsi" w:cs="Arial"/>
          <w:b/>
          <w:sz w:val="20"/>
          <w:szCs w:val="20"/>
        </w:rPr>
        <w:fldChar w:fldCharType="end"/>
      </w:r>
      <w:r w:rsidR="00C60018">
        <w:rPr>
          <w:rFonts w:asciiTheme="minorHAnsi" w:hAnsiTheme="minorHAnsi" w:cs="Arial"/>
          <w:b/>
          <w:sz w:val="20"/>
          <w:szCs w:val="20"/>
        </w:rPr>
        <w:tab/>
      </w:r>
      <w:r w:rsidR="00A74F0A" w:rsidRPr="00A74F0A">
        <w:rPr>
          <w:rFonts w:eastAsiaTheme="majorEastAsia"/>
          <w:bCs/>
          <w:iCs/>
          <w:kern w:val="36"/>
          <w:sz w:val="20"/>
          <w:szCs w:val="20"/>
          <w:lang w:bidi="en-US"/>
        </w:rPr>
        <w:t xml:space="preserve">Define the stakeholder protection needs and stakeholder security </w:t>
      </w:r>
      <w:r w:rsidR="001C4513">
        <w:rPr>
          <w:rFonts w:eastAsiaTheme="majorEastAsia"/>
          <w:bCs/>
          <w:iCs/>
          <w:kern w:val="36"/>
          <w:sz w:val="20"/>
          <w:szCs w:val="20"/>
          <w:lang w:bidi="en-US"/>
        </w:rPr>
        <w:t xml:space="preserve">and privacy </w:t>
      </w:r>
      <w:r w:rsidR="00A74F0A" w:rsidRPr="00A74F0A">
        <w:rPr>
          <w:rFonts w:eastAsiaTheme="majorEastAsia"/>
          <w:bCs/>
          <w:iCs/>
          <w:kern w:val="36"/>
          <w:sz w:val="20"/>
          <w:szCs w:val="20"/>
          <w:lang w:bidi="en-US"/>
        </w:rPr>
        <w:t>requirements.</w:t>
      </w:r>
    </w:p>
    <w:p w14:paraId="3FC15C95" w14:textId="0D08D034" w:rsidR="00A74F0A"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A74F0A" w:rsidRPr="00A74F0A">
        <w:rPr>
          <w:rFonts w:asciiTheme="minorHAnsi" w:hAnsiTheme="minorHAnsi" w:cs="Arial"/>
          <w:b/>
          <w:sz w:val="20"/>
          <w:szCs w:val="20"/>
        </w:rPr>
        <w:t>Inputs:</w:t>
      </w:r>
      <w:r w:rsidR="00A74F0A" w:rsidRPr="00A74F0A">
        <w:rPr>
          <w:rFonts w:asciiTheme="minorHAnsi" w:hAnsiTheme="minorHAnsi"/>
          <w:sz w:val="20"/>
          <w:szCs w:val="20"/>
        </w:rPr>
        <w:t xml:space="preserve">  </w:t>
      </w:r>
      <w:r w:rsidR="005F5EC9" w:rsidRPr="005F5EC9">
        <w:rPr>
          <w:rFonts w:eastAsiaTheme="majorEastAsia"/>
          <w:bCs/>
          <w:iCs/>
          <w:kern w:val="36"/>
          <w:sz w:val="20"/>
          <w:szCs w:val="20"/>
          <w:lang w:bidi="en-US"/>
        </w:rPr>
        <w:t>System design documentation; risk assessment report; known set of stakeholder assets to be protected; information specifying the missions, business functions, and mission/business processes the system will support; business impact analyses</w:t>
      </w:r>
      <w:r w:rsidR="00EF053A">
        <w:rPr>
          <w:rFonts w:eastAsiaTheme="majorEastAsia"/>
          <w:bCs/>
          <w:iCs/>
          <w:kern w:val="36"/>
          <w:sz w:val="20"/>
          <w:szCs w:val="20"/>
          <w:lang w:bidi="en-US"/>
        </w:rPr>
        <w:t xml:space="preserve"> or </w:t>
      </w:r>
      <w:r w:rsidR="00EF053A" w:rsidRPr="00EF053A">
        <w:rPr>
          <w:rFonts w:eastAsiaTheme="majorEastAsia"/>
          <w:bCs/>
          <w:iCs/>
          <w:kern w:val="36"/>
          <w:sz w:val="20"/>
          <w:szCs w:val="20"/>
          <w:lang w:bidi="en-US"/>
        </w:rPr>
        <w:t>criticality analyses</w:t>
      </w:r>
      <w:r w:rsidR="005F5EC9" w:rsidRPr="005F5EC9">
        <w:rPr>
          <w:rFonts w:eastAsiaTheme="majorEastAsia"/>
          <w:bCs/>
          <w:iCs/>
          <w:kern w:val="36"/>
          <w:sz w:val="20"/>
          <w:szCs w:val="20"/>
          <w:lang w:bidi="en-US"/>
        </w:rPr>
        <w:t xml:space="preserve">; </w:t>
      </w:r>
      <w:r w:rsidR="00EF053A">
        <w:rPr>
          <w:rFonts w:eastAsiaTheme="majorEastAsia"/>
          <w:bCs/>
          <w:iCs/>
          <w:kern w:val="36"/>
          <w:sz w:val="20"/>
          <w:szCs w:val="20"/>
          <w:lang w:bidi="en-US"/>
        </w:rPr>
        <w:t xml:space="preserve">system stakeholder information; </w:t>
      </w:r>
      <w:r w:rsidR="00B837A4">
        <w:rPr>
          <w:rFonts w:eastAsiaTheme="majorEastAsia"/>
          <w:bCs/>
          <w:iCs/>
          <w:kern w:val="36"/>
          <w:sz w:val="20"/>
          <w:szCs w:val="20"/>
          <w:lang w:bidi="en-US"/>
        </w:rPr>
        <w:t xml:space="preserve">data map of the information life cycle for personally identifiable information; </w:t>
      </w:r>
      <w:r w:rsidR="00B57EA7">
        <w:rPr>
          <w:rFonts w:eastAsiaTheme="majorEastAsia"/>
          <w:bCs/>
          <w:iCs/>
          <w:kern w:val="36"/>
          <w:sz w:val="20"/>
          <w:szCs w:val="20"/>
          <w:lang w:bidi="en-US"/>
        </w:rPr>
        <w:t xml:space="preserve">supply chain information; </w:t>
      </w:r>
      <w:r w:rsidR="005F5EC9" w:rsidRPr="005F5EC9">
        <w:rPr>
          <w:rFonts w:eastAsiaTheme="majorEastAsia"/>
          <w:bCs/>
          <w:iCs/>
          <w:kern w:val="36"/>
          <w:sz w:val="20"/>
          <w:szCs w:val="20"/>
          <w:lang w:bidi="en-US"/>
        </w:rPr>
        <w:t>information about other systems that interact with the system; current t</w:t>
      </w:r>
      <w:r w:rsidR="005F5EC9">
        <w:rPr>
          <w:rFonts w:eastAsiaTheme="majorEastAsia"/>
          <w:bCs/>
          <w:iCs/>
          <w:kern w:val="36"/>
          <w:sz w:val="20"/>
          <w:szCs w:val="20"/>
          <w:lang w:bidi="en-US"/>
        </w:rPr>
        <w:t xml:space="preserve">hreat information; laws, regulations, or </w:t>
      </w:r>
      <w:r w:rsidR="005F5EC9" w:rsidRPr="005F5EC9">
        <w:rPr>
          <w:rFonts w:eastAsiaTheme="majorEastAsia"/>
          <w:bCs/>
          <w:iCs/>
          <w:kern w:val="36"/>
          <w:sz w:val="20"/>
          <w:szCs w:val="20"/>
          <w:lang w:bidi="en-US"/>
        </w:rPr>
        <w:t>policies that apply to the system; organizational risk management strategy.</w:t>
      </w:r>
    </w:p>
    <w:p w14:paraId="780986A2" w14:textId="7FB88CD7" w:rsidR="00A74F0A"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A74F0A" w:rsidRPr="00A74F0A">
        <w:rPr>
          <w:rFonts w:asciiTheme="minorHAnsi" w:hAnsiTheme="minorHAnsi" w:cs="Arial"/>
          <w:b/>
          <w:sz w:val="20"/>
          <w:szCs w:val="20"/>
        </w:rPr>
        <w:t>Outputs:</w:t>
      </w:r>
      <w:r w:rsidR="00A74F0A" w:rsidRPr="00A74F0A">
        <w:rPr>
          <w:rFonts w:asciiTheme="minorHAnsi" w:hAnsiTheme="minorHAnsi"/>
          <w:sz w:val="20"/>
          <w:szCs w:val="20"/>
        </w:rPr>
        <w:t xml:space="preserve">  </w:t>
      </w:r>
      <w:r w:rsidR="005F5EC9" w:rsidRPr="005F5EC9">
        <w:rPr>
          <w:rFonts w:eastAsiaTheme="majorEastAsia"/>
          <w:bCs/>
          <w:iCs/>
          <w:kern w:val="36"/>
          <w:sz w:val="20"/>
          <w:szCs w:val="20"/>
          <w:lang w:bidi="en-US"/>
        </w:rPr>
        <w:t xml:space="preserve">Documented stakeholder protection needs and stakeholder security </w:t>
      </w:r>
      <w:r w:rsidR="00F00434">
        <w:rPr>
          <w:rFonts w:eastAsiaTheme="majorEastAsia"/>
          <w:bCs/>
          <w:iCs/>
          <w:kern w:val="36"/>
          <w:sz w:val="20"/>
          <w:szCs w:val="20"/>
          <w:lang w:bidi="en-US"/>
        </w:rPr>
        <w:t xml:space="preserve">and privacy </w:t>
      </w:r>
      <w:r w:rsidR="005F5EC9" w:rsidRPr="005F5EC9">
        <w:rPr>
          <w:rFonts w:eastAsiaTheme="majorEastAsia"/>
          <w:bCs/>
          <w:iCs/>
          <w:kern w:val="36"/>
          <w:sz w:val="20"/>
          <w:szCs w:val="20"/>
          <w:lang w:bidi="en-US"/>
        </w:rPr>
        <w:t>requirements.</w:t>
      </w:r>
    </w:p>
    <w:p w14:paraId="6A84AC68" w14:textId="3B79B9A0" w:rsidR="008500C4" w:rsidRPr="00A74F0A" w:rsidRDefault="008500C4"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HOA" w:history="1">
        <w:r w:rsidRPr="00BC6809">
          <w:rPr>
            <w:rStyle w:val="Hyperlink"/>
            <w:rFonts w:eastAsiaTheme="majorEastAsia"/>
            <w:kern w:val="36"/>
            <w:sz w:val="20"/>
            <w:szCs w:val="20"/>
            <w:lang w:bidi="en-US"/>
          </w:rPr>
          <w:t>Head of Agency</w:t>
        </w:r>
      </w:hyperlink>
      <w:r w:rsidRPr="00BC6809">
        <w:rPr>
          <w:rFonts w:eastAsiaTheme="majorEastAsia"/>
          <w:bCs/>
          <w:iCs/>
          <w:kern w:val="36"/>
          <w:sz w:val="20"/>
          <w:szCs w:val="20"/>
          <w:lang w:bidi="en-US"/>
        </w:rPr>
        <w:t xml:space="preserve"> or </w:t>
      </w:r>
      <w:hyperlink w:anchor="HOA" w:history="1">
        <w:r w:rsidRPr="00BC6809">
          <w:rPr>
            <w:rStyle w:val="Hyperlink"/>
            <w:rFonts w:eastAsiaTheme="majorEastAsia"/>
            <w:kern w:val="36"/>
            <w:sz w:val="20"/>
            <w:szCs w:val="20"/>
            <w:lang w:bidi="en-US"/>
          </w:rPr>
          <w:t>Chief Executive Officer</w:t>
        </w:r>
      </w:hyperlink>
      <w:r>
        <w:rPr>
          <w:rFonts w:eastAsiaTheme="majorEastAsia"/>
          <w:bCs/>
          <w:iCs/>
          <w:kern w:val="36"/>
          <w:sz w:val="20"/>
          <w:szCs w:val="20"/>
          <w:lang w:bidi="en-US"/>
        </w:rPr>
        <w:t xml:space="preserve">; </w:t>
      </w:r>
      <w:hyperlink w:anchor="MBO" w:history="1">
        <w:r w:rsidRPr="00937374">
          <w:rPr>
            <w:rStyle w:val="Hyperlink"/>
            <w:rFonts w:eastAsiaTheme="majorEastAsia"/>
            <w:kern w:val="36"/>
            <w:sz w:val="20"/>
            <w:szCs w:val="20"/>
            <w:lang w:bidi="en-US"/>
          </w:rPr>
          <w:t>Mission/Business Owner</w:t>
        </w:r>
      </w:hyperlink>
      <w:r>
        <w:rPr>
          <w:rFonts w:eastAsiaTheme="majorEastAsia"/>
          <w:bCs/>
          <w:iCs/>
          <w:kern w:val="36"/>
          <w:sz w:val="20"/>
          <w:szCs w:val="20"/>
          <w:lang w:bidi="en-US"/>
        </w:rPr>
        <w:t xml:space="preserve">; </w:t>
      </w:r>
      <w:hyperlink w:anchor="IO" w:history="1">
        <w:r w:rsidRPr="008500C4">
          <w:rPr>
            <w:rStyle w:val="Hyperlink"/>
            <w:rFonts w:eastAsiaTheme="majorEastAsia"/>
            <w:kern w:val="36"/>
            <w:sz w:val="20"/>
            <w:szCs w:val="20"/>
            <w:lang w:bidi="en-US"/>
          </w:rPr>
          <w:t>Information Owner/Steward</w:t>
        </w:r>
      </w:hyperlink>
      <w:r w:rsidRPr="00575381">
        <w:rPr>
          <w:rFonts w:eastAsiaTheme="majorEastAsia"/>
          <w:bCs/>
          <w:iCs/>
          <w:kern w:val="36"/>
          <w:sz w:val="20"/>
          <w:szCs w:val="20"/>
          <w:lang w:bidi="en-US"/>
        </w:rPr>
        <w:t>.</w:t>
      </w:r>
    </w:p>
    <w:p w14:paraId="1295B714" w14:textId="3668D367" w:rsidR="009F070A" w:rsidRDefault="009F070A" w:rsidP="00D73BD2">
      <w:pPr>
        <w:outlineLvl w:val="1"/>
        <w:rPr>
          <w:sz w:val="20"/>
          <w:szCs w:val="20"/>
        </w:rPr>
      </w:pPr>
      <w:r>
        <w:rPr>
          <w:rFonts w:asciiTheme="minorHAnsi" w:hAnsiTheme="minorHAnsi" w:cs="Arial"/>
          <w:b/>
          <w:sz w:val="20"/>
          <w:szCs w:val="20"/>
        </w:rPr>
        <w:t xml:space="preserve">System </w:t>
      </w:r>
      <w:r w:rsidR="000405BF" w:rsidRPr="000405B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sidR="000405BF">
        <w:rPr>
          <w:rFonts w:asciiTheme="minorHAnsi" w:hAnsiTheme="minorHAnsi"/>
          <w:sz w:val="20"/>
          <w:szCs w:val="20"/>
        </w:rPr>
        <w:t xml:space="preserve">  </w:t>
      </w:r>
      <w:r w:rsidR="0075091D">
        <w:rPr>
          <w:sz w:val="20"/>
          <w:szCs w:val="20"/>
        </w:rPr>
        <w:t>New</w:t>
      </w:r>
      <w:r w:rsidR="00C47EF8">
        <w:rPr>
          <w:sz w:val="20"/>
          <w:szCs w:val="20"/>
        </w:rPr>
        <w:t xml:space="preserve"> – </w:t>
      </w:r>
      <w:r w:rsidR="00C47EF8" w:rsidRPr="00C47EF8">
        <w:rPr>
          <w:sz w:val="20"/>
          <w:szCs w:val="20"/>
        </w:rPr>
        <w:t>Initiation (concept/requirements definition).</w:t>
      </w:r>
    </w:p>
    <w:p w14:paraId="619C6A35" w14:textId="31E65054" w:rsidR="009F070A"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9F070A">
        <w:rPr>
          <w:sz w:val="20"/>
          <w:szCs w:val="20"/>
        </w:rPr>
        <w:t xml:space="preserve"> – Operations/Maintenance</w:t>
      </w:r>
      <w:r w:rsidR="009F070A" w:rsidRPr="00BE42F1">
        <w:rPr>
          <w:sz w:val="20"/>
          <w:szCs w:val="20"/>
        </w:rPr>
        <w:t>.</w:t>
      </w:r>
    </w:p>
    <w:p w14:paraId="42D39D17" w14:textId="38ABB9B8" w:rsidR="00A74F0A" w:rsidRPr="009131C6" w:rsidRDefault="00A74F0A" w:rsidP="00D73BD2">
      <w:pPr>
        <w:spacing w:after="120"/>
        <w:outlineLvl w:val="1"/>
        <w:rPr>
          <w:rFonts w:eastAsiaTheme="majorEastAsia"/>
          <w:bCs/>
          <w:iCs/>
          <w:kern w:val="36"/>
          <w:sz w:val="20"/>
          <w:szCs w:val="20"/>
          <w:lang w:bidi="en-US"/>
        </w:rPr>
      </w:pPr>
      <w:r w:rsidRPr="00A74F0A">
        <w:rPr>
          <w:rFonts w:asciiTheme="minorHAnsi" w:hAnsiTheme="minorHAnsi" w:cs="Arial"/>
          <w:b/>
          <w:sz w:val="20"/>
          <w:szCs w:val="20"/>
        </w:rPr>
        <w:t>Supplemental Guidance:</w:t>
      </w:r>
      <w:r w:rsidRPr="00A74F0A">
        <w:rPr>
          <w:rFonts w:asciiTheme="minorHAnsi" w:hAnsiTheme="minorHAnsi"/>
          <w:sz w:val="20"/>
          <w:szCs w:val="20"/>
        </w:rPr>
        <w:t xml:space="preserve">  </w:t>
      </w:r>
      <w:r w:rsidR="00C52657">
        <w:rPr>
          <w:rFonts w:eastAsiaTheme="majorEastAsia"/>
          <w:bCs/>
          <w:iCs/>
          <w:kern w:val="36"/>
          <w:sz w:val="20"/>
          <w:szCs w:val="20"/>
          <w:lang w:bidi="en-US"/>
        </w:rPr>
        <w:t>The s</w:t>
      </w:r>
      <w:r w:rsidRPr="00A74F0A">
        <w:rPr>
          <w:rFonts w:eastAsiaTheme="majorEastAsia"/>
          <w:bCs/>
          <w:iCs/>
          <w:kern w:val="36"/>
          <w:sz w:val="20"/>
          <w:szCs w:val="20"/>
          <w:lang w:bidi="en-US"/>
        </w:rPr>
        <w:t>takeholder protection needs are an informal expression of the protection capabili</w:t>
      </w:r>
      <w:r w:rsidR="00C52657">
        <w:rPr>
          <w:rFonts w:eastAsiaTheme="majorEastAsia"/>
          <w:bCs/>
          <w:iCs/>
          <w:kern w:val="36"/>
          <w:sz w:val="20"/>
          <w:szCs w:val="20"/>
          <w:lang w:bidi="en-US"/>
        </w:rPr>
        <w:t xml:space="preserve">ty required in the system. </w:t>
      </w:r>
      <w:r w:rsidR="00F00434">
        <w:rPr>
          <w:rFonts w:eastAsiaTheme="majorEastAsia"/>
          <w:bCs/>
          <w:iCs/>
          <w:kern w:val="36"/>
          <w:sz w:val="20"/>
          <w:szCs w:val="20"/>
          <w:lang w:bidi="en-US"/>
        </w:rPr>
        <w:t>P</w:t>
      </w:r>
      <w:r w:rsidRPr="00A74F0A">
        <w:rPr>
          <w:rFonts w:eastAsiaTheme="majorEastAsia"/>
          <w:bCs/>
          <w:iCs/>
          <w:kern w:val="36"/>
          <w:sz w:val="20"/>
          <w:szCs w:val="20"/>
          <w:lang w:bidi="en-US"/>
        </w:rPr>
        <w:t xml:space="preserve">rotection needs include the security </w:t>
      </w:r>
      <w:r w:rsidR="00F00434">
        <w:rPr>
          <w:rFonts w:eastAsiaTheme="majorEastAsia"/>
          <w:bCs/>
          <w:iCs/>
          <w:kern w:val="36"/>
          <w:sz w:val="20"/>
          <w:szCs w:val="20"/>
          <w:lang w:bidi="en-US"/>
        </w:rPr>
        <w:t xml:space="preserve">and privacy </w:t>
      </w:r>
      <w:r w:rsidRPr="00A74F0A">
        <w:rPr>
          <w:rFonts w:eastAsiaTheme="majorEastAsia"/>
          <w:bCs/>
          <w:iCs/>
          <w:kern w:val="36"/>
          <w:sz w:val="20"/>
          <w:szCs w:val="20"/>
          <w:lang w:bidi="en-US"/>
        </w:rPr>
        <w:t xml:space="preserve">characteristics of the system and the security </w:t>
      </w:r>
      <w:r w:rsidR="00F00434">
        <w:rPr>
          <w:rFonts w:eastAsiaTheme="majorEastAsia"/>
          <w:bCs/>
          <w:iCs/>
          <w:kern w:val="36"/>
          <w:sz w:val="20"/>
          <w:szCs w:val="20"/>
          <w:lang w:bidi="en-US"/>
        </w:rPr>
        <w:t xml:space="preserve">and privacy </w:t>
      </w:r>
      <w:r w:rsidRPr="00A74F0A">
        <w:rPr>
          <w:rFonts w:eastAsiaTheme="majorEastAsia"/>
          <w:bCs/>
          <w:iCs/>
          <w:kern w:val="36"/>
          <w:sz w:val="20"/>
          <w:szCs w:val="20"/>
          <w:lang w:bidi="en-US"/>
        </w:rPr>
        <w:t>behavior of the system in its intended operational environment and acr</w:t>
      </w:r>
      <w:r w:rsidR="00B264E4">
        <w:rPr>
          <w:rFonts w:eastAsiaTheme="majorEastAsia"/>
          <w:bCs/>
          <w:iCs/>
          <w:kern w:val="36"/>
          <w:sz w:val="20"/>
          <w:szCs w:val="20"/>
          <w:lang w:bidi="en-US"/>
        </w:rPr>
        <w:t>oss all life cycle phases. The p</w:t>
      </w:r>
      <w:r w:rsidRPr="00A74F0A">
        <w:rPr>
          <w:rFonts w:eastAsiaTheme="majorEastAsia"/>
          <w:bCs/>
          <w:iCs/>
          <w:kern w:val="36"/>
          <w:sz w:val="20"/>
          <w:szCs w:val="20"/>
          <w:lang w:bidi="en-US"/>
        </w:rPr>
        <w:t xml:space="preserve">rotection needs reflect the relative priorities of stakeholders, </w:t>
      </w:r>
      <w:r w:rsidR="00B264E4">
        <w:rPr>
          <w:rFonts w:eastAsiaTheme="majorEastAsia"/>
          <w:bCs/>
          <w:iCs/>
          <w:kern w:val="36"/>
          <w:sz w:val="20"/>
          <w:szCs w:val="20"/>
          <w:lang w:bidi="en-US"/>
        </w:rPr>
        <w:t xml:space="preserve">the </w:t>
      </w:r>
      <w:r w:rsidRPr="00A74F0A">
        <w:rPr>
          <w:rFonts w:eastAsiaTheme="majorEastAsia"/>
          <w:bCs/>
          <w:iCs/>
          <w:kern w:val="36"/>
          <w:sz w:val="20"/>
          <w:szCs w:val="20"/>
          <w:lang w:bidi="en-US"/>
        </w:rPr>
        <w:t>results of negotiations among stakeholders in response to conflicts, opposing priorities, contradi</w:t>
      </w:r>
      <w:r w:rsidR="00C52657">
        <w:rPr>
          <w:rFonts w:eastAsiaTheme="majorEastAsia"/>
          <w:bCs/>
          <w:iCs/>
          <w:kern w:val="36"/>
          <w:sz w:val="20"/>
          <w:szCs w:val="20"/>
          <w:lang w:bidi="en-US"/>
        </w:rPr>
        <w:t xml:space="preserve">ctions, and </w:t>
      </w:r>
      <w:r w:rsidR="00B264E4">
        <w:rPr>
          <w:rFonts w:eastAsiaTheme="majorEastAsia"/>
          <w:bCs/>
          <w:iCs/>
          <w:kern w:val="36"/>
          <w:sz w:val="20"/>
          <w:szCs w:val="20"/>
          <w:lang w:bidi="en-US"/>
        </w:rPr>
        <w:t xml:space="preserve">stated </w:t>
      </w:r>
      <w:r w:rsidR="00C52657">
        <w:rPr>
          <w:rFonts w:eastAsiaTheme="majorEastAsia"/>
          <w:bCs/>
          <w:iCs/>
          <w:kern w:val="36"/>
          <w:sz w:val="20"/>
          <w:szCs w:val="20"/>
          <w:lang w:bidi="en-US"/>
        </w:rPr>
        <w:t>objectives, and therefore</w:t>
      </w:r>
      <w:r w:rsidRPr="00A74F0A">
        <w:rPr>
          <w:rFonts w:eastAsiaTheme="majorEastAsia"/>
          <w:bCs/>
          <w:iCs/>
          <w:kern w:val="36"/>
          <w:sz w:val="20"/>
          <w:szCs w:val="20"/>
          <w:lang w:bidi="en-US"/>
        </w:rPr>
        <w:t>, are inherently subjective. The stakeholder</w:t>
      </w:r>
      <w:r w:rsidR="00C52657">
        <w:rPr>
          <w:rFonts w:eastAsiaTheme="majorEastAsia"/>
          <w:bCs/>
          <w:iCs/>
          <w:kern w:val="36"/>
          <w:sz w:val="20"/>
          <w:szCs w:val="20"/>
          <w:lang w:bidi="en-US"/>
        </w:rPr>
        <w:t xml:space="preserve"> protection needs </w:t>
      </w:r>
      <w:r w:rsidRPr="00A74F0A">
        <w:rPr>
          <w:rFonts w:eastAsiaTheme="majorEastAsia"/>
          <w:bCs/>
          <w:iCs/>
          <w:kern w:val="36"/>
          <w:sz w:val="20"/>
          <w:szCs w:val="20"/>
          <w:lang w:bidi="en-US"/>
        </w:rPr>
        <w:t>a</w:t>
      </w:r>
      <w:r w:rsidR="00C52657">
        <w:rPr>
          <w:rFonts w:eastAsiaTheme="majorEastAsia"/>
          <w:bCs/>
          <w:iCs/>
          <w:kern w:val="36"/>
          <w:sz w:val="20"/>
          <w:szCs w:val="20"/>
          <w:lang w:bidi="en-US"/>
        </w:rPr>
        <w:t xml:space="preserve">re captured to </w:t>
      </w:r>
      <w:r w:rsidRPr="00A74F0A">
        <w:rPr>
          <w:rFonts w:eastAsiaTheme="majorEastAsia"/>
          <w:bCs/>
          <w:iCs/>
          <w:kern w:val="36"/>
          <w:sz w:val="20"/>
          <w:szCs w:val="20"/>
          <w:lang w:bidi="en-US"/>
        </w:rPr>
        <w:t xml:space="preserve">ensure </w:t>
      </w:r>
      <w:r w:rsidR="008263DF">
        <w:rPr>
          <w:rFonts w:eastAsiaTheme="majorEastAsia"/>
          <w:bCs/>
          <w:iCs/>
          <w:kern w:val="36"/>
          <w:sz w:val="20"/>
          <w:szCs w:val="20"/>
          <w:lang w:bidi="en-US"/>
        </w:rPr>
        <w:t xml:space="preserve">that </w:t>
      </w:r>
      <w:r w:rsidRPr="00A74F0A">
        <w:rPr>
          <w:rFonts w:eastAsiaTheme="majorEastAsia"/>
          <w:bCs/>
          <w:iCs/>
          <w:kern w:val="36"/>
          <w:sz w:val="20"/>
          <w:szCs w:val="20"/>
          <w:lang w:bidi="en-US"/>
        </w:rPr>
        <w:t>the reasoning, assumptions, and constraints associated with those needs ar</w:t>
      </w:r>
      <w:r w:rsidR="009131C6">
        <w:rPr>
          <w:rFonts w:eastAsiaTheme="majorEastAsia"/>
          <w:bCs/>
          <w:iCs/>
          <w:kern w:val="36"/>
          <w:sz w:val="20"/>
          <w:szCs w:val="20"/>
          <w:lang w:bidi="en-US"/>
        </w:rPr>
        <w:t>e availab</w:t>
      </w:r>
      <w:r w:rsidR="00CE623C">
        <w:rPr>
          <w:rFonts w:eastAsiaTheme="majorEastAsia"/>
          <w:bCs/>
          <w:iCs/>
          <w:kern w:val="36"/>
          <w:sz w:val="20"/>
          <w:szCs w:val="20"/>
          <w:lang w:bidi="en-US"/>
        </w:rPr>
        <w:t>le—</w:t>
      </w:r>
      <w:r w:rsidR="00C52657">
        <w:rPr>
          <w:rFonts w:eastAsiaTheme="majorEastAsia"/>
          <w:bCs/>
          <w:iCs/>
          <w:kern w:val="36"/>
          <w:sz w:val="20"/>
          <w:szCs w:val="20"/>
          <w:lang w:bidi="en-US"/>
        </w:rPr>
        <w:t>if</w:t>
      </w:r>
      <w:r w:rsidRPr="00A74F0A">
        <w:rPr>
          <w:rFonts w:eastAsiaTheme="majorEastAsia"/>
          <w:bCs/>
          <w:iCs/>
          <w:kern w:val="36"/>
          <w:sz w:val="20"/>
          <w:szCs w:val="20"/>
          <w:lang w:bidi="en-US"/>
        </w:rPr>
        <w:t xml:space="preserve"> the basis of the decisions or the objectives that drive the def</w:t>
      </w:r>
      <w:r w:rsidR="009131C6">
        <w:rPr>
          <w:rFonts w:eastAsiaTheme="majorEastAsia"/>
          <w:bCs/>
          <w:iCs/>
          <w:kern w:val="36"/>
          <w:sz w:val="20"/>
          <w:szCs w:val="20"/>
          <w:lang w:bidi="en-US"/>
        </w:rPr>
        <w:t>inition of the protection needs</w:t>
      </w:r>
      <w:r w:rsidR="00CE623C">
        <w:rPr>
          <w:rFonts w:eastAsiaTheme="majorEastAsia"/>
          <w:bCs/>
          <w:iCs/>
          <w:kern w:val="36"/>
          <w:sz w:val="20"/>
          <w:szCs w:val="20"/>
          <w:lang w:bidi="en-US"/>
        </w:rPr>
        <w:t>,</w:t>
      </w:r>
      <w:r w:rsidRPr="00A74F0A">
        <w:rPr>
          <w:rFonts w:eastAsiaTheme="majorEastAsia"/>
          <w:bCs/>
          <w:iCs/>
          <w:kern w:val="36"/>
          <w:sz w:val="20"/>
          <w:szCs w:val="20"/>
          <w:lang w:bidi="en-US"/>
        </w:rPr>
        <w:t xml:space="preserve"> change</w:t>
      </w:r>
      <w:r w:rsidR="009131C6">
        <w:rPr>
          <w:rFonts w:eastAsiaTheme="majorEastAsia"/>
          <w:bCs/>
          <w:iCs/>
          <w:kern w:val="36"/>
          <w:sz w:val="20"/>
          <w:szCs w:val="20"/>
          <w:lang w:bidi="en-US"/>
        </w:rPr>
        <w:t>s</w:t>
      </w:r>
      <w:r w:rsidRPr="00A74F0A">
        <w:rPr>
          <w:rFonts w:eastAsiaTheme="majorEastAsia"/>
          <w:bCs/>
          <w:iCs/>
          <w:kern w:val="36"/>
          <w:sz w:val="20"/>
          <w:szCs w:val="20"/>
          <w:lang w:bidi="en-US"/>
        </w:rPr>
        <w:t>.</w:t>
      </w:r>
    </w:p>
    <w:p w14:paraId="4B3E5246" w14:textId="63AE0572" w:rsidR="00A74F0A" w:rsidRDefault="00A74F0A" w:rsidP="00D73BD2">
      <w:pPr>
        <w:spacing w:after="120"/>
        <w:outlineLvl w:val="1"/>
        <w:rPr>
          <w:sz w:val="20"/>
          <w:szCs w:val="20"/>
        </w:rPr>
      </w:pPr>
      <w:r w:rsidRPr="00A74F0A">
        <w:rPr>
          <w:rFonts w:eastAsiaTheme="majorEastAsia"/>
          <w:bCs/>
          <w:iCs/>
          <w:color w:val="000000"/>
          <w:kern w:val="36"/>
          <w:sz w:val="20"/>
          <w:szCs w:val="20"/>
          <w:lang w:bidi="en-US"/>
        </w:rPr>
        <w:t>Stakeholder secu</w:t>
      </w:r>
      <w:r w:rsidR="00244194">
        <w:rPr>
          <w:rFonts w:eastAsiaTheme="majorEastAsia"/>
          <w:bCs/>
          <w:iCs/>
          <w:color w:val="000000"/>
          <w:kern w:val="36"/>
          <w:sz w:val="20"/>
          <w:szCs w:val="20"/>
          <w:lang w:bidi="en-US"/>
        </w:rPr>
        <w:t xml:space="preserve">rity </w:t>
      </w:r>
      <w:r w:rsidR="00F00434">
        <w:rPr>
          <w:rFonts w:eastAsiaTheme="majorEastAsia"/>
          <w:bCs/>
          <w:iCs/>
          <w:color w:val="000000"/>
          <w:kern w:val="36"/>
          <w:sz w:val="20"/>
          <w:szCs w:val="20"/>
          <w:lang w:bidi="en-US"/>
        </w:rPr>
        <w:t xml:space="preserve">and privacy </w:t>
      </w:r>
      <w:r w:rsidR="00244194">
        <w:rPr>
          <w:rFonts w:eastAsiaTheme="majorEastAsia"/>
          <w:bCs/>
          <w:iCs/>
          <w:color w:val="000000"/>
          <w:kern w:val="36"/>
          <w:sz w:val="20"/>
          <w:szCs w:val="20"/>
          <w:lang w:bidi="en-US"/>
        </w:rPr>
        <w:t>requirements constitute a</w:t>
      </w:r>
      <w:r w:rsidRPr="00A74F0A">
        <w:rPr>
          <w:rFonts w:eastAsiaTheme="majorEastAsia"/>
          <w:bCs/>
          <w:iCs/>
          <w:color w:val="000000"/>
          <w:kern w:val="36"/>
          <w:sz w:val="20"/>
          <w:szCs w:val="20"/>
          <w:lang w:bidi="en-US"/>
        </w:rPr>
        <w:t xml:space="preserve"> formal expression of stakeholder protection needs across all system </w:t>
      </w:r>
      <w:r w:rsidR="007B0D1F">
        <w:rPr>
          <w:rFonts w:eastAsiaTheme="majorEastAsia"/>
          <w:bCs/>
          <w:iCs/>
          <w:color w:val="000000"/>
          <w:kern w:val="36"/>
          <w:sz w:val="20"/>
          <w:szCs w:val="20"/>
          <w:lang w:bidi="en-US"/>
        </w:rPr>
        <w:t xml:space="preserve">development </w:t>
      </w:r>
      <w:r w:rsidRPr="00A74F0A">
        <w:rPr>
          <w:rFonts w:eastAsiaTheme="majorEastAsia"/>
          <w:bCs/>
          <w:iCs/>
          <w:color w:val="000000"/>
          <w:kern w:val="36"/>
          <w:sz w:val="20"/>
          <w:szCs w:val="20"/>
          <w:lang w:bidi="en-US"/>
        </w:rPr>
        <w:t>life c</w:t>
      </w:r>
      <w:r w:rsidR="007B0D1F">
        <w:rPr>
          <w:rFonts w:eastAsiaTheme="majorEastAsia"/>
          <w:bCs/>
          <w:iCs/>
          <w:color w:val="000000"/>
          <w:kern w:val="36"/>
          <w:sz w:val="20"/>
          <w:szCs w:val="20"/>
          <w:lang w:bidi="en-US"/>
        </w:rPr>
        <w:t xml:space="preserve">ycle phases, the associated </w:t>
      </w:r>
      <w:r w:rsidRPr="00A74F0A">
        <w:rPr>
          <w:rFonts w:eastAsiaTheme="majorEastAsia"/>
          <w:bCs/>
          <w:iCs/>
          <w:color w:val="000000"/>
          <w:kern w:val="36"/>
          <w:sz w:val="20"/>
          <w:szCs w:val="20"/>
          <w:lang w:bidi="en-US"/>
        </w:rPr>
        <w:t>life cycle processes,</w:t>
      </w:r>
      <w:r w:rsidR="00244194">
        <w:rPr>
          <w:rFonts w:eastAsiaTheme="majorEastAsia"/>
          <w:bCs/>
          <w:iCs/>
          <w:color w:val="000000"/>
          <w:kern w:val="36"/>
          <w:sz w:val="20"/>
          <w:szCs w:val="20"/>
          <w:lang w:bidi="en-US"/>
        </w:rPr>
        <w:t xml:space="preserve"> and protections for </w:t>
      </w:r>
      <w:r w:rsidR="007B0D1F">
        <w:rPr>
          <w:rFonts w:eastAsiaTheme="majorEastAsia"/>
          <w:bCs/>
          <w:iCs/>
          <w:color w:val="000000"/>
          <w:kern w:val="36"/>
          <w:sz w:val="20"/>
          <w:szCs w:val="20"/>
          <w:lang w:bidi="en-US"/>
        </w:rPr>
        <w:t xml:space="preserve">the </w:t>
      </w:r>
      <w:r w:rsidR="00244194">
        <w:rPr>
          <w:rFonts w:eastAsiaTheme="majorEastAsia"/>
          <w:bCs/>
          <w:iCs/>
          <w:color w:val="000000"/>
          <w:kern w:val="36"/>
          <w:sz w:val="20"/>
          <w:szCs w:val="20"/>
          <w:lang w:bidi="en-US"/>
        </w:rPr>
        <w:t xml:space="preserve">assets </w:t>
      </w:r>
      <w:r w:rsidRPr="00A74F0A">
        <w:rPr>
          <w:rFonts w:eastAsiaTheme="majorEastAsia"/>
          <w:bCs/>
          <w:iCs/>
          <w:color w:val="000000"/>
          <w:kern w:val="36"/>
          <w:sz w:val="20"/>
          <w:szCs w:val="20"/>
          <w:lang w:bidi="en-US"/>
        </w:rPr>
        <w:t xml:space="preserve">associated with the system. Security </w:t>
      </w:r>
      <w:r w:rsidR="00F00434">
        <w:rPr>
          <w:rFonts w:eastAsiaTheme="majorEastAsia"/>
          <w:bCs/>
          <w:iCs/>
          <w:color w:val="000000"/>
          <w:kern w:val="36"/>
          <w:sz w:val="20"/>
          <w:szCs w:val="20"/>
          <w:lang w:bidi="en-US"/>
        </w:rPr>
        <w:t xml:space="preserve">and privacy </w:t>
      </w:r>
      <w:r w:rsidRPr="00A74F0A">
        <w:rPr>
          <w:rFonts w:eastAsiaTheme="majorEastAsia"/>
          <w:bCs/>
          <w:iCs/>
          <w:color w:val="000000"/>
          <w:kern w:val="36"/>
          <w:sz w:val="20"/>
          <w:szCs w:val="20"/>
          <w:lang w:bidi="en-US"/>
        </w:rPr>
        <w:t xml:space="preserve">requirements can </w:t>
      </w:r>
      <w:r w:rsidR="00F00434">
        <w:rPr>
          <w:rFonts w:eastAsiaTheme="majorEastAsia"/>
          <w:bCs/>
          <w:iCs/>
          <w:color w:val="000000"/>
          <w:kern w:val="36"/>
          <w:sz w:val="20"/>
          <w:szCs w:val="20"/>
          <w:lang w:bidi="en-US"/>
        </w:rPr>
        <w:t>be obtained</w:t>
      </w:r>
      <w:r w:rsidRPr="00A74F0A">
        <w:rPr>
          <w:rFonts w:eastAsiaTheme="majorEastAsia"/>
          <w:bCs/>
          <w:iCs/>
          <w:color w:val="000000"/>
          <w:kern w:val="36"/>
          <w:sz w:val="20"/>
          <w:szCs w:val="20"/>
          <w:lang w:bidi="en-US"/>
        </w:rPr>
        <w:t xml:space="preserve"> from laws, Executive Orders, directives, regulations, p</w:t>
      </w:r>
      <w:r w:rsidR="00C52657">
        <w:rPr>
          <w:rFonts w:eastAsiaTheme="majorEastAsia"/>
          <w:bCs/>
          <w:iCs/>
          <w:color w:val="000000"/>
          <w:kern w:val="36"/>
          <w:sz w:val="20"/>
          <w:szCs w:val="20"/>
          <w:lang w:bidi="en-US"/>
        </w:rPr>
        <w:t xml:space="preserve">olicies, standards, or </w:t>
      </w:r>
      <w:r w:rsidR="00F00434">
        <w:rPr>
          <w:rFonts w:eastAsiaTheme="majorEastAsia"/>
          <w:bCs/>
          <w:iCs/>
          <w:color w:val="000000"/>
          <w:kern w:val="36"/>
          <w:sz w:val="20"/>
          <w:szCs w:val="20"/>
          <w:lang w:bidi="en-US"/>
        </w:rPr>
        <w:t xml:space="preserve">organizational </w:t>
      </w:r>
      <w:r w:rsidR="00C52657">
        <w:rPr>
          <w:rFonts w:eastAsiaTheme="majorEastAsia"/>
          <w:bCs/>
          <w:iCs/>
          <w:color w:val="000000"/>
          <w:kern w:val="36"/>
          <w:sz w:val="20"/>
          <w:szCs w:val="20"/>
          <w:lang w:bidi="en-US"/>
        </w:rPr>
        <w:t>mission</w:t>
      </w:r>
      <w:r w:rsidR="00F00434">
        <w:rPr>
          <w:rFonts w:eastAsiaTheme="majorEastAsia"/>
          <w:bCs/>
          <w:iCs/>
          <w:color w:val="000000"/>
          <w:kern w:val="36"/>
          <w:sz w:val="20"/>
          <w:szCs w:val="20"/>
          <w:lang w:bidi="en-US"/>
        </w:rPr>
        <w:t xml:space="preserve"> and </w:t>
      </w:r>
      <w:r w:rsidRPr="00A74F0A">
        <w:rPr>
          <w:rFonts w:eastAsiaTheme="majorEastAsia"/>
          <w:bCs/>
          <w:iCs/>
          <w:color w:val="000000"/>
          <w:kern w:val="36"/>
          <w:sz w:val="20"/>
          <w:szCs w:val="20"/>
          <w:lang w:bidi="en-US"/>
        </w:rPr>
        <w:t>business requirements.</w:t>
      </w:r>
      <w:r w:rsidRPr="00A74F0A">
        <w:rPr>
          <w:rFonts w:cs="Arial"/>
          <w:kern w:val="36"/>
          <w:sz w:val="20"/>
          <w:szCs w:val="20"/>
        </w:rPr>
        <w:t xml:space="preserve"> </w:t>
      </w:r>
      <w:r w:rsidR="00FA52D3" w:rsidRPr="00FA52D3">
        <w:rPr>
          <w:sz w:val="20"/>
          <w:szCs w:val="20"/>
        </w:rPr>
        <w:t>Stakeholder security</w:t>
      </w:r>
      <w:r w:rsidR="00FA52D3">
        <w:rPr>
          <w:sz w:val="20"/>
          <w:szCs w:val="20"/>
        </w:rPr>
        <w:t xml:space="preserve"> </w:t>
      </w:r>
      <w:r w:rsidR="00F00434">
        <w:rPr>
          <w:sz w:val="20"/>
          <w:szCs w:val="20"/>
        </w:rPr>
        <w:t xml:space="preserve">and privacy </w:t>
      </w:r>
      <w:r w:rsidR="00FA52D3">
        <w:rPr>
          <w:sz w:val="20"/>
          <w:szCs w:val="20"/>
        </w:rPr>
        <w:t>requirements are a part of</w:t>
      </w:r>
      <w:r w:rsidR="0011035F">
        <w:rPr>
          <w:sz w:val="20"/>
          <w:szCs w:val="20"/>
        </w:rPr>
        <w:t xml:space="preserve"> the</w:t>
      </w:r>
      <w:r w:rsidR="00FA52D3" w:rsidRPr="00FA52D3">
        <w:rPr>
          <w:sz w:val="20"/>
          <w:szCs w:val="20"/>
        </w:rPr>
        <w:t xml:space="preserve"> formal expression of required quality characteristics of the system</w:t>
      </w:r>
      <w:r w:rsidR="00255240">
        <w:rPr>
          <w:sz w:val="20"/>
          <w:szCs w:val="20"/>
        </w:rPr>
        <w:t>—</w:t>
      </w:r>
      <w:r w:rsidR="00FA52D3" w:rsidRPr="00FA52D3">
        <w:rPr>
          <w:sz w:val="20"/>
          <w:szCs w:val="20"/>
        </w:rPr>
        <w:t>encompass</w:t>
      </w:r>
      <w:r w:rsidR="0011035F">
        <w:rPr>
          <w:sz w:val="20"/>
          <w:szCs w:val="20"/>
        </w:rPr>
        <w:t>ing security</w:t>
      </w:r>
      <w:r w:rsidR="00F00434">
        <w:rPr>
          <w:sz w:val="20"/>
          <w:szCs w:val="20"/>
        </w:rPr>
        <w:t>, privacy,</w:t>
      </w:r>
      <w:r w:rsidR="0011035F">
        <w:rPr>
          <w:sz w:val="20"/>
          <w:szCs w:val="20"/>
        </w:rPr>
        <w:t xml:space="preserve"> and assurance.</w:t>
      </w:r>
      <w:r w:rsidR="00C52657">
        <w:rPr>
          <w:sz w:val="20"/>
          <w:szCs w:val="20"/>
        </w:rPr>
        <w:t xml:space="preserve"> The s</w:t>
      </w:r>
      <w:r w:rsidR="0011035F">
        <w:rPr>
          <w:sz w:val="20"/>
          <w:szCs w:val="20"/>
        </w:rPr>
        <w:t xml:space="preserve">ecurity </w:t>
      </w:r>
      <w:r w:rsidR="00F00434">
        <w:rPr>
          <w:sz w:val="20"/>
          <w:szCs w:val="20"/>
        </w:rPr>
        <w:t xml:space="preserve">and privacy </w:t>
      </w:r>
      <w:r w:rsidR="0011035F">
        <w:rPr>
          <w:sz w:val="20"/>
          <w:szCs w:val="20"/>
        </w:rPr>
        <w:t xml:space="preserve">requirements guide and </w:t>
      </w:r>
      <w:r w:rsidRPr="00A74F0A">
        <w:rPr>
          <w:sz w:val="20"/>
          <w:szCs w:val="20"/>
        </w:rPr>
        <w:t>in</w:t>
      </w:r>
      <w:r w:rsidR="0011035F">
        <w:rPr>
          <w:sz w:val="20"/>
          <w:szCs w:val="20"/>
        </w:rPr>
        <w:t xml:space="preserve">form the selection of </w:t>
      </w:r>
      <w:r w:rsidRPr="00A74F0A">
        <w:rPr>
          <w:sz w:val="20"/>
          <w:szCs w:val="20"/>
        </w:rPr>
        <w:t>cont</w:t>
      </w:r>
      <w:r w:rsidR="00C52657">
        <w:rPr>
          <w:sz w:val="20"/>
          <w:szCs w:val="20"/>
        </w:rPr>
        <w:t>rols for a system and the</w:t>
      </w:r>
      <w:r w:rsidRPr="00A74F0A">
        <w:rPr>
          <w:sz w:val="20"/>
          <w:szCs w:val="20"/>
        </w:rPr>
        <w:t xml:space="preserve"> tailoring activities associated with those controls.</w:t>
      </w:r>
    </w:p>
    <w:p w14:paraId="78332CD4" w14:textId="224B69C6" w:rsidR="00BF0EFD" w:rsidRDefault="00BF0EFD" w:rsidP="00D73BD2">
      <w:pPr>
        <w:spacing w:after="120"/>
        <w:outlineLvl w:val="1"/>
        <w:rPr>
          <w:sz w:val="20"/>
          <w:szCs w:val="20"/>
        </w:rPr>
      </w:pPr>
      <w:r>
        <w:rPr>
          <w:sz w:val="20"/>
          <w:szCs w:val="20"/>
        </w:rPr>
        <w:t xml:space="preserve">Organizations can use the Cybersecurity Framework to consolidate stakeholder security requirements and express those requirements in </w:t>
      </w:r>
      <w:r w:rsidR="00A6140F">
        <w:rPr>
          <w:sz w:val="20"/>
          <w:szCs w:val="20"/>
        </w:rPr>
        <w:t xml:space="preserve">Framework profiles defined for the organization. The profiles can be used to </w:t>
      </w:r>
      <w:r w:rsidR="00A6140F" w:rsidRPr="00A6140F">
        <w:rPr>
          <w:sz w:val="20"/>
          <w:szCs w:val="20"/>
        </w:rPr>
        <w:t>inform</w:t>
      </w:r>
      <w:r w:rsidR="00CE71E4">
        <w:rPr>
          <w:sz w:val="20"/>
          <w:szCs w:val="20"/>
        </w:rPr>
        <w:t xml:space="preserve"> the development of </w:t>
      </w:r>
      <w:r w:rsidR="00A6140F" w:rsidRPr="00A6140F">
        <w:rPr>
          <w:sz w:val="20"/>
          <w:szCs w:val="20"/>
        </w:rPr>
        <w:t>tailored security c</w:t>
      </w:r>
      <w:r w:rsidR="00A6140F">
        <w:rPr>
          <w:sz w:val="20"/>
          <w:szCs w:val="20"/>
        </w:rPr>
        <w:t xml:space="preserve">ontrol baselines described in </w:t>
      </w:r>
      <w:hyperlink w:anchor="RMF_Task_010" w:history="1">
        <w:r w:rsidR="00A6140F" w:rsidRPr="00C3148B">
          <w:rPr>
            <w:rStyle w:val="Hyperlink"/>
            <w:sz w:val="20"/>
            <w:szCs w:val="20"/>
          </w:rPr>
          <w:t xml:space="preserve">Task </w:t>
        </w:r>
        <w:r w:rsidR="00E64648" w:rsidRPr="00E64648">
          <w:rPr>
            <w:rStyle w:val="Hyperlink"/>
            <w:sz w:val="20"/>
            <w:szCs w:val="20"/>
          </w:rPr>
          <w:t>10</w:t>
        </w:r>
      </w:hyperlink>
      <w:r w:rsidR="00A6140F">
        <w:rPr>
          <w:sz w:val="20"/>
          <w:szCs w:val="20"/>
        </w:rPr>
        <w:t xml:space="preserve"> of the organizational preparation step.</w:t>
      </w:r>
    </w:p>
    <w:p w14:paraId="30E715E1" w14:textId="33CF0AD9" w:rsidR="00A74F0A" w:rsidRPr="00A74F0A" w:rsidRDefault="00A74F0A" w:rsidP="00D73BD2">
      <w:pPr>
        <w:spacing w:after="240"/>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A74F0A">
        <w:rPr>
          <w:rFonts w:eastAsiaTheme="majorEastAsia"/>
          <w:bCs/>
          <w:iCs/>
          <w:kern w:val="36"/>
          <w:sz w:val="20"/>
          <w:szCs w:val="20"/>
          <w:lang w:bidi="en-US"/>
        </w:rPr>
        <w:t xml:space="preserve">NIST Special Publications </w:t>
      </w:r>
      <w:hyperlink r:id="rId76" w:history="1">
        <w:r w:rsidRPr="00A74F0A">
          <w:rPr>
            <w:rFonts w:eastAsiaTheme="majorEastAsia"/>
            <w:color w:val="0000FF"/>
            <w:kern w:val="36"/>
            <w:sz w:val="20"/>
            <w:szCs w:val="20"/>
            <w:u w:val="single"/>
            <w:lang w:bidi="en-US"/>
          </w:rPr>
          <w:t>800-39</w:t>
        </w:r>
      </w:hyperlink>
      <w:r w:rsidRPr="00A74F0A">
        <w:rPr>
          <w:rFonts w:eastAsiaTheme="majorEastAsia"/>
          <w:bCs/>
          <w:iCs/>
          <w:kern w:val="36"/>
          <w:sz w:val="20"/>
          <w:szCs w:val="20"/>
          <w:lang w:bidi="en-US"/>
        </w:rPr>
        <w:t xml:space="preserve"> (Organization Level); </w:t>
      </w:r>
      <w:hyperlink r:id="rId77" w:history="1">
        <w:r w:rsidRPr="00A74F0A">
          <w:rPr>
            <w:rFonts w:eastAsiaTheme="majorEastAsia"/>
            <w:color w:val="0000FF"/>
            <w:kern w:val="36"/>
            <w:sz w:val="20"/>
            <w:szCs w:val="20"/>
            <w:u w:val="single"/>
            <w:lang w:bidi="en-US"/>
          </w:rPr>
          <w:t>800-64</w:t>
        </w:r>
      </w:hyperlink>
      <w:r w:rsidRPr="00A74F0A">
        <w:rPr>
          <w:rFonts w:eastAsiaTheme="majorEastAsia"/>
          <w:bCs/>
          <w:iCs/>
          <w:kern w:val="36"/>
          <w:sz w:val="20"/>
          <w:szCs w:val="20"/>
          <w:lang w:bidi="en-US"/>
        </w:rPr>
        <w:t xml:space="preserve">, </w:t>
      </w:r>
      <w:hyperlink r:id="rId78" w:history="1">
        <w:r w:rsidRPr="00A74F0A">
          <w:rPr>
            <w:rFonts w:eastAsiaTheme="majorEastAsia"/>
            <w:color w:val="0000FF"/>
            <w:kern w:val="36"/>
            <w:sz w:val="20"/>
            <w:szCs w:val="20"/>
            <w:u w:val="single"/>
            <w:lang w:bidi="en-US"/>
          </w:rPr>
          <w:t>800-160</w:t>
        </w:r>
      </w:hyperlink>
      <w:r w:rsidRPr="00A74F0A">
        <w:rPr>
          <w:rFonts w:eastAsiaTheme="majorEastAsia"/>
          <w:bCs/>
          <w:iCs/>
          <w:kern w:val="36"/>
          <w:sz w:val="20"/>
          <w:szCs w:val="20"/>
          <w:lang w:bidi="en-US"/>
        </w:rPr>
        <w:t xml:space="preserve"> (Stakeholder Needs and Requirements Definition Process)</w:t>
      </w:r>
      <w:r w:rsidR="003708C8">
        <w:rPr>
          <w:rFonts w:eastAsiaTheme="majorEastAsia"/>
          <w:bCs/>
          <w:iCs/>
          <w:kern w:val="36"/>
          <w:sz w:val="20"/>
          <w:szCs w:val="20"/>
          <w:lang w:bidi="en-US"/>
        </w:rPr>
        <w:t xml:space="preserve">, </w:t>
      </w:r>
      <w:hyperlink r:id="rId79" w:history="1">
        <w:r w:rsidR="003708C8" w:rsidRPr="00B81C1D">
          <w:rPr>
            <w:rStyle w:val="Hyperlink"/>
            <w:rFonts w:eastAsiaTheme="majorEastAsia"/>
            <w:kern w:val="36"/>
            <w:sz w:val="20"/>
            <w:szCs w:val="20"/>
            <w:lang w:bidi="en-US"/>
          </w:rPr>
          <w:t>800-161</w:t>
        </w:r>
      </w:hyperlink>
      <w:r w:rsidR="003708C8">
        <w:rPr>
          <w:rFonts w:eastAsiaTheme="majorEastAsia"/>
          <w:bCs/>
          <w:iCs/>
          <w:kern w:val="36"/>
          <w:sz w:val="20"/>
          <w:szCs w:val="20"/>
          <w:lang w:bidi="en-US"/>
        </w:rPr>
        <w:t xml:space="preserve"> (Multi-Tiered Risk Management)</w:t>
      </w:r>
      <w:r w:rsidRPr="00A74F0A">
        <w:rPr>
          <w:rFonts w:eastAsiaTheme="majorEastAsia"/>
          <w:bCs/>
          <w:iCs/>
          <w:kern w:val="36"/>
          <w:sz w:val="20"/>
          <w:szCs w:val="20"/>
          <w:lang w:bidi="en-US"/>
        </w:rPr>
        <w:t xml:space="preserve">; </w:t>
      </w:r>
      <w:r w:rsidR="00EF053A">
        <w:rPr>
          <w:rFonts w:eastAsiaTheme="majorEastAsia"/>
          <w:bCs/>
          <w:iCs/>
          <w:kern w:val="36"/>
          <w:sz w:val="20"/>
          <w:szCs w:val="20"/>
          <w:lang w:bidi="en-US"/>
        </w:rPr>
        <w:t xml:space="preserve">NIST Interagency Report </w:t>
      </w:r>
      <w:hyperlink r:id="rId80" w:history="1">
        <w:r w:rsidR="00EF053A" w:rsidRPr="0084538E">
          <w:rPr>
            <w:rStyle w:val="Hyperlink"/>
            <w:rFonts w:eastAsiaTheme="majorEastAsia"/>
            <w:kern w:val="36"/>
            <w:sz w:val="20"/>
            <w:szCs w:val="20"/>
            <w:lang w:bidi="en-US"/>
          </w:rPr>
          <w:t>8179</w:t>
        </w:r>
      </w:hyperlink>
      <w:r w:rsidR="00EF053A">
        <w:rPr>
          <w:rFonts w:eastAsiaTheme="majorEastAsia"/>
          <w:bCs/>
          <w:iCs/>
          <w:kern w:val="36"/>
          <w:sz w:val="20"/>
          <w:szCs w:val="20"/>
          <w:lang w:bidi="en-US"/>
        </w:rPr>
        <w:t xml:space="preserve">; </w:t>
      </w:r>
      <w:hyperlink r:id="rId81" w:history="1">
        <w:r w:rsidRPr="00A74F0A">
          <w:rPr>
            <w:rFonts w:eastAsiaTheme="majorEastAsia"/>
            <w:color w:val="0000FF"/>
            <w:kern w:val="36"/>
            <w:sz w:val="20"/>
            <w:szCs w:val="20"/>
            <w:u w:val="single"/>
            <w:lang w:bidi="en-US"/>
          </w:rPr>
          <w:t>Cybersecurity Framework</w:t>
        </w:r>
      </w:hyperlink>
      <w:r w:rsidR="00244194">
        <w:rPr>
          <w:rFonts w:eastAsiaTheme="majorEastAsia"/>
          <w:bCs/>
          <w:iCs/>
          <w:kern w:val="36"/>
          <w:sz w:val="20"/>
          <w:szCs w:val="20"/>
          <w:lang w:bidi="en-US"/>
        </w:rPr>
        <w:t xml:space="preserve"> (Core [</w:t>
      </w:r>
      <w:r w:rsidRPr="00A74F0A">
        <w:rPr>
          <w:rFonts w:eastAsiaTheme="majorEastAsia"/>
          <w:bCs/>
          <w:iCs/>
          <w:kern w:val="36"/>
          <w:sz w:val="20"/>
          <w:szCs w:val="20"/>
          <w:lang w:bidi="en-US"/>
        </w:rPr>
        <w:t>Protect, Detect, Respond, Recover Functions</w:t>
      </w:r>
      <w:r w:rsidR="00244194">
        <w:rPr>
          <w:rFonts w:eastAsiaTheme="majorEastAsia"/>
          <w:bCs/>
          <w:iCs/>
          <w:kern w:val="36"/>
          <w:sz w:val="20"/>
          <w:szCs w:val="20"/>
          <w:lang w:bidi="en-US"/>
        </w:rPr>
        <w:t>]</w:t>
      </w:r>
      <w:r w:rsidRPr="00A74F0A">
        <w:rPr>
          <w:rFonts w:eastAsiaTheme="majorEastAsia"/>
          <w:bCs/>
          <w:iCs/>
          <w:kern w:val="36"/>
          <w:sz w:val="20"/>
          <w:szCs w:val="20"/>
          <w:lang w:bidi="en-US"/>
        </w:rPr>
        <w:t>; Profiles).</w:t>
      </w:r>
    </w:p>
    <w:p w14:paraId="25C63C0C" w14:textId="37AF8E7C" w:rsidR="00CC21BA" w:rsidRDefault="00CC21BA" w:rsidP="00D73BD2">
      <w:pPr>
        <w:autoSpaceDE w:val="0"/>
        <w:autoSpaceDN w:val="0"/>
        <w:adjustRightInd w:val="0"/>
        <w:spacing w:after="120"/>
        <w:rPr>
          <w:rFonts w:asciiTheme="minorHAnsi" w:hAnsiTheme="minorHAnsi" w:cs="Arial"/>
          <w:b/>
          <w:sz w:val="20"/>
          <w:szCs w:val="20"/>
        </w:rPr>
      </w:pPr>
      <w:r>
        <w:rPr>
          <w:rFonts w:asciiTheme="minorHAnsi" w:hAnsiTheme="minorHAnsi" w:cs="Arial"/>
          <w:sz w:val="20"/>
          <w:szCs w:val="20"/>
        </w:rPr>
        <w:t xml:space="preserve">ENTERPRISE </w:t>
      </w:r>
      <w:r w:rsidR="009872C4">
        <w:rPr>
          <w:rFonts w:asciiTheme="minorHAnsi" w:hAnsiTheme="minorHAnsi" w:cs="Arial"/>
          <w:sz w:val="20"/>
          <w:szCs w:val="20"/>
        </w:rPr>
        <w:t>ARCHITECTURE</w:t>
      </w:r>
    </w:p>
    <w:bookmarkStart w:id="293" w:name="RMF_Task_09"/>
    <w:p w14:paraId="284D778D" w14:textId="61894F57" w:rsidR="00A74F0A" w:rsidRPr="00A74F0A" w:rsidRDefault="00651C99" w:rsidP="00D73BD2">
      <w:pPr>
        <w:autoSpaceDE w:val="0"/>
        <w:autoSpaceDN w:val="0"/>
        <w:adjustRightInd w:val="0"/>
        <w:spacing w:after="120"/>
        <w:ind w:left="806" w:hanging="806"/>
        <w:rPr>
          <w:sz w:val="20"/>
          <w:szCs w:val="20"/>
        </w:rPr>
      </w:pPr>
      <w:r w:rsidRPr="00A16CC7">
        <w:rPr>
          <w:rFonts w:asciiTheme="minorHAnsi" w:hAnsiTheme="minorHAnsi" w:cs="Arial"/>
          <w:b/>
          <w:sz w:val="20"/>
          <w:szCs w:val="20"/>
        </w:rPr>
        <w:fldChar w:fldCharType="begin"/>
      </w:r>
      <w:r w:rsidRPr="00FB3996">
        <w:rPr>
          <w:rFonts w:asciiTheme="minorHAnsi" w:hAnsiTheme="minorHAnsi" w:cs="Arial"/>
          <w:b/>
          <w:sz w:val="20"/>
          <w:szCs w:val="20"/>
        </w:rPr>
        <w:instrText xml:space="preserve"> HYPERLINK  \l "Task_09" </w:instrText>
      </w:r>
      <w:r w:rsidRPr="00A16CC7">
        <w:rPr>
          <w:rFonts w:asciiTheme="minorHAnsi" w:hAnsiTheme="minorHAnsi" w:cs="Arial"/>
          <w:b/>
          <w:sz w:val="20"/>
          <w:szCs w:val="20"/>
        </w:rPr>
        <w:fldChar w:fldCharType="separate"/>
      </w:r>
      <w:r w:rsidR="00855874" w:rsidRPr="00FB3996">
        <w:rPr>
          <w:rStyle w:val="Hyperlink"/>
          <w:rFonts w:asciiTheme="minorHAnsi" w:hAnsiTheme="minorHAnsi" w:cs="Arial"/>
          <w:b/>
          <w:sz w:val="20"/>
          <w:szCs w:val="20"/>
        </w:rPr>
        <w:t xml:space="preserve">Task </w:t>
      </w:r>
      <w:r w:rsidR="00FF1F5D" w:rsidRPr="00EE464F">
        <w:rPr>
          <w:rStyle w:val="Hyperlink"/>
          <w:rFonts w:asciiTheme="minorHAnsi" w:hAnsiTheme="minorHAnsi" w:cs="Arial"/>
          <w:b/>
          <w:sz w:val="20"/>
          <w:szCs w:val="20"/>
        </w:rPr>
        <w:t>9</w:t>
      </w:r>
      <w:bookmarkEnd w:id="293"/>
      <w:r w:rsidRPr="00A16CC7">
        <w:rPr>
          <w:rFonts w:asciiTheme="minorHAnsi" w:hAnsiTheme="minorHAnsi" w:cs="Arial"/>
          <w:b/>
          <w:sz w:val="20"/>
          <w:szCs w:val="20"/>
        </w:rPr>
        <w:fldChar w:fldCharType="end"/>
      </w:r>
      <w:r w:rsidR="00C60018">
        <w:rPr>
          <w:rFonts w:asciiTheme="minorHAnsi" w:hAnsiTheme="minorHAnsi" w:cs="Arial"/>
          <w:b/>
          <w:sz w:val="20"/>
          <w:szCs w:val="20"/>
        </w:rPr>
        <w:tab/>
      </w:r>
      <w:r w:rsidR="008D4513">
        <w:rPr>
          <w:rFonts w:eastAsiaTheme="majorEastAsia"/>
          <w:bCs/>
          <w:iCs/>
          <w:kern w:val="36"/>
          <w:sz w:val="20"/>
          <w:szCs w:val="20"/>
          <w:lang w:bidi="en-US"/>
        </w:rPr>
        <w:t>Determine</w:t>
      </w:r>
      <w:r w:rsidR="00A74F0A" w:rsidRPr="00A74F0A">
        <w:rPr>
          <w:rFonts w:eastAsiaTheme="majorEastAsia"/>
          <w:bCs/>
          <w:iCs/>
          <w:kern w:val="36"/>
          <w:sz w:val="20"/>
          <w:szCs w:val="20"/>
          <w:lang w:bidi="en-US"/>
        </w:rPr>
        <w:t xml:space="preserve"> the </w:t>
      </w:r>
      <w:r w:rsidR="00CC21BA">
        <w:rPr>
          <w:rFonts w:eastAsiaTheme="majorEastAsia"/>
          <w:bCs/>
          <w:iCs/>
          <w:kern w:val="36"/>
          <w:sz w:val="20"/>
          <w:szCs w:val="20"/>
          <w:lang w:bidi="en-US"/>
        </w:rPr>
        <w:t>placement of the system within</w:t>
      </w:r>
      <w:r w:rsidR="00A74F0A" w:rsidRPr="00A74F0A">
        <w:rPr>
          <w:rFonts w:eastAsiaTheme="majorEastAsia"/>
          <w:bCs/>
          <w:iCs/>
          <w:kern w:val="36"/>
          <w:sz w:val="20"/>
          <w:szCs w:val="20"/>
          <w:lang w:bidi="en-US"/>
        </w:rPr>
        <w:t xml:space="preserve"> the enterprise architecture.</w:t>
      </w:r>
    </w:p>
    <w:p w14:paraId="3EF0231B" w14:textId="0ACB4486" w:rsidR="00A74F0A"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A74F0A" w:rsidRPr="00A74F0A">
        <w:rPr>
          <w:rFonts w:asciiTheme="minorHAnsi" w:hAnsiTheme="minorHAnsi" w:cs="Arial"/>
          <w:b/>
          <w:sz w:val="20"/>
          <w:szCs w:val="20"/>
        </w:rPr>
        <w:t>Inputs:</w:t>
      </w:r>
      <w:r w:rsidR="00A74F0A" w:rsidRPr="00A74F0A">
        <w:rPr>
          <w:rFonts w:asciiTheme="minorHAnsi" w:hAnsiTheme="minorHAnsi"/>
          <w:sz w:val="20"/>
          <w:szCs w:val="20"/>
        </w:rPr>
        <w:t xml:space="preserve">  </w:t>
      </w:r>
      <w:r w:rsidR="006741E9">
        <w:rPr>
          <w:rFonts w:eastAsiaTheme="majorEastAsia"/>
          <w:bCs/>
          <w:iCs/>
          <w:kern w:val="36"/>
          <w:sz w:val="20"/>
          <w:szCs w:val="20"/>
          <w:lang w:bidi="en-US"/>
        </w:rPr>
        <w:t>S</w:t>
      </w:r>
      <w:r w:rsidR="005F5EC9" w:rsidRPr="005F5EC9">
        <w:rPr>
          <w:rFonts w:eastAsiaTheme="majorEastAsia"/>
          <w:bCs/>
          <w:iCs/>
          <w:kern w:val="36"/>
          <w:sz w:val="20"/>
          <w:szCs w:val="20"/>
          <w:lang w:bidi="en-US"/>
        </w:rPr>
        <w:t xml:space="preserve">takeholder security </w:t>
      </w:r>
      <w:r w:rsidR="00BB4B3B">
        <w:rPr>
          <w:rFonts w:eastAsiaTheme="majorEastAsia"/>
          <w:bCs/>
          <w:iCs/>
          <w:kern w:val="36"/>
          <w:sz w:val="20"/>
          <w:szCs w:val="20"/>
          <w:lang w:bidi="en-US"/>
        </w:rPr>
        <w:t xml:space="preserve">and privacy </w:t>
      </w:r>
      <w:r w:rsidR="005F5EC9" w:rsidRPr="005F5EC9">
        <w:rPr>
          <w:rFonts w:eastAsiaTheme="majorEastAsia"/>
          <w:bCs/>
          <w:iCs/>
          <w:kern w:val="36"/>
          <w:sz w:val="20"/>
          <w:szCs w:val="20"/>
          <w:lang w:bidi="en-US"/>
        </w:rPr>
        <w:t>requirements; as</w:t>
      </w:r>
      <w:r w:rsidR="006741E9">
        <w:rPr>
          <w:rFonts w:eastAsiaTheme="majorEastAsia"/>
          <w:bCs/>
          <w:iCs/>
          <w:kern w:val="36"/>
          <w:sz w:val="20"/>
          <w:szCs w:val="20"/>
          <w:lang w:bidi="en-US"/>
        </w:rPr>
        <w:t xml:space="preserve">set information; </w:t>
      </w:r>
      <w:r w:rsidR="005F5EC9" w:rsidRPr="005F5EC9">
        <w:rPr>
          <w:rFonts w:eastAsiaTheme="majorEastAsia"/>
          <w:bCs/>
          <w:iCs/>
          <w:kern w:val="36"/>
          <w:sz w:val="20"/>
          <w:szCs w:val="20"/>
          <w:lang w:bidi="en-US"/>
        </w:rPr>
        <w:t>enterprise architecture informat</w:t>
      </w:r>
      <w:r w:rsidR="006741E9">
        <w:rPr>
          <w:rFonts w:eastAsiaTheme="majorEastAsia"/>
          <w:bCs/>
          <w:iCs/>
          <w:kern w:val="36"/>
          <w:sz w:val="20"/>
          <w:szCs w:val="20"/>
          <w:lang w:bidi="en-US"/>
        </w:rPr>
        <w:t xml:space="preserve">ion; </w:t>
      </w:r>
      <w:r w:rsidR="005F5EC9" w:rsidRPr="005F5EC9">
        <w:rPr>
          <w:rFonts w:eastAsiaTheme="majorEastAsia"/>
          <w:bCs/>
          <w:iCs/>
          <w:kern w:val="36"/>
          <w:sz w:val="20"/>
          <w:szCs w:val="20"/>
          <w:lang w:bidi="en-US"/>
        </w:rPr>
        <w:t>security</w:t>
      </w:r>
      <w:r w:rsidR="00BB4B3B">
        <w:rPr>
          <w:rFonts w:eastAsiaTheme="majorEastAsia"/>
          <w:bCs/>
          <w:iCs/>
          <w:kern w:val="36"/>
          <w:sz w:val="20"/>
          <w:szCs w:val="20"/>
          <w:lang w:bidi="en-US"/>
        </w:rPr>
        <w:t xml:space="preserve"> and privacy</w:t>
      </w:r>
      <w:r w:rsidR="005F5EC9" w:rsidRPr="005F5EC9">
        <w:rPr>
          <w:rFonts w:eastAsiaTheme="majorEastAsia"/>
          <w:bCs/>
          <w:iCs/>
          <w:kern w:val="36"/>
          <w:sz w:val="20"/>
          <w:szCs w:val="20"/>
          <w:lang w:bidi="en-US"/>
        </w:rPr>
        <w:t xml:space="preserve"> architecture information.</w:t>
      </w:r>
    </w:p>
    <w:p w14:paraId="1D7F9635" w14:textId="5403A27F" w:rsidR="00A74F0A"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A74F0A" w:rsidRPr="00A74F0A">
        <w:rPr>
          <w:rFonts w:asciiTheme="minorHAnsi" w:hAnsiTheme="minorHAnsi" w:cs="Arial"/>
          <w:b/>
          <w:sz w:val="20"/>
          <w:szCs w:val="20"/>
        </w:rPr>
        <w:t>Outputs:</w:t>
      </w:r>
      <w:r w:rsidR="00A74F0A" w:rsidRPr="00A74F0A">
        <w:rPr>
          <w:rFonts w:asciiTheme="minorHAnsi" w:hAnsiTheme="minorHAnsi"/>
          <w:sz w:val="20"/>
          <w:szCs w:val="20"/>
        </w:rPr>
        <w:t xml:space="preserve">  </w:t>
      </w:r>
      <w:r w:rsidR="00437027">
        <w:rPr>
          <w:rFonts w:eastAsiaTheme="majorEastAsia"/>
          <w:bCs/>
          <w:iCs/>
          <w:kern w:val="36"/>
          <w:sz w:val="20"/>
          <w:szCs w:val="20"/>
          <w:lang w:bidi="en-US"/>
        </w:rPr>
        <w:t xml:space="preserve">Updated enterprise architecture and security </w:t>
      </w:r>
      <w:r w:rsidR="000824A1">
        <w:rPr>
          <w:rFonts w:eastAsiaTheme="majorEastAsia"/>
          <w:bCs/>
          <w:iCs/>
          <w:kern w:val="36"/>
          <w:sz w:val="20"/>
          <w:szCs w:val="20"/>
          <w:lang w:bidi="en-US"/>
        </w:rPr>
        <w:t xml:space="preserve">and privacy </w:t>
      </w:r>
      <w:r w:rsidR="00437027">
        <w:rPr>
          <w:rFonts w:eastAsiaTheme="majorEastAsia"/>
          <w:bCs/>
          <w:iCs/>
          <w:kern w:val="36"/>
          <w:sz w:val="20"/>
          <w:szCs w:val="20"/>
          <w:lang w:bidi="en-US"/>
        </w:rPr>
        <w:t>architecture</w:t>
      </w:r>
      <w:r w:rsidR="001F2BE2">
        <w:rPr>
          <w:rFonts w:eastAsiaTheme="majorEastAsia"/>
          <w:bCs/>
          <w:iCs/>
          <w:kern w:val="36"/>
          <w:sz w:val="20"/>
          <w:szCs w:val="20"/>
          <w:lang w:bidi="en-US"/>
        </w:rPr>
        <w:t>; plans to use cloud-based systems and shared systems, services, or applications</w:t>
      </w:r>
      <w:r w:rsidR="00437027">
        <w:rPr>
          <w:rFonts w:eastAsiaTheme="majorEastAsia"/>
          <w:bCs/>
          <w:iCs/>
          <w:kern w:val="36"/>
          <w:sz w:val="20"/>
          <w:szCs w:val="20"/>
          <w:lang w:bidi="en-US"/>
        </w:rPr>
        <w:t>.</w:t>
      </w:r>
    </w:p>
    <w:p w14:paraId="5053DCC3" w14:textId="3243E8CF" w:rsidR="00F12D0C" w:rsidRPr="00A74F0A" w:rsidRDefault="00F12D0C"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hyperlink w:anchor="EA" w:history="1">
        <w:r w:rsidRPr="001D19C4">
          <w:rPr>
            <w:rStyle w:val="Hyperlink"/>
            <w:rFonts w:asciiTheme="minorHAnsi" w:hAnsiTheme="minorHAnsi"/>
            <w:sz w:val="20"/>
            <w:szCs w:val="20"/>
          </w:rPr>
          <w:t xml:space="preserve"> </w:t>
        </w:r>
        <w:r w:rsidRPr="001D19C4">
          <w:rPr>
            <w:rStyle w:val="Hyperlink"/>
            <w:rFonts w:eastAsiaTheme="majorEastAsia"/>
            <w:kern w:val="36"/>
            <w:sz w:val="20"/>
            <w:szCs w:val="20"/>
            <w:lang w:bidi="en-US"/>
          </w:rPr>
          <w:t>Enterprise Architect</w:t>
        </w:r>
      </w:hyperlink>
      <w:r>
        <w:rPr>
          <w:rFonts w:eastAsiaTheme="majorEastAsia"/>
          <w:kern w:val="36"/>
          <w:sz w:val="20"/>
          <w:szCs w:val="20"/>
          <w:lang w:bidi="en-US"/>
        </w:rPr>
        <w:t xml:space="preserve">; </w:t>
      </w:r>
      <w:hyperlink w:anchor="SA" w:history="1">
        <w:r w:rsidRPr="00F12D0C">
          <w:rPr>
            <w:rStyle w:val="Hyperlink"/>
            <w:rFonts w:eastAsiaTheme="majorEastAsia"/>
            <w:kern w:val="36"/>
            <w:sz w:val="20"/>
            <w:szCs w:val="20"/>
            <w:lang w:bidi="en-US"/>
          </w:rPr>
          <w:t>Security</w:t>
        </w:r>
        <w:r w:rsidR="000824A1">
          <w:rPr>
            <w:rStyle w:val="Hyperlink"/>
            <w:rFonts w:eastAsiaTheme="majorEastAsia"/>
            <w:kern w:val="36"/>
            <w:sz w:val="20"/>
            <w:szCs w:val="20"/>
            <w:lang w:bidi="en-US"/>
          </w:rPr>
          <w:t xml:space="preserve"> or Privacy</w:t>
        </w:r>
        <w:r w:rsidRPr="00F12D0C">
          <w:rPr>
            <w:rStyle w:val="Hyperlink"/>
            <w:rFonts w:eastAsiaTheme="majorEastAsia"/>
            <w:kern w:val="36"/>
            <w:sz w:val="20"/>
            <w:szCs w:val="20"/>
            <w:lang w:bidi="en-US"/>
          </w:rPr>
          <w:t xml:space="preserve"> Architect</w:t>
        </w:r>
      </w:hyperlink>
      <w:r w:rsidRPr="00575381">
        <w:rPr>
          <w:rFonts w:eastAsiaTheme="majorEastAsia"/>
          <w:bCs/>
          <w:iCs/>
          <w:kern w:val="36"/>
          <w:sz w:val="20"/>
          <w:szCs w:val="20"/>
          <w:lang w:bidi="en-US"/>
        </w:rPr>
        <w:t>.</w:t>
      </w:r>
    </w:p>
    <w:p w14:paraId="0055BD90" w14:textId="1D3904F4" w:rsidR="00855874" w:rsidRDefault="00855874" w:rsidP="00D73BD2">
      <w:pPr>
        <w:outlineLvl w:val="1"/>
        <w:rPr>
          <w:sz w:val="20"/>
          <w:szCs w:val="20"/>
        </w:rPr>
      </w:pPr>
      <w:r>
        <w:rPr>
          <w:rFonts w:asciiTheme="minorHAnsi" w:hAnsiTheme="minorHAnsi" w:cs="Arial"/>
          <w:b/>
          <w:sz w:val="20"/>
          <w:szCs w:val="20"/>
        </w:rPr>
        <w:t xml:space="preserve">System </w:t>
      </w:r>
      <w:r w:rsidR="007B0D1F"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sidR="007B0D1F">
        <w:rPr>
          <w:rFonts w:asciiTheme="minorHAnsi" w:hAnsiTheme="minorHAnsi"/>
          <w:sz w:val="20"/>
          <w:szCs w:val="20"/>
        </w:rPr>
        <w:t xml:space="preserve">  </w:t>
      </w:r>
      <w:r w:rsidR="0075091D">
        <w:rPr>
          <w:sz w:val="20"/>
          <w:szCs w:val="20"/>
        </w:rPr>
        <w:t>New</w:t>
      </w:r>
      <w:r>
        <w:rPr>
          <w:sz w:val="20"/>
          <w:szCs w:val="20"/>
        </w:rPr>
        <w:t xml:space="preserve"> – </w:t>
      </w:r>
      <w:r w:rsidR="00496048" w:rsidRPr="00496048">
        <w:rPr>
          <w:sz w:val="20"/>
          <w:szCs w:val="20"/>
        </w:rPr>
        <w:t>Initiation (concept/requirements definition).</w:t>
      </w:r>
    </w:p>
    <w:p w14:paraId="7455E47F" w14:textId="0CD211A2" w:rsidR="00855874"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855874">
        <w:rPr>
          <w:sz w:val="20"/>
          <w:szCs w:val="20"/>
        </w:rPr>
        <w:t xml:space="preserve"> – Operations/Maintenance</w:t>
      </w:r>
      <w:r w:rsidR="00855874" w:rsidRPr="00BE42F1">
        <w:rPr>
          <w:sz w:val="20"/>
          <w:szCs w:val="20"/>
        </w:rPr>
        <w:t>.</w:t>
      </w:r>
    </w:p>
    <w:p w14:paraId="47DF869D" w14:textId="76B1D5F8" w:rsidR="00A74F0A" w:rsidRPr="00A74F0A" w:rsidRDefault="00A74F0A" w:rsidP="00D73BD2">
      <w:pPr>
        <w:autoSpaceDE w:val="0"/>
        <w:autoSpaceDN w:val="0"/>
        <w:adjustRightInd w:val="0"/>
        <w:spacing w:after="120"/>
        <w:rPr>
          <w:rFonts w:eastAsiaTheme="majorEastAsia"/>
          <w:bCs/>
          <w:iCs/>
          <w:kern w:val="36"/>
          <w:sz w:val="20"/>
          <w:szCs w:val="20"/>
          <w:lang w:bidi="en-US"/>
        </w:rPr>
      </w:pPr>
      <w:r w:rsidRPr="00A74F0A">
        <w:rPr>
          <w:rFonts w:asciiTheme="minorHAnsi" w:hAnsiTheme="minorHAnsi" w:cs="Arial"/>
          <w:b/>
          <w:sz w:val="20"/>
          <w:szCs w:val="20"/>
        </w:rPr>
        <w:t>Supplemental Guidance:</w:t>
      </w:r>
      <w:r w:rsidRPr="00A74F0A">
        <w:rPr>
          <w:rFonts w:asciiTheme="minorHAnsi" w:hAnsiTheme="minorHAnsi"/>
          <w:sz w:val="20"/>
          <w:szCs w:val="20"/>
        </w:rPr>
        <w:t xml:space="preserve">  </w:t>
      </w:r>
      <w:r w:rsidRPr="00A74F0A">
        <w:rPr>
          <w:rFonts w:eastAsiaTheme="majorEastAsia"/>
          <w:bCs/>
          <w:iCs/>
          <w:kern w:val="36"/>
          <w:sz w:val="20"/>
          <w:szCs w:val="20"/>
          <w:lang w:bidi="en-US"/>
        </w:rPr>
        <w:t>A significant risk regarding the ability of organizations to successfully carry out their missions and business functions is system complexity. Providing greater understanding of information and op</w:t>
      </w:r>
      <w:r w:rsidR="00E9730C">
        <w:rPr>
          <w:rFonts w:eastAsiaTheme="majorEastAsia"/>
          <w:bCs/>
          <w:iCs/>
          <w:kern w:val="36"/>
          <w:sz w:val="20"/>
          <w:szCs w:val="20"/>
          <w:lang w:bidi="en-US"/>
        </w:rPr>
        <w:t>erational technologies included in</w:t>
      </w:r>
      <w:r w:rsidRPr="00A74F0A">
        <w:rPr>
          <w:rFonts w:eastAsiaTheme="majorEastAsia"/>
          <w:bCs/>
          <w:iCs/>
          <w:kern w:val="36"/>
          <w:sz w:val="20"/>
          <w:szCs w:val="20"/>
          <w:lang w:bidi="en-US"/>
        </w:rPr>
        <w:t xml:space="preserve"> the </w:t>
      </w:r>
      <w:r w:rsidR="00E9730C">
        <w:rPr>
          <w:rFonts w:eastAsiaTheme="majorEastAsia"/>
          <w:bCs/>
          <w:iCs/>
          <w:kern w:val="36"/>
          <w:sz w:val="20"/>
          <w:szCs w:val="20"/>
          <w:lang w:bidi="en-US"/>
        </w:rPr>
        <w:t xml:space="preserve">initial </w:t>
      </w:r>
      <w:r w:rsidRPr="00A74F0A">
        <w:rPr>
          <w:rFonts w:eastAsiaTheme="majorEastAsia"/>
          <w:bCs/>
          <w:iCs/>
          <w:kern w:val="36"/>
          <w:sz w:val="20"/>
          <w:szCs w:val="20"/>
          <w:lang w:bidi="en-US"/>
        </w:rPr>
        <w:t>design and development of systems is a prerequisite for achieving resilience and survivability of those systems in the face of increasingly sophisticated t</w:t>
      </w:r>
      <w:r w:rsidR="00E9730C">
        <w:rPr>
          <w:rFonts w:eastAsiaTheme="majorEastAsia"/>
          <w:bCs/>
          <w:iCs/>
          <w:kern w:val="36"/>
          <w:sz w:val="20"/>
          <w:szCs w:val="20"/>
          <w:lang w:bidi="en-US"/>
        </w:rPr>
        <w:t xml:space="preserve">hreats. This can be effectively </w:t>
      </w:r>
      <w:r w:rsidRPr="00A74F0A">
        <w:rPr>
          <w:rFonts w:eastAsiaTheme="majorEastAsia"/>
          <w:bCs/>
          <w:iCs/>
          <w:kern w:val="36"/>
          <w:sz w:val="20"/>
          <w:szCs w:val="20"/>
          <w:lang w:bidi="en-US"/>
        </w:rPr>
        <w:t>achieved through the</w:t>
      </w:r>
      <w:r w:rsidR="00E9730C">
        <w:rPr>
          <w:rFonts w:eastAsiaTheme="majorEastAsia"/>
          <w:bCs/>
          <w:iCs/>
          <w:kern w:val="36"/>
          <w:sz w:val="20"/>
          <w:szCs w:val="20"/>
          <w:lang w:bidi="en-US"/>
        </w:rPr>
        <w:t xml:space="preserve"> development </w:t>
      </w:r>
      <w:r w:rsidRPr="00A74F0A">
        <w:rPr>
          <w:rFonts w:eastAsiaTheme="majorEastAsia"/>
          <w:bCs/>
          <w:iCs/>
          <w:kern w:val="36"/>
          <w:sz w:val="20"/>
          <w:szCs w:val="20"/>
          <w:lang w:bidi="en-US"/>
        </w:rPr>
        <w:t>of enterprise architecture. Enterprise architecture is a management prac</w:t>
      </w:r>
      <w:r w:rsidR="00E9730C">
        <w:rPr>
          <w:rFonts w:eastAsiaTheme="majorEastAsia"/>
          <w:bCs/>
          <w:iCs/>
          <w:kern w:val="36"/>
          <w:sz w:val="20"/>
          <w:szCs w:val="20"/>
          <w:lang w:bidi="en-US"/>
        </w:rPr>
        <w:t>tice used</w:t>
      </w:r>
      <w:r w:rsidRPr="00A74F0A">
        <w:rPr>
          <w:rFonts w:eastAsiaTheme="majorEastAsia"/>
          <w:bCs/>
          <w:iCs/>
          <w:kern w:val="36"/>
          <w:sz w:val="20"/>
          <w:szCs w:val="20"/>
          <w:lang w:bidi="en-US"/>
        </w:rPr>
        <w:t xml:space="preserve"> </w:t>
      </w:r>
      <w:r w:rsidR="00855874">
        <w:rPr>
          <w:rFonts w:eastAsiaTheme="majorEastAsia"/>
          <w:bCs/>
          <w:iCs/>
          <w:kern w:val="36"/>
          <w:sz w:val="20"/>
          <w:szCs w:val="20"/>
          <w:lang w:bidi="en-US"/>
        </w:rPr>
        <w:t xml:space="preserve">by organizations </w:t>
      </w:r>
      <w:r w:rsidRPr="00A74F0A">
        <w:rPr>
          <w:rFonts w:eastAsiaTheme="majorEastAsia"/>
          <w:bCs/>
          <w:iCs/>
          <w:kern w:val="36"/>
          <w:sz w:val="20"/>
          <w:szCs w:val="20"/>
          <w:lang w:bidi="en-US"/>
        </w:rPr>
        <w:t>to maximize th</w:t>
      </w:r>
      <w:r w:rsidR="00E9730C">
        <w:rPr>
          <w:rFonts w:eastAsiaTheme="majorEastAsia"/>
          <w:bCs/>
          <w:iCs/>
          <w:kern w:val="36"/>
          <w:sz w:val="20"/>
          <w:szCs w:val="20"/>
          <w:lang w:bidi="en-US"/>
        </w:rPr>
        <w:t>e effectiveness of mission/</w:t>
      </w:r>
      <w:r w:rsidRPr="00A74F0A">
        <w:rPr>
          <w:rFonts w:eastAsiaTheme="majorEastAsia"/>
          <w:bCs/>
          <w:iCs/>
          <w:kern w:val="36"/>
          <w:sz w:val="20"/>
          <w:szCs w:val="20"/>
          <w:lang w:bidi="en-US"/>
        </w:rPr>
        <w:t xml:space="preserve">business processes and information resources </w:t>
      </w:r>
      <w:r w:rsidR="00855874">
        <w:rPr>
          <w:rFonts w:eastAsiaTheme="majorEastAsia"/>
          <w:bCs/>
          <w:iCs/>
          <w:kern w:val="36"/>
          <w:sz w:val="20"/>
          <w:szCs w:val="20"/>
          <w:lang w:bidi="en-US"/>
        </w:rPr>
        <w:t xml:space="preserve">and </w:t>
      </w:r>
      <w:r w:rsidRPr="00A74F0A">
        <w:rPr>
          <w:rFonts w:eastAsiaTheme="majorEastAsia"/>
          <w:bCs/>
          <w:iCs/>
          <w:kern w:val="36"/>
          <w:sz w:val="20"/>
          <w:szCs w:val="20"/>
          <w:lang w:bidi="en-US"/>
        </w:rPr>
        <w:t>to achieve mission and business success. Enterprise architecture establishes a clear and unambiguous connection from investments to measurable performance improvements for</w:t>
      </w:r>
      <w:r w:rsidR="00125980">
        <w:rPr>
          <w:rFonts w:eastAsiaTheme="majorEastAsia"/>
          <w:bCs/>
          <w:iCs/>
          <w:kern w:val="36"/>
          <w:sz w:val="20"/>
          <w:szCs w:val="20"/>
          <w:lang w:bidi="en-US"/>
        </w:rPr>
        <w:t xml:space="preserve"> an </w:t>
      </w:r>
      <w:r w:rsidR="00E9730C">
        <w:rPr>
          <w:rFonts w:eastAsiaTheme="majorEastAsia"/>
          <w:bCs/>
          <w:iCs/>
          <w:kern w:val="36"/>
          <w:sz w:val="20"/>
          <w:szCs w:val="20"/>
          <w:lang w:bidi="en-US"/>
        </w:rPr>
        <w:t xml:space="preserve">organization. Enterprise architecture </w:t>
      </w:r>
      <w:r w:rsidRPr="00A74F0A">
        <w:rPr>
          <w:rFonts w:eastAsiaTheme="majorEastAsia"/>
          <w:bCs/>
          <w:iCs/>
          <w:kern w:val="36"/>
          <w:sz w:val="20"/>
          <w:szCs w:val="20"/>
          <w:lang w:bidi="en-US"/>
        </w:rPr>
        <w:t>provides</w:t>
      </w:r>
      <w:r w:rsidR="00DB7A6A">
        <w:rPr>
          <w:rFonts w:eastAsiaTheme="majorEastAsia"/>
          <w:bCs/>
          <w:iCs/>
          <w:kern w:val="36"/>
          <w:sz w:val="20"/>
          <w:szCs w:val="20"/>
          <w:lang w:bidi="en-US"/>
        </w:rPr>
        <w:t xml:space="preserve"> an opportunity to </w:t>
      </w:r>
      <w:r w:rsidRPr="00A74F0A">
        <w:rPr>
          <w:rFonts w:eastAsiaTheme="majorEastAsia"/>
          <w:bCs/>
          <w:iCs/>
          <w:kern w:val="36"/>
          <w:sz w:val="20"/>
          <w:szCs w:val="20"/>
          <w:lang w:bidi="en-US"/>
        </w:rPr>
        <w:t xml:space="preserve">consolidate, </w:t>
      </w:r>
      <w:r w:rsidR="008E2C23">
        <w:rPr>
          <w:rFonts w:eastAsiaTheme="majorEastAsia"/>
          <w:bCs/>
          <w:iCs/>
          <w:kern w:val="36"/>
          <w:sz w:val="20"/>
          <w:szCs w:val="20"/>
          <w:lang w:bidi="en-US"/>
        </w:rPr>
        <w:t xml:space="preserve">standardize, </w:t>
      </w:r>
      <w:r w:rsidRPr="00A74F0A">
        <w:rPr>
          <w:rFonts w:eastAsiaTheme="majorEastAsia"/>
          <w:bCs/>
          <w:iCs/>
          <w:kern w:val="36"/>
          <w:sz w:val="20"/>
          <w:szCs w:val="20"/>
          <w:lang w:bidi="en-US"/>
        </w:rPr>
        <w:t>and optimize information and operational technology assets. An effectively implemented enterprise architecture produces systems that are more transparent and therefore, easier to understand and protect.</w:t>
      </w:r>
    </w:p>
    <w:p w14:paraId="653C0967" w14:textId="6BB5A7E7" w:rsidR="00A74F0A" w:rsidRDefault="00125980" w:rsidP="00D73BD2">
      <w:pPr>
        <w:autoSpaceDE w:val="0"/>
        <w:autoSpaceDN w:val="0"/>
        <w:adjustRightInd w:val="0"/>
        <w:spacing w:after="120"/>
        <w:rPr>
          <w:sz w:val="20"/>
          <w:szCs w:val="20"/>
        </w:rPr>
      </w:pPr>
      <w:r>
        <w:rPr>
          <w:sz w:val="20"/>
          <w:szCs w:val="20"/>
        </w:rPr>
        <w:t xml:space="preserve">The </w:t>
      </w:r>
      <w:r w:rsidR="00A74F0A" w:rsidRPr="00A74F0A">
        <w:rPr>
          <w:iCs/>
          <w:sz w:val="20"/>
          <w:szCs w:val="20"/>
        </w:rPr>
        <w:t xml:space="preserve">security </w:t>
      </w:r>
      <w:r w:rsidR="00D77E86">
        <w:rPr>
          <w:iCs/>
          <w:sz w:val="20"/>
          <w:szCs w:val="20"/>
        </w:rPr>
        <w:t xml:space="preserve">and privacy </w:t>
      </w:r>
      <w:r w:rsidR="00A74F0A" w:rsidRPr="00A74F0A">
        <w:rPr>
          <w:iCs/>
          <w:sz w:val="20"/>
          <w:szCs w:val="20"/>
        </w:rPr>
        <w:t xml:space="preserve">architecture </w:t>
      </w:r>
      <w:r w:rsidR="00A74F0A" w:rsidRPr="00A74F0A">
        <w:rPr>
          <w:sz w:val="20"/>
          <w:szCs w:val="20"/>
        </w:rPr>
        <w:t>is an integral part of the enterprise</w:t>
      </w:r>
      <w:r w:rsidR="00A74F0A" w:rsidRPr="00A74F0A">
        <w:rPr>
          <w:rFonts w:eastAsiaTheme="majorEastAsia"/>
          <w:bCs/>
          <w:iCs/>
          <w:kern w:val="36"/>
          <w:sz w:val="20"/>
          <w:szCs w:val="20"/>
          <w:lang w:bidi="en-US"/>
        </w:rPr>
        <w:t xml:space="preserve"> </w:t>
      </w:r>
      <w:r w:rsidR="00A74F0A" w:rsidRPr="00A74F0A">
        <w:rPr>
          <w:sz w:val="20"/>
          <w:szCs w:val="20"/>
        </w:rPr>
        <w:t>architecture. It represents that portion of the enterprise architecture specifically addressing</w:t>
      </w:r>
      <w:r w:rsidR="00A74F0A" w:rsidRPr="00A74F0A">
        <w:rPr>
          <w:rFonts w:eastAsiaTheme="majorEastAsia"/>
          <w:bCs/>
          <w:iCs/>
          <w:kern w:val="36"/>
          <w:sz w:val="20"/>
          <w:szCs w:val="20"/>
          <w:lang w:bidi="en-US"/>
        </w:rPr>
        <w:t xml:space="preserve"> </w:t>
      </w:r>
      <w:r w:rsidR="00A74F0A" w:rsidRPr="00A74F0A">
        <w:rPr>
          <w:sz w:val="20"/>
          <w:szCs w:val="20"/>
        </w:rPr>
        <w:t>system resilience and providing architectural information for the implementation of</w:t>
      </w:r>
      <w:r w:rsidR="00A74F0A" w:rsidRPr="00A74F0A">
        <w:rPr>
          <w:rFonts w:eastAsiaTheme="majorEastAsia"/>
          <w:bCs/>
          <w:iCs/>
          <w:kern w:val="36"/>
          <w:sz w:val="20"/>
          <w:szCs w:val="20"/>
          <w:lang w:bidi="en-US"/>
        </w:rPr>
        <w:t xml:space="preserve"> </w:t>
      </w:r>
      <w:r w:rsidR="00A74F0A" w:rsidRPr="00A74F0A">
        <w:rPr>
          <w:sz w:val="20"/>
          <w:szCs w:val="20"/>
        </w:rPr>
        <w:t xml:space="preserve">security </w:t>
      </w:r>
      <w:r w:rsidR="00D77E86">
        <w:rPr>
          <w:sz w:val="20"/>
          <w:szCs w:val="20"/>
        </w:rPr>
        <w:t xml:space="preserve">and privacy </w:t>
      </w:r>
      <w:r w:rsidR="00A74F0A" w:rsidRPr="00A74F0A">
        <w:rPr>
          <w:sz w:val="20"/>
          <w:szCs w:val="20"/>
        </w:rPr>
        <w:t>requirem</w:t>
      </w:r>
      <w:r w:rsidR="00E9730C">
        <w:rPr>
          <w:sz w:val="20"/>
          <w:szCs w:val="20"/>
        </w:rPr>
        <w:t>ents. The primary purpose of the</w:t>
      </w:r>
      <w:r>
        <w:rPr>
          <w:sz w:val="20"/>
          <w:szCs w:val="20"/>
        </w:rPr>
        <w:t xml:space="preserve"> </w:t>
      </w:r>
      <w:r w:rsidR="00A74F0A" w:rsidRPr="00A74F0A">
        <w:rPr>
          <w:sz w:val="20"/>
          <w:szCs w:val="20"/>
        </w:rPr>
        <w:t>s</w:t>
      </w:r>
      <w:r w:rsidR="00855874">
        <w:rPr>
          <w:sz w:val="20"/>
          <w:szCs w:val="20"/>
        </w:rPr>
        <w:t xml:space="preserve">ecurity </w:t>
      </w:r>
      <w:r w:rsidR="00D77E86">
        <w:rPr>
          <w:sz w:val="20"/>
          <w:szCs w:val="20"/>
        </w:rPr>
        <w:t xml:space="preserve">and privacy </w:t>
      </w:r>
      <w:r w:rsidR="00855874">
        <w:rPr>
          <w:sz w:val="20"/>
          <w:szCs w:val="20"/>
        </w:rPr>
        <w:t xml:space="preserve">architecture is to help </w:t>
      </w:r>
      <w:r w:rsidR="00A74F0A" w:rsidRPr="00A74F0A">
        <w:rPr>
          <w:sz w:val="20"/>
          <w:szCs w:val="20"/>
        </w:rPr>
        <w:t>ensure</w:t>
      </w:r>
      <w:r w:rsidR="00A74F0A" w:rsidRPr="00A74F0A">
        <w:rPr>
          <w:rFonts w:eastAsiaTheme="majorEastAsia"/>
          <w:bCs/>
          <w:iCs/>
          <w:kern w:val="36"/>
          <w:sz w:val="20"/>
          <w:szCs w:val="20"/>
          <w:lang w:bidi="en-US"/>
        </w:rPr>
        <w:t xml:space="preserve"> </w:t>
      </w:r>
      <w:r w:rsidR="00A74F0A" w:rsidRPr="00A74F0A">
        <w:rPr>
          <w:sz w:val="20"/>
          <w:szCs w:val="20"/>
        </w:rPr>
        <w:t xml:space="preserve">that mission/business process-driven </w:t>
      </w:r>
      <w:r w:rsidR="00A74F0A" w:rsidRPr="00A74F0A">
        <w:rPr>
          <w:iCs/>
          <w:sz w:val="20"/>
          <w:szCs w:val="20"/>
        </w:rPr>
        <w:t>security</w:t>
      </w:r>
      <w:r w:rsidR="00D77E86">
        <w:rPr>
          <w:iCs/>
          <w:sz w:val="20"/>
          <w:szCs w:val="20"/>
        </w:rPr>
        <w:t xml:space="preserve"> and privacy</w:t>
      </w:r>
      <w:r w:rsidR="00A74F0A" w:rsidRPr="00A74F0A">
        <w:rPr>
          <w:iCs/>
          <w:sz w:val="20"/>
          <w:szCs w:val="20"/>
        </w:rPr>
        <w:t xml:space="preserve"> requirements </w:t>
      </w:r>
      <w:r w:rsidR="00A74F0A" w:rsidRPr="00A74F0A">
        <w:rPr>
          <w:sz w:val="20"/>
          <w:szCs w:val="20"/>
        </w:rPr>
        <w:t>are consistently and cost</w:t>
      </w:r>
      <w:r w:rsidR="008263DF">
        <w:rPr>
          <w:sz w:val="20"/>
          <w:szCs w:val="20"/>
        </w:rPr>
        <w:t>-</w:t>
      </w:r>
      <w:r w:rsidR="00A74F0A" w:rsidRPr="00A74F0A">
        <w:rPr>
          <w:sz w:val="20"/>
          <w:szCs w:val="20"/>
        </w:rPr>
        <w:t>effectively</w:t>
      </w:r>
      <w:r w:rsidR="00A74F0A" w:rsidRPr="00A74F0A">
        <w:rPr>
          <w:rFonts w:eastAsiaTheme="majorEastAsia"/>
          <w:bCs/>
          <w:iCs/>
          <w:kern w:val="36"/>
          <w:sz w:val="20"/>
          <w:szCs w:val="20"/>
          <w:lang w:bidi="en-US"/>
        </w:rPr>
        <w:t xml:space="preserve"> </w:t>
      </w:r>
      <w:r w:rsidR="00855874">
        <w:rPr>
          <w:sz w:val="20"/>
          <w:szCs w:val="20"/>
        </w:rPr>
        <w:t xml:space="preserve">achieved in organizational </w:t>
      </w:r>
      <w:r w:rsidR="00E9730C">
        <w:rPr>
          <w:sz w:val="20"/>
          <w:szCs w:val="20"/>
        </w:rPr>
        <w:t>systems and are aligned</w:t>
      </w:r>
      <w:r w:rsidR="00A74F0A" w:rsidRPr="00A74F0A">
        <w:rPr>
          <w:sz w:val="20"/>
          <w:szCs w:val="20"/>
        </w:rPr>
        <w:t xml:space="preserve"> with the risk management strategy. Ultimately, the security </w:t>
      </w:r>
      <w:r w:rsidR="00D77E86">
        <w:rPr>
          <w:sz w:val="20"/>
          <w:szCs w:val="20"/>
        </w:rPr>
        <w:t xml:space="preserve">and privacy </w:t>
      </w:r>
      <w:r w:rsidR="00A74F0A" w:rsidRPr="00A74F0A">
        <w:rPr>
          <w:sz w:val="20"/>
          <w:szCs w:val="20"/>
        </w:rPr>
        <w:t>architecture provides a roadmap that facilitates traceability from the strategic goals and objectives of organizations, through stakeholder protection</w:t>
      </w:r>
      <w:r w:rsidR="00A74F0A" w:rsidRPr="00A74F0A">
        <w:rPr>
          <w:rFonts w:eastAsiaTheme="majorEastAsia"/>
          <w:bCs/>
          <w:iCs/>
          <w:kern w:val="36"/>
          <w:sz w:val="20"/>
          <w:szCs w:val="20"/>
          <w:lang w:bidi="en-US"/>
        </w:rPr>
        <w:t xml:space="preserve"> </w:t>
      </w:r>
      <w:r w:rsidR="00A74F0A" w:rsidRPr="00A74F0A">
        <w:rPr>
          <w:sz w:val="20"/>
          <w:szCs w:val="20"/>
        </w:rPr>
        <w:t xml:space="preserve">needs and </w:t>
      </w:r>
      <w:r w:rsidR="00EC5637">
        <w:rPr>
          <w:sz w:val="20"/>
          <w:szCs w:val="20"/>
        </w:rPr>
        <w:t xml:space="preserve">stakeholder </w:t>
      </w:r>
      <w:r w:rsidR="00A74F0A" w:rsidRPr="00A74F0A">
        <w:rPr>
          <w:sz w:val="20"/>
          <w:szCs w:val="20"/>
        </w:rPr>
        <w:t xml:space="preserve">security </w:t>
      </w:r>
      <w:r w:rsidR="00D77E86">
        <w:rPr>
          <w:sz w:val="20"/>
          <w:szCs w:val="20"/>
        </w:rPr>
        <w:t xml:space="preserve">and privacy </w:t>
      </w:r>
      <w:r w:rsidR="00A74F0A" w:rsidRPr="00A74F0A">
        <w:rPr>
          <w:sz w:val="20"/>
          <w:szCs w:val="20"/>
        </w:rPr>
        <w:t>requir</w:t>
      </w:r>
      <w:r>
        <w:rPr>
          <w:sz w:val="20"/>
          <w:szCs w:val="20"/>
        </w:rPr>
        <w:t xml:space="preserve">ements, to specific </w:t>
      </w:r>
      <w:r w:rsidR="00A74F0A" w:rsidRPr="00A74F0A">
        <w:rPr>
          <w:sz w:val="20"/>
          <w:szCs w:val="20"/>
        </w:rPr>
        <w:t xml:space="preserve">security </w:t>
      </w:r>
      <w:r w:rsidR="00D77E86">
        <w:rPr>
          <w:sz w:val="20"/>
          <w:szCs w:val="20"/>
        </w:rPr>
        <w:t xml:space="preserve">and privacy </w:t>
      </w:r>
      <w:r w:rsidR="00A74F0A" w:rsidRPr="00A74F0A">
        <w:rPr>
          <w:sz w:val="20"/>
          <w:szCs w:val="20"/>
        </w:rPr>
        <w:t>solutions provided by people, processes, and technologies.</w:t>
      </w:r>
    </w:p>
    <w:p w14:paraId="79B6DE9E" w14:textId="6B698DEB" w:rsidR="00A74F0A" w:rsidRPr="00834F2D" w:rsidRDefault="00A74F0A" w:rsidP="00D73BD2">
      <w:pPr>
        <w:autoSpaceDE w:val="0"/>
        <w:autoSpaceDN w:val="0"/>
        <w:adjustRightInd w:val="0"/>
        <w:spacing w:after="240"/>
        <w:rPr>
          <w:sz w:val="20"/>
          <w:szCs w:val="20"/>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A74F0A">
        <w:rPr>
          <w:rFonts w:eastAsiaTheme="majorEastAsia"/>
          <w:bCs/>
          <w:iCs/>
          <w:kern w:val="36"/>
          <w:sz w:val="20"/>
          <w:szCs w:val="20"/>
          <w:lang w:bidi="en-US"/>
        </w:rPr>
        <w:t xml:space="preserve">NIST Special Publications </w:t>
      </w:r>
      <w:hyperlink r:id="rId82" w:history="1">
        <w:r w:rsidRPr="00A74F0A">
          <w:rPr>
            <w:rFonts w:eastAsiaTheme="majorEastAsia"/>
            <w:color w:val="0000FF"/>
            <w:kern w:val="36"/>
            <w:sz w:val="20"/>
            <w:szCs w:val="20"/>
            <w:u w:val="single"/>
            <w:lang w:bidi="en-US"/>
          </w:rPr>
          <w:t>800-39</w:t>
        </w:r>
      </w:hyperlink>
      <w:r w:rsidRPr="00A74F0A">
        <w:rPr>
          <w:rFonts w:eastAsiaTheme="majorEastAsia"/>
          <w:bCs/>
          <w:iCs/>
          <w:kern w:val="36"/>
          <w:sz w:val="20"/>
          <w:szCs w:val="20"/>
          <w:lang w:bidi="en-US"/>
        </w:rPr>
        <w:t xml:space="preserve"> (Mission/Business Process Level), </w:t>
      </w:r>
      <w:hyperlink r:id="rId83" w:history="1">
        <w:r w:rsidRPr="00A74F0A">
          <w:rPr>
            <w:rFonts w:eastAsiaTheme="majorEastAsia"/>
            <w:color w:val="0000FF"/>
            <w:kern w:val="36"/>
            <w:sz w:val="20"/>
            <w:szCs w:val="20"/>
            <w:u w:val="single"/>
            <w:lang w:bidi="en-US"/>
          </w:rPr>
          <w:t>800-64</w:t>
        </w:r>
      </w:hyperlink>
      <w:r w:rsidRPr="00A74F0A">
        <w:rPr>
          <w:rFonts w:eastAsiaTheme="majorEastAsia"/>
          <w:bCs/>
          <w:iCs/>
          <w:kern w:val="36"/>
          <w:sz w:val="20"/>
          <w:szCs w:val="20"/>
          <w:lang w:bidi="en-US"/>
        </w:rPr>
        <w:t xml:space="preserve">, </w:t>
      </w:r>
      <w:hyperlink r:id="rId84" w:history="1">
        <w:r w:rsidRPr="00A74F0A">
          <w:rPr>
            <w:rFonts w:eastAsiaTheme="majorEastAsia"/>
            <w:color w:val="0000FF"/>
            <w:kern w:val="36"/>
            <w:sz w:val="20"/>
            <w:szCs w:val="20"/>
            <w:u w:val="single"/>
            <w:lang w:bidi="en-US"/>
          </w:rPr>
          <w:t>800-160</w:t>
        </w:r>
      </w:hyperlink>
      <w:r w:rsidRPr="00A74F0A">
        <w:rPr>
          <w:rFonts w:eastAsiaTheme="majorEastAsia"/>
          <w:bCs/>
          <w:iCs/>
          <w:kern w:val="36"/>
          <w:sz w:val="20"/>
          <w:szCs w:val="20"/>
          <w:lang w:bidi="en-US"/>
        </w:rPr>
        <w:t xml:space="preserve"> (System Requirements Definition Process); </w:t>
      </w:r>
      <w:hyperlink r:id="rId85" w:history="1">
        <w:r w:rsidRPr="00A74F0A">
          <w:rPr>
            <w:rFonts w:eastAsiaTheme="majorEastAsia"/>
            <w:color w:val="0000FF"/>
            <w:kern w:val="36"/>
            <w:sz w:val="20"/>
            <w:szCs w:val="20"/>
            <w:u w:val="single"/>
            <w:lang w:bidi="en-US"/>
          </w:rPr>
          <w:t>Cybersecurity Framework</w:t>
        </w:r>
      </w:hyperlink>
      <w:r w:rsidR="00244194">
        <w:rPr>
          <w:rFonts w:eastAsiaTheme="majorEastAsia"/>
          <w:bCs/>
          <w:iCs/>
          <w:kern w:val="36"/>
          <w:sz w:val="20"/>
          <w:szCs w:val="20"/>
          <w:lang w:bidi="en-US"/>
        </w:rPr>
        <w:t xml:space="preserve"> (Core [</w:t>
      </w:r>
      <w:r w:rsidRPr="00A74F0A">
        <w:rPr>
          <w:rFonts w:eastAsiaTheme="majorEastAsia"/>
          <w:bCs/>
          <w:iCs/>
          <w:kern w:val="36"/>
          <w:sz w:val="20"/>
          <w:szCs w:val="20"/>
          <w:lang w:bidi="en-US"/>
        </w:rPr>
        <w:t>Identify Function</w:t>
      </w:r>
      <w:r w:rsidR="00244194">
        <w:rPr>
          <w:rFonts w:eastAsiaTheme="majorEastAsia"/>
          <w:bCs/>
          <w:iCs/>
          <w:kern w:val="36"/>
          <w:sz w:val="20"/>
          <w:szCs w:val="20"/>
          <w:lang w:bidi="en-US"/>
        </w:rPr>
        <w:t>]</w:t>
      </w:r>
      <w:r w:rsidRPr="00A74F0A">
        <w:rPr>
          <w:rFonts w:eastAsiaTheme="majorEastAsia"/>
          <w:bCs/>
          <w:iCs/>
          <w:kern w:val="36"/>
          <w:sz w:val="20"/>
          <w:szCs w:val="20"/>
          <w:lang w:bidi="en-US"/>
        </w:rPr>
        <w:t xml:space="preserve">; Profiles); </w:t>
      </w:r>
      <w:hyperlink r:id="rId86" w:history="1">
        <w:r w:rsidRPr="00A74F0A">
          <w:rPr>
            <w:rFonts w:eastAsiaTheme="majorEastAsia"/>
            <w:color w:val="0000FF"/>
            <w:kern w:val="36"/>
            <w:sz w:val="20"/>
            <w:szCs w:val="20"/>
            <w:u w:val="single"/>
            <w:lang w:bidi="en-US"/>
          </w:rPr>
          <w:t>Common Approach to Federal Enterprise Architecture</w:t>
        </w:r>
      </w:hyperlink>
      <w:r w:rsidRPr="00A74F0A">
        <w:rPr>
          <w:rFonts w:eastAsiaTheme="majorEastAsia"/>
          <w:bCs/>
          <w:iCs/>
          <w:kern w:val="36"/>
          <w:sz w:val="20"/>
          <w:szCs w:val="20"/>
          <w:lang w:bidi="en-US"/>
        </w:rPr>
        <w:t xml:space="preserve">; </w:t>
      </w:r>
      <w:hyperlink r:id="rId87" w:history="1">
        <w:r w:rsidRPr="00A74F0A">
          <w:rPr>
            <w:rFonts w:eastAsiaTheme="majorEastAsia"/>
            <w:color w:val="0000FF"/>
            <w:kern w:val="36"/>
            <w:sz w:val="20"/>
            <w:szCs w:val="20"/>
            <w:u w:val="single"/>
            <w:lang w:bidi="en-US"/>
          </w:rPr>
          <w:t>Federal Enterprise Architecture Framework</w:t>
        </w:r>
      </w:hyperlink>
      <w:r w:rsidRPr="00A74F0A">
        <w:rPr>
          <w:rFonts w:eastAsiaTheme="majorEastAsia"/>
          <w:bCs/>
          <w:iCs/>
          <w:kern w:val="36"/>
          <w:sz w:val="20"/>
          <w:szCs w:val="20"/>
          <w:lang w:bidi="en-US"/>
        </w:rPr>
        <w:t>.</w:t>
      </w:r>
    </w:p>
    <w:p w14:paraId="297A3940" w14:textId="42259E08" w:rsidR="007360E8" w:rsidRDefault="00164C58" w:rsidP="00D73BD2">
      <w:pPr>
        <w:autoSpaceDE w:val="0"/>
        <w:autoSpaceDN w:val="0"/>
        <w:adjustRightInd w:val="0"/>
        <w:spacing w:after="120"/>
        <w:rPr>
          <w:rFonts w:asciiTheme="minorHAnsi" w:hAnsiTheme="minorHAnsi" w:cs="Arial"/>
          <w:b/>
          <w:sz w:val="20"/>
          <w:szCs w:val="20"/>
        </w:rPr>
      </w:pPr>
      <w:r>
        <w:rPr>
          <w:rFonts w:asciiTheme="minorHAnsi" w:hAnsiTheme="minorHAnsi" w:cs="Arial"/>
          <w:sz w:val="20"/>
          <w:szCs w:val="20"/>
        </w:rPr>
        <w:t xml:space="preserve">ORGANIZATION-WIDE </w:t>
      </w:r>
      <w:r w:rsidR="00FC5958">
        <w:rPr>
          <w:rFonts w:asciiTheme="minorHAnsi" w:hAnsiTheme="minorHAnsi" w:cs="Arial"/>
          <w:sz w:val="20"/>
          <w:szCs w:val="20"/>
        </w:rPr>
        <w:t xml:space="preserve">TAILORED </w:t>
      </w:r>
      <w:r>
        <w:rPr>
          <w:rFonts w:asciiTheme="minorHAnsi" w:hAnsiTheme="minorHAnsi" w:cs="Arial"/>
          <w:sz w:val="20"/>
          <w:szCs w:val="20"/>
        </w:rPr>
        <w:t xml:space="preserve">CONTROL </w:t>
      </w:r>
      <w:r w:rsidR="00FC5958">
        <w:rPr>
          <w:rFonts w:asciiTheme="minorHAnsi" w:hAnsiTheme="minorHAnsi" w:cs="Arial"/>
          <w:sz w:val="20"/>
          <w:szCs w:val="20"/>
        </w:rPr>
        <w:t>BASELINES AND PROFILES</w:t>
      </w:r>
      <w:r>
        <w:rPr>
          <w:rFonts w:asciiTheme="minorHAnsi" w:hAnsiTheme="minorHAnsi" w:cs="Arial"/>
          <w:sz w:val="20"/>
          <w:szCs w:val="20"/>
        </w:rPr>
        <w:t xml:space="preserve"> (OPTIONAL)</w:t>
      </w:r>
    </w:p>
    <w:bookmarkStart w:id="294" w:name="RMF_Task_010"/>
    <w:p w14:paraId="50F30D70" w14:textId="382C6F39" w:rsidR="007360E8" w:rsidRPr="00A74F0A" w:rsidRDefault="00651C99" w:rsidP="00D73BD2">
      <w:pPr>
        <w:autoSpaceDE w:val="0"/>
        <w:autoSpaceDN w:val="0"/>
        <w:adjustRightInd w:val="0"/>
        <w:spacing w:after="120"/>
        <w:ind w:left="806" w:hanging="806"/>
        <w:rPr>
          <w:sz w:val="20"/>
          <w:szCs w:val="20"/>
        </w:rPr>
      </w:pPr>
      <w:r w:rsidRPr="00A16CC7">
        <w:rPr>
          <w:rFonts w:asciiTheme="minorHAnsi" w:hAnsiTheme="minorHAnsi" w:cs="Arial"/>
          <w:b/>
          <w:sz w:val="20"/>
          <w:szCs w:val="20"/>
        </w:rPr>
        <w:fldChar w:fldCharType="begin"/>
      </w:r>
      <w:r w:rsidRPr="00FB3996">
        <w:rPr>
          <w:rFonts w:asciiTheme="minorHAnsi" w:hAnsiTheme="minorHAnsi" w:cs="Arial"/>
          <w:b/>
          <w:sz w:val="20"/>
          <w:szCs w:val="20"/>
        </w:rPr>
        <w:instrText xml:space="preserve"> HYPERLINK  \l "Task_010" </w:instrText>
      </w:r>
      <w:r w:rsidRPr="00A16CC7">
        <w:rPr>
          <w:rFonts w:asciiTheme="minorHAnsi" w:hAnsiTheme="minorHAnsi" w:cs="Arial"/>
          <w:b/>
          <w:sz w:val="20"/>
          <w:szCs w:val="20"/>
        </w:rPr>
        <w:fldChar w:fldCharType="separate"/>
      </w:r>
      <w:r w:rsidR="007360E8" w:rsidRPr="00FB3996">
        <w:rPr>
          <w:rStyle w:val="Hyperlink"/>
          <w:rFonts w:asciiTheme="minorHAnsi" w:hAnsiTheme="minorHAnsi" w:cs="Arial"/>
          <w:b/>
          <w:sz w:val="20"/>
          <w:szCs w:val="20"/>
        </w:rPr>
        <w:t xml:space="preserve">Task </w:t>
      </w:r>
      <w:r w:rsidR="00FF1F5D" w:rsidRPr="00EE464F">
        <w:rPr>
          <w:rStyle w:val="Hyperlink"/>
          <w:rFonts w:asciiTheme="minorHAnsi" w:hAnsiTheme="minorHAnsi" w:cs="Arial"/>
          <w:b/>
          <w:sz w:val="20"/>
          <w:szCs w:val="20"/>
        </w:rPr>
        <w:t>10</w:t>
      </w:r>
      <w:bookmarkEnd w:id="294"/>
      <w:r w:rsidRPr="00A16CC7">
        <w:rPr>
          <w:rFonts w:asciiTheme="minorHAnsi" w:hAnsiTheme="minorHAnsi" w:cs="Arial"/>
          <w:b/>
          <w:sz w:val="20"/>
          <w:szCs w:val="20"/>
        </w:rPr>
        <w:fldChar w:fldCharType="end"/>
      </w:r>
      <w:r w:rsidR="007360E8">
        <w:rPr>
          <w:rFonts w:asciiTheme="minorHAnsi" w:hAnsiTheme="minorHAnsi" w:cs="Arial"/>
          <w:b/>
          <w:sz w:val="20"/>
          <w:szCs w:val="20"/>
        </w:rPr>
        <w:tab/>
      </w:r>
      <w:r w:rsidR="007360E8">
        <w:rPr>
          <w:rFonts w:eastAsiaTheme="majorEastAsia"/>
          <w:bCs/>
          <w:iCs/>
          <w:kern w:val="36"/>
          <w:sz w:val="20"/>
          <w:szCs w:val="20"/>
          <w:lang w:bidi="en-US"/>
        </w:rPr>
        <w:t>Establish and pub</w:t>
      </w:r>
      <w:r w:rsidR="00FC5958">
        <w:rPr>
          <w:rFonts w:eastAsiaTheme="majorEastAsia"/>
          <w:bCs/>
          <w:iCs/>
          <w:kern w:val="36"/>
          <w:sz w:val="20"/>
          <w:szCs w:val="20"/>
          <w:lang w:bidi="en-US"/>
        </w:rPr>
        <w:t xml:space="preserve">lish organization-wide </w:t>
      </w:r>
      <w:r w:rsidR="007360E8">
        <w:rPr>
          <w:rFonts w:eastAsiaTheme="majorEastAsia"/>
          <w:bCs/>
          <w:iCs/>
          <w:kern w:val="36"/>
          <w:sz w:val="20"/>
          <w:szCs w:val="20"/>
          <w:lang w:bidi="en-US"/>
        </w:rPr>
        <w:t xml:space="preserve">tailored </w:t>
      </w:r>
      <w:r w:rsidR="006D48EC">
        <w:rPr>
          <w:rFonts w:eastAsiaTheme="majorEastAsia"/>
          <w:bCs/>
          <w:iCs/>
          <w:kern w:val="36"/>
          <w:sz w:val="20"/>
          <w:szCs w:val="20"/>
          <w:lang w:bidi="en-US"/>
        </w:rPr>
        <w:t xml:space="preserve">control </w:t>
      </w:r>
      <w:r w:rsidR="007360E8">
        <w:rPr>
          <w:rFonts w:eastAsiaTheme="majorEastAsia"/>
          <w:bCs/>
          <w:iCs/>
          <w:kern w:val="36"/>
          <w:sz w:val="20"/>
          <w:szCs w:val="20"/>
          <w:lang w:bidi="en-US"/>
        </w:rPr>
        <w:t>baselines</w:t>
      </w:r>
      <w:r w:rsidR="00FC5958">
        <w:rPr>
          <w:rFonts w:eastAsiaTheme="majorEastAsia"/>
          <w:bCs/>
          <w:iCs/>
          <w:kern w:val="36"/>
          <w:sz w:val="20"/>
          <w:szCs w:val="20"/>
          <w:lang w:bidi="en-US"/>
        </w:rPr>
        <w:t xml:space="preserve"> and profiles</w:t>
      </w:r>
      <w:r w:rsidR="007360E8">
        <w:rPr>
          <w:rFonts w:eastAsiaTheme="majorEastAsia"/>
          <w:bCs/>
          <w:iCs/>
          <w:kern w:val="36"/>
          <w:sz w:val="20"/>
          <w:szCs w:val="20"/>
          <w:lang w:bidi="en-US"/>
        </w:rPr>
        <w:t>.</w:t>
      </w:r>
      <w:r w:rsidR="007360E8" w:rsidRPr="00A74F0A">
        <w:rPr>
          <w:rFonts w:eastAsiaTheme="majorEastAsia"/>
          <w:bCs/>
          <w:iCs/>
          <w:kern w:val="36"/>
          <w:sz w:val="20"/>
          <w:szCs w:val="20"/>
          <w:lang w:bidi="en-US"/>
        </w:rPr>
        <w:t xml:space="preserve"> </w:t>
      </w:r>
    </w:p>
    <w:p w14:paraId="17575C94" w14:textId="34D22B3A" w:rsidR="007360E8"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7360E8" w:rsidRPr="00A74F0A">
        <w:rPr>
          <w:rFonts w:asciiTheme="minorHAnsi" w:hAnsiTheme="minorHAnsi" w:cs="Arial"/>
          <w:b/>
          <w:sz w:val="20"/>
          <w:szCs w:val="20"/>
        </w:rPr>
        <w:t>Inputs:</w:t>
      </w:r>
      <w:r w:rsidR="007360E8" w:rsidRPr="00A74F0A">
        <w:rPr>
          <w:rFonts w:asciiTheme="minorHAnsi" w:hAnsiTheme="minorHAnsi"/>
          <w:sz w:val="20"/>
          <w:szCs w:val="20"/>
        </w:rPr>
        <w:t xml:space="preserve">  </w:t>
      </w:r>
      <w:r w:rsidR="007360E8" w:rsidRPr="00133E7A">
        <w:rPr>
          <w:rFonts w:eastAsiaTheme="majorEastAsia"/>
          <w:bCs/>
          <w:iCs/>
          <w:kern w:val="36"/>
          <w:sz w:val="20"/>
          <w:szCs w:val="20"/>
          <w:lang w:bidi="en-US"/>
        </w:rPr>
        <w:t xml:space="preserve">Documented stakeholder protection needs and </w:t>
      </w:r>
      <w:r w:rsidR="007360E8">
        <w:rPr>
          <w:rFonts w:eastAsiaTheme="majorEastAsia"/>
          <w:bCs/>
          <w:iCs/>
          <w:kern w:val="36"/>
          <w:sz w:val="20"/>
          <w:szCs w:val="20"/>
          <w:lang w:bidi="en-US"/>
        </w:rPr>
        <w:t>security</w:t>
      </w:r>
      <w:r w:rsidR="00D77E86">
        <w:rPr>
          <w:rFonts w:eastAsiaTheme="majorEastAsia"/>
          <w:bCs/>
          <w:iCs/>
          <w:kern w:val="36"/>
          <w:sz w:val="20"/>
          <w:szCs w:val="20"/>
          <w:lang w:bidi="en-US"/>
        </w:rPr>
        <w:t xml:space="preserve"> and privacy</w:t>
      </w:r>
      <w:r w:rsidR="007360E8">
        <w:rPr>
          <w:rFonts w:eastAsiaTheme="majorEastAsia"/>
          <w:bCs/>
          <w:iCs/>
          <w:kern w:val="36"/>
          <w:sz w:val="20"/>
          <w:szCs w:val="20"/>
          <w:lang w:bidi="en-US"/>
        </w:rPr>
        <w:t xml:space="preserve"> requirements</w:t>
      </w:r>
      <w:r w:rsidR="00EA31C9">
        <w:rPr>
          <w:rFonts w:eastAsiaTheme="majorEastAsia"/>
          <w:bCs/>
          <w:iCs/>
          <w:kern w:val="36"/>
          <w:sz w:val="20"/>
          <w:szCs w:val="20"/>
          <w:lang w:bidi="en-US"/>
        </w:rPr>
        <w:t xml:space="preserve">; </w:t>
      </w:r>
      <w:r w:rsidR="00AA2D9C" w:rsidRPr="00350EBE">
        <w:rPr>
          <w:rFonts w:eastAsiaTheme="majorEastAsia"/>
          <w:bCs/>
          <w:iCs/>
          <w:kern w:val="36"/>
          <w:sz w:val="20"/>
          <w:szCs w:val="20"/>
          <w:lang w:bidi="en-US"/>
        </w:rPr>
        <w:t xml:space="preserve">applicable laws, Executive Orders, directives, </w:t>
      </w:r>
      <w:r w:rsidR="00AA2D9C">
        <w:rPr>
          <w:rFonts w:eastAsiaTheme="majorEastAsia"/>
          <w:bCs/>
          <w:iCs/>
          <w:kern w:val="36"/>
          <w:sz w:val="20"/>
          <w:szCs w:val="20"/>
          <w:lang w:bidi="en-US"/>
        </w:rPr>
        <w:t xml:space="preserve">regulations, </w:t>
      </w:r>
      <w:r w:rsidR="00AA2D9C" w:rsidRPr="00350EBE">
        <w:rPr>
          <w:rFonts w:eastAsiaTheme="majorEastAsia"/>
          <w:bCs/>
          <w:iCs/>
          <w:kern w:val="36"/>
          <w:sz w:val="20"/>
          <w:szCs w:val="20"/>
          <w:lang w:bidi="en-US"/>
        </w:rPr>
        <w:t xml:space="preserve">policies, </w:t>
      </w:r>
      <w:r w:rsidR="00AA2D9C">
        <w:rPr>
          <w:rFonts w:eastAsiaTheme="majorEastAsia"/>
          <w:bCs/>
          <w:iCs/>
          <w:kern w:val="36"/>
          <w:sz w:val="20"/>
          <w:szCs w:val="20"/>
          <w:lang w:bidi="en-US"/>
        </w:rPr>
        <w:t xml:space="preserve">or </w:t>
      </w:r>
      <w:r w:rsidR="00AA2D9C" w:rsidRPr="00350EBE">
        <w:rPr>
          <w:rFonts w:eastAsiaTheme="majorEastAsia"/>
          <w:bCs/>
          <w:iCs/>
          <w:kern w:val="36"/>
          <w:sz w:val="20"/>
          <w:szCs w:val="20"/>
          <w:lang w:bidi="en-US"/>
        </w:rPr>
        <w:t>standards</w:t>
      </w:r>
      <w:r w:rsidR="00AA2D9C">
        <w:rPr>
          <w:rFonts w:eastAsiaTheme="majorEastAsia"/>
          <w:bCs/>
          <w:iCs/>
          <w:kern w:val="36"/>
          <w:sz w:val="20"/>
          <w:szCs w:val="20"/>
          <w:lang w:bidi="en-US"/>
        </w:rPr>
        <w:t xml:space="preserve"> requir</w:t>
      </w:r>
      <w:r w:rsidR="00CE71E4">
        <w:rPr>
          <w:rFonts w:eastAsiaTheme="majorEastAsia"/>
          <w:bCs/>
          <w:iCs/>
          <w:kern w:val="36"/>
          <w:sz w:val="20"/>
          <w:szCs w:val="20"/>
          <w:lang w:bidi="en-US"/>
        </w:rPr>
        <w:t xml:space="preserve">ing the use of specific tailored security </w:t>
      </w:r>
      <w:r w:rsidR="00C739F3">
        <w:rPr>
          <w:rFonts w:eastAsiaTheme="majorEastAsia"/>
          <w:bCs/>
          <w:iCs/>
          <w:kern w:val="36"/>
          <w:sz w:val="20"/>
          <w:szCs w:val="20"/>
          <w:lang w:bidi="en-US"/>
        </w:rPr>
        <w:t xml:space="preserve">and privacy </w:t>
      </w:r>
      <w:r w:rsidR="00CE71E4">
        <w:rPr>
          <w:rFonts w:eastAsiaTheme="majorEastAsia"/>
          <w:bCs/>
          <w:iCs/>
          <w:kern w:val="36"/>
          <w:sz w:val="20"/>
          <w:szCs w:val="20"/>
          <w:lang w:bidi="en-US"/>
        </w:rPr>
        <w:t>control baselines</w:t>
      </w:r>
      <w:r w:rsidR="00AA2D9C">
        <w:rPr>
          <w:rFonts w:eastAsiaTheme="majorEastAsia"/>
          <w:bCs/>
          <w:iCs/>
          <w:kern w:val="36"/>
          <w:sz w:val="20"/>
          <w:szCs w:val="20"/>
          <w:lang w:bidi="en-US"/>
        </w:rPr>
        <w:t>;</w:t>
      </w:r>
      <w:r w:rsidR="006D48EC">
        <w:rPr>
          <w:rFonts w:eastAsiaTheme="majorEastAsia"/>
          <w:bCs/>
          <w:iCs/>
          <w:kern w:val="36"/>
          <w:sz w:val="20"/>
          <w:szCs w:val="20"/>
          <w:lang w:bidi="en-US"/>
        </w:rPr>
        <w:t xml:space="preserve"> </w:t>
      </w:r>
      <w:r w:rsidR="00EA31C9">
        <w:rPr>
          <w:rFonts w:eastAsiaTheme="majorEastAsia"/>
          <w:bCs/>
          <w:iCs/>
          <w:kern w:val="36"/>
          <w:sz w:val="20"/>
          <w:szCs w:val="20"/>
          <w:lang w:bidi="en-US"/>
        </w:rPr>
        <w:t>NIST Special Publication 800-53 control baselines</w:t>
      </w:r>
      <w:r w:rsidR="007360E8" w:rsidRPr="00437027">
        <w:rPr>
          <w:rFonts w:eastAsiaTheme="majorEastAsia"/>
          <w:bCs/>
          <w:iCs/>
          <w:kern w:val="36"/>
          <w:sz w:val="20"/>
          <w:szCs w:val="20"/>
          <w:lang w:bidi="en-US"/>
        </w:rPr>
        <w:t>.</w:t>
      </w:r>
    </w:p>
    <w:p w14:paraId="0D8759E8" w14:textId="7DD125A3" w:rsidR="007360E8"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7360E8" w:rsidRPr="00A74F0A">
        <w:rPr>
          <w:rFonts w:asciiTheme="minorHAnsi" w:hAnsiTheme="minorHAnsi" w:cs="Arial"/>
          <w:b/>
          <w:sz w:val="20"/>
          <w:szCs w:val="20"/>
        </w:rPr>
        <w:t>Outputs:</w:t>
      </w:r>
      <w:r w:rsidR="007360E8" w:rsidRPr="00A74F0A">
        <w:rPr>
          <w:rFonts w:asciiTheme="minorHAnsi" w:hAnsiTheme="minorHAnsi"/>
          <w:sz w:val="20"/>
          <w:szCs w:val="20"/>
        </w:rPr>
        <w:t xml:space="preserve">  </w:t>
      </w:r>
      <w:r w:rsidR="007360E8">
        <w:rPr>
          <w:rFonts w:eastAsiaTheme="majorEastAsia"/>
          <w:bCs/>
          <w:iCs/>
          <w:kern w:val="36"/>
          <w:sz w:val="20"/>
          <w:szCs w:val="20"/>
          <w:lang w:bidi="en-US"/>
        </w:rPr>
        <w:t xml:space="preserve">List of </w:t>
      </w:r>
      <w:r w:rsidR="00EA31C9">
        <w:rPr>
          <w:rFonts w:eastAsiaTheme="majorEastAsia"/>
          <w:bCs/>
          <w:iCs/>
          <w:kern w:val="36"/>
          <w:sz w:val="20"/>
          <w:szCs w:val="20"/>
          <w:lang w:bidi="en-US"/>
        </w:rPr>
        <w:t xml:space="preserve">organization-approved </w:t>
      </w:r>
      <w:r w:rsidR="00AA2D9C">
        <w:rPr>
          <w:rFonts w:eastAsiaTheme="majorEastAsia"/>
          <w:bCs/>
          <w:iCs/>
          <w:kern w:val="36"/>
          <w:sz w:val="20"/>
          <w:szCs w:val="20"/>
          <w:lang w:bidi="en-US"/>
        </w:rPr>
        <w:t xml:space="preserve">or mandated </w:t>
      </w:r>
      <w:r w:rsidR="00EA31C9">
        <w:rPr>
          <w:rFonts w:eastAsiaTheme="majorEastAsia"/>
          <w:bCs/>
          <w:iCs/>
          <w:kern w:val="36"/>
          <w:sz w:val="20"/>
          <w:szCs w:val="20"/>
          <w:lang w:bidi="en-US"/>
        </w:rPr>
        <w:t>tailored baselines</w:t>
      </w:r>
      <w:r w:rsidR="00BF0EFD">
        <w:rPr>
          <w:rFonts w:eastAsiaTheme="majorEastAsia"/>
          <w:bCs/>
          <w:iCs/>
          <w:kern w:val="36"/>
          <w:sz w:val="20"/>
          <w:szCs w:val="20"/>
          <w:lang w:bidi="en-US"/>
        </w:rPr>
        <w:t>; Cybersecurity Framework profiles</w:t>
      </w:r>
      <w:r w:rsidR="007360E8" w:rsidRPr="00131CF4">
        <w:rPr>
          <w:rFonts w:eastAsiaTheme="majorEastAsia"/>
          <w:bCs/>
          <w:iCs/>
          <w:kern w:val="36"/>
          <w:sz w:val="20"/>
          <w:szCs w:val="20"/>
          <w:lang w:bidi="en-US"/>
        </w:rPr>
        <w:t>.</w:t>
      </w:r>
    </w:p>
    <w:p w14:paraId="1C90DF57" w14:textId="26B01AF2" w:rsidR="007360E8" w:rsidRPr="00A74F0A" w:rsidRDefault="007360E8"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MBO" w:history="1">
        <w:r w:rsidRPr="00937374">
          <w:rPr>
            <w:rStyle w:val="Hyperlink"/>
            <w:rFonts w:eastAsiaTheme="majorEastAsia"/>
            <w:kern w:val="36"/>
            <w:sz w:val="20"/>
            <w:szCs w:val="20"/>
            <w:lang w:bidi="en-US"/>
          </w:rPr>
          <w:t>Mission/Business Owner</w:t>
        </w:r>
      </w:hyperlink>
      <w:r>
        <w:rPr>
          <w:rFonts w:eastAsiaTheme="majorEastAsia"/>
          <w:bCs/>
          <w:iCs/>
          <w:kern w:val="36"/>
          <w:sz w:val="20"/>
          <w:szCs w:val="20"/>
          <w:lang w:bidi="en-US"/>
        </w:rPr>
        <w:t xml:space="preserve">; </w:t>
      </w:r>
      <w:hyperlink w:anchor="CIO" w:history="1">
        <w:r w:rsidRPr="007360E8">
          <w:rPr>
            <w:rStyle w:val="Hyperlink"/>
            <w:rFonts w:eastAsiaTheme="majorEastAsia"/>
            <w:kern w:val="36"/>
            <w:sz w:val="20"/>
            <w:szCs w:val="20"/>
            <w:lang w:bidi="en-US"/>
          </w:rPr>
          <w:t>Chief Information Officer</w:t>
        </w:r>
      </w:hyperlink>
      <w:r>
        <w:rPr>
          <w:rFonts w:eastAsiaTheme="majorEastAsia"/>
          <w:kern w:val="36"/>
          <w:sz w:val="20"/>
          <w:szCs w:val="20"/>
          <w:lang w:bidi="en-US"/>
        </w:rPr>
        <w:t xml:space="preserve">; </w:t>
      </w:r>
      <w:hyperlink w:anchor="SISO" w:history="1">
        <w:r w:rsidRPr="007360E8">
          <w:rPr>
            <w:rStyle w:val="Hyperlink"/>
            <w:rFonts w:eastAsiaTheme="majorEastAsia"/>
            <w:kern w:val="36"/>
            <w:sz w:val="20"/>
            <w:szCs w:val="20"/>
            <w:lang w:bidi="en-US"/>
          </w:rPr>
          <w:t xml:space="preserve">Senior </w:t>
        </w:r>
        <w:r w:rsidR="001F7E8A">
          <w:rPr>
            <w:rStyle w:val="Hyperlink"/>
            <w:rFonts w:eastAsiaTheme="majorEastAsia"/>
            <w:kern w:val="36"/>
            <w:sz w:val="20"/>
            <w:szCs w:val="20"/>
            <w:lang w:bidi="en-US"/>
          </w:rPr>
          <w:t xml:space="preserve">Agency </w:t>
        </w:r>
        <w:r w:rsidRPr="007360E8">
          <w:rPr>
            <w:rStyle w:val="Hyperlink"/>
            <w:rFonts w:eastAsiaTheme="majorEastAsia"/>
            <w:kern w:val="36"/>
            <w:sz w:val="20"/>
            <w:szCs w:val="20"/>
            <w:lang w:bidi="en-US"/>
          </w:rPr>
          <w:t>Information Security Officer</w:t>
        </w:r>
      </w:hyperlink>
      <w:r w:rsidR="00D77E86">
        <w:rPr>
          <w:rFonts w:eastAsiaTheme="majorEastAsia"/>
          <w:bCs/>
          <w:iCs/>
          <w:kern w:val="36"/>
          <w:sz w:val="20"/>
          <w:szCs w:val="20"/>
          <w:lang w:bidi="en-US"/>
        </w:rPr>
        <w:t xml:space="preserve">; </w:t>
      </w:r>
      <w:hyperlink w:anchor="SAOP" w:history="1">
        <w:r w:rsidR="00D77E86" w:rsidRPr="00D77E86">
          <w:rPr>
            <w:rStyle w:val="Hyperlink"/>
            <w:rFonts w:eastAsiaTheme="majorEastAsia"/>
            <w:kern w:val="36"/>
            <w:sz w:val="20"/>
            <w:szCs w:val="20"/>
            <w:lang w:bidi="en-US"/>
          </w:rPr>
          <w:t>Senior Agency Official for Privacy</w:t>
        </w:r>
      </w:hyperlink>
      <w:r w:rsidR="00D77E86">
        <w:rPr>
          <w:rFonts w:eastAsiaTheme="majorEastAsia"/>
          <w:bCs/>
          <w:iCs/>
          <w:kern w:val="36"/>
          <w:sz w:val="20"/>
          <w:szCs w:val="20"/>
          <w:lang w:bidi="en-US"/>
        </w:rPr>
        <w:t>.</w:t>
      </w:r>
    </w:p>
    <w:p w14:paraId="7CD4E012" w14:textId="77777777" w:rsidR="007360E8" w:rsidRDefault="007360E8"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Pr>
          <w:sz w:val="20"/>
          <w:szCs w:val="20"/>
        </w:rPr>
        <w:t xml:space="preserve">New – </w:t>
      </w:r>
      <w:r w:rsidRPr="00496048">
        <w:rPr>
          <w:sz w:val="20"/>
          <w:szCs w:val="20"/>
        </w:rPr>
        <w:t>Initiation (concept/requirements definition).</w:t>
      </w:r>
    </w:p>
    <w:p w14:paraId="0DA52015" w14:textId="7259EA34" w:rsidR="007360E8"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7360E8">
        <w:rPr>
          <w:sz w:val="20"/>
          <w:szCs w:val="20"/>
        </w:rPr>
        <w:t xml:space="preserve"> – Operations/Maintenance</w:t>
      </w:r>
      <w:r w:rsidR="007360E8" w:rsidRPr="00BE42F1">
        <w:rPr>
          <w:sz w:val="20"/>
          <w:szCs w:val="20"/>
        </w:rPr>
        <w:t>.</w:t>
      </w:r>
    </w:p>
    <w:p w14:paraId="113FB598" w14:textId="6BAF151D" w:rsidR="00833AB4" w:rsidRDefault="007360E8" w:rsidP="00D73BD2">
      <w:pPr>
        <w:spacing w:after="120"/>
        <w:outlineLvl w:val="1"/>
        <w:rPr>
          <w:rFonts w:eastAsiaTheme="majorEastAsia"/>
          <w:bCs/>
          <w:iCs/>
          <w:kern w:val="36"/>
          <w:sz w:val="20"/>
          <w:szCs w:val="20"/>
          <w:lang w:bidi="en-US"/>
        </w:rPr>
      </w:pPr>
      <w:r w:rsidRPr="00A74F0A">
        <w:rPr>
          <w:rFonts w:asciiTheme="minorHAnsi" w:hAnsiTheme="minorHAnsi" w:cs="Arial"/>
          <w:b/>
          <w:sz w:val="20"/>
          <w:szCs w:val="20"/>
        </w:rPr>
        <w:t>Supplemental Guidance:</w:t>
      </w:r>
      <w:r w:rsidRPr="00A74F0A">
        <w:rPr>
          <w:rFonts w:asciiTheme="minorHAnsi" w:hAnsiTheme="minorHAnsi"/>
          <w:sz w:val="20"/>
          <w:szCs w:val="20"/>
        </w:rPr>
        <w:t xml:space="preserve">  </w:t>
      </w:r>
      <w:r w:rsidR="007C36A1" w:rsidRPr="007C36A1">
        <w:rPr>
          <w:rFonts w:eastAsiaTheme="majorEastAsia"/>
          <w:bCs/>
          <w:iCs/>
          <w:kern w:val="36"/>
          <w:sz w:val="20"/>
          <w:szCs w:val="20"/>
          <w:lang w:bidi="en-US"/>
        </w:rPr>
        <w:t xml:space="preserve">To address the need for specialized sets of </w:t>
      </w:r>
      <w:r w:rsidR="007C36A1">
        <w:rPr>
          <w:rFonts w:eastAsiaTheme="majorEastAsia"/>
          <w:bCs/>
          <w:iCs/>
          <w:kern w:val="36"/>
          <w:sz w:val="20"/>
          <w:szCs w:val="20"/>
          <w:lang w:bidi="en-US"/>
        </w:rPr>
        <w:t xml:space="preserve">security </w:t>
      </w:r>
      <w:r w:rsidR="00D77E86">
        <w:rPr>
          <w:rFonts w:eastAsiaTheme="majorEastAsia"/>
          <w:bCs/>
          <w:iCs/>
          <w:kern w:val="36"/>
          <w:sz w:val="20"/>
          <w:szCs w:val="20"/>
          <w:lang w:bidi="en-US"/>
        </w:rPr>
        <w:t xml:space="preserve">and privacy </w:t>
      </w:r>
      <w:r w:rsidR="007C36A1" w:rsidRPr="007C36A1">
        <w:rPr>
          <w:rFonts w:eastAsiaTheme="majorEastAsia"/>
          <w:bCs/>
          <w:iCs/>
          <w:kern w:val="36"/>
          <w:sz w:val="20"/>
          <w:szCs w:val="20"/>
          <w:lang w:bidi="en-US"/>
        </w:rPr>
        <w:t>controls</w:t>
      </w:r>
      <w:r w:rsidR="001B49B0">
        <w:rPr>
          <w:rFonts w:eastAsiaTheme="majorEastAsia"/>
          <w:bCs/>
          <w:iCs/>
          <w:kern w:val="36"/>
          <w:sz w:val="20"/>
          <w:szCs w:val="20"/>
          <w:lang w:bidi="en-US"/>
        </w:rPr>
        <w:t xml:space="preserve">, </w:t>
      </w:r>
      <w:r w:rsidR="00EF65BF">
        <w:rPr>
          <w:rFonts w:eastAsiaTheme="majorEastAsia"/>
          <w:bCs/>
          <w:i/>
          <w:iCs/>
          <w:kern w:val="36"/>
          <w:sz w:val="20"/>
          <w:szCs w:val="20"/>
          <w:lang w:bidi="en-US"/>
        </w:rPr>
        <w:t>tailored</w:t>
      </w:r>
      <w:r w:rsidR="00EF65BF" w:rsidRPr="001B49B0">
        <w:rPr>
          <w:rFonts w:eastAsiaTheme="majorEastAsia"/>
          <w:bCs/>
          <w:iCs/>
          <w:kern w:val="36"/>
          <w:sz w:val="20"/>
          <w:szCs w:val="20"/>
          <w:lang w:bidi="en-US"/>
        </w:rPr>
        <w:t xml:space="preserve"> </w:t>
      </w:r>
      <w:r w:rsidR="001B49B0" w:rsidRPr="001B49B0">
        <w:rPr>
          <w:rFonts w:eastAsiaTheme="majorEastAsia"/>
          <w:bCs/>
          <w:iCs/>
          <w:kern w:val="36"/>
          <w:sz w:val="20"/>
          <w:szCs w:val="20"/>
          <w:lang w:bidi="en-US"/>
        </w:rPr>
        <w:t xml:space="preserve">control </w:t>
      </w:r>
      <w:r w:rsidR="00EF65BF" w:rsidRPr="001B49B0">
        <w:rPr>
          <w:rFonts w:eastAsiaTheme="majorEastAsia"/>
          <w:bCs/>
          <w:iCs/>
          <w:kern w:val="36"/>
          <w:sz w:val="20"/>
          <w:szCs w:val="20"/>
          <w:lang w:bidi="en-US"/>
        </w:rPr>
        <w:t>baseline</w:t>
      </w:r>
      <w:r w:rsidR="00390E42">
        <w:rPr>
          <w:rFonts w:eastAsiaTheme="majorEastAsia"/>
          <w:bCs/>
          <w:iCs/>
          <w:kern w:val="36"/>
          <w:sz w:val="20"/>
          <w:szCs w:val="20"/>
          <w:lang w:bidi="en-US"/>
        </w:rPr>
        <w:t>s</w:t>
      </w:r>
      <w:r w:rsidR="007C36A1" w:rsidRPr="001B49B0">
        <w:rPr>
          <w:rFonts w:eastAsiaTheme="majorEastAsia"/>
          <w:bCs/>
          <w:iCs/>
          <w:kern w:val="36"/>
          <w:sz w:val="20"/>
          <w:szCs w:val="20"/>
          <w:lang w:bidi="en-US"/>
        </w:rPr>
        <w:t xml:space="preserve"> </w:t>
      </w:r>
      <w:r w:rsidR="001B49B0" w:rsidRPr="001B49B0">
        <w:rPr>
          <w:rFonts w:eastAsiaTheme="majorEastAsia"/>
          <w:bCs/>
          <w:iCs/>
          <w:kern w:val="36"/>
          <w:sz w:val="20"/>
          <w:szCs w:val="20"/>
          <w:lang w:bidi="en-US"/>
        </w:rPr>
        <w:t>m</w:t>
      </w:r>
      <w:r w:rsidR="001B49B0">
        <w:rPr>
          <w:rFonts w:eastAsiaTheme="majorEastAsia"/>
          <w:bCs/>
          <w:iCs/>
          <w:kern w:val="36"/>
          <w:sz w:val="20"/>
          <w:szCs w:val="20"/>
          <w:lang w:bidi="en-US"/>
        </w:rPr>
        <w:t xml:space="preserve">ay be </w:t>
      </w:r>
      <w:r w:rsidR="00C479DB">
        <w:rPr>
          <w:rFonts w:eastAsiaTheme="majorEastAsia"/>
          <w:bCs/>
          <w:iCs/>
          <w:kern w:val="36"/>
          <w:sz w:val="20"/>
          <w:szCs w:val="20"/>
          <w:lang w:bidi="en-US"/>
        </w:rPr>
        <w:t>developed for</w:t>
      </w:r>
      <w:r w:rsidR="00390E42">
        <w:rPr>
          <w:rFonts w:eastAsiaTheme="majorEastAsia"/>
          <w:bCs/>
          <w:iCs/>
          <w:kern w:val="36"/>
          <w:sz w:val="20"/>
          <w:szCs w:val="20"/>
          <w:lang w:bidi="en-US"/>
        </w:rPr>
        <w:t xml:space="preserve"> organization-wide</w:t>
      </w:r>
      <w:r w:rsidR="00C479DB">
        <w:rPr>
          <w:rFonts w:eastAsiaTheme="majorEastAsia"/>
          <w:bCs/>
          <w:iCs/>
          <w:kern w:val="36"/>
          <w:sz w:val="20"/>
          <w:szCs w:val="20"/>
          <w:lang w:bidi="en-US"/>
        </w:rPr>
        <w:t xml:space="preserve"> use</w:t>
      </w:r>
      <w:r w:rsidR="007C36A1" w:rsidRPr="007C36A1">
        <w:rPr>
          <w:rFonts w:eastAsiaTheme="majorEastAsia"/>
          <w:bCs/>
          <w:iCs/>
          <w:kern w:val="36"/>
          <w:sz w:val="20"/>
          <w:szCs w:val="20"/>
          <w:lang w:bidi="en-US"/>
        </w:rPr>
        <w:t>.</w:t>
      </w:r>
      <w:r w:rsidR="00212A98" w:rsidRPr="004A011A">
        <w:rPr>
          <w:rStyle w:val="FootnoteReference"/>
          <w:rFonts w:eastAsiaTheme="majorEastAsia"/>
          <w:bCs/>
          <w:iCs/>
          <w:kern w:val="36"/>
          <w:szCs w:val="20"/>
          <w:vertAlign w:val="superscript"/>
          <w:lang w:bidi="en-US"/>
        </w:rPr>
        <w:footnoteReference w:id="33"/>
      </w:r>
      <w:r w:rsidR="003A56AB">
        <w:rPr>
          <w:rFonts w:eastAsiaTheme="majorEastAsia"/>
          <w:bCs/>
          <w:iCs/>
          <w:kern w:val="36"/>
          <w:sz w:val="20"/>
          <w:szCs w:val="20"/>
          <w:lang w:bidi="en-US"/>
        </w:rPr>
        <w:t xml:space="preserve"> </w:t>
      </w:r>
      <w:r w:rsidR="00EF65BF">
        <w:rPr>
          <w:rFonts w:eastAsiaTheme="majorEastAsia"/>
          <w:bCs/>
          <w:iCs/>
          <w:kern w:val="36"/>
          <w:sz w:val="20"/>
          <w:szCs w:val="20"/>
          <w:lang w:bidi="en-US"/>
        </w:rPr>
        <w:t>A</w:t>
      </w:r>
      <w:r w:rsidR="00390E42">
        <w:rPr>
          <w:rFonts w:eastAsiaTheme="majorEastAsia"/>
          <w:bCs/>
          <w:iCs/>
          <w:kern w:val="36"/>
          <w:sz w:val="20"/>
          <w:szCs w:val="20"/>
          <w:lang w:bidi="en-US"/>
        </w:rPr>
        <w:t xml:space="preserve">n organization-wide </w:t>
      </w:r>
      <w:r w:rsidR="00EF65BF">
        <w:rPr>
          <w:rFonts w:eastAsiaTheme="majorEastAsia"/>
          <w:bCs/>
          <w:iCs/>
          <w:kern w:val="36"/>
          <w:sz w:val="20"/>
          <w:szCs w:val="20"/>
          <w:lang w:bidi="en-US"/>
        </w:rPr>
        <w:t xml:space="preserve">tailored baseline </w:t>
      </w:r>
      <w:r w:rsidR="00064E18">
        <w:rPr>
          <w:rFonts w:eastAsiaTheme="majorEastAsia"/>
          <w:bCs/>
          <w:iCs/>
          <w:kern w:val="36"/>
          <w:sz w:val="20"/>
          <w:szCs w:val="20"/>
          <w:lang w:bidi="en-US"/>
        </w:rPr>
        <w:t>provides</w:t>
      </w:r>
      <w:r w:rsidR="007C36A1" w:rsidRPr="007C36A1">
        <w:rPr>
          <w:rFonts w:eastAsiaTheme="majorEastAsia"/>
          <w:bCs/>
          <w:iCs/>
          <w:kern w:val="36"/>
          <w:sz w:val="20"/>
          <w:szCs w:val="20"/>
          <w:lang w:bidi="en-US"/>
        </w:rPr>
        <w:t xml:space="preserve"> a fully spe</w:t>
      </w:r>
      <w:r w:rsidR="00D537DA">
        <w:rPr>
          <w:rFonts w:eastAsiaTheme="majorEastAsia"/>
          <w:bCs/>
          <w:iCs/>
          <w:kern w:val="36"/>
          <w:sz w:val="20"/>
          <w:szCs w:val="20"/>
          <w:lang w:bidi="en-US"/>
        </w:rPr>
        <w:t xml:space="preserve">cified set of controls, </w:t>
      </w:r>
      <w:r w:rsidR="00390E42">
        <w:rPr>
          <w:rFonts w:eastAsiaTheme="majorEastAsia"/>
          <w:bCs/>
          <w:iCs/>
          <w:kern w:val="36"/>
          <w:sz w:val="20"/>
          <w:szCs w:val="20"/>
          <w:lang w:bidi="en-US"/>
        </w:rPr>
        <w:t xml:space="preserve">control </w:t>
      </w:r>
      <w:r w:rsidR="007C36A1" w:rsidRPr="007C36A1">
        <w:rPr>
          <w:rFonts w:eastAsiaTheme="majorEastAsia"/>
          <w:bCs/>
          <w:iCs/>
          <w:kern w:val="36"/>
          <w:sz w:val="20"/>
          <w:szCs w:val="20"/>
          <w:lang w:bidi="en-US"/>
        </w:rPr>
        <w:t>enhancem</w:t>
      </w:r>
      <w:r w:rsidR="00394720">
        <w:rPr>
          <w:rFonts w:eastAsiaTheme="majorEastAsia"/>
          <w:bCs/>
          <w:iCs/>
          <w:kern w:val="36"/>
          <w:sz w:val="20"/>
          <w:szCs w:val="20"/>
          <w:lang w:bidi="en-US"/>
        </w:rPr>
        <w:t>ents, and sup</w:t>
      </w:r>
      <w:r w:rsidR="007341B4">
        <w:rPr>
          <w:rFonts w:eastAsiaTheme="majorEastAsia"/>
          <w:bCs/>
          <w:iCs/>
          <w:kern w:val="36"/>
          <w:sz w:val="20"/>
          <w:szCs w:val="20"/>
          <w:lang w:bidi="en-US"/>
        </w:rPr>
        <w:t>plemental guidance</w:t>
      </w:r>
      <w:r w:rsidR="00C479DB">
        <w:rPr>
          <w:rFonts w:eastAsiaTheme="majorEastAsia"/>
          <w:bCs/>
          <w:iCs/>
          <w:kern w:val="36"/>
          <w:sz w:val="20"/>
          <w:szCs w:val="20"/>
          <w:lang w:bidi="en-US"/>
        </w:rPr>
        <w:t xml:space="preserve"> </w:t>
      </w:r>
      <w:r w:rsidR="001117C9" w:rsidRPr="00394720">
        <w:rPr>
          <w:rFonts w:eastAsiaTheme="majorEastAsia"/>
          <w:bCs/>
          <w:iCs/>
          <w:kern w:val="36"/>
          <w:sz w:val="20"/>
          <w:szCs w:val="20"/>
          <w:lang w:bidi="en-US"/>
        </w:rPr>
        <w:t>derived</w:t>
      </w:r>
      <w:r w:rsidR="00394720" w:rsidRPr="00394720">
        <w:rPr>
          <w:rFonts w:eastAsiaTheme="majorEastAsia"/>
          <w:bCs/>
          <w:iCs/>
          <w:kern w:val="36"/>
          <w:sz w:val="20"/>
          <w:szCs w:val="20"/>
          <w:lang w:bidi="en-US"/>
        </w:rPr>
        <w:t xml:space="preserve"> </w:t>
      </w:r>
      <w:r w:rsidR="00D537DA">
        <w:rPr>
          <w:rFonts w:eastAsiaTheme="majorEastAsia"/>
          <w:bCs/>
          <w:iCs/>
          <w:kern w:val="36"/>
          <w:sz w:val="20"/>
          <w:szCs w:val="20"/>
          <w:lang w:bidi="en-US"/>
        </w:rPr>
        <w:t xml:space="preserve">from </w:t>
      </w:r>
      <w:r w:rsidR="00394720" w:rsidRPr="00394720">
        <w:rPr>
          <w:rFonts w:eastAsiaTheme="majorEastAsia"/>
          <w:bCs/>
          <w:iCs/>
          <w:kern w:val="36"/>
          <w:sz w:val="20"/>
          <w:szCs w:val="20"/>
          <w:lang w:bidi="en-US"/>
        </w:rPr>
        <w:t>established control baseline</w:t>
      </w:r>
      <w:r w:rsidR="00D537DA">
        <w:rPr>
          <w:rFonts w:eastAsiaTheme="majorEastAsia"/>
          <w:bCs/>
          <w:iCs/>
          <w:kern w:val="36"/>
          <w:sz w:val="20"/>
          <w:szCs w:val="20"/>
          <w:lang w:bidi="en-US"/>
        </w:rPr>
        <w:t xml:space="preserve">s </w:t>
      </w:r>
      <w:r w:rsidR="00394720" w:rsidRPr="00394720">
        <w:rPr>
          <w:rFonts w:eastAsiaTheme="majorEastAsia"/>
          <w:bCs/>
          <w:iCs/>
          <w:kern w:val="36"/>
          <w:sz w:val="20"/>
          <w:szCs w:val="20"/>
          <w:lang w:bidi="en-US"/>
        </w:rPr>
        <w:t xml:space="preserve">described </w:t>
      </w:r>
      <w:bookmarkStart w:id="295" w:name="_Hlk494326537"/>
      <w:r w:rsidR="00394720" w:rsidRPr="00394720">
        <w:rPr>
          <w:rFonts w:eastAsiaTheme="majorEastAsia"/>
          <w:bCs/>
          <w:iCs/>
          <w:kern w:val="36"/>
          <w:sz w:val="20"/>
          <w:szCs w:val="20"/>
          <w:lang w:bidi="en-US"/>
        </w:rPr>
        <w:t>in NIST Special Publication 800-53</w:t>
      </w:r>
      <w:bookmarkEnd w:id="295"/>
      <w:r w:rsidR="00C479DB">
        <w:rPr>
          <w:rFonts w:eastAsiaTheme="majorEastAsia"/>
          <w:bCs/>
          <w:iCs/>
          <w:kern w:val="36"/>
          <w:sz w:val="20"/>
          <w:szCs w:val="20"/>
          <w:lang w:bidi="en-US"/>
        </w:rPr>
        <w:t>. The tailoring process can also be guided and informed</w:t>
      </w:r>
      <w:r w:rsidR="00D537DA" w:rsidRPr="00D537DA">
        <w:rPr>
          <w:bCs/>
          <w:iCs/>
          <w:kern w:val="36"/>
          <w:sz w:val="20"/>
          <w:szCs w:val="20"/>
          <w:lang w:bidi="en-US"/>
        </w:rPr>
        <w:t xml:space="preserve"> </w:t>
      </w:r>
      <w:r w:rsidR="00C479DB">
        <w:rPr>
          <w:bCs/>
          <w:iCs/>
          <w:kern w:val="36"/>
          <w:sz w:val="20"/>
          <w:szCs w:val="20"/>
          <w:lang w:bidi="en-US"/>
        </w:rPr>
        <w:t xml:space="preserve">by </w:t>
      </w:r>
      <w:r w:rsidR="00390E42">
        <w:rPr>
          <w:bCs/>
          <w:iCs/>
          <w:kern w:val="36"/>
          <w:sz w:val="20"/>
          <w:szCs w:val="20"/>
          <w:lang w:bidi="en-US"/>
        </w:rPr>
        <w:t>the</w:t>
      </w:r>
      <w:r w:rsidR="00D537DA" w:rsidRPr="00D537DA">
        <w:rPr>
          <w:bCs/>
          <w:iCs/>
          <w:kern w:val="36"/>
          <w:sz w:val="20"/>
          <w:szCs w:val="20"/>
          <w:lang w:bidi="en-US"/>
        </w:rPr>
        <w:t xml:space="preserve"> requirements engineering process described in NIST Special Publication 800-160</w:t>
      </w:r>
      <w:r w:rsidR="006D48EC">
        <w:rPr>
          <w:bCs/>
          <w:iCs/>
          <w:kern w:val="36"/>
          <w:sz w:val="20"/>
          <w:szCs w:val="20"/>
          <w:lang w:bidi="en-US"/>
        </w:rPr>
        <w:t>.</w:t>
      </w:r>
      <w:r w:rsidR="00D537DA">
        <w:rPr>
          <w:bCs/>
          <w:iCs/>
          <w:kern w:val="36"/>
          <w:sz w:val="20"/>
          <w:szCs w:val="20"/>
          <w:lang w:bidi="en-US"/>
        </w:rPr>
        <w:t xml:space="preserve"> </w:t>
      </w:r>
      <w:r w:rsidR="00394720" w:rsidRPr="00394720">
        <w:rPr>
          <w:rFonts w:eastAsiaTheme="majorEastAsia"/>
          <w:bCs/>
          <w:iCs/>
          <w:kern w:val="36"/>
          <w:sz w:val="20"/>
          <w:szCs w:val="20"/>
          <w:lang w:bidi="en-US"/>
        </w:rPr>
        <w:t>Or</w:t>
      </w:r>
      <w:r w:rsidR="00EF65BF">
        <w:rPr>
          <w:rFonts w:eastAsiaTheme="majorEastAsia"/>
          <w:bCs/>
          <w:iCs/>
          <w:kern w:val="36"/>
          <w:sz w:val="20"/>
          <w:szCs w:val="20"/>
          <w:lang w:bidi="en-US"/>
        </w:rPr>
        <w:t xml:space="preserve">ganizations can use the tailored </w:t>
      </w:r>
      <w:r w:rsidR="00E932C2">
        <w:rPr>
          <w:rFonts w:eastAsiaTheme="majorEastAsia"/>
          <w:bCs/>
          <w:iCs/>
          <w:kern w:val="36"/>
          <w:sz w:val="20"/>
          <w:szCs w:val="20"/>
          <w:lang w:bidi="en-US"/>
        </w:rPr>
        <w:t xml:space="preserve">control </w:t>
      </w:r>
      <w:r w:rsidR="00EF65BF">
        <w:rPr>
          <w:rFonts w:eastAsiaTheme="majorEastAsia"/>
          <w:bCs/>
          <w:iCs/>
          <w:kern w:val="36"/>
          <w:sz w:val="20"/>
          <w:szCs w:val="20"/>
          <w:lang w:bidi="en-US"/>
        </w:rPr>
        <w:t xml:space="preserve">baseline </w:t>
      </w:r>
      <w:r w:rsidR="00394720" w:rsidRPr="00394720">
        <w:rPr>
          <w:rFonts w:eastAsiaTheme="majorEastAsia"/>
          <w:bCs/>
          <w:iCs/>
          <w:kern w:val="36"/>
          <w:sz w:val="20"/>
          <w:szCs w:val="20"/>
          <w:lang w:bidi="en-US"/>
        </w:rPr>
        <w:t>concept when there is divergence from the</w:t>
      </w:r>
      <w:r w:rsidR="009978A9">
        <w:rPr>
          <w:rFonts w:eastAsiaTheme="majorEastAsia"/>
          <w:bCs/>
          <w:iCs/>
          <w:kern w:val="36"/>
          <w:sz w:val="20"/>
          <w:szCs w:val="20"/>
          <w:lang w:bidi="en-US"/>
        </w:rPr>
        <w:t xml:space="preserve"> </w:t>
      </w:r>
      <w:r w:rsidR="00E932C2">
        <w:rPr>
          <w:rFonts w:eastAsiaTheme="majorEastAsia"/>
          <w:bCs/>
          <w:iCs/>
          <w:kern w:val="36"/>
          <w:sz w:val="20"/>
          <w:szCs w:val="20"/>
          <w:lang w:bidi="en-US"/>
        </w:rPr>
        <w:t xml:space="preserve">fundamental </w:t>
      </w:r>
      <w:r w:rsidR="009978A9">
        <w:rPr>
          <w:rFonts w:eastAsiaTheme="majorEastAsia"/>
          <w:bCs/>
          <w:iCs/>
          <w:kern w:val="36"/>
          <w:sz w:val="20"/>
          <w:szCs w:val="20"/>
          <w:lang w:bidi="en-US"/>
        </w:rPr>
        <w:t xml:space="preserve">assumptions used to create </w:t>
      </w:r>
      <w:r w:rsidR="00E932C2">
        <w:rPr>
          <w:rFonts w:eastAsiaTheme="majorEastAsia"/>
          <w:bCs/>
          <w:iCs/>
          <w:kern w:val="36"/>
          <w:sz w:val="20"/>
          <w:szCs w:val="20"/>
          <w:lang w:bidi="en-US"/>
        </w:rPr>
        <w:t xml:space="preserve">the </w:t>
      </w:r>
      <w:r w:rsidR="00394720" w:rsidRPr="00394720">
        <w:rPr>
          <w:rFonts w:eastAsiaTheme="majorEastAsia"/>
          <w:bCs/>
          <w:iCs/>
          <w:kern w:val="36"/>
          <w:sz w:val="20"/>
          <w:szCs w:val="20"/>
          <w:lang w:bidi="en-US"/>
        </w:rPr>
        <w:t>initial co</w:t>
      </w:r>
      <w:r w:rsidR="00EF65BF">
        <w:rPr>
          <w:rFonts w:eastAsiaTheme="majorEastAsia"/>
          <w:bCs/>
          <w:iCs/>
          <w:kern w:val="36"/>
          <w:sz w:val="20"/>
          <w:szCs w:val="20"/>
          <w:lang w:bidi="en-US"/>
        </w:rPr>
        <w:t>ntrol baselines</w:t>
      </w:r>
      <w:r w:rsidR="00E932C2" w:rsidRPr="00E932C2">
        <w:rPr>
          <w:rFonts w:eastAsiaTheme="majorEastAsia"/>
          <w:bCs/>
          <w:iCs/>
          <w:kern w:val="36"/>
          <w:sz w:val="20"/>
          <w:szCs w:val="20"/>
          <w:lang w:bidi="en-US"/>
        </w:rPr>
        <w:t xml:space="preserve"> </w:t>
      </w:r>
      <w:r w:rsidR="00E932C2" w:rsidRPr="00394720">
        <w:rPr>
          <w:rFonts w:eastAsiaTheme="majorEastAsia"/>
          <w:bCs/>
          <w:iCs/>
          <w:kern w:val="36"/>
          <w:sz w:val="20"/>
          <w:szCs w:val="20"/>
          <w:lang w:bidi="en-US"/>
        </w:rPr>
        <w:t>in NIST Special Publication 800-53</w:t>
      </w:r>
      <w:r w:rsidR="00EF65BF">
        <w:rPr>
          <w:rFonts w:eastAsiaTheme="majorEastAsia"/>
          <w:bCs/>
          <w:iCs/>
          <w:kern w:val="36"/>
          <w:sz w:val="20"/>
          <w:szCs w:val="20"/>
          <w:lang w:bidi="en-US"/>
        </w:rPr>
        <w:t>.</w:t>
      </w:r>
      <w:r w:rsidR="00104DCF">
        <w:rPr>
          <w:rFonts w:eastAsiaTheme="majorEastAsia"/>
          <w:bCs/>
          <w:iCs/>
          <w:kern w:val="36"/>
          <w:sz w:val="20"/>
          <w:szCs w:val="20"/>
          <w:lang w:bidi="en-US"/>
        </w:rPr>
        <w:t xml:space="preserve"> This would include situations </w:t>
      </w:r>
      <w:r w:rsidR="00104DCF" w:rsidRPr="00104DCF">
        <w:rPr>
          <w:rFonts w:eastAsiaTheme="majorEastAsia"/>
          <w:bCs/>
          <w:iCs/>
          <w:kern w:val="36"/>
          <w:sz w:val="20"/>
          <w:szCs w:val="20"/>
          <w:lang w:bidi="en-US"/>
        </w:rPr>
        <w:t>when the organization faces specific threats and vulnerabilities not addressed in the initial baselines</w:t>
      </w:r>
      <w:r w:rsidR="00104DCF">
        <w:rPr>
          <w:rFonts w:eastAsiaTheme="majorEastAsia"/>
          <w:bCs/>
          <w:iCs/>
          <w:kern w:val="36"/>
          <w:sz w:val="20"/>
          <w:szCs w:val="20"/>
          <w:lang w:bidi="en-US"/>
        </w:rPr>
        <w:t>.</w:t>
      </w:r>
    </w:p>
    <w:p w14:paraId="4674A160" w14:textId="34F93424" w:rsidR="00394720" w:rsidRDefault="006D48EC" w:rsidP="00D73BD2">
      <w:pPr>
        <w:spacing w:after="120"/>
        <w:outlineLvl w:val="1"/>
        <w:rPr>
          <w:rFonts w:eastAsiaTheme="majorEastAsia"/>
          <w:bCs/>
          <w:iCs/>
          <w:kern w:val="36"/>
          <w:sz w:val="20"/>
          <w:szCs w:val="20"/>
          <w:lang w:bidi="en-US"/>
        </w:rPr>
      </w:pPr>
      <w:r>
        <w:rPr>
          <w:rFonts w:eastAsiaTheme="majorEastAsia"/>
          <w:bCs/>
          <w:iCs/>
          <w:kern w:val="36"/>
          <w:sz w:val="20"/>
          <w:szCs w:val="20"/>
          <w:lang w:bidi="en-US"/>
        </w:rPr>
        <w:t>T</w:t>
      </w:r>
      <w:r w:rsidR="00EF65BF">
        <w:rPr>
          <w:rFonts w:eastAsiaTheme="majorEastAsia"/>
          <w:bCs/>
          <w:iCs/>
          <w:kern w:val="36"/>
          <w:sz w:val="20"/>
          <w:szCs w:val="20"/>
          <w:lang w:bidi="en-US"/>
        </w:rPr>
        <w:t>ailored baselines</w:t>
      </w:r>
      <w:r w:rsidR="007C36A1" w:rsidRPr="007C36A1">
        <w:rPr>
          <w:rFonts w:eastAsiaTheme="majorEastAsia"/>
          <w:bCs/>
          <w:iCs/>
          <w:kern w:val="36"/>
          <w:sz w:val="20"/>
          <w:szCs w:val="20"/>
          <w:lang w:bidi="en-US"/>
        </w:rPr>
        <w:t xml:space="preserve"> complement the </w:t>
      </w:r>
      <w:r w:rsidR="003A56AB">
        <w:rPr>
          <w:rFonts w:eastAsiaTheme="majorEastAsia"/>
          <w:bCs/>
          <w:iCs/>
          <w:kern w:val="36"/>
          <w:sz w:val="20"/>
          <w:szCs w:val="20"/>
          <w:lang w:bidi="en-US"/>
        </w:rPr>
        <w:t xml:space="preserve">initial </w:t>
      </w:r>
      <w:r w:rsidR="007C36A1" w:rsidRPr="007C36A1">
        <w:rPr>
          <w:rFonts w:eastAsiaTheme="majorEastAsia"/>
          <w:bCs/>
          <w:iCs/>
          <w:kern w:val="36"/>
          <w:sz w:val="20"/>
          <w:szCs w:val="20"/>
          <w:lang w:bidi="en-US"/>
        </w:rPr>
        <w:t xml:space="preserve">control baselines by providing </w:t>
      </w:r>
      <w:r w:rsidR="00E932C2">
        <w:rPr>
          <w:rFonts w:eastAsiaTheme="majorEastAsia"/>
          <w:bCs/>
          <w:iCs/>
          <w:kern w:val="36"/>
          <w:sz w:val="20"/>
          <w:szCs w:val="20"/>
          <w:lang w:bidi="en-US"/>
        </w:rPr>
        <w:t>an</w:t>
      </w:r>
      <w:r w:rsidR="007C36A1" w:rsidRPr="007C36A1">
        <w:rPr>
          <w:rFonts w:eastAsiaTheme="majorEastAsia"/>
          <w:bCs/>
          <w:iCs/>
          <w:kern w:val="36"/>
          <w:sz w:val="20"/>
          <w:szCs w:val="20"/>
          <w:lang w:bidi="en-US"/>
        </w:rPr>
        <w:t xml:space="preserve"> opportuni</w:t>
      </w:r>
      <w:r w:rsidR="00833AB4">
        <w:rPr>
          <w:rFonts w:eastAsiaTheme="majorEastAsia"/>
          <w:bCs/>
          <w:iCs/>
          <w:kern w:val="36"/>
          <w:sz w:val="20"/>
          <w:szCs w:val="20"/>
          <w:lang w:bidi="en-US"/>
        </w:rPr>
        <w:t xml:space="preserve">ty to add or eliminate controls. </w:t>
      </w:r>
      <w:r w:rsidR="00EF65BF">
        <w:rPr>
          <w:rFonts w:eastAsiaTheme="majorEastAsia"/>
          <w:bCs/>
          <w:iCs/>
          <w:kern w:val="36"/>
          <w:sz w:val="20"/>
          <w:szCs w:val="20"/>
          <w:lang w:bidi="en-US"/>
        </w:rPr>
        <w:t xml:space="preserve">Organizations </w:t>
      </w:r>
      <w:r w:rsidR="00C479DB">
        <w:rPr>
          <w:rFonts w:eastAsiaTheme="majorEastAsia"/>
          <w:bCs/>
          <w:iCs/>
          <w:kern w:val="36"/>
          <w:sz w:val="20"/>
          <w:szCs w:val="20"/>
          <w:lang w:bidi="en-US"/>
        </w:rPr>
        <w:t xml:space="preserve">can </w:t>
      </w:r>
      <w:r w:rsidR="00EF65BF">
        <w:rPr>
          <w:rFonts w:eastAsiaTheme="majorEastAsia"/>
          <w:bCs/>
          <w:iCs/>
          <w:kern w:val="36"/>
          <w:sz w:val="20"/>
          <w:szCs w:val="20"/>
          <w:lang w:bidi="en-US"/>
        </w:rPr>
        <w:t>use</w:t>
      </w:r>
      <w:r w:rsidR="00C479DB">
        <w:rPr>
          <w:rFonts w:eastAsiaTheme="majorEastAsia"/>
          <w:bCs/>
          <w:iCs/>
          <w:kern w:val="36"/>
          <w:sz w:val="20"/>
          <w:szCs w:val="20"/>
          <w:lang w:bidi="en-US"/>
        </w:rPr>
        <w:t xml:space="preserve"> </w:t>
      </w:r>
      <w:r w:rsidR="00EF65BF">
        <w:rPr>
          <w:rFonts w:eastAsiaTheme="majorEastAsia"/>
          <w:bCs/>
          <w:iCs/>
          <w:kern w:val="36"/>
          <w:sz w:val="20"/>
          <w:szCs w:val="20"/>
          <w:lang w:bidi="en-US"/>
        </w:rPr>
        <w:t>tailored baselines</w:t>
      </w:r>
      <w:r w:rsidR="00732DD1">
        <w:rPr>
          <w:rFonts w:eastAsiaTheme="majorEastAsia"/>
          <w:bCs/>
          <w:iCs/>
          <w:kern w:val="36"/>
          <w:sz w:val="20"/>
          <w:szCs w:val="20"/>
          <w:lang w:bidi="en-US"/>
        </w:rPr>
        <w:t xml:space="preserve"> to </w:t>
      </w:r>
      <w:r w:rsidR="00833AB4">
        <w:rPr>
          <w:rFonts w:eastAsiaTheme="majorEastAsia"/>
          <w:bCs/>
          <w:iCs/>
          <w:kern w:val="36"/>
          <w:sz w:val="20"/>
          <w:szCs w:val="20"/>
          <w:lang w:bidi="en-US"/>
        </w:rPr>
        <w:t xml:space="preserve">customize </w:t>
      </w:r>
      <w:r w:rsidR="00EF65BF">
        <w:rPr>
          <w:rFonts w:eastAsiaTheme="majorEastAsia"/>
          <w:bCs/>
          <w:iCs/>
          <w:kern w:val="36"/>
          <w:sz w:val="20"/>
          <w:szCs w:val="20"/>
          <w:lang w:bidi="en-US"/>
        </w:rPr>
        <w:t xml:space="preserve">security </w:t>
      </w:r>
      <w:r w:rsidR="000824A1">
        <w:rPr>
          <w:rFonts w:eastAsiaTheme="majorEastAsia"/>
          <w:bCs/>
          <w:iCs/>
          <w:kern w:val="36"/>
          <w:sz w:val="20"/>
          <w:szCs w:val="20"/>
          <w:lang w:bidi="en-US"/>
        </w:rPr>
        <w:t xml:space="preserve">and privacy </w:t>
      </w:r>
      <w:r w:rsidR="00833AB4">
        <w:rPr>
          <w:rFonts w:eastAsiaTheme="majorEastAsia"/>
          <w:bCs/>
          <w:iCs/>
          <w:kern w:val="36"/>
          <w:sz w:val="20"/>
          <w:szCs w:val="20"/>
          <w:lang w:bidi="en-US"/>
        </w:rPr>
        <w:t xml:space="preserve">control baselines by </w:t>
      </w:r>
      <w:r w:rsidR="00732DD1">
        <w:rPr>
          <w:rFonts w:eastAsiaTheme="majorEastAsia"/>
          <w:bCs/>
          <w:iCs/>
          <w:kern w:val="36"/>
          <w:sz w:val="20"/>
          <w:szCs w:val="20"/>
          <w:lang w:bidi="en-US"/>
        </w:rPr>
        <w:t>describing</w:t>
      </w:r>
      <w:r w:rsidR="007C36A1" w:rsidRPr="007C36A1">
        <w:rPr>
          <w:rFonts w:eastAsiaTheme="majorEastAsia"/>
          <w:bCs/>
          <w:iCs/>
          <w:kern w:val="36"/>
          <w:sz w:val="20"/>
          <w:szCs w:val="20"/>
          <w:lang w:bidi="en-US"/>
        </w:rPr>
        <w:t xml:space="preserve"> control applicability and </w:t>
      </w:r>
      <w:r w:rsidR="00732DD1">
        <w:rPr>
          <w:rFonts w:eastAsiaTheme="majorEastAsia"/>
          <w:bCs/>
          <w:iCs/>
          <w:kern w:val="36"/>
          <w:sz w:val="20"/>
          <w:szCs w:val="20"/>
          <w:lang w:bidi="en-US"/>
        </w:rPr>
        <w:t xml:space="preserve">providing </w:t>
      </w:r>
      <w:r w:rsidR="007C36A1" w:rsidRPr="007C36A1">
        <w:rPr>
          <w:rFonts w:eastAsiaTheme="majorEastAsia"/>
          <w:bCs/>
          <w:iCs/>
          <w:kern w:val="36"/>
          <w:sz w:val="20"/>
          <w:szCs w:val="20"/>
          <w:lang w:bidi="en-US"/>
        </w:rPr>
        <w:t>interpretations for specific t</w:t>
      </w:r>
      <w:r w:rsidR="00833AB4">
        <w:rPr>
          <w:rFonts w:eastAsiaTheme="majorEastAsia"/>
          <w:bCs/>
          <w:iCs/>
          <w:kern w:val="36"/>
          <w:sz w:val="20"/>
          <w:szCs w:val="20"/>
          <w:lang w:bidi="en-US"/>
        </w:rPr>
        <w:t>echnologies;</w:t>
      </w:r>
      <w:r w:rsidR="007C36A1" w:rsidRPr="007C36A1">
        <w:rPr>
          <w:rFonts w:eastAsiaTheme="majorEastAsia"/>
          <w:bCs/>
          <w:iCs/>
          <w:kern w:val="36"/>
          <w:sz w:val="20"/>
          <w:szCs w:val="20"/>
          <w:lang w:bidi="en-US"/>
        </w:rPr>
        <w:t xml:space="preserve"> type</w:t>
      </w:r>
      <w:r w:rsidR="00732DD1">
        <w:rPr>
          <w:rFonts w:eastAsiaTheme="majorEastAsia"/>
          <w:bCs/>
          <w:iCs/>
          <w:kern w:val="36"/>
          <w:sz w:val="20"/>
          <w:szCs w:val="20"/>
          <w:lang w:bidi="en-US"/>
        </w:rPr>
        <w:t xml:space="preserve">s of missions, </w:t>
      </w:r>
      <w:r w:rsidR="00833AB4">
        <w:rPr>
          <w:rFonts w:eastAsiaTheme="majorEastAsia"/>
          <w:bCs/>
          <w:iCs/>
          <w:kern w:val="36"/>
          <w:sz w:val="20"/>
          <w:szCs w:val="20"/>
          <w:lang w:bidi="en-US"/>
        </w:rPr>
        <w:t>operations</w:t>
      </w:r>
      <w:r w:rsidR="00732DD1">
        <w:rPr>
          <w:rFonts w:eastAsiaTheme="majorEastAsia"/>
          <w:bCs/>
          <w:iCs/>
          <w:kern w:val="36"/>
          <w:sz w:val="20"/>
          <w:szCs w:val="20"/>
          <w:lang w:bidi="en-US"/>
        </w:rPr>
        <w:t>, systems</w:t>
      </w:r>
      <w:r w:rsidR="00C03933">
        <w:rPr>
          <w:rFonts w:eastAsiaTheme="majorEastAsia"/>
          <w:bCs/>
          <w:iCs/>
          <w:kern w:val="36"/>
          <w:sz w:val="20"/>
          <w:szCs w:val="20"/>
          <w:lang w:bidi="en-US"/>
        </w:rPr>
        <w:t>, operating modes, or operating environments</w:t>
      </w:r>
      <w:r w:rsidR="00833AB4">
        <w:rPr>
          <w:rFonts w:eastAsiaTheme="majorEastAsia"/>
          <w:bCs/>
          <w:iCs/>
          <w:kern w:val="36"/>
          <w:sz w:val="20"/>
          <w:szCs w:val="20"/>
          <w:lang w:bidi="en-US"/>
        </w:rPr>
        <w:t>;</w:t>
      </w:r>
      <w:r w:rsidR="00732DD1">
        <w:rPr>
          <w:rFonts w:eastAsiaTheme="majorEastAsia"/>
          <w:bCs/>
          <w:iCs/>
          <w:kern w:val="36"/>
          <w:sz w:val="20"/>
          <w:szCs w:val="20"/>
          <w:lang w:bidi="en-US"/>
        </w:rPr>
        <w:t xml:space="preserve"> </w:t>
      </w:r>
      <w:r w:rsidR="00833AB4">
        <w:rPr>
          <w:rFonts w:eastAsiaTheme="majorEastAsia"/>
          <w:bCs/>
          <w:iCs/>
          <w:kern w:val="36"/>
          <w:sz w:val="20"/>
          <w:szCs w:val="20"/>
          <w:lang w:bidi="en-US"/>
        </w:rPr>
        <w:t>and statutory or regulatory</w:t>
      </w:r>
      <w:r w:rsidR="00E932C2">
        <w:rPr>
          <w:rFonts w:eastAsiaTheme="majorEastAsia"/>
          <w:bCs/>
          <w:iCs/>
          <w:kern w:val="36"/>
          <w:sz w:val="20"/>
          <w:szCs w:val="20"/>
          <w:lang w:bidi="en-US"/>
        </w:rPr>
        <w:t xml:space="preserve"> </w:t>
      </w:r>
      <w:r w:rsidR="00833AB4">
        <w:rPr>
          <w:rFonts w:eastAsiaTheme="majorEastAsia"/>
          <w:bCs/>
          <w:iCs/>
          <w:kern w:val="36"/>
          <w:sz w:val="20"/>
          <w:szCs w:val="20"/>
          <w:lang w:bidi="en-US"/>
        </w:rPr>
        <w:t>requirements</w:t>
      </w:r>
      <w:r w:rsidR="00732DD1">
        <w:rPr>
          <w:rFonts w:eastAsiaTheme="majorEastAsia"/>
          <w:bCs/>
          <w:iCs/>
          <w:kern w:val="36"/>
          <w:sz w:val="20"/>
          <w:szCs w:val="20"/>
          <w:lang w:bidi="en-US"/>
        </w:rPr>
        <w:t xml:space="preserve">. </w:t>
      </w:r>
      <w:r w:rsidR="00D30447">
        <w:rPr>
          <w:rFonts w:eastAsiaTheme="majorEastAsia"/>
          <w:bCs/>
          <w:iCs/>
          <w:kern w:val="36"/>
          <w:sz w:val="20"/>
          <w:szCs w:val="20"/>
          <w:lang w:bidi="en-US"/>
        </w:rPr>
        <w:t xml:space="preserve">Organization-wide </w:t>
      </w:r>
      <w:r w:rsidR="00EF65BF">
        <w:rPr>
          <w:rFonts w:eastAsiaTheme="majorEastAsia"/>
          <w:bCs/>
          <w:iCs/>
          <w:kern w:val="36"/>
          <w:sz w:val="20"/>
          <w:szCs w:val="20"/>
          <w:lang w:bidi="en-US"/>
        </w:rPr>
        <w:t>tailored baselines</w:t>
      </w:r>
      <w:r w:rsidR="00833AB4">
        <w:rPr>
          <w:rFonts w:eastAsiaTheme="majorEastAsia"/>
          <w:bCs/>
          <w:iCs/>
          <w:kern w:val="36"/>
          <w:sz w:val="20"/>
          <w:szCs w:val="20"/>
          <w:lang w:bidi="en-US"/>
        </w:rPr>
        <w:t xml:space="preserve"> can establish</w:t>
      </w:r>
      <w:r w:rsidR="007C36A1" w:rsidRPr="007C36A1">
        <w:rPr>
          <w:rFonts w:eastAsiaTheme="majorEastAsia"/>
          <w:bCs/>
          <w:iCs/>
          <w:kern w:val="36"/>
          <w:sz w:val="20"/>
          <w:szCs w:val="20"/>
          <w:lang w:bidi="en-US"/>
        </w:rPr>
        <w:t xml:space="preserve"> para</w:t>
      </w:r>
      <w:r w:rsidR="003A56AB">
        <w:rPr>
          <w:rFonts w:eastAsiaTheme="majorEastAsia"/>
          <w:bCs/>
          <w:iCs/>
          <w:kern w:val="36"/>
          <w:sz w:val="20"/>
          <w:szCs w:val="20"/>
          <w:lang w:bidi="en-US"/>
        </w:rPr>
        <w:t xml:space="preserve">meter values for assignment </w:t>
      </w:r>
      <w:r w:rsidR="007C36A1" w:rsidRPr="007C36A1">
        <w:rPr>
          <w:rFonts w:eastAsiaTheme="majorEastAsia"/>
          <w:bCs/>
          <w:iCs/>
          <w:kern w:val="36"/>
          <w:sz w:val="20"/>
          <w:szCs w:val="20"/>
          <w:lang w:bidi="en-US"/>
        </w:rPr>
        <w:t xml:space="preserve">or selection statements in controls and control enhancements </w:t>
      </w:r>
      <w:r w:rsidR="00732DD1">
        <w:rPr>
          <w:rFonts w:eastAsiaTheme="majorEastAsia"/>
          <w:bCs/>
          <w:iCs/>
          <w:kern w:val="36"/>
          <w:sz w:val="20"/>
          <w:szCs w:val="20"/>
          <w:lang w:bidi="en-US"/>
        </w:rPr>
        <w:t xml:space="preserve">that are </w:t>
      </w:r>
      <w:r w:rsidR="007C36A1" w:rsidRPr="007C36A1">
        <w:rPr>
          <w:rFonts w:eastAsiaTheme="majorEastAsia"/>
          <w:bCs/>
          <w:iCs/>
          <w:kern w:val="36"/>
          <w:sz w:val="20"/>
          <w:szCs w:val="20"/>
          <w:lang w:bidi="en-US"/>
        </w:rPr>
        <w:t>agreeable to commun</w:t>
      </w:r>
      <w:r w:rsidR="00833AB4">
        <w:rPr>
          <w:rFonts w:eastAsiaTheme="majorEastAsia"/>
          <w:bCs/>
          <w:iCs/>
          <w:kern w:val="36"/>
          <w:sz w:val="20"/>
          <w:szCs w:val="20"/>
          <w:lang w:bidi="en-US"/>
        </w:rPr>
        <w:t xml:space="preserve">ities of interest and </w:t>
      </w:r>
      <w:r w:rsidR="00C03933">
        <w:rPr>
          <w:rFonts w:eastAsiaTheme="majorEastAsia"/>
          <w:bCs/>
          <w:iCs/>
          <w:kern w:val="36"/>
          <w:sz w:val="20"/>
          <w:szCs w:val="20"/>
          <w:lang w:bidi="en-US"/>
        </w:rPr>
        <w:t xml:space="preserve">can also </w:t>
      </w:r>
      <w:r w:rsidR="00833AB4">
        <w:rPr>
          <w:rFonts w:eastAsiaTheme="majorEastAsia"/>
          <w:bCs/>
          <w:iCs/>
          <w:kern w:val="36"/>
          <w:sz w:val="20"/>
          <w:szCs w:val="20"/>
          <w:lang w:bidi="en-US"/>
        </w:rPr>
        <w:t>extend</w:t>
      </w:r>
      <w:r w:rsidR="007C36A1" w:rsidRPr="007C36A1">
        <w:rPr>
          <w:rFonts w:eastAsiaTheme="majorEastAsia"/>
          <w:bCs/>
          <w:iCs/>
          <w:kern w:val="36"/>
          <w:sz w:val="20"/>
          <w:szCs w:val="20"/>
          <w:lang w:bidi="en-US"/>
        </w:rPr>
        <w:t xml:space="preserve"> the supplemental guidance</w:t>
      </w:r>
      <w:r w:rsidR="00833AB4">
        <w:rPr>
          <w:rFonts w:eastAsiaTheme="majorEastAsia"/>
          <w:bCs/>
          <w:iCs/>
          <w:kern w:val="36"/>
          <w:sz w:val="20"/>
          <w:szCs w:val="20"/>
          <w:lang w:bidi="en-US"/>
        </w:rPr>
        <w:t xml:space="preserve"> </w:t>
      </w:r>
      <w:r w:rsidR="00CA3548">
        <w:rPr>
          <w:rFonts w:eastAsiaTheme="majorEastAsia"/>
          <w:bCs/>
          <w:iCs/>
          <w:kern w:val="36"/>
          <w:sz w:val="20"/>
          <w:szCs w:val="20"/>
          <w:lang w:bidi="en-US"/>
        </w:rPr>
        <w:t>where necessary.</w:t>
      </w:r>
      <w:r w:rsidR="00CA3548" w:rsidRPr="00CA3548">
        <w:rPr>
          <w:rFonts w:eastAsiaTheme="majorEastAsia"/>
          <w:bCs/>
          <w:iCs/>
          <w:kern w:val="36"/>
          <w:sz w:val="20"/>
          <w:szCs w:val="20"/>
          <w:lang w:bidi="en-US"/>
        </w:rPr>
        <w:t xml:space="preserve"> </w:t>
      </w:r>
      <w:r>
        <w:rPr>
          <w:rFonts w:eastAsiaTheme="majorEastAsia"/>
          <w:bCs/>
          <w:iCs/>
          <w:kern w:val="36"/>
          <w:sz w:val="20"/>
          <w:szCs w:val="20"/>
          <w:lang w:bidi="en-US"/>
        </w:rPr>
        <w:t>T</w:t>
      </w:r>
      <w:r w:rsidR="00EF65BF">
        <w:rPr>
          <w:rFonts w:eastAsiaTheme="majorEastAsia"/>
          <w:bCs/>
          <w:iCs/>
          <w:kern w:val="36"/>
          <w:sz w:val="20"/>
          <w:szCs w:val="20"/>
          <w:lang w:bidi="en-US"/>
        </w:rPr>
        <w:t>ailored baseline</w:t>
      </w:r>
      <w:r w:rsidR="001B49B0">
        <w:rPr>
          <w:rFonts w:eastAsiaTheme="majorEastAsia"/>
          <w:bCs/>
          <w:iCs/>
          <w:kern w:val="36"/>
          <w:sz w:val="20"/>
          <w:szCs w:val="20"/>
          <w:lang w:bidi="en-US"/>
        </w:rPr>
        <w:t>s</w:t>
      </w:r>
      <w:r w:rsidR="00CA3548" w:rsidRPr="00D3777D">
        <w:rPr>
          <w:rFonts w:eastAsiaTheme="majorEastAsia"/>
          <w:bCs/>
          <w:iCs/>
          <w:kern w:val="36"/>
          <w:sz w:val="20"/>
          <w:szCs w:val="20"/>
          <w:lang w:bidi="en-US"/>
        </w:rPr>
        <w:t xml:space="preserve"> may be more </w:t>
      </w:r>
      <w:r w:rsidR="00164C58">
        <w:rPr>
          <w:rFonts w:eastAsiaTheme="majorEastAsia"/>
          <w:bCs/>
          <w:iCs/>
          <w:kern w:val="36"/>
          <w:sz w:val="20"/>
          <w:szCs w:val="20"/>
          <w:lang w:bidi="en-US"/>
        </w:rPr>
        <w:t xml:space="preserve">stringent </w:t>
      </w:r>
      <w:r w:rsidR="00CA3548" w:rsidRPr="00D3777D">
        <w:rPr>
          <w:rFonts w:eastAsiaTheme="majorEastAsia"/>
          <w:bCs/>
          <w:iCs/>
          <w:kern w:val="36"/>
          <w:sz w:val="20"/>
          <w:szCs w:val="20"/>
          <w:lang w:bidi="en-US"/>
        </w:rPr>
        <w:t>or less strin</w:t>
      </w:r>
      <w:r w:rsidR="00CA3548">
        <w:rPr>
          <w:rFonts w:eastAsiaTheme="majorEastAsia"/>
          <w:bCs/>
          <w:iCs/>
          <w:kern w:val="36"/>
          <w:sz w:val="20"/>
          <w:szCs w:val="20"/>
          <w:lang w:bidi="en-US"/>
        </w:rPr>
        <w:t xml:space="preserve">gent than the original </w:t>
      </w:r>
      <w:r w:rsidR="00732DD1">
        <w:rPr>
          <w:rFonts w:eastAsiaTheme="majorEastAsia"/>
          <w:bCs/>
          <w:iCs/>
          <w:kern w:val="36"/>
          <w:sz w:val="20"/>
          <w:szCs w:val="20"/>
          <w:lang w:bidi="en-US"/>
        </w:rPr>
        <w:t>control baseline</w:t>
      </w:r>
      <w:r w:rsidR="001B49B0">
        <w:rPr>
          <w:rFonts w:eastAsiaTheme="majorEastAsia"/>
          <w:bCs/>
          <w:iCs/>
          <w:kern w:val="36"/>
          <w:sz w:val="20"/>
          <w:szCs w:val="20"/>
          <w:lang w:bidi="en-US"/>
        </w:rPr>
        <w:t>s</w:t>
      </w:r>
      <w:r w:rsidR="00732DD1">
        <w:rPr>
          <w:rFonts w:eastAsiaTheme="majorEastAsia"/>
          <w:bCs/>
          <w:iCs/>
          <w:kern w:val="36"/>
          <w:sz w:val="20"/>
          <w:szCs w:val="20"/>
          <w:lang w:bidi="en-US"/>
        </w:rPr>
        <w:t xml:space="preserve"> </w:t>
      </w:r>
      <w:r w:rsidR="00CA3548" w:rsidRPr="00D3777D">
        <w:rPr>
          <w:rFonts w:eastAsiaTheme="majorEastAsia"/>
          <w:bCs/>
          <w:iCs/>
          <w:kern w:val="36"/>
          <w:sz w:val="20"/>
          <w:szCs w:val="20"/>
          <w:lang w:bidi="en-US"/>
        </w:rPr>
        <w:t>an</w:t>
      </w:r>
      <w:r w:rsidR="001B49B0">
        <w:rPr>
          <w:rFonts w:eastAsiaTheme="majorEastAsia"/>
          <w:bCs/>
          <w:iCs/>
          <w:kern w:val="36"/>
          <w:sz w:val="20"/>
          <w:szCs w:val="20"/>
          <w:lang w:bidi="en-US"/>
        </w:rPr>
        <w:t xml:space="preserve">d can be applied to multiple </w:t>
      </w:r>
      <w:r w:rsidR="00CA3548">
        <w:rPr>
          <w:rFonts w:eastAsiaTheme="majorEastAsia"/>
          <w:bCs/>
          <w:iCs/>
          <w:kern w:val="36"/>
          <w:sz w:val="20"/>
          <w:szCs w:val="20"/>
          <w:lang w:bidi="en-US"/>
        </w:rPr>
        <w:t>systems.</w:t>
      </w:r>
      <w:r w:rsidR="00064E18">
        <w:rPr>
          <w:rFonts w:eastAsiaTheme="majorEastAsia"/>
          <w:bCs/>
          <w:iCs/>
          <w:kern w:val="36"/>
          <w:sz w:val="20"/>
          <w:szCs w:val="20"/>
          <w:lang w:bidi="en-US"/>
        </w:rPr>
        <w:t xml:space="preserve"> </w:t>
      </w:r>
      <w:r w:rsidR="00C03933">
        <w:rPr>
          <w:rFonts w:eastAsiaTheme="majorEastAsia"/>
          <w:bCs/>
          <w:iCs/>
          <w:kern w:val="36"/>
          <w:sz w:val="20"/>
          <w:szCs w:val="20"/>
          <w:lang w:bidi="en-US"/>
        </w:rPr>
        <w:t>T</w:t>
      </w:r>
      <w:r w:rsidR="001B49B0">
        <w:rPr>
          <w:rFonts w:eastAsiaTheme="majorEastAsia"/>
          <w:bCs/>
          <w:iCs/>
          <w:kern w:val="36"/>
          <w:sz w:val="20"/>
          <w:szCs w:val="20"/>
          <w:lang w:bidi="en-US"/>
        </w:rPr>
        <w:t>ailored baseline</w:t>
      </w:r>
      <w:r w:rsidR="00C03933">
        <w:rPr>
          <w:rFonts w:eastAsiaTheme="majorEastAsia"/>
          <w:bCs/>
          <w:iCs/>
          <w:kern w:val="36"/>
          <w:sz w:val="20"/>
          <w:szCs w:val="20"/>
          <w:lang w:bidi="en-US"/>
        </w:rPr>
        <w:t>s</w:t>
      </w:r>
      <w:r w:rsidR="00732DD1">
        <w:rPr>
          <w:rFonts w:eastAsiaTheme="majorEastAsia"/>
          <w:bCs/>
          <w:iCs/>
          <w:kern w:val="36"/>
          <w:sz w:val="20"/>
          <w:szCs w:val="20"/>
          <w:lang w:bidi="en-US"/>
        </w:rPr>
        <w:t xml:space="preserve"> may b</w:t>
      </w:r>
      <w:r w:rsidR="001B49B0">
        <w:rPr>
          <w:rFonts w:eastAsiaTheme="majorEastAsia"/>
          <w:bCs/>
          <w:iCs/>
          <w:kern w:val="36"/>
          <w:sz w:val="20"/>
          <w:szCs w:val="20"/>
          <w:lang w:bidi="en-US"/>
        </w:rPr>
        <w:t xml:space="preserve">e mandated </w:t>
      </w:r>
      <w:r w:rsidR="00C03933">
        <w:rPr>
          <w:rFonts w:eastAsiaTheme="majorEastAsia"/>
          <w:bCs/>
          <w:iCs/>
          <w:kern w:val="36"/>
          <w:sz w:val="20"/>
          <w:szCs w:val="20"/>
          <w:lang w:bidi="en-US"/>
        </w:rPr>
        <w:t xml:space="preserve">for use </w:t>
      </w:r>
      <w:r w:rsidR="00732DD1">
        <w:rPr>
          <w:rFonts w:eastAsiaTheme="majorEastAsia"/>
          <w:bCs/>
          <w:iCs/>
          <w:kern w:val="36"/>
          <w:sz w:val="20"/>
          <w:szCs w:val="20"/>
          <w:lang w:bidi="en-US"/>
        </w:rPr>
        <w:t>by</w:t>
      </w:r>
      <w:r w:rsidR="00732DD1" w:rsidRPr="00CA3548">
        <w:rPr>
          <w:rFonts w:eastAsiaTheme="majorEastAsia"/>
          <w:bCs/>
          <w:iCs/>
          <w:kern w:val="36"/>
          <w:sz w:val="20"/>
          <w:szCs w:val="20"/>
          <w:lang w:bidi="en-US"/>
        </w:rPr>
        <w:t xml:space="preserve"> </w:t>
      </w:r>
      <w:r w:rsidR="00732DD1" w:rsidRPr="00350EBE">
        <w:rPr>
          <w:rFonts w:eastAsiaTheme="majorEastAsia"/>
          <w:bCs/>
          <w:iCs/>
          <w:kern w:val="36"/>
          <w:sz w:val="20"/>
          <w:szCs w:val="20"/>
          <w:lang w:bidi="en-US"/>
        </w:rPr>
        <w:t xml:space="preserve">laws, Executive Orders, directives, </w:t>
      </w:r>
      <w:r w:rsidR="00732DD1">
        <w:rPr>
          <w:rFonts w:eastAsiaTheme="majorEastAsia"/>
          <w:bCs/>
          <w:iCs/>
          <w:kern w:val="36"/>
          <w:sz w:val="20"/>
          <w:szCs w:val="20"/>
          <w:lang w:bidi="en-US"/>
        </w:rPr>
        <w:t xml:space="preserve">regulations, </w:t>
      </w:r>
      <w:r w:rsidR="00732DD1" w:rsidRPr="00350EBE">
        <w:rPr>
          <w:rFonts w:eastAsiaTheme="majorEastAsia"/>
          <w:bCs/>
          <w:iCs/>
          <w:kern w:val="36"/>
          <w:sz w:val="20"/>
          <w:szCs w:val="20"/>
          <w:lang w:bidi="en-US"/>
        </w:rPr>
        <w:t xml:space="preserve">policies, </w:t>
      </w:r>
      <w:r w:rsidR="00732DD1">
        <w:rPr>
          <w:rFonts w:eastAsiaTheme="majorEastAsia"/>
          <w:bCs/>
          <w:iCs/>
          <w:kern w:val="36"/>
          <w:sz w:val="20"/>
          <w:szCs w:val="20"/>
          <w:lang w:bidi="en-US"/>
        </w:rPr>
        <w:t xml:space="preserve">or </w:t>
      </w:r>
      <w:r w:rsidR="00732DD1" w:rsidRPr="00350EBE">
        <w:rPr>
          <w:rFonts w:eastAsiaTheme="majorEastAsia"/>
          <w:bCs/>
          <w:iCs/>
          <w:kern w:val="36"/>
          <w:sz w:val="20"/>
          <w:szCs w:val="20"/>
          <w:lang w:bidi="en-US"/>
        </w:rPr>
        <w:t>standards</w:t>
      </w:r>
      <w:r w:rsidR="00732DD1">
        <w:rPr>
          <w:rFonts w:eastAsiaTheme="majorEastAsia"/>
          <w:bCs/>
          <w:iCs/>
          <w:kern w:val="36"/>
          <w:sz w:val="20"/>
          <w:szCs w:val="20"/>
          <w:lang w:bidi="en-US"/>
        </w:rPr>
        <w:t xml:space="preserve">. </w:t>
      </w:r>
      <w:r w:rsidR="00C03933">
        <w:rPr>
          <w:rFonts w:eastAsiaTheme="majorEastAsia"/>
          <w:bCs/>
          <w:iCs/>
          <w:kern w:val="36"/>
          <w:sz w:val="20"/>
          <w:szCs w:val="20"/>
          <w:lang w:bidi="en-US"/>
        </w:rPr>
        <w:t>In certain situations, t</w:t>
      </w:r>
      <w:r w:rsidR="00394720">
        <w:rPr>
          <w:rFonts w:eastAsiaTheme="majorEastAsia"/>
          <w:bCs/>
          <w:iCs/>
          <w:kern w:val="36"/>
          <w:sz w:val="20"/>
          <w:szCs w:val="20"/>
          <w:lang w:bidi="en-US"/>
        </w:rPr>
        <w:t>ailoring actions may be rest</w:t>
      </w:r>
      <w:r>
        <w:rPr>
          <w:rFonts w:eastAsiaTheme="majorEastAsia"/>
          <w:bCs/>
          <w:iCs/>
          <w:kern w:val="36"/>
          <w:sz w:val="20"/>
          <w:szCs w:val="20"/>
          <w:lang w:bidi="en-US"/>
        </w:rPr>
        <w:t xml:space="preserve">ricted or limited by the </w:t>
      </w:r>
      <w:r w:rsidR="00B1114F">
        <w:rPr>
          <w:rFonts w:eastAsiaTheme="majorEastAsia"/>
          <w:bCs/>
          <w:iCs/>
          <w:kern w:val="36"/>
          <w:sz w:val="20"/>
          <w:szCs w:val="20"/>
          <w:lang w:bidi="en-US"/>
        </w:rPr>
        <w:t xml:space="preserve">developer of the </w:t>
      </w:r>
      <w:r w:rsidR="001B49B0">
        <w:rPr>
          <w:rFonts w:eastAsiaTheme="majorEastAsia"/>
          <w:bCs/>
          <w:iCs/>
          <w:kern w:val="36"/>
          <w:sz w:val="20"/>
          <w:szCs w:val="20"/>
          <w:lang w:bidi="en-US"/>
        </w:rPr>
        <w:t xml:space="preserve">tailored baseline or </w:t>
      </w:r>
      <w:r w:rsidR="00B1114F">
        <w:rPr>
          <w:rFonts w:eastAsiaTheme="majorEastAsia"/>
          <w:bCs/>
          <w:iCs/>
          <w:kern w:val="36"/>
          <w:sz w:val="20"/>
          <w:szCs w:val="20"/>
          <w:lang w:bidi="en-US"/>
        </w:rPr>
        <w:t xml:space="preserve">by </w:t>
      </w:r>
      <w:r w:rsidR="001B49B0">
        <w:rPr>
          <w:rFonts w:eastAsiaTheme="majorEastAsia"/>
          <w:bCs/>
          <w:iCs/>
          <w:kern w:val="36"/>
          <w:sz w:val="20"/>
          <w:szCs w:val="20"/>
          <w:lang w:bidi="en-US"/>
        </w:rPr>
        <w:t xml:space="preserve">the </w:t>
      </w:r>
      <w:r w:rsidR="00394720">
        <w:rPr>
          <w:rFonts w:eastAsiaTheme="majorEastAsia"/>
          <w:bCs/>
          <w:iCs/>
          <w:kern w:val="36"/>
          <w:sz w:val="20"/>
          <w:szCs w:val="20"/>
          <w:lang w:bidi="en-US"/>
        </w:rPr>
        <w:t>issuing au</w:t>
      </w:r>
      <w:r w:rsidR="00732DD1">
        <w:rPr>
          <w:rFonts w:eastAsiaTheme="majorEastAsia"/>
          <w:bCs/>
          <w:iCs/>
          <w:kern w:val="36"/>
          <w:sz w:val="20"/>
          <w:szCs w:val="20"/>
          <w:lang w:bidi="en-US"/>
        </w:rPr>
        <w:t>thority</w:t>
      </w:r>
      <w:r>
        <w:rPr>
          <w:rFonts w:eastAsiaTheme="majorEastAsia"/>
          <w:bCs/>
          <w:iCs/>
          <w:kern w:val="36"/>
          <w:sz w:val="20"/>
          <w:szCs w:val="20"/>
          <w:lang w:bidi="en-US"/>
        </w:rPr>
        <w:t xml:space="preserve"> for the </w:t>
      </w:r>
      <w:r w:rsidR="001B49B0">
        <w:rPr>
          <w:rFonts w:eastAsiaTheme="majorEastAsia"/>
          <w:bCs/>
          <w:iCs/>
          <w:kern w:val="36"/>
          <w:sz w:val="20"/>
          <w:szCs w:val="20"/>
          <w:lang w:bidi="en-US"/>
        </w:rPr>
        <w:t>tailored baseline</w:t>
      </w:r>
      <w:r w:rsidR="003A56AB">
        <w:rPr>
          <w:rFonts w:eastAsiaTheme="majorEastAsia"/>
          <w:bCs/>
          <w:iCs/>
          <w:kern w:val="36"/>
          <w:sz w:val="20"/>
          <w:szCs w:val="20"/>
          <w:lang w:bidi="en-US"/>
        </w:rPr>
        <w:t>.</w:t>
      </w:r>
      <w:r>
        <w:rPr>
          <w:rFonts w:eastAsiaTheme="majorEastAsia"/>
          <w:bCs/>
          <w:iCs/>
          <w:kern w:val="36"/>
          <w:sz w:val="20"/>
          <w:szCs w:val="20"/>
          <w:lang w:bidi="en-US"/>
        </w:rPr>
        <w:t xml:space="preserve"> T</w:t>
      </w:r>
      <w:r w:rsidR="001B49B0">
        <w:rPr>
          <w:rFonts w:eastAsiaTheme="majorEastAsia"/>
          <w:bCs/>
          <w:iCs/>
          <w:kern w:val="36"/>
          <w:sz w:val="20"/>
          <w:szCs w:val="20"/>
          <w:lang w:bidi="en-US"/>
        </w:rPr>
        <w:t>ailored baselines</w:t>
      </w:r>
      <w:r w:rsidR="00BF0EFD">
        <w:rPr>
          <w:rFonts w:eastAsiaTheme="majorEastAsia"/>
          <w:bCs/>
          <w:iCs/>
          <w:kern w:val="36"/>
          <w:sz w:val="20"/>
          <w:szCs w:val="20"/>
          <w:lang w:bidi="en-US"/>
        </w:rPr>
        <w:t xml:space="preserve"> </w:t>
      </w:r>
      <w:r w:rsidR="00212A98">
        <w:rPr>
          <w:rFonts w:eastAsiaTheme="majorEastAsia"/>
          <w:bCs/>
          <w:iCs/>
          <w:kern w:val="36"/>
          <w:sz w:val="20"/>
          <w:szCs w:val="20"/>
          <w:lang w:bidi="en-US"/>
        </w:rPr>
        <w:t xml:space="preserve">(overlays) </w:t>
      </w:r>
      <w:r w:rsidR="00BF0EFD">
        <w:rPr>
          <w:rFonts w:eastAsiaTheme="majorEastAsia"/>
          <w:bCs/>
          <w:iCs/>
          <w:kern w:val="36"/>
          <w:sz w:val="20"/>
          <w:szCs w:val="20"/>
          <w:lang w:bidi="en-US"/>
        </w:rPr>
        <w:t>have been developed for cloud</w:t>
      </w:r>
      <w:r w:rsidR="00B1114F">
        <w:rPr>
          <w:rFonts w:eastAsiaTheme="majorEastAsia"/>
          <w:bCs/>
          <w:iCs/>
          <w:kern w:val="36"/>
          <w:sz w:val="20"/>
          <w:szCs w:val="20"/>
          <w:lang w:bidi="en-US"/>
        </w:rPr>
        <w:t xml:space="preserve"> and shared</w:t>
      </w:r>
      <w:r w:rsidR="00BF0EFD">
        <w:rPr>
          <w:rFonts w:eastAsiaTheme="majorEastAsia"/>
          <w:bCs/>
          <w:iCs/>
          <w:kern w:val="36"/>
          <w:sz w:val="20"/>
          <w:szCs w:val="20"/>
          <w:lang w:bidi="en-US"/>
        </w:rPr>
        <w:t xml:space="preserve"> systems,</w:t>
      </w:r>
      <w:r w:rsidR="001B49B0">
        <w:rPr>
          <w:rFonts w:eastAsiaTheme="majorEastAsia"/>
          <w:bCs/>
          <w:iCs/>
          <w:kern w:val="36"/>
          <w:sz w:val="20"/>
          <w:szCs w:val="20"/>
          <w:lang w:bidi="en-US"/>
        </w:rPr>
        <w:t xml:space="preserve"> services, and</w:t>
      </w:r>
      <w:r w:rsidR="00BF0EFD">
        <w:rPr>
          <w:rFonts w:eastAsiaTheme="majorEastAsia"/>
          <w:bCs/>
          <w:iCs/>
          <w:kern w:val="36"/>
          <w:sz w:val="20"/>
          <w:szCs w:val="20"/>
          <w:lang w:bidi="en-US"/>
        </w:rPr>
        <w:t xml:space="preserve"> </w:t>
      </w:r>
      <w:r w:rsidR="001B49B0">
        <w:rPr>
          <w:rFonts w:eastAsiaTheme="majorEastAsia"/>
          <w:bCs/>
          <w:iCs/>
          <w:kern w:val="36"/>
          <w:sz w:val="20"/>
          <w:szCs w:val="20"/>
          <w:lang w:bidi="en-US"/>
        </w:rPr>
        <w:t>applications</w:t>
      </w:r>
      <w:r w:rsidR="00BF0EFD">
        <w:rPr>
          <w:rFonts w:eastAsiaTheme="majorEastAsia"/>
          <w:bCs/>
          <w:iCs/>
          <w:kern w:val="36"/>
          <w:sz w:val="20"/>
          <w:szCs w:val="20"/>
          <w:lang w:bidi="en-US"/>
        </w:rPr>
        <w:t xml:space="preserve">; </w:t>
      </w:r>
      <w:r w:rsidR="001B49B0">
        <w:rPr>
          <w:rFonts w:eastAsiaTheme="majorEastAsia"/>
          <w:bCs/>
          <w:iCs/>
          <w:kern w:val="36"/>
          <w:sz w:val="20"/>
          <w:szCs w:val="20"/>
          <w:lang w:bidi="en-US"/>
        </w:rPr>
        <w:t xml:space="preserve">national security systems; </w:t>
      </w:r>
      <w:r w:rsidR="001B49B0" w:rsidRPr="001B49B0">
        <w:rPr>
          <w:rFonts w:eastAsiaTheme="majorEastAsia"/>
          <w:bCs/>
          <w:iCs/>
          <w:kern w:val="36"/>
          <w:sz w:val="20"/>
          <w:szCs w:val="20"/>
          <w:lang w:bidi="en-US"/>
        </w:rPr>
        <w:t>we</w:t>
      </w:r>
      <w:r w:rsidR="00905FBB">
        <w:rPr>
          <w:rFonts w:eastAsiaTheme="majorEastAsia"/>
          <w:bCs/>
          <w:iCs/>
          <w:kern w:val="36"/>
          <w:sz w:val="20"/>
          <w:szCs w:val="20"/>
          <w:lang w:bidi="en-US"/>
        </w:rPr>
        <w:t>apon</w:t>
      </w:r>
      <w:r w:rsidR="00662AEC">
        <w:rPr>
          <w:rFonts w:eastAsiaTheme="majorEastAsia"/>
          <w:bCs/>
          <w:iCs/>
          <w:kern w:val="36"/>
          <w:sz w:val="20"/>
          <w:szCs w:val="20"/>
          <w:lang w:bidi="en-US"/>
        </w:rPr>
        <w:t>s and space-based systems; high-</w:t>
      </w:r>
      <w:r w:rsidR="00905FBB">
        <w:rPr>
          <w:rFonts w:eastAsiaTheme="majorEastAsia"/>
          <w:bCs/>
          <w:iCs/>
          <w:kern w:val="36"/>
          <w:sz w:val="20"/>
          <w:szCs w:val="20"/>
          <w:lang w:bidi="en-US"/>
        </w:rPr>
        <w:t>value a</w:t>
      </w:r>
      <w:r w:rsidR="001B49B0" w:rsidRPr="001B49B0">
        <w:rPr>
          <w:rFonts w:eastAsiaTheme="majorEastAsia"/>
          <w:bCs/>
          <w:iCs/>
          <w:kern w:val="36"/>
          <w:sz w:val="20"/>
          <w:szCs w:val="20"/>
          <w:lang w:bidi="en-US"/>
        </w:rPr>
        <w:t>ssets; mobile device management; federal public key infrastructure; and privacy applications</w:t>
      </w:r>
      <w:r w:rsidR="00BF0EFD">
        <w:rPr>
          <w:rFonts w:eastAsiaTheme="majorEastAsia"/>
          <w:bCs/>
          <w:iCs/>
          <w:kern w:val="36"/>
          <w:sz w:val="20"/>
          <w:szCs w:val="20"/>
          <w:lang w:bidi="en-US"/>
        </w:rPr>
        <w:t>.</w:t>
      </w:r>
    </w:p>
    <w:p w14:paraId="3CB3D004" w14:textId="5A6A411C" w:rsidR="00CC79CB" w:rsidRPr="00C61540" w:rsidRDefault="00CC79CB" w:rsidP="00D73BD2">
      <w:pPr>
        <w:spacing w:after="120"/>
        <w:outlineLvl w:val="1"/>
        <w:rPr>
          <w:rFonts w:eastAsiaTheme="majorEastAsia"/>
          <w:bCs/>
          <w:iCs/>
          <w:kern w:val="36"/>
          <w:sz w:val="20"/>
          <w:szCs w:val="20"/>
          <w:lang w:bidi="en-US"/>
        </w:rPr>
      </w:pPr>
      <w:r w:rsidRPr="00CC79CB">
        <w:rPr>
          <w:rFonts w:eastAsiaTheme="majorEastAsia"/>
          <w:bCs/>
          <w:iCs/>
          <w:kern w:val="36"/>
          <w:sz w:val="20"/>
          <w:szCs w:val="20"/>
          <w:lang w:bidi="en-US"/>
        </w:rPr>
        <w:t>Organizations may also benefit from the creation of a Cy</w:t>
      </w:r>
      <w:r>
        <w:rPr>
          <w:rFonts w:eastAsiaTheme="majorEastAsia"/>
          <w:bCs/>
          <w:iCs/>
          <w:kern w:val="36"/>
          <w:sz w:val="20"/>
          <w:szCs w:val="20"/>
          <w:lang w:bidi="en-US"/>
        </w:rPr>
        <w:t xml:space="preserve">bersecurity Framework </w:t>
      </w:r>
      <w:r w:rsidRPr="00CC79CB">
        <w:rPr>
          <w:rFonts w:eastAsiaTheme="majorEastAsia"/>
          <w:bCs/>
          <w:i/>
          <w:iCs/>
          <w:kern w:val="36"/>
          <w:sz w:val="20"/>
          <w:szCs w:val="20"/>
          <w:lang w:bidi="en-US"/>
        </w:rPr>
        <w:t>profile</w:t>
      </w:r>
      <w:r>
        <w:rPr>
          <w:rFonts w:eastAsiaTheme="majorEastAsia"/>
          <w:bCs/>
          <w:iCs/>
          <w:kern w:val="36"/>
          <w:sz w:val="20"/>
          <w:szCs w:val="20"/>
          <w:lang w:bidi="en-US"/>
        </w:rPr>
        <w:t xml:space="preserve">. A profile is </w:t>
      </w:r>
      <w:r w:rsidRPr="00CC79CB">
        <w:rPr>
          <w:rFonts w:eastAsiaTheme="majorEastAsia"/>
          <w:bCs/>
          <w:iCs/>
          <w:kern w:val="36"/>
          <w:sz w:val="20"/>
          <w:szCs w:val="20"/>
          <w:lang w:bidi="en-US"/>
        </w:rPr>
        <w:t>a prio</w:t>
      </w:r>
      <w:r w:rsidR="00FC5958">
        <w:rPr>
          <w:rFonts w:eastAsiaTheme="majorEastAsia"/>
          <w:bCs/>
          <w:iCs/>
          <w:kern w:val="36"/>
          <w:sz w:val="20"/>
          <w:szCs w:val="20"/>
          <w:lang w:bidi="en-US"/>
        </w:rPr>
        <w:t xml:space="preserve">ritization of the Framework </w:t>
      </w:r>
      <w:r w:rsidR="001117C9">
        <w:rPr>
          <w:rFonts w:eastAsiaTheme="majorEastAsia"/>
          <w:bCs/>
          <w:iCs/>
          <w:kern w:val="36"/>
          <w:sz w:val="20"/>
          <w:szCs w:val="20"/>
          <w:lang w:bidi="en-US"/>
        </w:rPr>
        <w:t>Core</w:t>
      </w:r>
      <w:r w:rsidRPr="00CC79CB">
        <w:rPr>
          <w:rFonts w:eastAsiaTheme="majorEastAsia"/>
          <w:bCs/>
          <w:iCs/>
          <w:kern w:val="36"/>
          <w:sz w:val="20"/>
          <w:szCs w:val="20"/>
          <w:lang w:bidi="en-US"/>
        </w:rPr>
        <w:t xml:space="preserve"> Categories and/or Subcategory outcomes based on b</w:t>
      </w:r>
      <w:r>
        <w:rPr>
          <w:rFonts w:eastAsiaTheme="majorEastAsia"/>
          <w:bCs/>
          <w:iCs/>
          <w:kern w:val="36"/>
          <w:sz w:val="20"/>
          <w:szCs w:val="20"/>
          <w:lang w:bidi="en-US"/>
        </w:rPr>
        <w:t xml:space="preserve">usiness/mission functions, </w:t>
      </w:r>
      <w:r w:rsidRPr="00CC79CB">
        <w:rPr>
          <w:rFonts w:eastAsiaTheme="majorEastAsia"/>
          <w:bCs/>
          <w:iCs/>
          <w:kern w:val="36"/>
          <w:sz w:val="20"/>
          <w:szCs w:val="20"/>
          <w:lang w:bidi="en-US"/>
        </w:rPr>
        <w:t>security requirements, and risk determinations</w:t>
      </w:r>
      <w:r>
        <w:rPr>
          <w:rFonts w:eastAsiaTheme="majorEastAsia"/>
          <w:bCs/>
          <w:iCs/>
          <w:kern w:val="36"/>
          <w:sz w:val="20"/>
          <w:szCs w:val="20"/>
          <w:lang w:bidi="en-US"/>
        </w:rPr>
        <w:t xml:space="preserve">. Many of the </w:t>
      </w:r>
      <w:r w:rsidRPr="00CC79CB">
        <w:rPr>
          <w:rFonts w:eastAsiaTheme="majorEastAsia"/>
          <w:bCs/>
          <w:iCs/>
          <w:kern w:val="36"/>
          <w:sz w:val="20"/>
          <w:szCs w:val="20"/>
          <w:lang w:bidi="en-US"/>
        </w:rPr>
        <w:t xml:space="preserve">tasks </w:t>
      </w:r>
      <w:r w:rsidR="00FC5958">
        <w:rPr>
          <w:rFonts w:eastAsiaTheme="majorEastAsia"/>
          <w:bCs/>
          <w:iCs/>
          <w:kern w:val="36"/>
          <w:sz w:val="20"/>
          <w:szCs w:val="20"/>
          <w:lang w:bidi="en-US"/>
        </w:rPr>
        <w:t>in o</w:t>
      </w:r>
      <w:r>
        <w:rPr>
          <w:rFonts w:eastAsiaTheme="majorEastAsia"/>
          <w:bCs/>
          <w:iCs/>
          <w:kern w:val="36"/>
          <w:sz w:val="20"/>
          <w:szCs w:val="20"/>
          <w:lang w:bidi="en-US"/>
        </w:rPr>
        <w:t xml:space="preserve">rganizational </w:t>
      </w:r>
      <w:r w:rsidR="00FC5958">
        <w:rPr>
          <w:rFonts w:eastAsiaTheme="majorEastAsia"/>
          <w:bCs/>
          <w:iCs/>
          <w:kern w:val="36"/>
          <w:sz w:val="20"/>
          <w:szCs w:val="20"/>
          <w:lang w:bidi="en-US"/>
        </w:rPr>
        <w:t>p</w:t>
      </w:r>
      <w:r>
        <w:rPr>
          <w:rFonts w:eastAsiaTheme="majorEastAsia"/>
          <w:bCs/>
          <w:iCs/>
          <w:kern w:val="36"/>
          <w:sz w:val="20"/>
          <w:szCs w:val="20"/>
          <w:lang w:bidi="en-US"/>
        </w:rPr>
        <w:t xml:space="preserve">reparation </w:t>
      </w:r>
      <w:r w:rsidR="00FC5958">
        <w:rPr>
          <w:rFonts w:eastAsiaTheme="majorEastAsia"/>
          <w:bCs/>
          <w:iCs/>
          <w:kern w:val="36"/>
          <w:sz w:val="20"/>
          <w:szCs w:val="20"/>
          <w:lang w:bidi="en-US"/>
        </w:rPr>
        <w:t>provide</w:t>
      </w:r>
      <w:r w:rsidRPr="00CC79CB">
        <w:rPr>
          <w:rFonts w:eastAsiaTheme="majorEastAsia"/>
          <w:bCs/>
          <w:iCs/>
          <w:kern w:val="36"/>
          <w:sz w:val="20"/>
          <w:szCs w:val="20"/>
          <w:lang w:bidi="en-US"/>
        </w:rPr>
        <w:t xml:space="preserve"> an enterprise-level vi</w:t>
      </w:r>
      <w:r w:rsidR="00FC5958">
        <w:rPr>
          <w:rFonts w:eastAsiaTheme="majorEastAsia"/>
          <w:bCs/>
          <w:iCs/>
          <w:kern w:val="36"/>
          <w:sz w:val="20"/>
          <w:szCs w:val="20"/>
          <w:lang w:bidi="en-US"/>
        </w:rPr>
        <w:t xml:space="preserve">ew of these considerations and can </w:t>
      </w:r>
      <w:r w:rsidRPr="00CC79CB">
        <w:rPr>
          <w:rFonts w:eastAsiaTheme="majorEastAsia"/>
          <w:bCs/>
          <w:iCs/>
          <w:kern w:val="36"/>
          <w:sz w:val="20"/>
          <w:szCs w:val="20"/>
          <w:lang w:bidi="en-US"/>
        </w:rPr>
        <w:t>serve as inputs to a</w:t>
      </w:r>
      <w:r w:rsidR="00FC5958">
        <w:rPr>
          <w:rFonts w:eastAsiaTheme="majorEastAsia"/>
          <w:bCs/>
          <w:iCs/>
          <w:kern w:val="36"/>
          <w:sz w:val="20"/>
          <w:szCs w:val="20"/>
          <w:lang w:bidi="en-US"/>
        </w:rPr>
        <w:t xml:space="preserve"> profile. </w:t>
      </w:r>
      <w:r w:rsidRPr="00CC79CB">
        <w:rPr>
          <w:rFonts w:eastAsiaTheme="majorEastAsia"/>
          <w:bCs/>
          <w:iCs/>
          <w:kern w:val="36"/>
          <w:sz w:val="20"/>
          <w:szCs w:val="20"/>
          <w:lang w:bidi="en-US"/>
        </w:rPr>
        <w:t>The resulting prioritized list of cybersecurity outcomes developed at the Enterprise and Mission/Business Process levels of an organization can be helpful in driving consistent, ri</w:t>
      </w:r>
      <w:r w:rsidR="00FC5958">
        <w:rPr>
          <w:rFonts w:eastAsiaTheme="majorEastAsia"/>
          <w:bCs/>
          <w:iCs/>
          <w:kern w:val="36"/>
          <w:sz w:val="20"/>
          <w:szCs w:val="20"/>
          <w:lang w:bidi="en-US"/>
        </w:rPr>
        <w:t>sk-based decisions at the system</w:t>
      </w:r>
      <w:r w:rsidRPr="00CC79CB">
        <w:rPr>
          <w:rFonts w:eastAsiaTheme="majorEastAsia"/>
          <w:bCs/>
          <w:iCs/>
          <w:kern w:val="36"/>
          <w:sz w:val="20"/>
          <w:szCs w:val="20"/>
          <w:lang w:bidi="en-US"/>
        </w:rPr>
        <w:t xml:space="preserve"> level</w:t>
      </w:r>
      <w:r w:rsidR="00FC5958">
        <w:rPr>
          <w:rFonts w:eastAsiaTheme="majorEastAsia"/>
          <w:bCs/>
          <w:iCs/>
          <w:kern w:val="36"/>
          <w:sz w:val="20"/>
          <w:szCs w:val="20"/>
          <w:lang w:bidi="en-US"/>
        </w:rPr>
        <w:t xml:space="preserve"> during the execution of the RMF steps</w:t>
      </w:r>
      <w:r w:rsidRPr="00CC79CB">
        <w:rPr>
          <w:rFonts w:eastAsiaTheme="majorEastAsia"/>
          <w:bCs/>
          <w:iCs/>
          <w:kern w:val="36"/>
          <w:sz w:val="20"/>
          <w:szCs w:val="20"/>
          <w:lang w:bidi="en-US"/>
        </w:rPr>
        <w:t>.</w:t>
      </w:r>
      <w:r w:rsidR="00905FBB">
        <w:rPr>
          <w:rFonts w:eastAsiaTheme="majorEastAsia"/>
          <w:bCs/>
          <w:iCs/>
          <w:kern w:val="36"/>
          <w:sz w:val="20"/>
          <w:szCs w:val="20"/>
          <w:lang w:bidi="en-US"/>
        </w:rPr>
        <w:t xml:space="preserve"> The profile can </w:t>
      </w:r>
      <w:r w:rsidR="00A6140F">
        <w:rPr>
          <w:rFonts w:eastAsiaTheme="majorEastAsia"/>
          <w:bCs/>
          <w:iCs/>
          <w:kern w:val="36"/>
          <w:sz w:val="20"/>
          <w:szCs w:val="20"/>
          <w:lang w:bidi="en-US"/>
        </w:rPr>
        <w:t xml:space="preserve">be used to guide </w:t>
      </w:r>
      <w:r w:rsidR="00905FBB">
        <w:rPr>
          <w:rFonts w:eastAsiaTheme="majorEastAsia"/>
          <w:bCs/>
          <w:iCs/>
          <w:kern w:val="36"/>
          <w:sz w:val="20"/>
          <w:szCs w:val="20"/>
          <w:lang w:bidi="en-US"/>
        </w:rPr>
        <w:t>and inform the development of</w:t>
      </w:r>
      <w:r w:rsidR="00A6140F">
        <w:rPr>
          <w:rFonts w:eastAsiaTheme="majorEastAsia"/>
          <w:bCs/>
          <w:iCs/>
          <w:kern w:val="36"/>
          <w:sz w:val="20"/>
          <w:szCs w:val="20"/>
          <w:lang w:bidi="en-US"/>
        </w:rPr>
        <w:t xml:space="preserve"> </w:t>
      </w:r>
      <w:r w:rsidR="00D30447">
        <w:rPr>
          <w:rFonts w:eastAsiaTheme="majorEastAsia"/>
          <w:bCs/>
          <w:iCs/>
          <w:kern w:val="36"/>
          <w:sz w:val="20"/>
          <w:szCs w:val="20"/>
          <w:lang w:bidi="en-US"/>
        </w:rPr>
        <w:t xml:space="preserve">the </w:t>
      </w:r>
      <w:r w:rsidR="00A6140F">
        <w:rPr>
          <w:rFonts w:eastAsiaTheme="majorEastAsia"/>
          <w:bCs/>
          <w:iCs/>
          <w:kern w:val="36"/>
          <w:sz w:val="20"/>
          <w:szCs w:val="20"/>
          <w:lang w:bidi="en-US"/>
        </w:rPr>
        <w:t xml:space="preserve">tailored security </w:t>
      </w:r>
      <w:r w:rsidR="00D07115">
        <w:rPr>
          <w:rFonts w:eastAsiaTheme="majorEastAsia"/>
          <w:bCs/>
          <w:iCs/>
          <w:kern w:val="36"/>
          <w:sz w:val="20"/>
          <w:szCs w:val="20"/>
          <w:lang w:bidi="en-US"/>
        </w:rPr>
        <w:t xml:space="preserve">and privacy </w:t>
      </w:r>
      <w:r w:rsidR="00A6140F">
        <w:rPr>
          <w:rFonts w:eastAsiaTheme="majorEastAsia"/>
          <w:bCs/>
          <w:iCs/>
          <w:kern w:val="36"/>
          <w:sz w:val="20"/>
          <w:szCs w:val="20"/>
          <w:lang w:bidi="en-US"/>
        </w:rPr>
        <w:t>control baselines described above.</w:t>
      </w:r>
    </w:p>
    <w:p w14:paraId="63F60D55" w14:textId="1B037DF0" w:rsidR="007360E8" w:rsidRDefault="007360E8" w:rsidP="00D73BD2">
      <w:pPr>
        <w:autoSpaceDE w:val="0"/>
        <w:autoSpaceDN w:val="0"/>
        <w:adjustRightInd w:val="0"/>
        <w:spacing w:after="240"/>
        <w:rPr>
          <w:rFonts w:asciiTheme="minorHAnsi" w:hAnsiTheme="minorHAnsi" w:cs="Arial"/>
          <w:sz w:val="20"/>
          <w:szCs w:val="20"/>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133E7A">
        <w:rPr>
          <w:rFonts w:eastAsiaTheme="majorEastAsia"/>
          <w:kern w:val="36"/>
          <w:sz w:val="20"/>
          <w:szCs w:val="20"/>
          <w:lang w:bidi="en-US"/>
        </w:rPr>
        <w:t>NIST Special Publication</w:t>
      </w:r>
      <w:r w:rsidR="00F438DA">
        <w:rPr>
          <w:rFonts w:eastAsiaTheme="majorEastAsia"/>
          <w:kern w:val="36"/>
          <w:sz w:val="20"/>
          <w:szCs w:val="20"/>
          <w:lang w:bidi="en-US"/>
        </w:rPr>
        <w:t>s</w:t>
      </w:r>
      <w:r w:rsidRPr="00133E7A">
        <w:rPr>
          <w:rFonts w:eastAsiaTheme="majorEastAsia"/>
          <w:kern w:val="36"/>
          <w:sz w:val="20"/>
          <w:szCs w:val="20"/>
          <w:lang w:bidi="en-US"/>
        </w:rPr>
        <w:t xml:space="preserve"> </w:t>
      </w:r>
      <w:hyperlink r:id="rId88" w:history="1">
        <w:r w:rsidRPr="00A30AA5">
          <w:rPr>
            <w:rStyle w:val="Hyperlink"/>
            <w:rFonts w:eastAsiaTheme="majorEastAsia"/>
            <w:kern w:val="36"/>
            <w:sz w:val="20"/>
            <w:szCs w:val="20"/>
            <w:lang w:bidi="en-US"/>
          </w:rPr>
          <w:t>800-53</w:t>
        </w:r>
      </w:hyperlink>
      <w:r w:rsidR="00F438DA">
        <w:rPr>
          <w:rFonts w:eastAsiaTheme="majorEastAsia"/>
          <w:bCs/>
          <w:iCs/>
          <w:kern w:val="36"/>
          <w:sz w:val="20"/>
          <w:szCs w:val="20"/>
          <w:lang w:bidi="en-US"/>
        </w:rPr>
        <w:t xml:space="preserve">, </w:t>
      </w:r>
      <w:hyperlink r:id="rId89" w:history="1">
        <w:r w:rsidR="00F438DA" w:rsidRPr="00A74F0A">
          <w:rPr>
            <w:rFonts w:eastAsiaTheme="majorEastAsia"/>
            <w:color w:val="0000FF"/>
            <w:kern w:val="36"/>
            <w:sz w:val="20"/>
            <w:szCs w:val="20"/>
            <w:u w:val="single"/>
            <w:lang w:bidi="en-US"/>
          </w:rPr>
          <w:t>800-160</w:t>
        </w:r>
      </w:hyperlink>
      <w:r w:rsidR="00F438DA">
        <w:rPr>
          <w:rFonts w:eastAsiaTheme="majorEastAsia"/>
          <w:bCs/>
          <w:iCs/>
          <w:kern w:val="36"/>
          <w:sz w:val="20"/>
          <w:szCs w:val="20"/>
          <w:lang w:bidi="en-US"/>
        </w:rPr>
        <w:t xml:space="preserve"> (Business or Mission Analysis, </w:t>
      </w:r>
      <w:r w:rsidR="00F438DA" w:rsidRPr="00A74F0A">
        <w:rPr>
          <w:rFonts w:eastAsiaTheme="majorEastAsia"/>
          <w:bCs/>
          <w:iCs/>
          <w:kern w:val="36"/>
          <w:sz w:val="20"/>
          <w:szCs w:val="20"/>
          <w:lang w:bidi="en-US"/>
        </w:rPr>
        <w:t>Stakeholder Needs and Requirements Definition Process);</w:t>
      </w:r>
      <w:r w:rsidR="00F438DA">
        <w:rPr>
          <w:rFonts w:eastAsiaTheme="majorEastAsia"/>
          <w:bCs/>
          <w:iCs/>
          <w:kern w:val="36"/>
          <w:sz w:val="20"/>
          <w:szCs w:val="20"/>
          <w:lang w:bidi="en-US"/>
        </w:rPr>
        <w:t xml:space="preserve"> </w:t>
      </w:r>
      <w:hyperlink r:id="rId90" w:history="1">
        <w:r w:rsidR="00FC5958" w:rsidRPr="00A74F0A">
          <w:rPr>
            <w:rFonts w:eastAsiaTheme="majorEastAsia"/>
            <w:color w:val="0000FF"/>
            <w:kern w:val="36"/>
            <w:sz w:val="20"/>
            <w:szCs w:val="20"/>
            <w:u w:val="single"/>
            <w:lang w:bidi="en-US"/>
          </w:rPr>
          <w:t>Cybersecurity Framework</w:t>
        </w:r>
      </w:hyperlink>
      <w:r w:rsidR="00FC5958">
        <w:rPr>
          <w:rFonts w:eastAsiaTheme="majorEastAsia"/>
          <w:bCs/>
          <w:iCs/>
          <w:kern w:val="36"/>
          <w:sz w:val="20"/>
          <w:szCs w:val="20"/>
          <w:lang w:bidi="en-US"/>
        </w:rPr>
        <w:t xml:space="preserve"> (Core, </w:t>
      </w:r>
      <w:r w:rsidR="00FC5958" w:rsidRPr="00A74F0A">
        <w:rPr>
          <w:rFonts w:eastAsiaTheme="majorEastAsia"/>
          <w:bCs/>
          <w:iCs/>
          <w:kern w:val="36"/>
          <w:sz w:val="20"/>
          <w:szCs w:val="20"/>
          <w:lang w:bidi="en-US"/>
        </w:rPr>
        <w:t>Profiles)</w:t>
      </w:r>
      <w:r w:rsidR="00FC5958">
        <w:rPr>
          <w:rFonts w:eastAsiaTheme="majorEastAsia"/>
          <w:bCs/>
          <w:iCs/>
          <w:kern w:val="36"/>
          <w:sz w:val="20"/>
          <w:szCs w:val="20"/>
          <w:lang w:bidi="en-US"/>
        </w:rPr>
        <w:t>.</w:t>
      </w:r>
    </w:p>
    <w:p w14:paraId="65A7A0E4" w14:textId="43C6F843" w:rsidR="00285056" w:rsidRDefault="00285056" w:rsidP="00D73BD2">
      <w:pPr>
        <w:autoSpaceDE w:val="0"/>
        <w:autoSpaceDN w:val="0"/>
        <w:adjustRightInd w:val="0"/>
        <w:spacing w:after="120"/>
        <w:rPr>
          <w:rFonts w:asciiTheme="minorHAnsi" w:hAnsiTheme="minorHAnsi" w:cs="Arial"/>
          <w:b/>
          <w:sz w:val="20"/>
          <w:szCs w:val="20"/>
        </w:rPr>
      </w:pPr>
      <w:r>
        <w:rPr>
          <w:rFonts w:asciiTheme="minorHAnsi" w:hAnsiTheme="minorHAnsi" w:cs="Arial"/>
          <w:sz w:val="20"/>
          <w:szCs w:val="20"/>
        </w:rPr>
        <w:t>COMMON CONTROL</w:t>
      </w:r>
      <w:r w:rsidR="00577281">
        <w:rPr>
          <w:rFonts w:asciiTheme="minorHAnsi" w:hAnsiTheme="minorHAnsi" w:cs="Arial"/>
          <w:sz w:val="20"/>
          <w:szCs w:val="20"/>
        </w:rPr>
        <w:t xml:space="preserve"> IDENTIFICATION</w:t>
      </w:r>
    </w:p>
    <w:bookmarkStart w:id="296" w:name="RMF_Task_011"/>
    <w:bookmarkStart w:id="297" w:name="RMF_Task_10"/>
    <w:p w14:paraId="6AD441BD" w14:textId="2572792C" w:rsidR="00285056" w:rsidRPr="00A74F0A" w:rsidRDefault="00FB3996" w:rsidP="00D73BD2">
      <w:pPr>
        <w:autoSpaceDE w:val="0"/>
        <w:autoSpaceDN w:val="0"/>
        <w:adjustRightInd w:val="0"/>
        <w:spacing w:after="120"/>
        <w:ind w:left="806" w:hanging="806"/>
        <w:rPr>
          <w:sz w:val="20"/>
          <w:szCs w:val="20"/>
        </w:rPr>
      </w:pPr>
      <w:r w:rsidRPr="00A16CC7">
        <w:rPr>
          <w:rFonts w:asciiTheme="minorHAnsi" w:hAnsiTheme="minorHAnsi" w:cs="Arial"/>
          <w:b/>
          <w:sz w:val="20"/>
          <w:szCs w:val="20"/>
        </w:rPr>
        <w:fldChar w:fldCharType="begin"/>
      </w:r>
      <w:r w:rsidRPr="00FB3996">
        <w:rPr>
          <w:rFonts w:asciiTheme="minorHAnsi" w:hAnsiTheme="minorHAnsi" w:cs="Arial"/>
          <w:b/>
          <w:sz w:val="20"/>
          <w:szCs w:val="20"/>
        </w:rPr>
        <w:instrText xml:space="preserve"> HYPERLINK  \l "Task_011" </w:instrText>
      </w:r>
      <w:r w:rsidRPr="00A16CC7">
        <w:rPr>
          <w:rFonts w:asciiTheme="minorHAnsi" w:hAnsiTheme="minorHAnsi" w:cs="Arial"/>
          <w:b/>
          <w:sz w:val="20"/>
          <w:szCs w:val="20"/>
        </w:rPr>
        <w:fldChar w:fldCharType="separate"/>
      </w:r>
      <w:r w:rsidR="00742A25" w:rsidRPr="00FB3996">
        <w:rPr>
          <w:rStyle w:val="Hyperlink"/>
          <w:rFonts w:asciiTheme="minorHAnsi" w:hAnsiTheme="minorHAnsi" w:cs="Arial"/>
          <w:b/>
          <w:sz w:val="20"/>
          <w:szCs w:val="20"/>
        </w:rPr>
        <w:t xml:space="preserve">Task </w:t>
      </w:r>
      <w:r w:rsidR="00325871" w:rsidRPr="00FB3996">
        <w:rPr>
          <w:rStyle w:val="Hyperlink"/>
          <w:rFonts w:asciiTheme="minorHAnsi" w:hAnsiTheme="minorHAnsi" w:cs="Arial"/>
          <w:b/>
          <w:sz w:val="20"/>
          <w:szCs w:val="20"/>
        </w:rPr>
        <w:t>1</w:t>
      </w:r>
      <w:r w:rsidR="00FF1F5D" w:rsidRPr="00EE464F">
        <w:rPr>
          <w:rStyle w:val="Hyperlink"/>
          <w:rFonts w:asciiTheme="minorHAnsi" w:hAnsiTheme="minorHAnsi" w:cs="Arial"/>
          <w:b/>
          <w:sz w:val="20"/>
          <w:szCs w:val="20"/>
        </w:rPr>
        <w:t>1</w:t>
      </w:r>
      <w:bookmarkEnd w:id="296"/>
      <w:r w:rsidRPr="00A16CC7">
        <w:rPr>
          <w:rFonts w:asciiTheme="minorHAnsi" w:hAnsiTheme="minorHAnsi" w:cs="Arial"/>
          <w:b/>
          <w:sz w:val="20"/>
          <w:szCs w:val="20"/>
        </w:rPr>
        <w:fldChar w:fldCharType="end"/>
      </w:r>
      <w:bookmarkEnd w:id="297"/>
      <w:r w:rsidR="00C60018">
        <w:rPr>
          <w:rFonts w:asciiTheme="minorHAnsi" w:hAnsiTheme="minorHAnsi" w:cs="Arial"/>
          <w:b/>
          <w:sz w:val="20"/>
          <w:szCs w:val="20"/>
        </w:rPr>
        <w:tab/>
      </w:r>
      <w:r w:rsidR="00BF1CCF">
        <w:rPr>
          <w:rFonts w:eastAsiaTheme="majorEastAsia"/>
          <w:bCs/>
          <w:iCs/>
          <w:kern w:val="36"/>
          <w:sz w:val="20"/>
          <w:szCs w:val="20"/>
          <w:lang w:bidi="en-US"/>
        </w:rPr>
        <w:t xml:space="preserve">Identify </w:t>
      </w:r>
      <w:r w:rsidR="00ED7ED3">
        <w:rPr>
          <w:rFonts w:eastAsiaTheme="majorEastAsia"/>
          <w:bCs/>
          <w:iCs/>
          <w:kern w:val="36"/>
          <w:sz w:val="20"/>
          <w:szCs w:val="20"/>
          <w:lang w:bidi="en-US"/>
        </w:rPr>
        <w:t xml:space="preserve">and publish </w:t>
      </w:r>
      <w:r w:rsidR="00285056">
        <w:rPr>
          <w:rFonts w:eastAsiaTheme="majorEastAsia"/>
          <w:bCs/>
          <w:iCs/>
          <w:kern w:val="36"/>
          <w:sz w:val="20"/>
          <w:szCs w:val="20"/>
          <w:lang w:bidi="en-US"/>
        </w:rPr>
        <w:t xml:space="preserve">organization-wide </w:t>
      </w:r>
      <w:r w:rsidR="00285056" w:rsidRPr="00285056">
        <w:rPr>
          <w:rFonts w:eastAsiaTheme="majorEastAsia"/>
          <w:bCs/>
          <w:iCs/>
          <w:kern w:val="36"/>
          <w:sz w:val="20"/>
          <w:szCs w:val="20"/>
          <w:lang w:bidi="en-US"/>
        </w:rPr>
        <w:t>common controls that</w:t>
      </w:r>
      <w:r w:rsidR="00285056">
        <w:rPr>
          <w:rFonts w:eastAsiaTheme="majorEastAsia"/>
          <w:bCs/>
          <w:iCs/>
          <w:kern w:val="36"/>
          <w:sz w:val="20"/>
          <w:szCs w:val="20"/>
          <w:lang w:bidi="en-US"/>
        </w:rPr>
        <w:t xml:space="preserve"> are available for inheritance</w:t>
      </w:r>
      <w:r w:rsidR="00133E7A">
        <w:rPr>
          <w:rFonts w:eastAsiaTheme="majorEastAsia"/>
          <w:bCs/>
          <w:iCs/>
          <w:kern w:val="36"/>
          <w:sz w:val="20"/>
          <w:szCs w:val="20"/>
          <w:lang w:bidi="en-US"/>
        </w:rPr>
        <w:t xml:space="preserve"> by organizational systems</w:t>
      </w:r>
      <w:r w:rsidR="00285056">
        <w:rPr>
          <w:rFonts w:eastAsiaTheme="majorEastAsia"/>
          <w:bCs/>
          <w:iCs/>
          <w:kern w:val="36"/>
          <w:sz w:val="20"/>
          <w:szCs w:val="20"/>
          <w:lang w:bidi="en-US"/>
        </w:rPr>
        <w:t>.</w:t>
      </w:r>
      <w:r w:rsidR="00285056" w:rsidRPr="00A74F0A">
        <w:rPr>
          <w:rFonts w:eastAsiaTheme="majorEastAsia"/>
          <w:bCs/>
          <w:iCs/>
          <w:kern w:val="36"/>
          <w:sz w:val="20"/>
          <w:szCs w:val="20"/>
          <w:lang w:bidi="en-US"/>
        </w:rPr>
        <w:t xml:space="preserve"> </w:t>
      </w:r>
    </w:p>
    <w:p w14:paraId="6BEAD39D" w14:textId="339F4209" w:rsidR="00285056"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285056" w:rsidRPr="00A74F0A">
        <w:rPr>
          <w:rFonts w:asciiTheme="minorHAnsi" w:hAnsiTheme="minorHAnsi" w:cs="Arial"/>
          <w:b/>
          <w:sz w:val="20"/>
          <w:szCs w:val="20"/>
        </w:rPr>
        <w:t>Inputs:</w:t>
      </w:r>
      <w:r w:rsidR="00285056" w:rsidRPr="00A74F0A">
        <w:rPr>
          <w:rFonts w:asciiTheme="minorHAnsi" w:hAnsiTheme="minorHAnsi"/>
          <w:sz w:val="20"/>
          <w:szCs w:val="20"/>
        </w:rPr>
        <w:t xml:space="preserve">  </w:t>
      </w:r>
      <w:r w:rsidR="00133E7A" w:rsidRPr="00133E7A">
        <w:rPr>
          <w:rFonts w:eastAsiaTheme="majorEastAsia"/>
          <w:bCs/>
          <w:iCs/>
          <w:kern w:val="36"/>
          <w:sz w:val="20"/>
          <w:szCs w:val="20"/>
          <w:lang w:bidi="en-US"/>
        </w:rPr>
        <w:t>Documented stakeholder protection needs and st</w:t>
      </w:r>
      <w:r w:rsidR="00133E7A">
        <w:rPr>
          <w:rFonts w:eastAsiaTheme="majorEastAsia"/>
          <w:bCs/>
          <w:iCs/>
          <w:kern w:val="36"/>
          <w:sz w:val="20"/>
          <w:szCs w:val="20"/>
          <w:lang w:bidi="en-US"/>
        </w:rPr>
        <w:t>akeholder security</w:t>
      </w:r>
      <w:r w:rsidR="004F2FE5">
        <w:rPr>
          <w:rFonts w:eastAsiaTheme="majorEastAsia"/>
          <w:bCs/>
          <w:iCs/>
          <w:kern w:val="36"/>
          <w:sz w:val="20"/>
          <w:szCs w:val="20"/>
          <w:lang w:bidi="en-US"/>
        </w:rPr>
        <w:t xml:space="preserve"> and privacy</w:t>
      </w:r>
      <w:r w:rsidR="00133E7A">
        <w:rPr>
          <w:rFonts w:eastAsiaTheme="majorEastAsia"/>
          <w:bCs/>
          <w:iCs/>
          <w:kern w:val="36"/>
          <w:sz w:val="20"/>
          <w:szCs w:val="20"/>
          <w:lang w:bidi="en-US"/>
        </w:rPr>
        <w:t xml:space="preserve"> requirements</w:t>
      </w:r>
      <w:r w:rsidR="00BB6A72">
        <w:rPr>
          <w:rFonts w:eastAsiaTheme="majorEastAsia"/>
          <w:bCs/>
          <w:iCs/>
          <w:kern w:val="36"/>
          <w:sz w:val="20"/>
          <w:szCs w:val="20"/>
          <w:lang w:bidi="en-US"/>
        </w:rPr>
        <w:t>;</w:t>
      </w:r>
      <w:r w:rsidR="00BB6A72" w:rsidRPr="00BB6A72">
        <w:t xml:space="preserve"> </w:t>
      </w:r>
      <w:r w:rsidR="00BB6A72">
        <w:rPr>
          <w:rFonts w:eastAsiaTheme="majorEastAsia"/>
          <w:bCs/>
          <w:iCs/>
          <w:kern w:val="36"/>
          <w:sz w:val="20"/>
          <w:szCs w:val="20"/>
          <w:lang w:bidi="en-US"/>
        </w:rPr>
        <w:t>existing</w:t>
      </w:r>
      <w:r w:rsidR="00BB6A72" w:rsidRPr="00BB6A72">
        <w:rPr>
          <w:rFonts w:eastAsiaTheme="majorEastAsia"/>
          <w:bCs/>
          <w:iCs/>
          <w:kern w:val="36"/>
          <w:sz w:val="20"/>
          <w:szCs w:val="20"/>
          <w:lang w:bidi="en-US"/>
        </w:rPr>
        <w:t xml:space="preserve"> common control providers</w:t>
      </w:r>
      <w:r w:rsidR="00905FBB" w:rsidRPr="00905FBB">
        <w:t xml:space="preserve"> </w:t>
      </w:r>
      <w:r w:rsidR="00905FBB" w:rsidRPr="00905FBB">
        <w:rPr>
          <w:rFonts w:eastAsiaTheme="majorEastAsia"/>
          <w:bCs/>
          <w:iCs/>
          <w:kern w:val="36"/>
          <w:sz w:val="20"/>
          <w:szCs w:val="20"/>
          <w:lang w:bidi="en-US"/>
        </w:rPr>
        <w:t xml:space="preserve">and associated system security </w:t>
      </w:r>
      <w:r w:rsidR="000824A1">
        <w:rPr>
          <w:rFonts w:eastAsiaTheme="majorEastAsia"/>
          <w:bCs/>
          <w:iCs/>
          <w:kern w:val="36"/>
          <w:sz w:val="20"/>
          <w:szCs w:val="20"/>
          <w:lang w:bidi="en-US"/>
        </w:rPr>
        <w:t xml:space="preserve">and privacy </w:t>
      </w:r>
      <w:r w:rsidR="00905FBB" w:rsidRPr="00905FBB">
        <w:rPr>
          <w:rFonts w:eastAsiaTheme="majorEastAsia"/>
          <w:bCs/>
          <w:iCs/>
          <w:kern w:val="36"/>
          <w:sz w:val="20"/>
          <w:szCs w:val="20"/>
          <w:lang w:bidi="en-US"/>
        </w:rPr>
        <w:t xml:space="preserve">plans; organizational information security </w:t>
      </w:r>
      <w:r w:rsidR="000824A1">
        <w:rPr>
          <w:rFonts w:eastAsiaTheme="majorEastAsia"/>
          <w:bCs/>
          <w:iCs/>
          <w:kern w:val="36"/>
          <w:sz w:val="20"/>
          <w:szCs w:val="20"/>
          <w:lang w:bidi="en-US"/>
        </w:rPr>
        <w:t xml:space="preserve">and privacy </w:t>
      </w:r>
      <w:r w:rsidR="00905FBB" w:rsidRPr="00905FBB">
        <w:rPr>
          <w:rFonts w:eastAsiaTheme="majorEastAsia"/>
          <w:bCs/>
          <w:iCs/>
          <w:kern w:val="36"/>
          <w:sz w:val="20"/>
          <w:szCs w:val="20"/>
          <w:lang w:bidi="en-US"/>
        </w:rPr>
        <w:t>program plan</w:t>
      </w:r>
      <w:r w:rsidR="000824A1">
        <w:rPr>
          <w:rFonts w:eastAsiaTheme="majorEastAsia"/>
          <w:bCs/>
          <w:iCs/>
          <w:kern w:val="36"/>
          <w:sz w:val="20"/>
          <w:szCs w:val="20"/>
          <w:lang w:bidi="en-US"/>
        </w:rPr>
        <w:t>s</w:t>
      </w:r>
      <w:r w:rsidR="00285056" w:rsidRPr="00437027">
        <w:rPr>
          <w:rFonts w:eastAsiaTheme="majorEastAsia"/>
          <w:bCs/>
          <w:iCs/>
          <w:kern w:val="36"/>
          <w:sz w:val="20"/>
          <w:szCs w:val="20"/>
          <w:lang w:bidi="en-US"/>
        </w:rPr>
        <w:t>.</w:t>
      </w:r>
    </w:p>
    <w:p w14:paraId="2AC513DD" w14:textId="59F3F2B9" w:rsidR="00285056"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285056" w:rsidRPr="00A74F0A">
        <w:rPr>
          <w:rFonts w:asciiTheme="minorHAnsi" w:hAnsiTheme="minorHAnsi" w:cs="Arial"/>
          <w:b/>
          <w:sz w:val="20"/>
          <w:szCs w:val="20"/>
        </w:rPr>
        <w:t>Outputs:</w:t>
      </w:r>
      <w:r w:rsidR="00285056" w:rsidRPr="00A74F0A">
        <w:rPr>
          <w:rFonts w:asciiTheme="minorHAnsi" w:hAnsiTheme="minorHAnsi"/>
          <w:sz w:val="20"/>
          <w:szCs w:val="20"/>
        </w:rPr>
        <w:t xml:space="preserve">  </w:t>
      </w:r>
      <w:r w:rsidR="00133E7A">
        <w:rPr>
          <w:rFonts w:eastAsiaTheme="majorEastAsia"/>
          <w:bCs/>
          <w:iCs/>
          <w:kern w:val="36"/>
          <w:sz w:val="20"/>
          <w:szCs w:val="20"/>
          <w:lang w:bidi="en-US"/>
        </w:rPr>
        <w:t xml:space="preserve">List of </w:t>
      </w:r>
      <w:r w:rsidR="007202DB">
        <w:rPr>
          <w:rFonts w:eastAsiaTheme="majorEastAsia"/>
          <w:bCs/>
          <w:iCs/>
          <w:kern w:val="36"/>
          <w:sz w:val="20"/>
          <w:szCs w:val="20"/>
          <w:lang w:bidi="en-US"/>
        </w:rPr>
        <w:t xml:space="preserve">common control providers and </w:t>
      </w:r>
      <w:r w:rsidR="00133E7A">
        <w:rPr>
          <w:rFonts w:eastAsiaTheme="majorEastAsia"/>
          <w:bCs/>
          <w:iCs/>
          <w:kern w:val="36"/>
          <w:sz w:val="20"/>
          <w:szCs w:val="20"/>
          <w:lang w:bidi="en-US"/>
        </w:rPr>
        <w:t>common controls available for inheritance</w:t>
      </w:r>
      <w:r w:rsidR="00BF2F2D">
        <w:rPr>
          <w:rFonts w:eastAsiaTheme="majorEastAsia"/>
          <w:bCs/>
          <w:iCs/>
          <w:kern w:val="36"/>
          <w:sz w:val="20"/>
          <w:szCs w:val="20"/>
          <w:lang w:bidi="en-US"/>
        </w:rPr>
        <w:t xml:space="preserve">; </w:t>
      </w:r>
      <w:r w:rsidR="00131CF4" w:rsidRPr="00131CF4">
        <w:rPr>
          <w:rFonts w:eastAsiaTheme="majorEastAsia"/>
          <w:bCs/>
          <w:iCs/>
          <w:kern w:val="36"/>
          <w:sz w:val="20"/>
          <w:szCs w:val="20"/>
          <w:lang w:bidi="en-US"/>
        </w:rPr>
        <w:t xml:space="preserve">security </w:t>
      </w:r>
      <w:r w:rsidR="004F2FE5">
        <w:rPr>
          <w:rFonts w:eastAsiaTheme="majorEastAsia"/>
          <w:bCs/>
          <w:iCs/>
          <w:kern w:val="36"/>
          <w:sz w:val="20"/>
          <w:szCs w:val="20"/>
          <w:lang w:bidi="en-US"/>
        </w:rPr>
        <w:t xml:space="preserve">and privacy </w:t>
      </w:r>
      <w:r w:rsidR="00131CF4" w:rsidRPr="00131CF4">
        <w:rPr>
          <w:rFonts w:eastAsiaTheme="majorEastAsia"/>
          <w:bCs/>
          <w:iCs/>
          <w:kern w:val="36"/>
          <w:sz w:val="20"/>
          <w:szCs w:val="20"/>
          <w:lang w:bidi="en-US"/>
        </w:rPr>
        <w:t>plan</w:t>
      </w:r>
      <w:r w:rsidR="00131CF4">
        <w:rPr>
          <w:rFonts w:eastAsiaTheme="majorEastAsia"/>
          <w:bCs/>
          <w:iCs/>
          <w:kern w:val="36"/>
          <w:sz w:val="20"/>
          <w:szCs w:val="20"/>
          <w:lang w:bidi="en-US"/>
        </w:rPr>
        <w:t>s (or equivalent documents)</w:t>
      </w:r>
      <w:r w:rsidR="00B62322">
        <w:rPr>
          <w:rFonts w:eastAsiaTheme="majorEastAsia"/>
          <w:bCs/>
          <w:iCs/>
          <w:kern w:val="36"/>
          <w:sz w:val="20"/>
          <w:szCs w:val="20"/>
          <w:lang w:bidi="en-US"/>
        </w:rPr>
        <w:t xml:space="preserve"> </w:t>
      </w:r>
      <w:r w:rsidR="00131CF4" w:rsidRPr="00131CF4">
        <w:rPr>
          <w:rFonts w:eastAsiaTheme="majorEastAsia"/>
          <w:bCs/>
          <w:iCs/>
          <w:kern w:val="36"/>
          <w:sz w:val="20"/>
          <w:szCs w:val="20"/>
          <w:lang w:bidi="en-US"/>
        </w:rPr>
        <w:t>providing a functi</w:t>
      </w:r>
      <w:r w:rsidR="004A7A54">
        <w:rPr>
          <w:rFonts w:eastAsiaTheme="majorEastAsia"/>
          <w:bCs/>
          <w:iCs/>
          <w:kern w:val="36"/>
          <w:sz w:val="20"/>
          <w:szCs w:val="20"/>
          <w:lang w:bidi="en-US"/>
        </w:rPr>
        <w:t xml:space="preserve">onal description of the </w:t>
      </w:r>
      <w:r w:rsidR="00131CF4">
        <w:rPr>
          <w:rFonts w:eastAsiaTheme="majorEastAsia"/>
          <w:bCs/>
          <w:iCs/>
          <w:kern w:val="36"/>
          <w:sz w:val="20"/>
          <w:szCs w:val="20"/>
          <w:lang w:bidi="en-US"/>
        </w:rPr>
        <w:t xml:space="preserve">common </w:t>
      </w:r>
      <w:r w:rsidR="00131CF4" w:rsidRPr="00131CF4">
        <w:rPr>
          <w:rFonts w:eastAsiaTheme="majorEastAsia"/>
          <w:bCs/>
          <w:iCs/>
          <w:kern w:val="36"/>
          <w:sz w:val="20"/>
          <w:szCs w:val="20"/>
          <w:lang w:bidi="en-US"/>
        </w:rPr>
        <w:t>control im</w:t>
      </w:r>
      <w:r w:rsidR="004A7A54">
        <w:rPr>
          <w:rFonts w:eastAsiaTheme="majorEastAsia"/>
          <w:bCs/>
          <w:iCs/>
          <w:kern w:val="36"/>
          <w:sz w:val="20"/>
          <w:szCs w:val="20"/>
          <w:lang w:bidi="en-US"/>
        </w:rPr>
        <w:t xml:space="preserve">plementation (including </w:t>
      </w:r>
      <w:r w:rsidR="00131CF4" w:rsidRPr="00131CF4">
        <w:rPr>
          <w:rFonts w:eastAsiaTheme="majorEastAsia"/>
          <w:bCs/>
          <w:iCs/>
          <w:kern w:val="36"/>
          <w:sz w:val="20"/>
          <w:szCs w:val="20"/>
          <w:lang w:bidi="en-US"/>
        </w:rPr>
        <w:t>inputs, expected behavior, and expected outputs).</w:t>
      </w:r>
    </w:p>
    <w:p w14:paraId="54968097" w14:textId="26C46B4F" w:rsidR="007360E8" w:rsidRPr="00A74F0A" w:rsidRDefault="007360E8"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CIO" w:history="1">
        <w:r w:rsidRPr="007360E8">
          <w:rPr>
            <w:rStyle w:val="Hyperlink"/>
            <w:rFonts w:eastAsiaTheme="majorEastAsia"/>
            <w:kern w:val="36"/>
            <w:sz w:val="20"/>
            <w:szCs w:val="20"/>
            <w:lang w:bidi="en-US"/>
          </w:rPr>
          <w:t>Chief Information Officer</w:t>
        </w:r>
      </w:hyperlink>
      <w:r>
        <w:rPr>
          <w:rFonts w:eastAsiaTheme="majorEastAsia"/>
          <w:kern w:val="36"/>
          <w:sz w:val="20"/>
          <w:szCs w:val="20"/>
          <w:lang w:bidi="en-US"/>
        </w:rPr>
        <w:t xml:space="preserve">; </w:t>
      </w:r>
      <w:hyperlink w:anchor="SISO" w:history="1">
        <w:r w:rsidRPr="007360E8">
          <w:rPr>
            <w:rStyle w:val="Hyperlink"/>
            <w:rFonts w:eastAsiaTheme="majorEastAsia"/>
            <w:kern w:val="36"/>
            <w:sz w:val="20"/>
            <w:szCs w:val="20"/>
            <w:lang w:bidi="en-US"/>
          </w:rPr>
          <w:t xml:space="preserve">Senior Information </w:t>
        </w:r>
        <w:r w:rsidR="0096509D">
          <w:rPr>
            <w:rStyle w:val="Hyperlink"/>
            <w:rFonts w:eastAsiaTheme="majorEastAsia"/>
            <w:kern w:val="36"/>
            <w:sz w:val="20"/>
            <w:szCs w:val="20"/>
            <w:lang w:bidi="en-US"/>
          </w:rPr>
          <w:t xml:space="preserve">Agency </w:t>
        </w:r>
        <w:r w:rsidRPr="007360E8">
          <w:rPr>
            <w:rStyle w:val="Hyperlink"/>
            <w:rFonts w:eastAsiaTheme="majorEastAsia"/>
            <w:kern w:val="36"/>
            <w:sz w:val="20"/>
            <w:szCs w:val="20"/>
            <w:lang w:bidi="en-US"/>
          </w:rPr>
          <w:t>Security Officer</w:t>
        </w:r>
      </w:hyperlink>
      <w:r w:rsidR="00AA2D9C">
        <w:rPr>
          <w:rFonts w:eastAsiaTheme="majorEastAsia"/>
          <w:kern w:val="36"/>
          <w:sz w:val="20"/>
          <w:szCs w:val="20"/>
          <w:lang w:bidi="en-US"/>
        </w:rPr>
        <w:t>;</w:t>
      </w:r>
      <w:r w:rsidR="00DC7A07">
        <w:rPr>
          <w:rFonts w:eastAsiaTheme="majorEastAsia"/>
          <w:kern w:val="36"/>
          <w:sz w:val="20"/>
          <w:szCs w:val="20"/>
          <w:lang w:bidi="en-US"/>
        </w:rPr>
        <w:t xml:space="preserve"> </w:t>
      </w:r>
      <w:hyperlink w:anchor="SAOP" w:history="1">
        <w:r w:rsidR="00DC7A07" w:rsidRPr="00D77E86">
          <w:rPr>
            <w:rStyle w:val="Hyperlink"/>
            <w:rFonts w:eastAsiaTheme="majorEastAsia"/>
            <w:kern w:val="36"/>
            <w:sz w:val="20"/>
            <w:szCs w:val="20"/>
            <w:lang w:bidi="en-US"/>
          </w:rPr>
          <w:t>Senior Agency Official for Privacy</w:t>
        </w:r>
      </w:hyperlink>
      <w:r w:rsidR="00DC7A07">
        <w:rPr>
          <w:rFonts w:eastAsiaTheme="majorEastAsia"/>
          <w:kern w:val="36"/>
          <w:sz w:val="20"/>
          <w:szCs w:val="20"/>
          <w:lang w:bidi="en-US"/>
        </w:rPr>
        <w:t>;</w:t>
      </w:r>
      <w:r w:rsidR="00AA2D9C">
        <w:rPr>
          <w:rFonts w:eastAsiaTheme="majorEastAsia"/>
          <w:kern w:val="36"/>
          <w:sz w:val="20"/>
          <w:szCs w:val="20"/>
          <w:lang w:bidi="en-US"/>
        </w:rPr>
        <w:t xml:space="preserve"> </w:t>
      </w:r>
      <w:hyperlink w:anchor="SAORM" w:history="1">
        <w:r w:rsidR="00AA2D9C" w:rsidRPr="008500C4">
          <w:rPr>
            <w:rStyle w:val="Hyperlink"/>
            <w:rFonts w:eastAsiaTheme="majorEastAsia"/>
            <w:kern w:val="36"/>
            <w:sz w:val="20"/>
            <w:szCs w:val="20"/>
            <w:lang w:bidi="en-US"/>
          </w:rPr>
          <w:t>Senior Accountable Official for Risk Management</w:t>
        </w:r>
      </w:hyperlink>
      <w:r w:rsidR="00AA2D9C" w:rsidRPr="008500C4">
        <w:rPr>
          <w:rFonts w:eastAsiaTheme="majorEastAsia"/>
          <w:bCs/>
          <w:iCs/>
          <w:kern w:val="36"/>
          <w:sz w:val="20"/>
          <w:szCs w:val="20"/>
          <w:lang w:bidi="en-US"/>
        </w:rPr>
        <w:t xml:space="preserve"> or </w:t>
      </w:r>
      <w:hyperlink w:anchor="SAORM" w:history="1">
        <w:r w:rsidR="00AA2D9C" w:rsidRPr="008500C4">
          <w:rPr>
            <w:rStyle w:val="Hyperlink"/>
            <w:rFonts w:eastAsiaTheme="majorEastAsia"/>
            <w:kern w:val="36"/>
            <w:sz w:val="20"/>
            <w:szCs w:val="20"/>
            <w:lang w:bidi="en-US"/>
          </w:rPr>
          <w:t>Risk Executive (Function)</w:t>
        </w:r>
      </w:hyperlink>
      <w:r w:rsidRPr="00575381">
        <w:rPr>
          <w:rFonts w:eastAsiaTheme="majorEastAsia"/>
          <w:bCs/>
          <w:iCs/>
          <w:kern w:val="36"/>
          <w:sz w:val="20"/>
          <w:szCs w:val="20"/>
          <w:lang w:bidi="en-US"/>
        </w:rPr>
        <w:t>.</w:t>
      </w:r>
    </w:p>
    <w:p w14:paraId="6597D96D" w14:textId="2D07AF9B" w:rsidR="00285056" w:rsidRDefault="00285056"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sidR="0075091D">
        <w:rPr>
          <w:sz w:val="20"/>
          <w:szCs w:val="20"/>
        </w:rPr>
        <w:t>New</w:t>
      </w:r>
      <w:r w:rsidR="00496048">
        <w:rPr>
          <w:sz w:val="20"/>
          <w:szCs w:val="20"/>
        </w:rPr>
        <w:t xml:space="preserve"> – </w:t>
      </w:r>
      <w:r w:rsidR="00496048" w:rsidRPr="00496048">
        <w:rPr>
          <w:sz w:val="20"/>
          <w:szCs w:val="20"/>
        </w:rPr>
        <w:t>Initiation (concept/requirements definition).</w:t>
      </w:r>
    </w:p>
    <w:p w14:paraId="0D7D2A21" w14:textId="67063A5B" w:rsidR="00285056"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285056">
        <w:rPr>
          <w:sz w:val="20"/>
          <w:szCs w:val="20"/>
        </w:rPr>
        <w:t xml:space="preserve"> – Operations/Maintenance</w:t>
      </w:r>
      <w:r w:rsidR="00285056" w:rsidRPr="00BE42F1">
        <w:rPr>
          <w:sz w:val="20"/>
          <w:szCs w:val="20"/>
        </w:rPr>
        <w:t>.</w:t>
      </w:r>
    </w:p>
    <w:p w14:paraId="2495C22A" w14:textId="312A4250" w:rsidR="00AD1E07" w:rsidRDefault="00285056" w:rsidP="00D73BD2">
      <w:pPr>
        <w:spacing w:after="120"/>
        <w:outlineLvl w:val="1"/>
        <w:rPr>
          <w:rFonts w:eastAsiaTheme="majorEastAsia"/>
          <w:bCs/>
          <w:iCs/>
          <w:kern w:val="36"/>
          <w:sz w:val="20"/>
          <w:szCs w:val="20"/>
          <w:lang w:bidi="en-US"/>
        </w:rPr>
      </w:pPr>
      <w:r w:rsidRPr="00A74F0A">
        <w:rPr>
          <w:rFonts w:asciiTheme="minorHAnsi" w:hAnsiTheme="minorHAnsi" w:cs="Arial"/>
          <w:b/>
          <w:sz w:val="20"/>
          <w:szCs w:val="20"/>
        </w:rPr>
        <w:t>Supplemental Guidance:</w:t>
      </w:r>
      <w:r w:rsidRPr="00A74F0A">
        <w:rPr>
          <w:rFonts w:asciiTheme="minorHAnsi" w:hAnsiTheme="minorHAnsi"/>
          <w:sz w:val="20"/>
          <w:szCs w:val="20"/>
        </w:rPr>
        <w:t xml:space="preserve">  </w:t>
      </w:r>
      <w:r w:rsidR="00951612" w:rsidRPr="00951612">
        <w:rPr>
          <w:rFonts w:eastAsiaTheme="majorEastAsia"/>
          <w:bCs/>
          <w:iCs/>
          <w:kern w:val="36"/>
          <w:sz w:val="20"/>
          <w:szCs w:val="20"/>
          <w:lang w:bidi="en-US"/>
        </w:rPr>
        <w:t>Common controls are s</w:t>
      </w:r>
      <w:r w:rsidR="0059218F">
        <w:rPr>
          <w:rFonts w:eastAsiaTheme="majorEastAsia"/>
          <w:bCs/>
          <w:iCs/>
          <w:kern w:val="36"/>
          <w:sz w:val="20"/>
          <w:szCs w:val="20"/>
          <w:lang w:bidi="en-US"/>
        </w:rPr>
        <w:t xml:space="preserve">ecurity </w:t>
      </w:r>
      <w:r w:rsidR="008164DF">
        <w:rPr>
          <w:rFonts w:eastAsiaTheme="majorEastAsia"/>
          <w:bCs/>
          <w:iCs/>
          <w:kern w:val="36"/>
          <w:sz w:val="20"/>
          <w:szCs w:val="20"/>
          <w:lang w:bidi="en-US"/>
        </w:rPr>
        <w:t xml:space="preserve">and privacy </w:t>
      </w:r>
      <w:r w:rsidR="0059218F">
        <w:rPr>
          <w:rFonts w:eastAsiaTheme="majorEastAsia"/>
          <w:bCs/>
          <w:iCs/>
          <w:kern w:val="36"/>
          <w:sz w:val="20"/>
          <w:szCs w:val="20"/>
          <w:lang w:bidi="en-US"/>
        </w:rPr>
        <w:t xml:space="preserve">controls that can be </w:t>
      </w:r>
      <w:r w:rsidR="00951612" w:rsidRPr="00951612">
        <w:rPr>
          <w:rFonts w:eastAsiaTheme="majorEastAsia"/>
          <w:bCs/>
          <w:iCs/>
          <w:kern w:val="36"/>
          <w:sz w:val="20"/>
          <w:szCs w:val="20"/>
          <w:lang w:bidi="en-US"/>
        </w:rPr>
        <w:t xml:space="preserve">inherited by one or more organizational systems. </w:t>
      </w:r>
      <w:r w:rsidR="0059218F">
        <w:rPr>
          <w:rFonts w:eastAsiaTheme="majorEastAsia"/>
          <w:bCs/>
          <w:iCs/>
          <w:kern w:val="36"/>
          <w:sz w:val="20"/>
          <w:szCs w:val="20"/>
          <w:lang w:bidi="en-US"/>
        </w:rPr>
        <w:t xml:space="preserve">Such controls can include, for example, </w:t>
      </w:r>
      <w:r w:rsidR="0059218F" w:rsidRPr="00951612">
        <w:rPr>
          <w:rFonts w:eastAsiaTheme="majorEastAsia"/>
          <w:bCs/>
          <w:iCs/>
          <w:kern w:val="36"/>
          <w:sz w:val="20"/>
          <w:szCs w:val="20"/>
          <w:lang w:bidi="en-US"/>
        </w:rPr>
        <w:t>physical and environmental protection contro</w:t>
      </w:r>
      <w:r w:rsidR="0059218F">
        <w:rPr>
          <w:rFonts w:eastAsiaTheme="majorEastAsia"/>
          <w:bCs/>
          <w:iCs/>
          <w:kern w:val="36"/>
          <w:sz w:val="20"/>
          <w:szCs w:val="20"/>
          <w:lang w:bidi="en-US"/>
        </w:rPr>
        <w:t>ls</w:t>
      </w:r>
      <w:r w:rsidR="00E2650F">
        <w:rPr>
          <w:rFonts w:eastAsiaTheme="majorEastAsia"/>
          <w:bCs/>
          <w:iCs/>
          <w:kern w:val="36"/>
          <w:sz w:val="20"/>
          <w:szCs w:val="20"/>
          <w:lang w:bidi="en-US"/>
        </w:rPr>
        <w:t xml:space="preserve">, </w:t>
      </w:r>
      <w:r w:rsidR="0059218F">
        <w:rPr>
          <w:rFonts w:eastAsiaTheme="majorEastAsia"/>
          <w:bCs/>
          <w:iCs/>
          <w:kern w:val="36"/>
          <w:sz w:val="20"/>
          <w:szCs w:val="20"/>
          <w:lang w:bidi="en-US"/>
        </w:rPr>
        <w:t>personnel security controls</w:t>
      </w:r>
      <w:r w:rsidR="00E2650F">
        <w:rPr>
          <w:rFonts w:eastAsiaTheme="majorEastAsia"/>
          <w:bCs/>
          <w:iCs/>
          <w:kern w:val="36"/>
          <w:sz w:val="20"/>
          <w:szCs w:val="20"/>
          <w:lang w:bidi="en-US"/>
        </w:rPr>
        <w:t>,</w:t>
      </w:r>
      <w:r w:rsidR="00E2650F" w:rsidRPr="00E2650F">
        <w:t xml:space="preserve"> </w:t>
      </w:r>
      <w:r w:rsidR="00E2650F" w:rsidRPr="00E2650F">
        <w:rPr>
          <w:rFonts w:eastAsiaTheme="majorEastAsia"/>
          <w:bCs/>
          <w:iCs/>
          <w:kern w:val="36"/>
          <w:sz w:val="20"/>
          <w:szCs w:val="20"/>
          <w:lang w:bidi="en-US"/>
        </w:rPr>
        <w:t>or complaint management controls for receiving privacy-related inquiries from the public</w:t>
      </w:r>
      <w:r w:rsidR="0059218F">
        <w:rPr>
          <w:rFonts w:eastAsiaTheme="majorEastAsia"/>
          <w:bCs/>
          <w:iCs/>
          <w:kern w:val="36"/>
          <w:sz w:val="20"/>
          <w:szCs w:val="20"/>
          <w:lang w:bidi="en-US"/>
        </w:rPr>
        <w:t xml:space="preserve">. </w:t>
      </w:r>
      <w:r w:rsidR="00355512">
        <w:rPr>
          <w:rFonts w:eastAsiaTheme="majorEastAsia"/>
          <w:bCs/>
          <w:iCs/>
          <w:kern w:val="36"/>
          <w:sz w:val="20"/>
          <w:szCs w:val="20"/>
          <w:lang w:bidi="en-US"/>
        </w:rPr>
        <w:t>Organizations identify and select the se</w:t>
      </w:r>
      <w:r w:rsidR="00D77A53">
        <w:rPr>
          <w:rFonts w:eastAsiaTheme="majorEastAsia"/>
          <w:bCs/>
          <w:iCs/>
          <w:kern w:val="36"/>
          <w:sz w:val="20"/>
          <w:szCs w:val="20"/>
          <w:lang w:bidi="en-US"/>
        </w:rPr>
        <w:t>t of common controls and assign</w:t>
      </w:r>
      <w:r w:rsidR="00355512">
        <w:rPr>
          <w:rFonts w:eastAsiaTheme="majorEastAsia"/>
          <w:bCs/>
          <w:iCs/>
          <w:kern w:val="36"/>
          <w:sz w:val="20"/>
          <w:szCs w:val="20"/>
          <w:lang w:bidi="en-US"/>
        </w:rPr>
        <w:t xml:space="preserve"> those controls</w:t>
      </w:r>
      <w:r w:rsidR="0059218F">
        <w:rPr>
          <w:rFonts w:eastAsiaTheme="majorEastAsia"/>
          <w:bCs/>
          <w:iCs/>
          <w:kern w:val="36"/>
          <w:sz w:val="20"/>
          <w:szCs w:val="20"/>
          <w:lang w:bidi="en-US"/>
        </w:rPr>
        <w:t xml:space="preserve"> to </w:t>
      </w:r>
      <w:r w:rsidR="00BF1CCF">
        <w:rPr>
          <w:rFonts w:eastAsiaTheme="majorEastAsia"/>
          <w:bCs/>
          <w:iCs/>
          <w:kern w:val="36"/>
          <w:sz w:val="20"/>
          <w:szCs w:val="20"/>
          <w:lang w:bidi="en-US"/>
        </w:rPr>
        <w:t xml:space="preserve">organizational entities </w:t>
      </w:r>
      <w:r w:rsidR="00951612" w:rsidRPr="00951612">
        <w:rPr>
          <w:rFonts w:eastAsiaTheme="majorEastAsia"/>
          <w:bCs/>
          <w:iCs/>
          <w:kern w:val="36"/>
          <w:sz w:val="20"/>
          <w:szCs w:val="20"/>
          <w:lang w:bidi="en-US"/>
        </w:rPr>
        <w:t>designa</w:t>
      </w:r>
      <w:r w:rsidR="00BF1CCF">
        <w:rPr>
          <w:rFonts w:eastAsiaTheme="majorEastAsia"/>
          <w:bCs/>
          <w:iCs/>
          <w:kern w:val="36"/>
          <w:sz w:val="20"/>
          <w:szCs w:val="20"/>
          <w:lang w:bidi="en-US"/>
        </w:rPr>
        <w:t>t</w:t>
      </w:r>
      <w:r w:rsidR="001D270E">
        <w:rPr>
          <w:rFonts w:eastAsiaTheme="majorEastAsia"/>
          <w:bCs/>
          <w:iCs/>
          <w:kern w:val="36"/>
          <w:sz w:val="20"/>
          <w:szCs w:val="20"/>
          <w:lang w:bidi="en-US"/>
        </w:rPr>
        <w:t>ed as common control providers.</w:t>
      </w:r>
      <w:r w:rsidR="001D270E" w:rsidRPr="001D270E">
        <w:t xml:space="preserve"> </w:t>
      </w:r>
      <w:r w:rsidR="001D270E" w:rsidRPr="001D270E">
        <w:rPr>
          <w:rFonts w:eastAsiaTheme="majorEastAsia"/>
          <w:bCs/>
          <w:iCs/>
          <w:kern w:val="36"/>
          <w:sz w:val="20"/>
          <w:szCs w:val="20"/>
          <w:lang w:bidi="en-US"/>
        </w:rPr>
        <w:t>Common controls may differ based upon a variety of factors, such as hosting location, system architecture, and structure of the organization. The list of common controls should take these factors into account</w:t>
      </w:r>
      <w:r w:rsidR="001D270E">
        <w:rPr>
          <w:rFonts w:eastAsiaTheme="majorEastAsia"/>
          <w:bCs/>
          <w:iCs/>
          <w:kern w:val="36"/>
          <w:sz w:val="20"/>
          <w:szCs w:val="20"/>
          <w:lang w:bidi="en-US"/>
        </w:rPr>
        <w:t xml:space="preserve">. Common controls can also </w:t>
      </w:r>
      <w:r w:rsidR="00426749">
        <w:rPr>
          <w:rFonts w:eastAsiaTheme="majorEastAsia"/>
          <w:bCs/>
          <w:iCs/>
          <w:kern w:val="36"/>
          <w:sz w:val="20"/>
          <w:szCs w:val="20"/>
          <w:lang w:bidi="en-US"/>
        </w:rPr>
        <w:t>be identified at different</w:t>
      </w:r>
      <w:r w:rsidR="001D270E">
        <w:rPr>
          <w:rFonts w:eastAsiaTheme="majorEastAsia"/>
          <w:bCs/>
          <w:iCs/>
          <w:kern w:val="36"/>
          <w:sz w:val="20"/>
          <w:szCs w:val="20"/>
          <w:lang w:bidi="en-US"/>
        </w:rPr>
        <w:t xml:space="preserve"> levels of the organization, including</w:t>
      </w:r>
      <w:r w:rsidR="00066ECE">
        <w:rPr>
          <w:rFonts w:eastAsiaTheme="majorEastAsia"/>
          <w:bCs/>
          <w:iCs/>
          <w:kern w:val="36"/>
          <w:sz w:val="20"/>
          <w:szCs w:val="20"/>
          <w:lang w:bidi="en-US"/>
        </w:rPr>
        <w:t xml:space="preserve">, </w:t>
      </w:r>
      <w:r w:rsidR="001D270E">
        <w:rPr>
          <w:rFonts w:eastAsiaTheme="majorEastAsia"/>
          <w:bCs/>
          <w:iCs/>
          <w:kern w:val="36"/>
          <w:sz w:val="20"/>
          <w:szCs w:val="20"/>
          <w:lang w:bidi="en-US"/>
        </w:rPr>
        <w:t xml:space="preserve">for example, corporate or agency level; bureau or subcomponent level; or individual department level. </w:t>
      </w:r>
      <w:r w:rsidR="00D06410">
        <w:rPr>
          <w:rFonts w:eastAsiaTheme="majorEastAsia"/>
          <w:bCs/>
          <w:iCs/>
          <w:kern w:val="36"/>
          <w:sz w:val="20"/>
          <w:szCs w:val="20"/>
          <w:lang w:bidi="en-US"/>
        </w:rPr>
        <w:t>O</w:t>
      </w:r>
      <w:r w:rsidR="001D270E">
        <w:rPr>
          <w:rFonts w:eastAsiaTheme="majorEastAsia"/>
          <w:bCs/>
          <w:iCs/>
          <w:kern w:val="36"/>
          <w:sz w:val="20"/>
          <w:szCs w:val="20"/>
          <w:lang w:bidi="en-US"/>
        </w:rPr>
        <w:t>rganizations may establish one or more lists of common controls that can be inher</w:t>
      </w:r>
      <w:r w:rsidR="00AD1E07">
        <w:rPr>
          <w:rFonts w:eastAsiaTheme="majorEastAsia"/>
          <w:bCs/>
          <w:iCs/>
          <w:kern w:val="36"/>
          <w:sz w:val="20"/>
          <w:szCs w:val="20"/>
          <w:lang w:bidi="en-US"/>
        </w:rPr>
        <w:t>ited by organizational systems.</w:t>
      </w:r>
    </w:p>
    <w:p w14:paraId="2EDF155B" w14:textId="3D3ED386" w:rsidR="00261B12" w:rsidRDefault="001D270E" w:rsidP="00D73BD2">
      <w:pPr>
        <w:spacing w:after="120"/>
        <w:outlineLvl w:val="1"/>
        <w:rPr>
          <w:rFonts w:eastAsiaTheme="majorEastAsia"/>
          <w:bCs/>
          <w:iCs/>
          <w:kern w:val="36"/>
          <w:sz w:val="20"/>
          <w:szCs w:val="20"/>
          <w:lang w:bidi="en-US"/>
        </w:rPr>
      </w:pPr>
      <w:r>
        <w:rPr>
          <w:rFonts w:eastAsiaTheme="majorEastAsia"/>
          <w:bCs/>
          <w:iCs/>
          <w:kern w:val="36"/>
          <w:sz w:val="20"/>
          <w:szCs w:val="20"/>
          <w:lang w:bidi="en-US"/>
        </w:rPr>
        <w:t xml:space="preserve">When there are multiple sources of common controls, organizations </w:t>
      </w:r>
      <w:r w:rsidRPr="001D270E">
        <w:rPr>
          <w:rFonts w:eastAsiaTheme="majorEastAsia"/>
          <w:bCs/>
          <w:iCs/>
          <w:kern w:val="36"/>
          <w:sz w:val="20"/>
          <w:szCs w:val="20"/>
          <w:lang w:bidi="en-US"/>
        </w:rPr>
        <w:t>speci</w:t>
      </w:r>
      <w:r>
        <w:rPr>
          <w:rFonts w:eastAsiaTheme="majorEastAsia"/>
          <w:bCs/>
          <w:iCs/>
          <w:kern w:val="36"/>
          <w:sz w:val="20"/>
          <w:szCs w:val="20"/>
          <w:lang w:bidi="en-US"/>
        </w:rPr>
        <w:t xml:space="preserve">fy the common control provider (i.e., </w:t>
      </w:r>
      <w:r w:rsidRPr="001D270E">
        <w:rPr>
          <w:rFonts w:eastAsiaTheme="majorEastAsia"/>
          <w:bCs/>
          <w:iCs/>
          <w:kern w:val="36"/>
          <w:sz w:val="20"/>
          <w:szCs w:val="20"/>
          <w:lang w:bidi="en-US"/>
        </w:rPr>
        <w:t>who is providing the con</w:t>
      </w:r>
      <w:r>
        <w:rPr>
          <w:rFonts w:eastAsiaTheme="majorEastAsia"/>
          <w:bCs/>
          <w:iCs/>
          <w:kern w:val="36"/>
          <w:sz w:val="20"/>
          <w:szCs w:val="20"/>
          <w:lang w:bidi="en-US"/>
        </w:rPr>
        <w:t xml:space="preserve">trols and through what venue, for example, </w:t>
      </w:r>
      <w:r w:rsidRPr="001D270E">
        <w:rPr>
          <w:rFonts w:eastAsiaTheme="majorEastAsia"/>
          <w:bCs/>
          <w:iCs/>
          <w:kern w:val="36"/>
          <w:sz w:val="20"/>
          <w:szCs w:val="20"/>
          <w:lang w:bidi="en-US"/>
        </w:rPr>
        <w:t xml:space="preserve">shared services, specific systems, </w:t>
      </w:r>
      <w:r w:rsidR="00195FDA">
        <w:rPr>
          <w:rFonts w:eastAsiaTheme="majorEastAsia"/>
          <w:bCs/>
          <w:iCs/>
          <w:kern w:val="36"/>
          <w:sz w:val="20"/>
          <w:szCs w:val="20"/>
          <w:lang w:bidi="en-US"/>
        </w:rPr>
        <w:t xml:space="preserve">or </w:t>
      </w:r>
      <w:r w:rsidRPr="001D270E">
        <w:rPr>
          <w:rFonts w:eastAsiaTheme="majorEastAsia"/>
          <w:bCs/>
          <w:iCs/>
          <w:kern w:val="36"/>
          <w:sz w:val="20"/>
          <w:szCs w:val="20"/>
          <w:lang w:bidi="en-US"/>
        </w:rPr>
        <w:t>within a specific type of architecture) and which systems or types of systems can inher</w:t>
      </w:r>
      <w:r>
        <w:rPr>
          <w:rFonts w:eastAsiaTheme="majorEastAsia"/>
          <w:bCs/>
          <w:iCs/>
          <w:kern w:val="36"/>
          <w:sz w:val="20"/>
          <w:szCs w:val="20"/>
          <w:lang w:bidi="en-US"/>
        </w:rPr>
        <w:t>it the controls</w:t>
      </w:r>
      <w:r w:rsidRPr="001D270E">
        <w:rPr>
          <w:rFonts w:eastAsiaTheme="majorEastAsia"/>
          <w:bCs/>
          <w:iCs/>
          <w:kern w:val="36"/>
          <w:sz w:val="20"/>
          <w:szCs w:val="20"/>
          <w:lang w:bidi="en-US"/>
        </w:rPr>
        <w:t>.</w:t>
      </w:r>
      <w:r w:rsidR="00AD1E07">
        <w:rPr>
          <w:rFonts w:eastAsiaTheme="majorEastAsia"/>
          <w:bCs/>
          <w:iCs/>
          <w:kern w:val="36"/>
          <w:sz w:val="20"/>
          <w:szCs w:val="20"/>
          <w:lang w:bidi="en-US"/>
        </w:rPr>
        <w:t xml:space="preserve"> Common control</w:t>
      </w:r>
      <w:r w:rsidR="00195FDA">
        <w:rPr>
          <w:rFonts w:eastAsiaTheme="majorEastAsia"/>
          <w:bCs/>
          <w:iCs/>
          <w:kern w:val="36"/>
          <w:sz w:val="20"/>
          <w:szCs w:val="20"/>
          <w:lang w:bidi="en-US"/>
        </w:rPr>
        <w:t xml:space="preserve"> listings are communicated to system owners so they are aware of the security </w:t>
      </w:r>
      <w:r w:rsidR="00D06410">
        <w:rPr>
          <w:rFonts w:eastAsiaTheme="majorEastAsia"/>
          <w:bCs/>
          <w:iCs/>
          <w:kern w:val="36"/>
          <w:sz w:val="20"/>
          <w:szCs w:val="20"/>
          <w:lang w:bidi="en-US"/>
        </w:rPr>
        <w:t xml:space="preserve">and privacy </w:t>
      </w:r>
      <w:r w:rsidR="00195FDA">
        <w:rPr>
          <w:rFonts w:eastAsiaTheme="majorEastAsia"/>
          <w:bCs/>
          <w:iCs/>
          <w:kern w:val="36"/>
          <w:sz w:val="20"/>
          <w:szCs w:val="20"/>
          <w:lang w:bidi="en-US"/>
        </w:rPr>
        <w:t>capabilities that are available from the enterprise through inheritance.</w:t>
      </w:r>
      <w:r w:rsidR="00261B12">
        <w:rPr>
          <w:rFonts w:eastAsiaTheme="majorEastAsia"/>
          <w:bCs/>
          <w:iCs/>
          <w:kern w:val="36"/>
          <w:sz w:val="20"/>
          <w:szCs w:val="20"/>
          <w:lang w:bidi="en-US"/>
        </w:rPr>
        <w:t xml:space="preserve"> System owners are not required to assess common controls that are inherited by their systems or document common control implementation details. That is the responsibility of the common control providers. Likewise, common control providers are not required to have visibility into the system-level details of those systems that are inheriting the common controls they are providing.</w:t>
      </w:r>
    </w:p>
    <w:p w14:paraId="5A674630" w14:textId="2E459B11" w:rsidR="00947F08" w:rsidRDefault="00244642" w:rsidP="00D73BD2">
      <w:pPr>
        <w:spacing w:after="120"/>
        <w:outlineLvl w:val="1"/>
        <w:rPr>
          <w:rFonts w:eastAsiaTheme="majorEastAsia"/>
          <w:bCs/>
          <w:iCs/>
          <w:kern w:val="36"/>
          <w:sz w:val="20"/>
          <w:szCs w:val="20"/>
          <w:lang w:bidi="en-US"/>
        </w:rPr>
      </w:pPr>
      <w:r>
        <w:rPr>
          <w:rFonts w:eastAsiaTheme="majorEastAsia"/>
          <w:bCs/>
          <w:iCs/>
          <w:kern w:val="36"/>
          <w:sz w:val="20"/>
          <w:szCs w:val="20"/>
          <w:lang w:bidi="en-US"/>
        </w:rPr>
        <w:t>Risk assessment results can be</w:t>
      </w:r>
      <w:r w:rsidRPr="00244642">
        <w:rPr>
          <w:rFonts w:eastAsiaTheme="majorEastAsia"/>
          <w:bCs/>
          <w:iCs/>
          <w:kern w:val="36"/>
          <w:sz w:val="20"/>
          <w:szCs w:val="20"/>
          <w:lang w:bidi="en-US"/>
        </w:rPr>
        <w:t xml:space="preserve"> </w:t>
      </w:r>
      <w:r w:rsidR="00947F08">
        <w:rPr>
          <w:rFonts w:eastAsiaTheme="majorEastAsia"/>
          <w:bCs/>
          <w:iCs/>
          <w:kern w:val="36"/>
          <w:sz w:val="20"/>
          <w:szCs w:val="20"/>
          <w:lang w:bidi="en-US"/>
        </w:rPr>
        <w:t>used when</w:t>
      </w:r>
      <w:r w:rsidRPr="00244642">
        <w:rPr>
          <w:rFonts w:eastAsiaTheme="majorEastAsia"/>
          <w:bCs/>
          <w:iCs/>
          <w:kern w:val="36"/>
          <w:sz w:val="20"/>
          <w:szCs w:val="20"/>
          <w:lang w:bidi="en-US"/>
        </w:rPr>
        <w:t xml:space="preserve"> identifying common controls </w:t>
      </w:r>
      <w:r w:rsidR="00926ECF">
        <w:rPr>
          <w:rFonts w:eastAsiaTheme="majorEastAsia"/>
          <w:bCs/>
          <w:iCs/>
          <w:kern w:val="36"/>
          <w:sz w:val="20"/>
          <w:szCs w:val="20"/>
          <w:lang w:bidi="en-US"/>
        </w:rPr>
        <w:t xml:space="preserve">for organizations </w:t>
      </w:r>
      <w:r w:rsidRPr="00244642">
        <w:rPr>
          <w:rFonts w:eastAsiaTheme="majorEastAsia"/>
          <w:bCs/>
          <w:iCs/>
          <w:kern w:val="36"/>
          <w:sz w:val="20"/>
          <w:szCs w:val="20"/>
          <w:lang w:bidi="en-US"/>
        </w:rPr>
        <w:t>to determine if the controls available for inheritance meet th</w:t>
      </w:r>
      <w:r w:rsidR="00947F08">
        <w:rPr>
          <w:rFonts w:eastAsiaTheme="majorEastAsia"/>
          <w:bCs/>
          <w:iCs/>
          <w:kern w:val="36"/>
          <w:sz w:val="20"/>
          <w:szCs w:val="20"/>
          <w:lang w:bidi="en-US"/>
        </w:rPr>
        <w:t xml:space="preserve">e security </w:t>
      </w:r>
      <w:r w:rsidR="00E2650F">
        <w:rPr>
          <w:rFonts w:eastAsiaTheme="majorEastAsia"/>
          <w:bCs/>
          <w:iCs/>
          <w:kern w:val="36"/>
          <w:sz w:val="20"/>
          <w:szCs w:val="20"/>
          <w:lang w:bidi="en-US"/>
        </w:rPr>
        <w:t xml:space="preserve">and privacy </w:t>
      </w:r>
      <w:r w:rsidR="00947F08">
        <w:rPr>
          <w:rFonts w:eastAsiaTheme="majorEastAsia"/>
          <w:bCs/>
          <w:iCs/>
          <w:kern w:val="36"/>
          <w:sz w:val="20"/>
          <w:szCs w:val="20"/>
          <w:lang w:bidi="en-US"/>
        </w:rPr>
        <w:t>requirements for organizational systems and the</w:t>
      </w:r>
      <w:r w:rsidRPr="00244642">
        <w:rPr>
          <w:rFonts w:eastAsiaTheme="majorEastAsia"/>
          <w:bCs/>
          <w:iCs/>
          <w:kern w:val="36"/>
          <w:sz w:val="20"/>
          <w:szCs w:val="20"/>
          <w:lang w:bidi="en-US"/>
        </w:rPr>
        <w:t xml:space="preserve"> environment</w:t>
      </w:r>
      <w:r w:rsidR="00947F08">
        <w:rPr>
          <w:rFonts w:eastAsiaTheme="majorEastAsia"/>
          <w:bCs/>
          <w:iCs/>
          <w:kern w:val="36"/>
          <w:sz w:val="20"/>
          <w:szCs w:val="20"/>
          <w:lang w:bidi="en-US"/>
        </w:rPr>
        <w:t xml:space="preserve">s in which those systems operate </w:t>
      </w:r>
      <w:r w:rsidRPr="00244642">
        <w:rPr>
          <w:rFonts w:eastAsiaTheme="majorEastAsia"/>
          <w:bCs/>
          <w:iCs/>
          <w:kern w:val="36"/>
          <w:sz w:val="20"/>
          <w:szCs w:val="20"/>
          <w:lang w:bidi="en-US"/>
        </w:rPr>
        <w:t xml:space="preserve">(including </w:t>
      </w:r>
      <w:r w:rsidR="00947F08">
        <w:rPr>
          <w:rFonts w:eastAsiaTheme="majorEastAsia"/>
          <w:bCs/>
          <w:iCs/>
          <w:kern w:val="36"/>
          <w:sz w:val="20"/>
          <w:szCs w:val="20"/>
          <w:lang w:bidi="en-US"/>
        </w:rPr>
        <w:t xml:space="preserve">the identification of </w:t>
      </w:r>
      <w:r w:rsidRPr="00244642">
        <w:rPr>
          <w:rFonts w:eastAsiaTheme="majorEastAsia"/>
          <w:bCs/>
          <w:iCs/>
          <w:kern w:val="36"/>
          <w:sz w:val="20"/>
          <w:szCs w:val="20"/>
          <w:lang w:bidi="en-US"/>
        </w:rPr>
        <w:t xml:space="preserve">potential single points of failure). When </w:t>
      </w:r>
      <w:r w:rsidR="00E2650F">
        <w:rPr>
          <w:rFonts w:eastAsiaTheme="majorEastAsia"/>
          <w:bCs/>
          <w:iCs/>
          <w:kern w:val="36"/>
          <w:sz w:val="20"/>
          <w:szCs w:val="20"/>
          <w:lang w:bidi="en-US"/>
        </w:rPr>
        <w:t xml:space="preserve">the </w:t>
      </w:r>
      <w:r w:rsidRPr="00244642">
        <w:rPr>
          <w:rFonts w:eastAsiaTheme="majorEastAsia"/>
          <w:bCs/>
          <w:iCs/>
          <w:kern w:val="36"/>
          <w:sz w:val="20"/>
          <w:szCs w:val="20"/>
          <w:lang w:bidi="en-US"/>
        </w:rPr>
        <w:t xml:space="preserve">common controls provided by the organization are </w:t>
      </w:r>
      <w:r w:rsidR="00141ECB">
        <w:rPr>
          <w:rFonts w:eastAsiaTheme="majorEastAsia"/>
          <w:bCs/>
          <w:iCs/>
          <w:kern w:val="36"/>
          <w:sz w:val="20"/>
          <w:szCs w:val="20"/>
          <w:lang w:bidi="en-US"/>
        </w:rPr>
        <w:t>determined to be in</w:t>
      </w:r>
      <w:r w:rsidRPr="00244642">
        <w:rPr>
          <w:rFonts w:eastAsiaTheme="majorEastAsia"/>
          <w:bCs/>
          <w:iCs/>
          <w:kern w:val="36"/>
          <w:sz w:val="20"/>
          <w:szCs w:val="20"/>
          <w:lang w:bidi="en-US"/>
        </w:rPr>
        <w:t>suffi</w:t>
      </w:r>
      <w:r w:rsidR="00947F08">
        <w:rPr>
          <w:rFonts w:eastAsiaTheme="majorEastAsia"/>
          <w:bCs/>
          <w:iCs/>
          <w:kern w:val="36"/>
          <w:sz w:val="20"/>
          <w:szCs w:val="20"/>
          <w:lang w:bidi="en-US"/>
        </w:rPr>
        <w:t xml:space="preserve">cient for </w:t>
      </w:r>
      <w:r w:rsidR="00926ECF">
        <w:rPr>
          <w:rFonts w:eastAsiaTheme="majorEastAsia"/>
          <w:bCs/>
          <w:iCs/>
          <w:kern w:val="36"/>
          <w:sz w:val="20"/>
          <w:szCs w:val="20"/>
          <w:lang w:bidi="en-US"/>
        </w:rPr>
        <w:t xml:space="preserve">the </w:t>
      </w:r>
      <w:r w:rsidR="00947F08">
        <w:rPr>
          <w:rFonts w:eastAsiaTheme="majorEastAsia"/>
          <w:bCs/>
          <w:iCs/>
          <w:kern w:val="36"/>
          <w:sz w:val="20"/>
          <w:szCs w:val="20"/>
          <w:lang w:bidi="en-US"/>
        </w:rPr>
        <w:t xml:space="preserve">systems inheriting those controls, system owners can </w:t>
      </w:r>
      <w:r w:rsidRPr="00244642">
        <w:rPr>
          <w:rFonts w:eastAsiaTheme="majorEastAsia"/>
          <w:bCs/>
          <w:iCs/>
          <w:kern w:val="36"/>
          <w:sz w:val="20"/>
          <w:szCs w:val="20"/>
          <w:lang w:bidi="en-US"/>
        </w:rPr>
        <w:t>supplement the common controls with system-specific or hybrid controls to achieve the requi</w:t>
      </w:r>
      <w:r w:rsidR="00947F08">
        <w:rPr>
          <w:rFonts w:eastAsiaTheme="majorEastAsia"/>
          <w:bCs/>
          <w:iCs/>
          <w:kern w:val="36"/>
          <w:sz w:val="20"/>
          <w:szCs w:val="20"/>
          <w:lang w:bidi="en-US"/>
        </w:rPr>
        <w:t>red protection for their</w:t>
      </w:r>
      <w:r w:rsidRPr="00244642">
        <w:rPr>
          <w:rFonts w:eastAsiaTheme="majorEastAsia"/>
          <w:bCs/>
          <w:iCs/>
          <w:kern w:val="36"/>
          <w:sz w:val="20"/>
          <w:szCs w:val="20"/>
          <w:lang w:bidi="en-US"/>
        </w:rPr>
        <w:t xml:space="preserve"> system</w:t>
      </w:r>
      <w:r w:rsidR="00947F08">
        <w:rPr>
          <w:rFonts w:eastAsiaTheme="majorEastAsia"/>
          <w:bCs/>
          <w:iCs/>
          <w:kern w:val="36"/>
          <w:sz w:val="20"/>
          <w:szCs w:val="20"/>
          <w:lang w:bidi="en-US"/>
        </w:rPr>
        <w:t>s</w:t>
      </w:r>
      <w:r w:rsidRPr="00244642">
        <w:rPr>
          <w:rFonts w:eastAsiaTheme="majorEastAsia"/>
          <w:bCs/>
          <w:iCs/>
          <w:kern w:val="36"/>
          <w:sz w:val="20"/>
          <w:szCs w:val="20"/>
          <w:lang w:bidi="en-US"/>
        </w:rPr>
        <w:t xml:space="preserve"> or accept greater risk</w:t>
      </w:r>
      <w:r w:rsidR="00947F08">
        <w:rPr>
          <w:rFonts w:eastAsiaTheme="majorEastAsia"/>
          <w:bCs/>
          <w:iCs/>
          <w:kern w:val="36"/>
          <w:sz w:val="20"/>
          <w:szCs w:val="20"/>
          <w:lang w:bidi="en-US"/>
        </w:rPr>
        <w:t xml:space="preserve"> with the acknowledgement and approval of the organization.</w:t>
      </w:r>
    </w:p>
    <w:p w14:paraId="71AAF5BB" w14:textId="07073E35" w:rsidR="00151247" w:rsidRDefault="00BF1CCF" w:rsidP="00D73BD2">
      <w:pPr>
        <w:spacing w:after="120"/>
        <w:outlineLvl w:val="1"/>
        <w:rPr>
          <w:rFonts w:eastAsiaTheme="majorEastAsia"/>
          <w:bCs/>
          <w:iCs/>
          <w:kern w:val="36"/>
          <w:sz w:val="20"/>
          <w:szCs w:val="20"/>
          <w:lang w:bidi="en-US"/>
        </w:rPr>
      </w:pPr>
      <w:r>
        <w:rPr>
          <w:rFonts w:eastAsiaTheme="majorEastAsia"/>
          <w:bCs/>
          <w:iCs/>
          <w:kern w:val="36"/>
          <w:sz w:val="20"/>
          <w:szCs w:val="20"/>
          <w:lang w:bidi="en-US"/>
        </w:rPr>
        <w:t xml:space="preserve">Common control providers </w:t>
      </w:r>
      <w:r w:rsidR="00355512">
        <w:rPr>
          <w:rFonts w:eastAsiaTheme="majorEastAsia"/>
          <w:bCs/>
          <w:iCs/>
          <w:kern w:val="36"/>
          <w:sz w:val="20"/>
          <w:szCs w:val="20"/>
          <w:lang w:bidi="en-US"/>
        </w:rPr>
        <w:t xml:space="preserve">execute the steps in the RMF to </w:t>
      </w:r>
      <w:r w:rsidR="00951612" w:rsidRPr="00951612">
        <w:rPr>
          <w:rFonts w:eastAsiaTheme="majorEastAsia"/>
          <w:bCs/>
          <w:iCs/>
          <w:kern w:val="36"/>
          <w:sz w:val="20"/>
          <w:szCs w:val="20"/>
          <w:lang w:bidi="en-US"/>
        </w:rPr>
        <w:t>implement, assess</w:t>
      </w:r>
      <w:r>
        <w:rPr>
          <w:rFonts w:eastAsiaTheme="majorEastAsia"/>
          <w:bCs/>
          <w:iCs/>
          <w:kern w:val="36"/>
          <w:sz w:val="20"/>
          <w:szCs w:val="20"/>
          <w:lang w:bidi="en-US"/>
        </w:rPr>
        <w:t xml:space="preserve">, and monitor </w:t>
      </w:r>
      <w:r w:rsidR="00947F08">
        <w:rPr>
          <w:rFonts w:eastAsiaTheme="majorEastAsia"/>
          <w:bCs/>
          <w:iCs/>
          <w:kern w:val="36"/>
          <w:sz w:val="20"/>
          <w:szCs w:val="20"/>
          <w:lang w:bidi="en-US"/>
        </w:rPr>
        <w:t xml:space="preserve">the </w:t>
      </w:r>
      <w:r>
        <w:rPr>
          <w:rFonts w:eastAsiaTheme="majorEastAsia"/>
          <w:bCs/>
          <w:iCs/>
          <w:kern w:val="36"/>
          <w:sz w:val="20"/>
          <w:szCs w:val="20"/>
          <w:lang w:bidi="en-US"/>
        </w:rPr>
        <w:t xml:space="preserve">security </w:t>
      </w:r>
      <w:r w:rsidR="00D06410">
        <w:rPr>
          <w:rFonts w:eastAsiaTheme="majorEastAsia"/>
          <w:bCs/>
          <w:iCs/>
          <w:kern w:val="36"/>
          <w:sz w:val="20"/>
          <w:szCs w:val="20"/>
          <w:lang w:bidi="en-US"/>
        </w:rPr>
        <w:t xml:space="preserve">and privacy </w:t>
      </w:r>
      <w:r>
        <w:rPr>
          <w:rFonts w:eastAsiaTheme="majorEastAsia"/>
          <w:bCs/>
          <w:iCs/>
          <w:kern w:val="36"/>
          <w:sz w:val="20"/>
          <w:szCs w:val="20"/>
          <w:lang w:bidi="en-US"/>
        </w:rPr>
        <w:t>contr</w:t>
      </w:r>
      <w:r w:rsidR="00BF2F2D">
        <w:rPr>
          <w:rFonts w:eastAsiaTheme="majorEastAsia"/>
          <w:bCs/>
          <w:iCs/>
          <w:kern w:val="36"/>
          <w:sz w:val="20"/>
          <w:szCs w:val="20"/>
          <w:lang w:bidi="en-US"/>
        </w:rPr>
        <w:t>o</w:t>
      </w:r>
      <w:r>
        <w:rPr>
          <w:rFonts w:eastAsiaTheme="majorEastAsia"/>
          <w:bCs/>
          <w:iCs/>
          <w:kern w:val="36"/>
          <w:sz w:val="20"/>
          <w:szCs w:val="20"/>
          <w:lang w:bidi="en-US"/>
        </w:rPr>
        <w:t>ls designated as common controls</w:t>
      </w:r>
      <w:r w:rsidR="00951612" w:rsidRPr="00951612">
        <w:rPr>
          <w:rFonts w:eastAsiaTheme="majorEastAsia"/>
          <w:bCs/>
          <w:iCs/>
          <w:kern w:val="36"/>
          <w:sz w:val="20"/>
          <w:szCs w:val="20"/>
          <w:lang w:bidi="en-US"/>
        </w:rPr>
        <w:t xml:space="preserve">. Common control providers may also be system owners when the common controls are resident within a system. </w:t>
      </w:r>
      <w:r w:rsidR="0059218F">
        <w:rPr>
          <w:rFonts w:eastAsiaTheme="majorEastAsia"/>
          <w:bCs/>
          <w:iCs/>
          <w:kern w:val="36"/>
          <w:sz w:val="20"/>
          <w:szCs w:val="20"/>
          <w:lang w:bidi="en-US"/>
        </w:rPr>
        <w:t>O</w:t>
      </w:r>
      <w:r w:rsidR="00951612" w:rsidRPr="00951612">
        <w:rPr>
          <w:rFonts w:eastAsiaTheme="majorEastAsia"/>
          <w:bCs/>
          <w:iCs/>
          <w:kern w:val="36"/>
          <w:sz w:val="20"/>
          <w:szCs w:val="20"/>
          <w:lang w:bidi="en-US"/>
        </w:rPr>
        <w:t>rganization</w:t>
      </w:r>
      <w:r w:rsidR="0059218F">
        <w:rPr>
          <w:rFonts w:eastAsiaTheme="majorEastAsia"/>
          <w:bCs/>
          <w:iCs/>
          <w:kern w:val="36"/>
          <w:sz w:val="20"/>
          <w:szCs w:val="20"/>
          <w:lang w:bidi="en-US"/>
        </w:rPr>
        <w:t xml:space="preserve">s select </w:t>
      </w:r>
      <w:r w:rsidR="00DD6E23">
        <w:rPr>
          <w:rFonts w:eastAsiaTheme="majorEastAsia"/>
          <w:bCs/>
          <w:iCs/>
          <w:kern w:val="36"/>
          <w:sz w:val="20"/>
          <w:szCs w:val="20"/>
          <w:lang w:bidi="en-US"/>
        </w:rPr>
        <w:t>senior official</w:t>
      </w:r>
      <w:r w:rsidR="00355512">
        <w:rPr>
          <w:rFonts w:eastAsiaTheme="majorEastAsia"/>
          <w:bCs/>
          <w:iCs/>
          <w:kern w:val="36"/>
          <w:sz w:val="20"/>
          <w:szCs w:val="20"/>
          <w:lang w:bidi="en-US"/>
        </w:rPr>
        <w:t xml:space="preserve">s or executives to serve as </w:t>
      </w:r>
      <w:r w:rsidR="00DD6E23">
        <w:rPr>
          <w:rFonts w:eastAsiaTheme="majorEastAsia"/>
          <w:bCs/>
          <w:iCs/>
          <w:kern w:val="36"/>
          <w:sz w:val="20"/>
          <w:szCs w:val="20"/>
          <w:lang w:bidi="en-US"/>
        </w:rPr>
        <w:t>authorizing official</w:t>
      </w:r>
      <w:r w:rsidR="00355512">
        <w:rPr>
          <w:rFonts w:eastAsiaTheme="majorEastAsia"/>
          <w:bCs/>
          <w:iCs/>
          <w:kern w:val="36"/>
          <w:sz w:val="20"/>
          <w:szCs w:val="20"/>
          <w:lang w:bidi="en-US"/>
        </w:rPr>
        <w:t>s</w:t>
      </w:r>
      <w:r w:rsidR="0059218F">
        <w:rPr>
          <w:rFonts w:eastAsiaTheme="majorEastAsia"/>
          <w:bCs/>
          <w:iCs/>
          <w:kern w:val="36"/>
          <w:sz w:val="20"/>
          <w:szCs w:val="20"/>
          <w:lang w:bidi="en-US"/>
        </w:rPr>
        <w:t xml:space="preserve"> f</w:t>
      </w:r>
      <w:r w:rsidR="00355512">
        <w:rPr>
          <w:rFonts w:eastAsiaTheme="majorEastAsia"/>
          <w:bCs/>
          <w:iCs/>
          <w:kern w:val="36"/>
          <w:sz w:val="20"/>
          <w:szCs w:val="20"/>
          <w:lang w:bidi="en-US"/>
        </w:rPr>
        <w:t xml:space="preserve">or </w:t>
      </w:r>
      <w:r w:rsidR="0059218F">
        <w:rPr>
          <w:rFonts w:eastAsiaTheme="majorEastAsia"/>
          <w:bCs/>
          <w:iCs/>
          <w:kern w:val="36"/>
          <w:sz w:val="20"/>
          <w:szCs w:val="20"/>
          <w:lang w:bidi="en-US"/>
        </w:rPr>
        <w:t xml:space="preserve">common </w:t>
      </w:r>
      <w:r w:rsidR="00185D3F">
        <w:rPr>
          <w:rFonts w:eastAsiaTheme="majorEastAsia"/>
          <w:bCs/>
          <w:iCs/>
          <w:kern w:val="36"/>
          <w:sz w:val="20"/>
          <w:szCs w:val="20"/>
          <w:lang w:bidi="en-US"/>
        </w:rPr>
        <w:t>controls. A</w:t>
      </w:r>
      <w:r w:rsidR="00951612" w:rsidRPr="00951612">
        <w:rPr>
          <w:rFonts w:eastAsiaTheme="majorEastAsia"/>
          <w:bCs/>
          <w:iCs/>
          <w:kern w:val="36"/>
          <w:sz w:val="20"/>
          <w:szCs w:val="20"/>
          <w:lang w:bidi="en-US"/>
        </w:rPr>
        <w:t>uthorizing officials are responsible for accepti</w:t>
      </w:r>
      <w:r w:rsidR="00947F08">
        <w:rPr>
          <w:rFonts w:eastAsiaTheme="majorEastAsia"/>
          <w:bCs/>
          <w:iCs/>
          <w:kern w:val="36"/>
          <w:sz w:val="20"/>
          <w:szCs w:val="20"/>
          <w:lang w:bidi="en-US"/>
        </w:rPr>
        <w:t xml:space="preserve">ng </w:t>
      </w:r>
      <w:r w:rsidR="00355512">
        <w:rPr>
          <w:rFonts w:eastAsiaTheme="majorEastAsia"/>
          <w:bCs/>
          <w:iCs/>
          <w:kern w:val="36"/>
          <w:sz w:val="20"/>
          <w:szCs w:val="20"/>
          <w:lang w:bidi="en-US"/>
        </w:rPr>
        <w:t>security</w:t>
      </w:r>
      <w:r w:rsidR="00B62322">
        <w:rPr>
          <w:rFonts w:eastAsiaTheme="majorEastAsia"/>
          <w:bCs/>
          <w:iCs/>
          <w:kern w:val="36"/>
          <w:sz w:val="20"/>
          <w:szCs w:val="20"/>
          <w:lang w:bidi="en-US"/>
        </w:rPr>
        <w:t xml:space="preserve"> </w:t>
      </w:r>
      <w:r w:rsidR="00D06410">
        <w:rPr>
          <w:rFonts w:eastAsiaTheme="majorEastAsia"/>
          <w:bCs/>
          <w:iCs/>
          <w:kern w:val="36"/>
          <w:sz w:val="20"/>
          <w:szCs w:val="20"/>
          <w:lang w:bidi="en-US"/>
        </w:rPr>
        <w:t xml:space="preserve">and privacy </w:t>
      </w:r>
      <w:r w:rsidR="00355512">
        <w:rPr>
          <w:rFonts w:eastAsiaTheme="majorEastAsia"/>
          <w:bCs/>
          <w:iCs/>
          <w:kern w:val="36"/>
          <w:sz w:val="20"/>
          <w:szCs w:val="20"/>
          <w:lang w:bidi="en-US"/>
        </w:rPr>
        <w:t xml:space="preserve">risk </w:t>
      </w:r>
      <w:r w:rsidR="00951612" w:rsidRPr="00951612">
        <w:rPr>
          <w:rFonts w:eastAsiaTheme="majorEastAsia"/>
          <w:bCs/>
          <w:iCs/>
          <w:kern w:val="36"/>
          <w:sz w:val="20"/>
          <w:szCs w:val="20"/>
          <w:lang w:bidi="en-US"/>
        </w:rPr>
        <w:t xml:space="preserve">resulting </w:t>
      </w:r>
      <w:r w:rsidR="00BF2F2D">
        <w:rPr>
          <w:rFonts w:eastAsiaTheme="majorEastAsia"/>
          <w:bCs/>
          <w:iCs/>
          <w:kern w:val="36"/>
          <w:sz w:val="20"/>
          <w:szCs w:val="20"/>
          <w:lang w:bidi="en-US"/>
        </w:rPr>
        <w:t xml:space="preserve">from the </w:t>
      </w:r>
      <w:r w:rsidR="00185D3F">
        <w:rPr>
          <w:rFonts w:eastAsiaTheme="majorEastAsia"/>
          <w:bCs/>
          <w:iCs/>
          <w:kern w:val="36"/>
          <w:sz w:val="20"/>
          <w:szCs w:val="20"/>
          <w:lang w:bidi="en-US"/>
        </w:rPr>
        <w:t xml:space="preserve">use of </w:t>
      </w:r>
      <w:r w:rsidR="00BF2F2D">
        <w:rPr>
          <w:rFonts w:eastAsiaTheme="majorEastAsia"/>
          <w:bCs/>
          <w:iCs/>
          <w:kern w:val="36"/>
          <w:sz w:val="20"/>
          <w:szCs w:val="20"/>
          <w:lang w:bidi="en-US"/>
        </w:rPr>
        <w:t xml:space="preserve">common controls </w:t>
      </w:r>
      <w:r w:rsidR="00951612" w:rsidRPr="00951612">
        <w:rPr>
          <w:rFonts w:eastAsiaTheme="majorEastAsia"/>
          <w:bCs/>
          <w:iCs/>
          <w:kern w:val="36"/>
          <w:sz w:val="20"/>
          <w:szCs w:val="20"/>
          <w:lang w:bidi="en-US"/>
        </w:rPr>
        <w:t>inher</w:t>
      </w:r>
      <w:r w:rsidR="00C61540">
        <w:rPr>
          <w:rFonts w:eastAsiaTheme="majorEastAsia"/>
          <w:bCs/>
          <w:iCs/>
          <w:kern w:val="36"/>
          <w:sz w:val="20"/>
          <w:szCs w:val="20"/>
          <w:lang w:bidi="en-US"/>
        </w:rPr>
        <w:t xml:space="preserve">ited by organizational systems. </w:t>
      </w:r>
      <w:r w:rsidR="00951612" w:rsidRPr="00951612">
        <w:rPr>
          <w:rFonts w:eastAsiaTheme="majorEastAsia"/>
          <w:bCs/>
          <w:iCs/>
          <w:kern w:val="36"/>
          <w:sz w:val="20"/>
          <w:szCs w:val="20"/>
          <w:lang w:bidi="en-US"/>
        </w:rPr>
        <w:t xml:space="preserve">Common control providers are responsible </w:t>
      </w:r>
      <w:r w:rsidR="00BF2F2D">
        <w:rPr>
          <w:rFonts w:eastAsiaTheme="majorEastAsia"/>
          <w:bCs/>
          <w:iCs/>
          <w:kern w:val="36"/>
          <w:sz w:val="20"/>
          <w:szCs w:val="20"/>
          <w:lang w:bidi="en-US"/>
        </w:rPr>
        <w:t xml:space="preserve">for </w:t>
      </w:r>
      <w:r w:rsidR="00951612" w:rsidRPr="00951612">
        <w:rPr>
          <w:rFonts w:eastAsiaTheme="majorEastAsia"/>
          <w:bCs/>
          <w:iCs/>
          <w:kern w:val="36"/>
          <w:sz w:val="20"/>
          <w:szCs w:val="20"/>
          <w:lang w:bidi="en-US"/>
        </w:rPr>
        <w:t>documenting</w:t>
      </w:r>
      <w:r w:rsidR="00355512">
        <w:rPr>
          <w:rFonts w:eastAsiaTheme="majorEastAsia"/>
          <w:bCs/>
          <w:iCs/>
          <w:kern w:val="36"/>
          <w:sz w:val="20"/>
          <w:szCs w:val="20"/>
          <w:lang w:bidi="en-US"/>
        </w:rPr>
        <w:t xml:space="preserve"> </w:t>
      </w:r>
      <w:r w:rsidR="00B62322">
        <w:rPr>
          <w:rFonts w:eastAsiaTheme="majorEastAsia"/>
          <w:bCs/>
          <w:iCs/>
          <w:kern w:val="36"/>
          <w:sz w:val="20"/>
          <w:szCs w:val="20"/>
          <w:lang w:bidi="en-US"/>
        </w:rPr>
        <w:t xml:space="preserve">common </w:t>
      </w:r>
      <w:r w:rsidR="00951612" w:rsidRPr="00951612">
        <w:rPr>
          <w:rFonts w:eastAsiaTheme="majorEastAsia"/>
          <w:bCs/>
          <w:iCs/>
          <w:kern w:val="36"/>
          <w:sz w:val="20"/>
          <w:szCs w:val="20"/>
          <w:lang w:bidi="en-US"/>
        </w:rPr>
        <w:t xml:space="preserve">controls in a security </w:t>
      </w:r>
      <w:r w:rsidR="00D06410">
        <w:rPr>
          <w:rFonts w:eastAsiaTheme="majorEastAsia"/>
          <w:bCs/>
          <w:iCs/>
          <w:kern w:val="36"/>
          <w:sz w:val="20"/>
          <w:szCs w:val="20"/>
          <w:lang w:bidi="en-US"/>
        </w:rPr>
        <w:t xml:space="preserve">and privacy </w:t>
      </w:r>
      <w:r w:rsidR="00951612" w:rsidRPr="00951612">
        <w:rPr>
          <w:rFonts w:eastAsiaTheme="majorEastAsia"/>
          <w:bCs/>
          <w:iCs/>
          <w:kern w:val="36"/>
          <w:sz w:val="20"/>
          <w:szCs w:val="20"/>
          <w:lang w:bidi="en-US"/>
        </w:rPr>
        <w:t>plan</w:t>
      </w:r>
      <w:r w:rsidR="00D06410">
        <w:rPr>
          <w:rFonts w:eastAsiaTheme="majorEastAsia"/>
          <w:bCs/>
          <w:iCs/>
          <w:kern w:val="36"/>
          <w:sz w:val="20"/>
          <w:szCs w:val="20"/>
          <w:lang w:bidi="en-US"/>
        </w:rPr>
        <w:t>s</w:t>
      </w:r>
      <w:r w:rsidR="00951612" w:rsidRPr="00951612">
        <w:rPr>
          <w:rFonts w:eastAsiaTheme="majorEastAsia"/>
          <w:bCs/>
          <w:iCs/>
          <w:kern w:val="36"/>
          <w:sz w:val="20"/>
          <w:szCs w:val="20"/>
          <w:lang w:bidi="en-US"/>
        </w:rPr>
        <w:t xml:space="preserve"> (or equivalent document</w:t>
      </w:r>
      <w:r w:rsidR="00D06410">
        <w:rPr>
          <w:rFonts w:eastAsiaTheme="majorEastAsia"/>
          <w:bCs/>
          <w:iCs/>
          <w:kern w:val="36"/>
          <w:sz w:val="20"/>
          <w:szCs w:val="20"/>
          <w:lang w:bidi="en-US"/>
        </w:rPr>
        <w:t>s</w:t>
      </w:r>
      <w:r w:rsidR="00951612" w:rsidRPr="00951612">
        <w:rPr>
          <w:rFonts w:eastAsiaTheme="majorEastAsia"/>
          <w:bCs/>
          <w:iCs/>
          <w:kern w:val="36"/>
          <w:sz w:val="20"/>
          <w:szCs w:val="20"/>
          <w:lang w:bidi="en-US"/>
        </w:rPr>
        <w:t xml:space="preserve"> prescri</w:t>
      </w:r>
      <w:r w:rsidR="00BF2F2D">
        <w:rPr>
          <w:rFonts w:eastAsiaTheme="majorEastAsia"/>
          <w:bCs/>
          <w:iCs/>
          <w:kern w:val="36"/>
          <w:sz w:val="20"/>
          <w:szCs w:val="20"/>
          <w:lang w:bidi="en-US"/>
        </w:rPr>
        <w:t xml:space="preserve">bed by the organization); </w:t>
      </w:r>
      <w:r w:rsidR="00951612" w:rsidRPr="00951612">
        <w:rPr>
          <w:rFonts w:eastAsiaTheme="majorEastAsia"/>
          <w:bCs/>
          <w:iCs/>
          <w:kern w:val="36"/>
          <w:sz w:val="20"/>
          <w:szCs w:val="20"/>
          <w:lang w:bidi="en-US"/>
        </w:rPr>
        <w:t>ensuring that</w:t>
      </w:r>
      <w:r w:rsidR="00B62322">
        <w:rPr>
          <w:rFonts w:eastAsiaTheme="majorEastAsia"/>
          <w:bCs/>
          <w:iCs/>
          <w:kern w:val="36"/>
          <w:sz w:val="20"/>
          <w:szCs w:val="20"/>
          <w:lang w:bidi="en-US"/>
        </w:rPr>
        <w:t xml:space="preserve"> the </w:t>
      </w:r>
      <w:r w:rsidR="00BF2F2D">
        <w:rPr>
          <w:rFonts w:eastAsiaTheme="majorEastAsia"/>
          <w:bCs/>
          <w:iCs/>
          <w:kern w:val="36"/>
          <w:sz w:val="20"/>
          <w:szCs w:val="20"/>
          <w:lang w:bidi="en-US"/>
        </w:rPr>
        <w:t xml:space="preserve">controls are implemented and </w:t>
      </w:r>
      <w:r w:rsidR="00951612" w:rsidRPr="00951612">
        <w:rPr>
          <w:rFonts w:eastAsiaTheme="majorEastAsia"/>
          <w:bCs/>
          <w:iCs/>
          <w:kern w:val="36"/>
          <w:sz w:val="20"/>
          <w:szCs w:val="20"/>
          <w:lang w:bidi="en-US"/>
        </w:rPr>
        <w:t>assessed for effectiveness by qualified assessors</w:t>
      </w:r>
      <w:r w:rsidR="00BF2F2D">
        <w:rPr>
          <w:rFonts w:eastAsiaTheme="majorEastAsia"/>
          <w:bCs/>
          <w:iCs/>
          <w:kern w:val="36"/>
          <w:sz w:val="20"/>
          <w:szCs w:val="20"/>
          <w:lang w:bidi="en-US"/>
        </w:rPr>
        <w:t xml:space="preserve">; </w:t>
      </w:r>
      <w:r w:rsidR="00951612" w:rsidRPr="00951612">
        <w:rPr>
          <w:rFonts w:eastAsiaTheme="majorEastAsia"/>
          <w:bCs/>
          <w:iCs/>
          <w:kern w:val="36"/>
          <w:sz w:val="20"/>
          <w:szCs w:val="20"/>
          <w:lang w:bidi="en-US"/>
        </w:rPr>
        <w:t xml:space="preserve">ensuring </w:t>
      </w:r>
      <w:r w:rsidR="00B62322">
        <w:rPr>
          <w:rFonts w:eastAsiaTheme="majorEastAsia"/>
          <w:bCs/>
          <w:iCs/>
          <w:kern w:val="36"/>
          <w:sz w:val="20"/>
          <w:szCs w:val="20"/>
          <w:lang w:bidi="en-US"/>
        </w:rPr>
        <w:t xml:space="preserve">that </w:t>
      </w:r>
      <w:r w:rsidR="00951612" w:rsidRPr="00951612">
        <w:rPr>
          <w:rFonts w:eastAsiaTheme="majorEastAsia"/>
          <w:bCs/>
          <w:iCs/>
          <w:kern w:val="36"/>
          <w:sz w:val="20"/>
          <w:szCs w:val="20"/>
          <w:lang w:bidi="en-US"/>
        </w:rPr>
        <w:t>assessment findings are documented in a s</w:t>
      </w:r>
      <w:r w:rsidR="00BF2F2D">
        <w:rPr>
          <w:rFonts w:eastAsiaTheme="majorEastAsia"/>
          <w:bCs/>
          <w:iCs/>
          <w:kern w:val="36"/>
          <w:sz w:val="20"/>
          <w:szCs w:val="20"/>
          <w:lang w:bidi="en-US"/>
        </w:rPr>
        <w:t xml:space="preserve">ecurity </w:t>
      </w:r>
      <w:r w:rsidR="00D06410">
        <w:rPr>
          <w:rFonts w:eastAsiaTheme="majorEastAsia"/>
          <w:bCs/>
          <w:iCs/>
          <w:kern w:val="36"/>
          <w:sz w:val="20"/>
          <w:szCs w:val="20"/>
          <w:lang w:bidi="en-US"/>
        </w:rPr>
        <w:t xml:space="preserve">and privacy </w:t>
      </w:r>
      <w:r w:rsidR="00BF2F2D">
        <w:rPr>
          <w:rFonts w:eastAsiaTheme="majorEastAsia"/>
          <w:bCs/>
          <w:iCs/>
          <w:kern w:val="36"/>
          <w:sz w:val="20"/>
          <w:szCs w:val="20"/>
          <w:lang w:bidi="en-US"/>
        </w:rPr>
        <w:t>assessment report</w:t>
      </w:r>
      <w:r w:rsidR="00D06410">
        <w:rPr>
          <w:rFonts w:eastAsiaTheme="majorEastAsia"/>
          <w:bCs/>
          <w:iCs/>
          <w:kern w:val="36"/>
          <w:sz w:val="20"/>
          <w:szCs w:val="20"/>
          <w:lang w:bidi="en-US"/>
        </w:rPr>
        <w:t>s</w:t>
      </w:r>
      <w:r w:rsidR="00BF2F2D">
        <w:rPr>
          <w:rFonts w:eastAsiaTheme="majorEastAsia"/>
          <w:bCs/>
          <w:iCs/>
          <w:kern w:val="36"/>
          <w:sz w:val="20"/>
          <w:szCs w:val="20"/>
          <w:lang w:bidi="en-US"/>
        </w:rPr>
        <w:t xml:space="preserve">; </w:t>
      </w:r>
      <w:r w:rsidR="00951612" w:rsidRPr="00951612">
        <w:rPr>
          <w:rFonts w:eastAsiaTheme="majorEastAsia"/>
          <w:bCs/>
          <w:iCs/>
          <w:kern w:val="36"/>
          <w:sz w:val="20"/>
          <w:szCs w:val="20"/>
          <w:lang w:bidi="en-US"/>
        </w:rPr>
        <w:t>producing a plan o</w:t>
      </w:r>
      <w:r w:rsidR="00BF2F2D">
        <w:rPr>
          <w:rFonts w:eastAsiaTheme="majorEastAsia"/>
          <w:bCs/>
          <w:iCs/>
          <w:kern w:val="36"/>
          <w:sz w:val="20"/>
          <w:szCs w:val="20"/>
          <w:lang w:bidi="en-US"/>
        </w:rPr>
        <w:t xml:space="preserve">f action and milestones for </w:t>
      </w:r>
      <w:r w:rsidR="00951612" w:rsidRPr="00951612">
        <w:rPr>
          <w:rFonts w:eastAsiaTheme="majorEastAsia"/>
          <w:bCs/>
          <w:iCs/>
          <w:kern w:val="36"/>
          <w:sz w:val="20"/>
          <w:szCs w:val="20"/>
          <w:lang w:bidi="en-US"/>
        </w:rPr>
        <w:t xml:space="preserve">common controls </w:t>
      </w:r>
      <w:r w:rsidR="00185D3F">
        <w:rPr>
          <w:rFonts w:eastAsiaTheme="majorEastAsia"/>
          <w:bCs/>
          <w:iCs/>
          <w:kern w:val="36"/>
          <w:sz w:val="20"/>
          <w:szCs w:val="20"/>
          <w:lang w:bidi="en-US"/>
        </w:rPr>
        <w:t xml:space="preserve">determined to be </w:t>
      </w:r>
      <w:r w:rsidR="00951612" w:rsidRPr="00951612">
        <w:rPr>
          <w:rFonts w:eastAsiaTheme="majorEastAsia"/>
          <w:bCs/>
          <w:iCs/>
          <w:kern w:val="36"/>
          <w:sz w:val="20"/>
          <w:szCs w:val="20"/>
          <w:lang w:bidi="en-US"/>
        </w:rPr>
        <w:t>less than effective (i.e., having unacceptable weaknesses or de</w:t>
      </w:r>
      <w:r w:rsidR="00B62322">
        <w:rPr>
          <w:rFonts w:eastAsiaTheme="majorEastAsia"/>
          <w:bCs/>
          <w:iCs/>
          <w:kern w:val="36"/>
          <w:sz w:val="20"/>
          <w:szCs w:val="20"/>
          <w:lang w:bidi="en-US"/>
        </w:rPr>
        <w:t>ficiencies</w:t>
      </w:r>
      <w:r w:rsidR="00951612" w:rsidRPr="00951612">
        <w:rPr>
          <w:rFonts w:eastAsiaTheme="majorEastAsia"/>
          <w:bCs/>
          <w:iCs/>
          <w:kern w:val="36"/>
          <w:sz w:val="20"/>
          <w:szCs w:val="20"/>
          <w:lang w:bidi="en-US"/>
        </w:rPr>
        <w:t>) an</w:t>
      </w:r>
      <w:r w:rsidR="00BF2F2D">
        <w:rPr>
          <w:rFonts w:eastAsiaTheme="majorEastAsia"/>
          <w:bCs/>
          <w:iCs/>
          <w:kern w:val="36"/>
          <w:sz w:val="20"/>
          <w:szCs w:val="20"/>
          <w:lang w:bidi="en-US"/>
        </w:rPr>
        <w:t xml:space="preserve">d targeted for remediation; </w:t>
      </w:r>
      <w:r w:rsidR="00951612" w:rsidRPr="00951612">
        <w:rPr>
          <w:rFonts w:eastAsiaTheme="majorEastAsia"/>
          <w:bCs/>
          <w:iCs/>
          <w:kern w:val="36"/>
          <w:sz w:val="20"/>
          <w:szCs w:val="20"/>
          <w:lang w:bidi="en-US"/>
        </w:rPr>
        <w:t>receiving authorization for the common controls from the designated</w:t>
      </w:r>
      <w:r w:rsidR="00BF2F2D">
        <w:rPr>
          <w:rFonts w:eastAsiaTheme="majorEastAsia"/>
          <w:bCs/>
          <w:iCs/>
          <w:kern w:val="36"/>
          <w:sz w:val="20"/>
          <w:szCs w:val="20"/>
          <w:lang w:bidi="en-US"/>
        </w:rPr>
        <w:t xml:space="preserve"> authorizing official; and </w:t>
      </w:r>
      <w:r w:rsidR="00B62322">
        <w:rPr>
          <w:rFonts w:eastAsiaTheme="majorEastAsia"/>
          <w:bCs/>
          <w:iCs/>
          <w:kern w:val="36"/>
          <w:sz w:val="20"/>
          <w:szCs w:val="20"/>
          <w:lang w:bidi="en-US"/>
        </w:rPr>
        <w:t xml:space="preserve">monitoring </w:t>
      </w:r>
      <w:r w:rsidR="00951612" w:rsidRPr="00951612">
        <w:rPr>
          <w:rFonts w:eastAsiaTheme="majorEastAsia"/>
          <w:bCs/>
          <w:iCs/>
          <w:kern w:val="36"/>
          <w:sz w:val="20"/>
          <w:szCs w:val="20"/>
          <w:lang w:bidi="en-US"/>
        </w:rPr>
        <w:t>control effectiveness on an ongoing basis.</w:t>
      </w:r>
      <w:r w:rsidR="00185D3F">
        <w:t xml:space="preserve"> </w:t>
      </w:r>
      <w:r w:rsidR="00D06410">
        <w:rPr>
          <w:rFonts w:eastAsiaTheme="majorEastAsia"/>
          <w:bCs/>
          <w:iCs/>
          <w:kern w:val="36"/>
          <w:sz w:val="20"/>
          <w:szCs w:val="20"/>
          <w:lang w:bidi="en-US"/>
        </w:rPr>
        <w:t>P</w:t>
      </w:r>
      <w:r w:rsidR="00951612" w:rsidRPr="00951612">
        <w:rPr>
          <w:rFonts w:eastAsiaTheme="majorEastAsia"/>
          <w:bCs/>
          <w:iCs/>
          <w:kern w:val="36"/>
          <w:sz w:val="20"/>
          <w:szCs w:val="20"/>
          <w:lang w:bidi="en-US"/>
        </w:rPr>
        <w:t xml:space="preserve">lans, assessment reports, and plans of action and milestones for common controls (or a summary of such information) are made available to </w:t>
      </w:r>
      <w:r w:rsidR="00185D3F">
        <w:rPr>
          <w:rFonts w:eastAsiaTheme="majorEastAsia"/>
          <w:bCs/>
          <w:iCs/>
          <w:kern w:val="36"/>
          <w:sz w:val="20"/>
          <w:szCs w:val="20"/>
          <w:lang w:bidi="en-US"/>
        </w:rPr>
        <w:t>system owners</w:t>
      </w:r>
      <w:r w:rsidR="00951612" w:rsidRPr="00951612">
        <w:rPr>
          <w:rFonts w:eastAsiaTheme="majorEastAsia"/>
          <w:bCs/>
          <w:iCs/>
          <w:kern w:val="36"/>
          <w:sz w:val="20"/>
          <w:szCs w:val="20"/>
          <w:lang w:bidi="en-US"/>
        </w:rPr>
        <w:t xml:space="preserve">. </w:t>
      </w:r>
      <w:r w:rsidR="00185D3F">
        <w:rPr>
          <w:rFonts w:eastAsiaTheme="majorEastAsia"/>
          <w:bCs/>
          <w:iCs/>
          <w:kern w:val="36"/>
          <w:sz w:val="20"/>
          <w:szCs w:val="20"/>
          <w:lang w:bidi="en-US"/>
        </w:rPr>
        <w:t xml:space="preserve">This information can be </w:t>
      </w:r>
      <w:r w:rsidR="00951612" w:rsidRPr="00951612">
        <w:rPr>
          <w:rFonts w:eastAsiaTheme="majorEastAsia"/>
          <w:bCs/>
          <w:iCs/>
          <w:kern w:val="36"/>
          <w:sz w:val="20"/>
          <w:szCs w:val="20"/>
          <w:lang w:bidi="en-US"/>
        </w:rPr>
        <w:t>used by authorizing of</w:t>
      </w:r>
      <w:r w:rsidR="00185D3F">
        <w:rPr>
          <w:rFonts w:eastAsiaTheme="majorEastAsia"/>
          <w:bCs/>
          <w:iCs/>
          <w:kern w:val="36"/>
          <w:sz w:val="20"/>
          <w:szCs w:val="20"/>
          <w:lang w:bidi="en-US"/>
        </w:rPr>
        <w:t xml:space="preserve">ficials </w:t>
      </w:r>
      <w:r w:rsidR="00951612" w:rsidRPr="00951612">
        <w:rPr>
          <w:rFonts w:eastAsiaTheme="majorEastAsia"/>
          <w:bCs/>
          <w:iCs/>
          <w:kern w:val="36"/>
          <w:sz w:val="20"/>
          <w:szCs w:val="20"/>
          <w:lang w:bidi="en-US"/>
        </w:rPr>
        <w:t xml:space="preserve">to </w:t>
      </w:r>
      <w:r w:rsidR="00185D3F">
        <w:rPr>
          <w:rFonts w:eastAsiaTheme="majorEastAsia"/>
          <w:bCs/>
          <w:iCs/>
          <w:kern w:val="36"/>
          <w:sz w:val="20"/>
          <w:szCs w:val="20"/>
          <w:lang w:bidi="en-US"/>
        </w:rPr>
        <w:t xml:space="preserve">inform </w:t>
      </w:r>
      <w:r w:rsidR="00A30AA5">
        <w:rPr>
          <w:rFonts w:eastAsiaTheme="majorEastAsia"/>
          <w:bCs/>
          <w:iCs/>
          <w:kern w:val="36"/>
          <w:sz w:val="20"/>
          <w:szCs w:val="20"/>
          <w:lang w:bidi="en-US"/>
        </w:rPr>
        <w:t xml:space="preserve">authorization decisions </w:t>
      </w:r>
      <w:r w:rsidR="00185D3F">
        <w:rPr>
          <w:rFonts w:eastAsiaTheme="majorEastAsia"/>
          <w:bCs/>
          <w:iCs/>
          <w:kern w:val="36"/>
          <w:sz w:val="20"/>
          <w:szCs w:val="20"/>
          <w:lang w:bidi="en-US"/>
        </w:rPr>
        <w:t xml:space="preserve">for </w:t>
      </w:r>
      <w:r w:rsidR="00951612" w:rsidRPr="00951612">
        <w:rPr>
          <w:rFonts w:eastAsiaTheme="majorEastAsia"/>
          <w:bCs/>
          <w:iCs/>
          <w:kern w:val="36"/>
          <w:sz w:val="20"/>
          <w:szCs w:val="20"/>
          <w:lang w:bidi="en-US"/>
        </w:rPr>
        <w:t>systems</w:t>
      </w:r>
      <w:r w:rsidR="00A30AA5">
        <w:rPr>
          <w:rFonts w:eastAsiaTheme="majorEastAsia"/>
          <w:bCs/>
          <w:iCs/>
          <w:kern w:val="36"/>
          <w:sz w:val="20"/>
          <w:szCs w:val="20"/>
          <w:lang w:bidi="en-US"/>
        </w:rPr>
        <w:t xml:space="preserve"> inheriting common controls</w:t>
      </w:r>
      <w:r w:rsidR="00951612" w:rsidRPr="00951612">
        <w:rPr>
          <w:rFonts w:eastAsiaTheme="majorEastAsia"/>
          <w:bCs/>
          <w:iCs/>
          <w:kern w:val="36"/>
          <w:sz w:val="20"/>
          <w:szCs w:val="20"/>
          <w:lang w:bidi="en-US"/>
        </w:rPr>
        <w:t>.</w:t>
      </w:r>
      <w:r w:rsidR="00151247" w:rsidRPr="00151247">
        <w:rPr>
          <w:rFonts w:eastAsiaTheme="majorEastAsia"/>
          <w:bCs/>
          <w:iCs/>
          <w:kern w:val="36"/>
          <w:sz w:val="20"/>
          <w:szCs w:val="20"/>
          <w:lang w:bidi="en-US"/>
        </w:rPr>
        <w:t xml:space="preserve"> </w:t>
      </w:r>
    </w:p>
    <w:p w14:paraId="19441B06" w14:textId="66AE9237" w:rsidR="00BC626A" w:rsidRPr="00244642" w:rsidRDefault="00285056" w:rsidP="00D73BD2">
      <w:pPr>
        <w:autoSpaceDE w:val="0"/>
        <w:autoSpaceDN w:val="0"/>
        <w:adjustRightInd w:val="0"/>
        <w:spacing w:after="240"/>
        <w:rPr>
          <w:rFonts w:asciiTheme="minorHAnsi" w:hAnsiTheme="minorHAnsi" w:cs="Arial"/>
          <w:b/>
          <w:sz w:val="20"/>
          <w:szCs w:val="20"/>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00133E7A" w:rsidRPr="00133E7A">
        <w:rPr>
          <w:rFonts w:eastAsiaTheme="majorEastAsia"/>
          <w:kern w:val="36"/>
          <w:sz w:val="20"/>
          <w:szCs w:val="20"/>
          <w:lang w:bidi="en-US"/>
        </w:rPr>
        <w:t xml:space="preserve">NIST Special Publication </w:t>
      </w:r>
      <w:hyperlink r:id="rId91" w:history="1">
        <w:r w:rsidR="00133E7A" w:rsidRPr="00A30AA5">
          <w:rPr>
            <w:rStyle w:val="Hyperlink"/>
            <w:rFonts w:eastAsiaTheme="majorEastAsia"/>
            <w:kern w:val="36"/>
            <w:sz w:val="20"/>
            <w:szCs w:val="20"/>
            <w:lang w:bidi="en-US"/>
          </w:rPr>
          <w:t>800-53</w:t>
        </w:r>
      </w:hyperlink>
      <w:r w:rsidRPr="00133E7A">
        <w:rPr>
          <w:rFonts w:eastAsiaTheme="majorEastAsia"/>
          <w:bCs/>
          <w:iCs/>
          <w:kern w:val="36"/>
          <w:sz w:val="20"/>
          <w:szCs w:val="20"/>
          <w:lang w:bidi="en-US"/>
        </w:rPr>
        <w:t>.</w:t>
      </w:r>
    </w:p>
    <w:p w14:paraId="0B3AA9C8" w14:textId="2C8B7F9B" w:rsidR="00CC32BC" w:rsidRDefault="00190406" w:rsidP="00D73BD2">
      <w:pPr>
        <w:autoSpaceDE w:val="0"/>
        <w:autoSpaceDN w:val="0"/>
        <w:adjustRightInd w:val="0"/>
        <w:spacing w:after="120"/>
        <w:rPr>
          <w:rFonts w:asciiTheme="minorHAnsi" w:hAnsiTheme="minorHAnsi" w:cs="Arial"/>
          <w:b/>
          <w:sz w:val="20"/>
          <w:szCs w:val="20"/>
        </w:rPr>
      </w:pPr>
      <w:r>
        <w:rPr>
          <w:rFonts w:asciiTheme="minorHAnsi" w:hAnsiTheme="minorHAnsi" w:cs="Arial"/>
          <w:sz w:val="20"/>
          <w:szCs w:val="20"/>
        </w:rPr>
        <w:t>IMPACT-</w:t>
      </w:r>
      <w:r w:rsidR="00D779EC">
        <w:rPr>
          <w:rFonts w:asciiTheme="minorHAnsi" w:hAnsiTheme="minorHAnsi" w:cs="Arial"/>
          <w:sz w:val="20"/>
          <w:szCs w:val="20"/>
        </w:rPr>
        <w:t>LEVEL PRIORITIZATION</w:t>
      </w:r>
      <w:r w:rsidR="00CC32BC">
        <w:rPr>
          <w:rFonts w:asciiTheme="minorHAnsi" w:hAnsiTheme="minorHAnsi" w:cs="Arial"/>
          <w:sz w:val="20"/>
          <w:szCs w:val="20"/>
        </w:rPr>
        <w:t xml:space="preserve"> (OPTIONAL)</w:t>
      </w:r>
    </w:p>
    <w:bookmarkStart w:id="298" w:name="RMF_Task_012"/>
    <w:p w14:paraId="64902656" w14:textId="3BEA2496" w:rsidR="00CC32BC" w:rsidRPr="00A74F0A" w:rsidRDefault="00FB3996" w:rsidP="00D73BD2">
      <w:pPr>
        <w:autoSpaceDE w:val="0"/>
        <w:autoSpaceDN w:val="0"/>
        <w:adjustRightInd w:val="0"/>
        <w:spacing w:after="120"/>
        <w:ind w:left="907" w:hanging="907"/>
        <w:rPr>
          <w:sz w:val="20"/>
          <w:szCs w:val="20"/>
        </w:rPr>
      </w:pPr>
      <w:r w:rsidRPr="00A16CC7">
        <w:rPr>
          <w:rFonts w:asciiTheme="minorHAnsi" w:hAnsiTheme="minorHAnsi" w:cs="Arial"/>
          <w:b/>
          <w:sz w:val="20"/>
          <w:szCs w:val="20"/>
        </w:rPr>
        <w:fldChar w:fldCharType="begin"/>
      </w:r>
      <w:r w:rsidRPr="00FB3996">
        <w:rPr>
          <w:rFonts w:asciiTheme="minorHAnsi" w:hAnsiTheme="minorHAnsi" w:cs="Arial"/>
          <w:b/>
          <w:sz w:val="20"/>
          <w:szCs w:val="20"/>
        </w:rPr>
        <w:instrText xml:space="preserve"> HYPERLINK  \l "Task_012" </w:instrText>
      </w:r>
      <w:r w:rsidRPr="00A16CC7">
        <w:rPr>
          <w:rFonts w:asciiTheme="minorHAnsi" w:hAnsiTheme="minorHAnsi" w:cs="Arial"/>
          <w:b/>
          <w:sz w:val="20"/>
          <w:szCs w:val="20"/>
        </w:rPr>
        <w:fldChar w:fldCharType="separate"/>
      </w:r>
      <w:r w:rsidR="00CC32BC" w:rsidRPr="00FB3996">
        <w:rPr>
          <w:rStyle w:val="Hyperlink"/>
          <w:rFonts w:asciiTheme="minorHAnsi" w:hAnsiTheme="minorHAnsi" w:cs="Arial"/>
          <w:b/>
          <w:sz w:val="20"/>
          <w:szCs w:val="20"/>
        </w:rPr>
        <w:t xml:space="preserve">Task </w:t>
      </w:r>
      <w:r w:rsidR="00FF1F5D" w:rsidRPr="00EE464F">
        <w:rPr>
          <w:rStyle w:val="Hyperlink"/>
          <w:rFonts w:asciiTheme="minorHAnsi" w:hAnsiTheme="minorHAnsi" w:cs="Arial"/>
          <w:b/>
          <w:sz w:val="20"/>
          <w:szCs w:val="20"/>
        </w:rPr>
        <w:t>12</w:t>
      </w:r>
      <w:bookmarkEnd w:id="298"/>
      <w:r w:rsidRPr="00A16CC7">
        <w:rPr>
          <w:rFonts w:asciiTheme="minorHAnsi" w:hAnsiTheme="minorHAnsi" w:cs="Arial"/>
          <w:b/>
          <w:sz w:val="20"/>
          <w:szCs w:val="20"/>
        </w:rPr>
        <w:fldChar w:fldCharType="end"/>
      </w:r>
      <w:r w:rsidR="00C60018">
        <w:rPr>
          <w:rFonts w:asciiTheme="minorHAnsi" w:hAnsiTheme="minorHAnsi" w:cs="Arial"/>
          <w:b/>
          <w:sz w:val="20"/>
          <w:szCs w:val="20"/>
        </w:rPr>
        <w:tab/>
      </w:r>
      <w:r w:rsidR="00D779EC">
        <w:rPr>
          <w:rFonts w:eastAsiaTheme="majorEastAsia"/>
          <w:bCs/>
          <w:iCs/>
          <w:kern w:val="36"/>
          <w:sz w:val="20"/>
          <w:szCs w:val="20"/>
          <w:lang w:bidi="en-US"/>
        </w:rPr>
        <w:t xml:space="preserve">Prioritize </w:t>
      </w:r>
      <w:r w:rsidR="00CC32BC">
        <w:rPr>
          <w:rFonts w:eastAsiaTheme="majorEastAsia"/>
          <w:bCs/>
          <w:iCs/>
          <w:kern w:val="36"/>
          <w:sz w:val="20"/>
          <w:szCs w:val="20"/>
          <w:lang w:bidi="en-US"/>
        </w:rPr>
        <w:t>organizational systems with the same impact level</w:t>
      </w:r>
      <w:r w:rsidR="00CC32BC" w:rsidRPr="001A435B">
        <w:rPr>
          <w:rFonts w:eastAsiaTheme="majorEastAsia"/>
          <w:bCs/>
          <w:iCs/>
          <w:kern w:val="36"/>
          <w:sz w:val="20"/>
          <w:szCs w:val="20"/>
          <w:lang w:bidi="en-US"/>
        </w:rPr>
        <w:t>.</w:t>
      </w:r>
    </w:p>
    <w:p w14:paraId="091B926E" w14:textId="61E837C3" w:rsidR="00CC32BC"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CC32BC" w:rsidRPr="00A74F0A">
        <w:rPr>
          <w:rFonts w:asciiTheme="minorHAnsi" w:hAnsiTheme="minorHAnsi" w:cs="Arial"/>
          <w:b/>
          <w:sz w:val="20"/>
          <w:szCs w:val="20"/>
        </w:rPr>
        <w:t>Inputs:</w:t>
      </w:r>
      <w:r w:rsidR="00CC32BC" w:rsidRPr="00A74F0A">
        <w:rPr>
          <w:rFonts w:asciiTheme="minorHAnsi" w:hAnsiTheme="minorHAnsi"/>
          <w:sz w:val="20"/>
          <w:szCs w:val="20"/>
        </w:rPr>
        <w:t xml:space="preserve">  </w:t>
      </w:r>
      <w:r w:rsidR="00CC32BC" w:rsidRPr="00F22FFB">
        <w:rPr>
          <w:rFonts w:eastAsiaTheme="majorEastAsia"/>
          <w:bCs/>
          <w:iCs/>
          <w:kern w:val="36"/>
          <w:sz w:val="20"/>
          <w:szCs w:val="20"/>
          <w:lang w:bidi="en-US"/>
        </w:rPr>
        <w:t>System categorization information</w:t>
      </w:r>
      <w:r w:rsidR="00CC32BC">
        <w:rPr>
          <w:rFonts w:eastAsiaTheme="majorEastAsia"/>
          <w:bCs/>
          <w:iCs/>
          <w:kern w:val="36"/>
          <w:sz w:val="20"/>
          <w:szCs w:val="20"/>
          <w:lang w:bidi="en-US"/>
        </w:rPr>
        <w:t xml:space="preserve"> for organizational systems.</w:t>
      </w:r>
    </w:p>
    <w:p w14:paraId="01CD29A2" w14:textId="5C759A81" w:rsidR="00CC32BC"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CC32BC" w:rsidRPr="00A74F0A">
        <w:rPr>
          <w:rFonts w:asciiTheme="minorHAnsi" w:hAnsiTheme="minorHAnsi" w:cs="Arial"/>
          <w:b/>
          <w:sz w:val="20"/>
          <w:szCs w:val="20"/>
        </w:rPr>
        <w:t>Outputs:</w:t>
      </w:r>
      <w:r w:rsidR="00CC32BC" w:rsidRPr="00A74F0A">
        <w:rPr>
          <w:rFonts w:asciiTheme="minorHAnsi" w:hAnsiTheme="minorHAnsi"/>
          <w:sz w:val="20"/>
          <w:szCs w:val="20"/>
        </w:rPr>
        <w:t xml:space="preserve">  </w:t>
      </w:r>
      <w:r w:rsidR="00D779EC">
        <w:rPr>
          <w:rFonts w:eastAsiaTheme="majorEastAsia"/>
          <w:bCs/>
          <w:iCs/>
          <w:kern w:val="36"/>
          <w:sz w:val="20"/>
          <w:szCs w:val="20"/>
          <w:lang w:bidi="en-US"/>
        </w:rPr>
        <w:t xml:space="preserve">Prioritized list of organizational systems for </w:t>
      </w:r>
      <w:r w:rsidR="008C0CD3">
        <w:rPr>
          <w:rFonts w:eastAsiaTheme="majorEastAsia"/>
          <w:bCs/>
          <w:iCs/>
          <w:kern w:val="36"/>
          <w:sz w:val="20"/>
          <w:szCs w:val="20"/>
          <w:lang w:bidi="en-US"/>
        </w:rPr>
        <w:t>low, moderate, and high impact</w:t>
      </w:r>
      <w:r w:rsidR="00CC32BC">
        <w:rPr>
          <w:rFonts w:eastAsiaTheme="majorEastAsia"/>
          <w:bCs/>
          <w:iCs/>
          <w:kern w:val="36"/>
          <w:sz w:val="20"/>
          <w:szCs w:val="20"/>
          <w:lang w:bidi="en-US"/>
        </w:rPr>
        <w:t>.</w:t>
      </w:r>
    </w:p>
    <w:p w14:paraId="2FE5B8BF" w14:textId="208A6436" w:rsidR="009E5F7D" w:rsidRPr="00A74F0A" w:rsidRDefault="009E5F7D"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MBO" w:history="1">
        <w:r w:rsidRPr="00937374">
          <w:rPr>
            <w:rStyle w:val="Hyperlink"/>
            <w:rFonts w:eastAsiaTheme="majorEastAsia"/>
            <w:kern w:val="36"/>
            <w:sz w:val="20"/>
            <w:szCs w:val="20"/>
            <w:lang w:bidi="en-US"/>
          </w:rPr>
          <w:t>Mission/Business Owner</w:t>
        </w:r>
      </w:hyperlink>
      <w:r>
        <w:rPr>
          <w:rFonts w:eastAsiaTheme="majorEastAsia"/>
          <w:bCs/>
          <w:iCs/>
          <w:kern w:val="36"/>
          <w:sz w:val="20"/>
          <w:szCs w:val="20"/>
          <w:lang w:bidi="en-US"/>
        </w:rPr>
        <w:t xml:space="preserve">; </w:t>
      </w:r>
      <w:hyperlink w:anchor="CIO" w:history="1">
        <w:r w:rsidRPr="007360E8">
          <w:rPr>
            <w:rStyle w:val="Hyperlink"/>
            <w:rFonts w:eastAsiaTheme="majorEastAsia"/>
            <w:kern w:val="36"/>
            <w:sz w:val="20"/>
            <w:szCs w:val="20"/>
            <w:lang w:bidi="en-US"/>
          </w:rPr>
          <w:t>Chief Information Officer</w:t>
        </w:r>
      </w:hyperlink>
      <w:r>
        <w:rPr>
          <w:rFonts w:eastAsiaTheme="majorEastAsia"/>
          <w:kern w:val="36"/>
          <w:sz w:val="20"/>
          <w:szCs w:val="20"/>
          <w:lang w:bidi="en-US"/>
        </w:rPr>
        <w:t xml:space="preserve">; </w:t>
      </w:r>
      <w:hyperlink w:anchor="SISO" w:history="1">
        <w:r w:rsidRPr="007360E8">
          <w:rPr>
            <w:rStyle w:val="Hyperlink"/>
            <w:rFonts w:eastAsiaTheme="majorEastAsia"/>
            <w:kern w:val="36"/>
            <w:sz w:val="20"/>
            <w:szCs w:val="20"/>
            <w:lang w:bidi="en-US"/>
          </w:rPr>
          <w:t xml:space="preserve">Senior </w:t>
        </w:r>
        <w:r w:rsidR="0096509D" w:rsidRPr="0096509D">
          <w:rPr>
            <w:rStyle w:val="Hyperlink"/>
            <w:rFonts w:eastAsiaTheme="majorEastAsia"/>
            <w:kern w:val="36"/>
            <w:sz w:val="20"/>
            <w:szCs w:val="20"/>
            <w:lang w:bidi="en-US"/>
          </w:rPr>
          <w:t xml:space="preserve">Agency </w:t>
        </w:r>
        <w:r w:rsidRPr="007360E8">
          <w:rPr>
            <w:rStyle w:val="Hyperlink"/>
            <w:rFonts w:eastAsiaTheme="majorEastAsia"/>
            <w:kern w:val="36"/>
            <w:sz w:val="20"/>
            <w:szCs w:val="20"/>
            <w:lang w:bidi="en-US"/>
          </w:rPr>
          <w:t>Information Security Officer</w:t>
        </w:r>
      </w:hyperlink>
      <w:r>
        <w:rPr>
          <w:rFonts w:eastAsiaTheme="majorEastAsia"/>
          <w:bCs/>
          <w:iCs/>
          <w:kern w:val="36"/>
          <w:sz w:val="20"/>
          <w:szCs w:val="20"/>
          <w:lang w:bidi="en-US"/>
        </w:rPr>
        <w:t>;</w:t>
      </w:r>
      <w:r w:rsidR="00D06410">
        <w:rPr>
          <w:rFonts w:eastAsiaTheme="majorEastAsia"/>
          <w:bCs/>
          <w:iCs/>
          <w:kern w:val="36"/>
          <w:sz w:val="20"/>
          <w:szCs w:val="20"/>
          <w:lang w:bidi="en-US"/>
        </w:rPr>
        <w:t xml:space="preserve"> </w:t>
      </w:r>
      <w:hyperlink w:anchor="SAOP" w:history="1">
        <w:r w:rsidR="00D06410" w:rsidRPr="00D77E86">
          <w:rPr>
            <w:rStyle w:val="Hyperlink"/>
            <w:rFonts w:eastAsiaTheme="majorEastAsia"/>
            <w:kern w:val="36"/>
            <w:sz w:val="20"/>
            <w:szCs w:val="20"/>
            <w:lang w:bidi="en-US"/>
          </w:rPr>
          <w:t>Senior Agency Official for Privacy</w:t>
        </w:r>
      </w:hyperlink>
      <w:r w:rsidR="00D06410">
        <w:rPr>
          <w:rFonts w:eastAsiaTheme="majorEastAsia"/>
          <w:kern w:val="36"/>
          <w:sz w:val="20"/>
          <w:szCs w:val="20"/>
          <w:lang w:bidi="en-US"/>
        </w:rPr>
        <w:t>;</w:t>
      </w:r>
      <w:r w:rsidR="00D06410">
        <w:rPr>
          <w:rFonts w:eastAsiaTheme="majorEastAsia"/>
          <w:bCs/>
          <w:iCs/>
          <w:kern w:val="36"/>
          <w:sz w:val="20"/>
          <w:szCs w:val="20"/>
          <w:lang w:bidi="en-US"/>
        </w:rPr>
        <w:t xml:space="preserve"> </w:t>
      </w:r>
      <w:hyperlink w:anchor="SAORM" w:history="1">
        <w:r w:rsidRPr="008500C4">
          <w:rPr>
            <w:rStyle w:val="Hyperlink"/>
            <w:rFonts w:eastAsiaTheme="majorEastAsia"/>
            <w:kern w:val="36"/>
            <w:sz w:val="20"/>
            <w:szCs w:val="20"/>
            <w:lang w:bidi="en-US"/>
          </w:rPr>
          <w:t>Senior Accountable Official for Risk Management</w:t>
        </w:r>
      </w:hyperlink>
      <w:r w:rsidRPr="008500C4">
        <w:rPr>
          <w:rFonts w:eastAsiaTheme="majorEastAsia"/>
          <w:bCs/>
          <w:iCs/>
          <w:kern w:val="36"/>
          <w:sz w:val="20"/>
          <w:szCs w:val="20"/>
          <w:lang w:bidi="en-US"/>
        </w:rPr>
        <w:t xml:space="preserve"> or </w:t>
      </w:r>
      <w:hyperlink w:anchor="SAORM" w:history="1">
        <w:r w:rsidRPr="008500C4">
          <w:rPr>
            <w:rStyle w:val="Hyperlink"/>
            <w:rFonts w:eastAsiaTheme="majorEastAsia"/>
            <w:kern w:val="36"/>
            <w:sz w:val="20"/>
            <w:szCs w:val="20"/>
            <w:lang w:bidi="en-US"/>
          </w:rPr>
          <w:t>Risk Executive (Function)</w:t>
        </w:r>
      </w:hyperlink>
      <w:r>
        <w:rPr>
          <w:rFonts w:eastAsiaTheme="majorEastAsia"/>
          <w:bCs/>
          <w:iCs/>
          <w:kern w:val="36"/>
          <w:sz w:val="20"/>
          <w:szCs w:val="20"/>
          <w:lang w:bidi="en-US"/>
        </w:rPr>
        <w:t>.</w:t>
      </w:r>
    </w:p>
    <w:p w14:paraId="36C2CAA6" w14:textId="7C6DF17E" w:rsidR="00CC32BC" w:rsidRDefault="00CC32BC" w:rsidP="00D73BD2">
      <w:pPr>
        <w:outlineLvl w:val="1"/>
        <w:rPr>
          <w:sz w:val="20"/>
          <w:szCs w:val="20"/>
        </w:rPr>
      </w:pPr>
      <w:r>
        <w:rPr>
          <w:rFonts w:asciiTheme="minorHAnsi" w:hAnsiTheme="minorHAnsi" w:cs="Arial"/>
          <w:b/>
          <w:sz w:val="20"/>
          <w:szCs w:val="20"/>
        </w:rPr>
        <w:t xml:space="preserve">System </w:t>
      </w:r>
      <w:r w:rsidRPr="000405B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sidR="0075091D">
        <w:rPr>
          <w:sz w:val="20"/>
          <w:szCs w:val="20"/>
        </w:rPr>
        <w:t>New</w:t>
      </w:r>
      <w:r w:rsidR="00496048">
        <w:rPr>
          <w:sz w:val="20"/>
          <w:szCs w:val="20"/>
        </w:rPr>
        <w:t xml:space="preserve"> – </w:t>
      </w:r>
      <w:r w:rsidR="00496048" w:rsidRPr="00496048">
        <w:rPr>
          <w:sz w:val="20"/>
          <w:szCs w:val="20"/>
        </w:rPr>
        <w:t>Initiation (concept/requirements definition).</w:t>
      </w:r>
    </w:p>
    <w:p w14:paraId="69E50EE2" w14:textId="068DA40F" w:rsidR="00CC32BC" w:rsidRDefault="00FA5825" w:rsidP="00D73BD2">
      <w:pPr>
        <w:spacing w:after="120"/>
        <w:ind w:left="3283"/>
        <w:outlineLvl w:val="1"/>
        <w:rPr>
          <w:sz w:val="20"/>
          <w:szCs w:val="20"/>
        </w:rPr>
      </w:pPr>
      <w:r>
        <w:rPr>
          <w:sz w:val="20"/>
          <w:szCs w:val="20"/>
        </w:rPr>
        <w:t>Existing</w:t>
      </w:r>
      <w:r w:rsidR="00CC32BC">
        <w:rPr>
          <w:sz w:val="20"/>
          <w:szCs w:val="20"/>
        </w:rPr>
        <w:t xml:space="preserve"> – Operations/Maintenance</w:t>
      </w:r>
      <w:r w:rsidR="00CC32BC" w:rsidRPr="00BE42F1">
        <w:rPr>
          <w:sz w:val="20"/>
          <w:szCs w:val="20"/>
        </w:rPr>
        <w:t>.</w:t>
      </w:r>
    </w:p>
    <w:p w14:paraId="1378D703" w14:textId="5BC0E65D" w:rsidR="00CC32BC" w:rsidRPr="00A74F0A" w:rsidRDefault="00CC32BC" w:rsidP="00D73BD2">
      <w:pPr>
        <w:spacing w:after="120"/>
        <w:outlineLvl w:val="1"/>
        <w:rPr>
          <w:rFonts w:eastAsiaTheme="majorEastAsia"/>
          <w:bCs/>
          <w:iCs/>
          <w:kern w:val="36"/>
          <w:sz w:val="20"/>
          <w:szCs w:val="20"/>
          <w:lang w:bidi="en-US"/>
        </w:rPr>
      </w:pPr>
      <w:r w:rsidRPr="00A74F0A">
        <w:rPr>
          <w:rFonts w:asciiTheme="minorHAnsi" w:hAnsiTheme="minorHAnsi" w:cs="Arial"/>
          <w:b/>
          <w:sz w:val="20"/>
          <w:szCs w:val="20"/>
        </w:rPr>
        <w:t>Supplemental Guidance:</w:t>
      </w:r>
      <w:r w:rsidRPr="00A74F0A">
        <w:rPr>
          <w:rFonts w:asciiTheme="minorHAnsi" w:hAnsiTheme="minorHAnsi"/>
          <w:sz w:val="20"/>
          <w:szCs w:val="20"/>
        </w:rPr>
        <w:t xml:space="preserve">  </w:t>
      </w:r>
      <w:r w:rsidR="008C0CD3">
        <w:rPr>
          <w:rFonts w:eastAsiaTheme="majorEastAsia"/>
          <w:bCs/>
          <w:iCs/>
          <w:kern w:val="36"/>
          <w:sz w:val="20"/>
          <w:szCs w:val="20"/>
          <w:lang w:bidi="en-US"/>
        </w:rPr>
        <w:t xml:space="preserve">This task is an </w:t>
      </w:r>
      <w:r w:rsidR="008C0CD3" w:rsidRPr="008C0CD3">
        <w:rPr>
          <w:rFonts w:eastAsiaTheme="majorEastAsia"/>
          <w:bCs/>
          <w:i/>
          <w:iCs/>
          <w:kern w:val="36"/>
          <w:sz w:val="20"/>
          <w:szCs w:val="20"/>
          <w:lang w:bidi="en-US"/>
        </w:rPr>
        <w:t>optional</w:t>
      </w:r>
      <w:r w:rsidR="008C0CD3">
        <w:rPr>
          <w:rFonts w:eastAsiaTheme="majorEastAsia"/>
          <w:bCs/>
          <w:iCs/>
          <w:kern w:val="36"/>
          <w:sz w:val="20"/>
          <w:szCs w:val="20"/>
          <w:lang w:bidi="en-US"/>
        </w:rPr>
        <w:t xml:space="preserve"> </w:t>
      </w:r>
      <w:r w:rsidR="007C394A">
        <w:rPr>
          <w:rFonts w:eastAsiaTheme="majorEastAsia"/>
          <w:bCs/>
          <w:iCs/>
          <w:kern w:val="36"/>
          <w:sz w:val="20"/>
          <w:szCs w:val="20"/>
          <w:lang w:bidi="en-US"/>
        </w:rPr>
        <w:t xml:space="preserve">enterprise-level </w:t>
      </w:r>
      <w:r w:rsidR="008C0CD3">
        <w:rPr>
          <w:rFonts w:eastAsiaTheme="majorEastAsia"/>
          <w:bCs/>
          <w:iCs/>
          <w:kern w:val="36"/>
          <w:sz w:val="20"/>
          <w:szCs w:val="20"/>
          <w:lang w:bidi="en-US"/>
        </w:rPr>
        <w:t>task</w:t>
      </w:r>
      <w:r w:rsidR="007C394A">
        <w:rPr>
          <w:rFonts w:eastAsiaTheme="majorEastAsia"/>
          <w:bCs/>
          <w:iCs/>
          <w:kern w:val="36"/>
          <w:sz w:val="20"/>
          <w:szCs w:val="20"/>
          <w:lang w:bidi="en-US"/>
        </w:rPr>
        <w:t xml:space="preserve"> and is carried out</w:t>
      </w:r>
      <w:r w:rsidR="008C0CD3">
        <w:rPr>
          <w:rFonts w:eastAsiaTheme="majorEastAsia"/>
          <w:bCs/>
          <w:iCs/>
          <w:kern w:val="36"/>
          <w:sz w:val="20"/>
          <w:szCs w:val="20"/>
          <w:lang w:bidi="en-US"/>
        </w:rPr>
        <w:t xml:space="preserve"> </w:t>
      </w:r>
      <w:r w:rsidR="008C0CD3" w:rsidRPr="008C0CD3">
        <w:rPr>
          <w:rFonts w:eastAsiaTheme="majorEastAsia"/>
          <w:bCs/>
          <w:i/>
          <w:iCs/>
          <w:kern w:val="36"/>
          <w:sz w:val="20"/>
          <w:szCs w:val="20"/>
          <w:lang w:bidi="en-US"/>
        </w:rPr>
        <w:t>only</w:t>
      </w:r>
      <w:r w:rsidR="007C394A">
        <w:rPr>
          <w:rFonts w:eastAsiaTheme="majorEastAsia"/>
          <w:bCs/>
          <w:iCs/>
          <w:kern w:val="36"/>
          <w:sz w:val="20"/>
          <w:szCs w:val="20"/>
          <w:lang w:bidi="en-US"/>
        </w:rPr>
        <w:t xml:space="preserve"> after all</w:t>
      </w:r>
      <w:r w:rsidR="008C0CD3">
        <w:rPr>
          <w:rFonts w:eastAsiaTheme="majorEastAsia"/>
          <w:bCs/>
          <w:iCs/>
          <w:kern w:val="36"/>
          <w:sz w:val="20"/>
          <w:szCs w:val="20"/>
          <w:lang w:bidi="en-US"/>
        </w:rPr>
        <w:t xml:space="preserve"> organizational systems have been categorized in </w:t>
      </w:r>
      <w:hyperlink w:anchor="RMF_Task_14" w:history="1">
        <w:r w:rsidR="007C394A" w:rsidRPr="007C394A">
          <w:rPr>
            <w:rStyle w:val="Hyperlink"/>
            <w:rFonts w:eastAsiaTheme="majorEastAsia"/>
            <w:kern w:val="36"/>
            <w:sz w:val="20"/>
            <w:szCs w:val="20"/>
            <w:lang w:bidi="en-US"/>
          </w:rPr>
          <w:t>Task 4</w:t>
        </w:r>
      </w:hyperlink>
      <w:r w:rsidR="007C394A">
        <w:rPr>
          <w:rFonts w:eastAsiaTheme="majorEastAsia"/>
          <w:bCs/>
          <w:iCs/>
          <w:kern w:val="36"/>
          <w:sz w:val="20"/>
          <w:szCs w:val="20"/>
          <w:lang w:bidi="en-US"/>
        </w:rPr>
        <w:t xml:space="preserve"> of </w:t>
      </w:r>
      <w:r w:rsidR="008C0CD3">
        <w:rPr>
          <w:rFonts w:eastAsiaTheme="majorEastAsia"/>
          <w:bCs/>
          <w:iCs/>
          <w:kern w:val="36"/>
          <w:sz w:val="20"/>
          <w:szCs w:val="20"/>
          <w:lang w:bidi="en-US"/>
        </w:rPr>
        <w:t>the RMF Categorization s</w:t>
      </w:r>
      <w:r w:rsidR="007C394A">
        <w:rPr>
          <w:rFonts w:eastAsiaTheme="majorEastAsia"/>
          <w:bCs/>
          <w:iCs/>
          <w:kern w:val="36"/>
          <w:sz w:val="20"/>
          <w:szCs w:val="20"/>
          <w:lang w:bidi="en-US"/>
        </w:rPr>
        <w:t>tep</w:t>
      </w:r>
      <w:r w:rsidR="008C0CD3">
        <w:rPr>
          <w:rFonts w:eastAsiaTheme="majorEastAsia"/>
          <w:bCs/>
          <w:iCs/>
          <w:kern w:val="36"/>
          <w:sz w:val="20"/>
          <w:szCs w:val="20"/>
          <w:lang w:bidi="en-US"/>
        </w:rPr>
        <w:t xml:space="preserve">. </w:t>
      </w:r>
      <w:r w:rsidR="007C394A">
        <w:rPr>
          <w:rFonts w:eastAsiaTheme="majorEastAsia"/>
          <w:bCs/>
          <w:iCs/>
          <w:kern w:val="36"/>
          <w:sz w:val="20"/>
          <w:szCs w:val="20"/>
          <w:lang w:bidi="en-US"/>
        </w:rPr>
        <w:t>Task 4 requires o</w:t>
      </w:r>
      <w:r w:rsidRPr="00AC7B60">
        <w:rPr>
          <w:rFonts w:eastAsiaTheme="majorEastAsia"/>
          <w:bCs/>
          <w:iCs/>
          <w:kern w:val="36"/>
          <w:sz w:val="20"/>
          <w:szCs w:val="20"/>
          <w:lang w:bidi="en-US"/>
        </w:rPr>
        <w:t xml:space="preserve">rganizations </w:t>
      </w:r>
      <w:r w:rsidR="007C394A">
        <w:rPr>
          <w:rFonts w:eastAsiaTheme="majorEastAsia"/>
          <w:bCs/>
          <w:iCs/>
          <w:kern w:val="36"/>
          <w:sz w:val="20"/>
          <w:szCs w:val="20"/>
          <w:lang w:bidi="en-US"/>
        </w:rPr>
        <w:t xml:space="preserve">to </w:t>
      </w:r>
      <w:r w:rsidRPr="00AC7B60">
        <w:rPr>
          <w:rFonts w:eastAsiaTheme="majorEastAsia"/>
          <w:bCs/>
          <w:iCs/>
          <w:kern w:val="36"/>
          <w:sz w:val="20"/>
          <w:szCs w:val="20"/>
          <w:lang w:bidi="en-US"/>
        </w:rPr>
        <w:t>apply the “high water mark” concept to each of their systems categorized in accordance with FIPS Publication 199. This process results in systems designated as low impact, moderate impact, or high impact. Organizations desiring additional granularity in the system impact designations</w:t>
      </w:r>
      <w:r w:rsidR="008140F9">
        <w:rPr>
          <w:rFonts w:eastAsiaTheme="majorEastAsia"/>
          <w:bCs/>
          <w:iCs/>
          <w:kern w:val="36"/>
          <w:sz w:val="20"/>
          <w:szCs w:val="20"/>
          <w:lang w:bidi="en-US"/>
        </w:rPr>
        <w:t xml:space="preserve"> for risk-based decision making</w:t>
      </w:r>
      <w:r w:rsidRPr="00AC7B60">
        <w:rPr>
          <w:rFonts w:eastAsiaTheme="majorEastAsia"/>
          <w:bCs/>
          <w:iCs/>
          <w:kern w:val="36"/>
          <w:sz w:val="20"/>
          <w:szCs w:val="20"/>
          <w:lang w:bidi="en-US"/>
        </w:rPr>
        <w:t xml:space="preserve"> can </w:t>
      </w:r>
      <w:r w:rsidR="007C394A">
        <w:rPr>
          <w:rFonts w:eastAsiaTheme="majorEastAsia"/>
          <w:bCs/>
          <w:iCs/>
          <w:kern w:val="36"/>
          <w:sz w:val="20"/>
          <w:szCs w:val="20"/>
          <w:lang w:bidi="en-US"/>
        </w:rPr>
        <w:t xml:space="preserve">use this task to prioritize their systems within each impact level. For example, an organization may decide to prioritize its moderate-impact systems by assigning each moderate system to one of three </w:t>
      </w:r>
      <w:r>
        <w:rPr>
          <w:rFonts w:eastAsiaTheme="majorEastAsia"/>
          <w:bCs/>
          <w:iCs/>
          <w:kern w:val="36"/>
          <w:sz w:val="20"/>
          <w:szCs w:val="20"/>
          <w:lang w:bidi="en-US"/>
        </w:rPr>
        <w:t>new sub</w:t>
      </w:r>
      <w:r w:rsidRPr="00AC7B60">
        <w:rPr>
          <w:rFonts w:eastAsiaTheme="majorEastAsia"/>
          <w:bCs/>
          <w:iCs/>
          <w:kern w:val="36"/>
          <w:sz w:val="20"/>
          <w:szCs w:val="20"/>
          <w:lang w:bidi="en-US"/>
        </w:rPr>
        <w:t>categories: low-moderate systems, moderate-moderate systems, and high-moderate systems.</w:t>
      </w:r>
      <w:r>
        <w:rPr>
          <w:rFonts w:eastAsiaTheme="majorEastAsia"/>
          <w:bCs/>
          <w:iCs/>
          <w:kern w:val="36"/>
          <w:sz w:val="20"/>
          <w:szCs w:val="20"/>
          <w:lang w:bidi="en-US"/>
        </w:rPr>
        <w:t xml:space="preserve"> This </w:t>
      </w:r>
      <w:r w:rsidR="007C394A">
        <w:rPr>
          <w:rFonts w:eastAsiaTheme="majorEastAsia"/>
          <w:bCs/>
          <w:iCs/>
          <w:kern w:val="36"/>
          <w:sz w:val="20"/>
          <w:szCs w:val="20"/>
          <w:lang w:bidi="en-US"/>
        </w:rPr>
        <w:t xml:space="preserve">prioritization </w:t>
      </w:r>
      <w:r w:rsidR="00190406">
        <w:rPr>
          <w:rFonts w:eastAsiaTheme="majorEastAsia"/>
          <w:bCs/>
          <w:iCs/>
          <w:kern w:val="36"/>
          <w:sz w:val="20"/>
          <w:szCs w:val="20"/>
          <w:lang w:bidi="en-US"/>
        </w:rPr>
        <w:t xml:space="preserve">of moderate systems </w:t>
      </w:r>
      <w:r w:rsidRPr="00AC7B60">
        <w:rPr>
          <w:rFonts w:eastAsiaTheme="majorEastAsia"/>
          <w:bCs/>
          <w:iCs/>
          <w:kern w:val="36"/>
          <w:sz w:val="20"/>
          <w:szCs w:val="20"/>
          <w:lang w:bidi="en-US"/>
        </w:rPr>
        <w:t xml:space="preserve">gives organizations an opportunity to </w:t>
      </w:r>
      <w:r w:rsidR="00190406">
        <w:rPr>
          <w:rFonts w:eastAsiaTheme="majorEastAsia"/>
          <w:bCs/>
          <w:iCs/>
          <w:kern w:val="36"/>
          <w:sz w:val="20"/>
          <w:szCs w:val="20"/>
          <w:lang w:bidi="en-US"/>
        </w:rPr>
        <w:t xml:space="preserve">make more informed decisions regarding </w:t>
      </w:r>
      <w:r>
        <w:rPr>
          <w:rFonts w:eastAsiaTheme="majorEastAsia"/>
          <w:bCs/>
          <w:iCs/>
          <w:kern w:val="36"/>
          <w:sz w:val="20"/>
          <w:szCs w:val="20"/>
          <w:lang w:bidi="en-US"/>
        </w:rPr>
        <w:t>sec</w:t>
      </w:r>
      <w:r w:rsidR="00190406">
        <w:rPr>
          <w:rFonts w:eastAsiaTheme="majorEastAsia"/>
          <w:bCs/>
          <w:iCs/>
          <w:kern w:val="36"/>
          <w:sz w:val="20"/>
          <w:szCs w:val="20"/>
          <w:lang w:bidi="en-US"/>
        </w:rPr>
        <w:t xml:space="preserve">urity control selection and the </w:t>
      </w:r>
      <w:r>
        <w:rPr>
          <w:rFonts w:eastAsiaTheme="majorEastAsia"/>
          <w:bCs/>
          <w:iCs/>
          <w:kern w:val="36"/>
          <w:sz w:val="20"/>
          <w:szCs w:val="20"/>
          <w:lang w:bidi="en-US"/>
        </w:rPr>
        <w:t xml:space="preserve">tailoring of </w:t>
      </w:r>
      <w:r w:rsidR="00190406">
        <w:rPr>
          <w:rFonts w:eastAsiaTheme="majorEastAsia"/>
          <w:bCs/>
          <w:iCs/>
          <w:kern w:val="36"/>
          <w:sz w:val="20"/>
          <w:szCs w:val="20"/>
          <w:lang w:bidi="en-US"/>
        </w:rPr>
        <w:t xml:space="preserve">security </w:t>
      </w:r>
      <w:r>
        <w:rPr>
          <w:rFonts w:eastAsiaTheme="majorEastAsia"/>
          <w:bCs/>
          <w:iCs/>
          <w:kern w:val="36"/>
          <w:sz w:val="20"/>
          <w:szCs w:val="20"/>
          <w:lang w:bidi="en-US"/>
        </w:rPr>
        <w:t xml:space="preserve">control baselines </w:t>
      </w:r>
      <w:r w:rsidRPr="00AC7B60">
        <w:rPr>
          <w:rFonts w:eastAsiaTheme="majorEastAsia"/>
          <w:bCs/>
          <w:iCs/>
          <w:kern w:val="36"/>
          <w:sz w:val="20"/>
          <w:szCs w:val="20"/>
          <w:lang w:bidi="en-US"/>
        </w:rPr>
        <w:t xml:space="preserve">in responding to identified risks. </w:t>
      </w:r>
      <w:r w:rsidR="00190406">
        <w:rPr>
          <w:rFonts w:eastAsiaTheme="majorEastAsia"/>
          <w:bCs/>
          <w:iCs/>
          <w:kern w:val="36"/>
          <w:sz w:val="20"/>
          <w:szCs w:val="20"/>
          <w:lang w:bidi="en-US"/>
        </w:rPr>
        <w:t xml:space="preserve">Impact-level prioritization </w:t>
      </w:r>
      <w:r w:rsidRPr="00AC7B60">
        <w:rPr>
          <w:rFonts w:eastAsiaTheme="majorEastAsia"/>
          <w:bCs/>
          <w:iCs/>
          <w:kern w:val="36"/>
          <w:sz w:val="20"/>
          <w:szCs w:val="20"/>
          <w:lang w:bidi="en-US"/>
        </w:rPr>
        <w:t>can also be used to determine those</w:t>
      </w:r>
      <w:r w:rsidR="001231D3">
        <w:rPr>
          <w:rFonts w:eastAsiaTheme="majorEastAsia"/>
          <w:bCs/>
          <w:iCs/>
          <w:kern w:val="36"/>
          <w:sz w:val="20"/>
          <w:szCs w:val="20"/>
          <w:lang w:bidi="en-US"/>
        </w:rPr>
        <w:t xml:space="preserve"> systems that are </w:t>
      </w:r>
      <w:r w:rsidRPr="00AC7B60">
        <w:rPr>
          <w:rFonts w:eastAsiaTheme="majorEastAsia"/>
          <w:bCs/>
          <w:iCs/>
          <w:kern w:val="36"/>
          <w:sz w:val="20"/>
          <w:szCs w:val="20"/>
          <w:lang w:bidi="en-US"/>
        </w:rPr>
        <w:t>critical to organizational missions and business operatio</w:t>
      </w:r>
      <w:r w:rsidR="00190406">
        <w:rPr>
          <w:rFonts w:eastAsiaTheme="majorEastAsia"/>
          <w:bCs/>
          <w:iCs/>
          <w:kern w:val="36"/>
          <w:sz w:val="20"/>
          <w:szCs w:val="20"/>
          <w:lang w:bidi="en-US"/>
        </w:rPr>
        <w:t>ns</w:t>
      </w:r>
      <w:r w:rsidR="000824A1">
        <w:rPr>
          <w:rFonts w:eastAsiaTheme="majorEastAsia"/>
          <w:bCs/>
          <w:iCs/>
          <w:kern w:val="36"/>
          <w:sz w:val="20"/>
          <w:szCs w:val="20"/>
          <w:lang w:bidi="en-US"/>
        </w:rPr>
        <w:t xml:space="preserve"> (sometimes referred to </w:t>
      </w:r>
      <w:r w:rsidR="007D2C43">
        <w:rPr>
          <w:rFonts w:eastAsiaTheme="majorEastAsia"/>
          <w:bCs/>
          <w:iCs/>
          <w:kern w:val="36"/>
          <w:sz w:val="20"/>
          <w:szCs w:val="20"/>
          <w:lang w:bidi="en-US"/>
        </w:rPr>
        <w:t>as high-value assets</w:t>
      </w:r>
      <w:r w:rsidR="000824A1">
        <w:rPr>
          <w:rFonts w:eastAsiaTheme="majorEastAsia"/>
          <w:bCs/>
          <w:iCs/>
          <w:kern w:val="36"/>
          <w:sz w:val="20"/>
          <w:szCs w:val="20"/>
          <w:lang w:bidi="en-US"/>
        </w:rPr>
        <w:t>)</w:t>
      </w:r>
      <w:r w:rsidR="007D2C43">
        <w:rPr>
          <w:rFonts w:eastAsiaTheme="majorEastAsia"/>
          <w:bCs/>
          <w:iCs/>
          <w:kern w:val="36"/>
          <w:sz w:val="20"/>
          <w:szCs w:val="20"/>
          <w:lang w:bidi="en-US"/>
        </w:rPr>
        <w:t xml:space="preserve"> and </w:t>
      </w:r>
      <w:r w:rsidR="00141ECB">
        <w:rPr>
          <w:rFonts w:eastAsiaTheme="majorEastAsia"/>
          <w:bCs/>
          <w:iCs/>
          <w:kern w:val="36"/>
          <w:sz w:val="20"/>
          <w:szCs w:val="20"/>
          <w:lang w:bidi="en-US"/>
        </w:rPr>
        <w:t>therefore</w:t>
      </w:r>
      <w:r w:rsidR="007D2C43">
        <w:rPr>
          <w:rFonts w:eastAsiaTheme="majorEastAsia"/>
          <w:bCs/>
          <w:iCs/>
          <w:kern w:val="36"/>
          <w:sz w:val="20"/>
          <w:szCs w:val="20"/>
          <w:lang w:bidi="en-US"/>
        </w:rPr>
        <w:t xml:space="preserve">, </w:t>
      </w:r>
      <w:r w:rsidRPr="00AC7B60">
        <w:rPr>
          <w:rFonts w:eastAsiaTheme="majorEastAsia"/>
          <w:bCs/>
          <w:iCs/>
          <w:kern w:val="36"/>
          <w:sz w:val="20"/>
          <w:szCs w:val="20"/>
          <w:lang w:bidi="en-US"/>
        </w:rPr>
        <w:t xml:space="preserve">organizations </w:t>
      </w:r>
      <w:r w:rsidR="00A44C79">
        <w:rPr>
          <w:rFonts w:eastAsiaTheme="majorEastAsia"/>
          <w:bCs/>
          <w:iCs/>
          <w:kern w:val="36"/>
          <w:sz w:val="20"/>
          <w:szCs w:val="20"/>
          <w:lang w:bidi="en-US"/>
        </w:rPr>
        <w:t xml:space="preserve">can focus </w:t>
      </w:r>
      <w:r w:rsidRPr="00AC7B60">
        <w:rPr>
          <w:rFonts w:eastAsiaTheme="majorEastAsia"/>
          <w:bCs/>
          <w:iCs/>
          <w:kern w:val="36"/>
          <w:sz w:val="20"/>
          <w:szCs w:val="20"/>
          <w:lang w:bidi="en-US"/>
        </w:rPr>
        <w:t xml:space="preserve">on </w:t>
      </w:r>
      <w:r w:rsidR="00A44C79">
        <w:rPr>
          <w:rFonts w:eastAsiaTheme="majorEastAsia"/>
          <w:bCs/>
          <w:iCs/>
          <w:kern w:val="36"/>
          <w:sz w:val="20"/>
          <w:szCs w:val="20"/>
          <w:lang w:bidi="en-US"/>
        </w:rPr>
        <w:t xml:space="preserve">the important factors of </w:t>
      </w:r>
      <w:r w:rsidRPr="00AC7B60">
        <w:rPr>
          <w:rFonts w:eastAsiaTheme="majorEastAsia"/>
          <w:bCs/>
          <w:iCs/>
          <w:kern w:val="36"/>
          <w:sz w:val="20"/>
          <w:szCs w:val="20"/>
          <w:lang w:bidi="en-US"/>
        </w:rPr>
        <w:t xml:space="preserve">complexity, aggregation, </w:t>
      </w:r>
      <w:r>
        <w:rPr>
          <w:rFonts w:eastAsiaTheme="majorEastAsia"/>
          <w:bCs/>
          <w:iCs/>
          <w:kern w:val="36"/>
          <w:sz w:val="20"/>
          <w:szCs w:val="20"/>
          <w:lang w:bidi="en-US"/>
        </w:rPr>
        <w:t xml:space="preserve">and </w:t>
      </w:r>
      <w:r w:rsidR="00141ECB">
        <w:rPr>
          <w:rFonts w:eastAsiaTheme="majorEastAsia"/>
          <w:bCs/>
          <w:iCs/>
          <w:kern w:val="36"/>
          <w:sz w:val="20"/>
          <w:szCs w:val="20"/>
          <w:lang w:bidi="en-US"/>
        </w:rPr>
        <w:t xml:space="preserve">system </w:t>
      </w:r>
      <w:r>
        <w:rPr>
          <w:rFonts w:eastAsiaTheme="majorEastAsia"/>
          <w:bCs/>
          <w:iCs/>
          <w:kern w:val="36"/>
          <w:sz w:val="20"/>
          <w:szCs w:val="20"/>
          <w:lang w:bidi="en-US"/>
        </w:rPr>
        <w:t>interconnections</w:t>
      </w:r>
      <w:r w:rsidRPr="00AC7B60">
        <w:rPr>
          <w:rFonts w:eastAsiaTheme="majorEastAsia"/>
          <w:bCs/>
          <w:iCs/>
          <w:kern w:val="36"/>
          <w:sz w:val="20"/>
          <w:szCs w:val="20"/>
          <w:lang w:bidi="en-US"/>
        </w:rPr>
        <w:t>. Such systems c</w:t>
      </w:r>
      <w:r w:rsidR="00190406">
        <w:rPr>
          <w:rFonts w:eastAsiaTheme="majorEastAsia"/>
          <w:bCs/>
          <w:iCs/>
          <w:kern w:val="36"/>
          <w:sz w:val="20"/>
          <w:szCs w:val="20"/>
          <w:lang w:bidi="en-US"/>
        </w:rPr>
        <w:t>an be identified</w:t>
      </w:r>
      <w:r w:rsidR="00A44C79">
        <w:rPr>
          <w:rFonts w:eastAsiaTheme="majorEastAsia"/>
          <w:bCs/>
          <w:iCs/>
          <w:kern w:val="36"/>
          <w:sz w:val="20"/>
          <w:szCs w:val="20"/>
          <w:lang w:bidi="en-US"/>
        </w:rPr>
        <w:t xml:space="preserve"> for example,</w:t>
      </w:r>
      <w:r w:rsidR="00190406">
        <w:rPr>
          <w:rFonts w:eastAsiaTheme="majorEastAsia"/>
          <w:bCs/>
          <w:iCs/>
          <w:kern w:val="36"/>
          <w:sz w:val="20"/>
          <w:szCs w:val="20"/>
          <w:lang w:bidi="en-US"/>
        </w:rPr>
        <w:t xml:space="preserve"> by prioritizing</w:t>
      </w:r>
      <w:r w:rsidRPr="00AC7B60">
        <w:rPr>
          <w:rFonts w:eastAsiaTheme="majorEastAsia"/>
          <w:bCs/>
          <w:iCs/>
          <w:kern w:val="36"/>
          <w:sz w:val="20"/>
          <w:szCs w:val="20"/>
          <w:lang w:bidi="en-US"/>
        </w:rPr>
        <w:t xml:space="preserve"> high-impact systems into low-high systems, moderate-high systems, and high-high systems.</w:t>
      </w:r>
      <w:r w:rsidR="00190406">
        <w:rPr>
          <w:rFonts w:eastAsiaTheme="majorEastAsia"/>
          <w:bCs/>
          <w:iCs/>
          <w:kern w:val="36"/>
          <w:sz w:val="20"/>
          <w:szCs w:val="20"/>
          <w:lang w:bidi="en-US"/>
        </w:rPr>
        <w:t xml:space="preserve"> Impact-level prioritizations </w:t>
      </w:r>
      <w:r w:rsidR="00D51A1B">
        <w:rPr>
          <w:rFonts w:eastAsiaTheme="majorEastAsia"/>
          <w:bCs/>
          <w:iCs/>
          <w:kern w:val="36"/>
          <w:sz w:val="20"/>
          <w:szCs w:val="20"/>
          <w:lang w:bidi="en-US"/>
        </w:rPr>
        <w:t xml:space="preserve">can be conducted at any </w:t>
      </w:r>
      <w:r w:rsidR="00D06410">
        <w:rPr>
          <w:rFonts w:eastAsiaTheme="majorEastAsia"/>
          <w:bCs/>
          <w:iCs/>
          <w:kern w:val="36"/>
          <w:sz w:val="20"/>
          <w:szCs w:val="20"/>
          <w:lang w:bidi="en-US"/>
        </w:rPr>
        <w:t xml:space="preserve">organizational </w:t>
      </w:r>
      <w:r w:rsidR="006D2320">
        <w:rPr>
          <w:rFonts w:eastAsiaTheme="majorEastAsia"/>
          <w:bCs/>
          <w:iCs/>
          <w:kern w:val="36"/>
          <w:sz w:val="20"/>
          <w:szCs w:val="20"/>
          <w:lang w:bidi="en-US"/>
        </w:rPr>
        <w:t>level</w:t>
      </w:r>
      <w:r w:rsidR="00D06410">
        <w:rPr>
          <w:rFonts w:eastAsiaTheme="majorEastAsia"/>
          <w:bCs/>
          <w:iCs/>
          <w:kern w:val="36"/>
          <w:sz w:val="20"/>
          <w:szCs w:val="20"/>
          <w:lang w:bidi="en-US"/>
        </w:rPr>
        <w:t xml:space="preserve"> </w:t>
      </w:r>
      <w:r w:rsidR="006D2320">
        <w:rPr>
          <w:rFonts w:eastAsiaTheme="majorEastAsia"/>
          <w:bCs/>
          <w:iCs/>
          <w:kern w:val="36"/>
          <w:sz w:val="20"/>
          <w:szCs w:val="20"/>
          <w:lang w:bidi="en-US"/>
        </w:rPr>
        <w:t xml:space="preserve">and are </w:t>
      </w:r>
      <w:r w:rsidR="00AD7C6C">
        <w:rPr>
          <w:rFonts w:eastAsiaTheme="majorEastAsia"/>
          <w:bCs/>
          <w:iCs/>
          <w:kern w:val="36"/>
          <w:sz w:val="20"/>
          <w:szCs w:val="20"/>
          <w:lang w:bidi="en-US"/>
        </w:rPr>
        <w:t>based on system categorization data reported by individual system owners.</w:t>
      </w:r>
      <w:r w:rsidR="00D51A1B">
        <w:rPr>
          <w:rFonts w:eastAsiaTheme="majorEastAsia"/>
          <w:bCs/>
          <w:iCs/>
          <w:kern w:val="36"/>
          <w:sz w:val="20"/>
          <w:szCs w:val="20"/>
          <w:lang w:bidi="en-US"/>
        </w:rPr>
        <w:t xml:space="preserve"> </w:t>
      </w:r>
    </w:p>
    <w:p w14:paraId="6AC8FCAC" w14:textId="77777777" w:rsidR="00392211" w:rsidRDefault="00CC32BC" w:rsidP="00D73BD2">
      <w:pPr>
        <w:autoSpaceDE w:val="0"/>
        <w:autoSpaceDN w:val="0"/>
        <w:adjustRightInd w:val="0"/>
        <w:spacing w:after="240"/>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0F6E2E">
        <w:rPr>
          <w:rFonts w:eastAsiaTheme="majorEastAsia"/>
          <w:bCs/>
          <w:iCs/>
          <w:kern w:val="36"/>
          <w:sz w:val="20"/>
          <w:szCs w:val="20"/>
          <w:lang w:bidi="en-US"/>
        </w:rPr>
        <w:t xml:space="preserve">FIPS Publication </w:t>
      </w:r>
      <w:hyperlink r:id="rId92" w:history="1">
        <w:r w:rsidRPr="001C7A64">
          <w:rPr>
            <w:rStyle w:val="Hyperlink"/>
            <w:rFonts w:eastAsiaTheme="majorEastAsia"/>
            <w:kern w:val="36"/>
            <w:sz w:val="20"/>
            <w:szCs w:val="20"/>
            <w:lang w:bidi="en-US"/>
          </w:rPr>
          <w:t>199</w:t>
        </w:r>
      </w:hyperlink>
      <w:r w:rsidRPr="000F6E2E">
        <w:rPr>
          <w:rFonts w:eastAsiaTheme="majorEastAsia"/>
          <w:bCs/>
          <w:iCs/>
          <w:kern w:val="36"/>
          <w:sz w:val="20"/>
          <w:szCs w:val="20"/>
          <w:lang w:bidi="en-US"/>
        </w:rPr>
        <w:t xml:space="preserve">; NIST Special Publications </w:t>
      </w:r>
      <w:hyperlink r:id="rId93" w:history="1">
        <w:r w:rsidRPr="005B1AFD">
          <w:rPr>
            <w:rStyle w:val="Hyperlink"/>
            <w:rFonts w:eastAsiaTheme="majorEastAsia"/>
            <w:kern w:val="36"/>
            <w:sz w:val="20"/>
            <w:szCs w:val="20"/>
            <w:lang w:bidi="en-US"/>
          </w:rPr>
          <w:t>800-30</w:t>
        </w:r>
      </w:hyperlink>
      <w:r w:rsidRPr="000F6E2E">
        <w:rPr>
          <w:rFonts w:eastAsiaTheme="majorEastAsia"/>
          <w:bCs/>
          <w:iCs/>
          <w:kern w:val="36"/>
          <w:sz w:val="20"/>
          <w:szCs w:val="20"/>
          <w:lang w:bidi="en-US"/>
        </w:rPr>
        <w:t xml:space="preserve">, </w:t>
      </w:r>
      <w:hyperlink r:id="rId94" w:history="1">
        <w:r w:rsidRPr="00A74F0A">
          <w:rPr>
            <w:rFonts w:eastAsiaTheme="majorEastAsia"/>
            <w:color w:val="0000FF"/>
            <w:kern w:val="36"/>
            <w:sz w:val="20"/>
            <w:szCs w:val="20"/>
            <w:u w:val="single"/>
            <w:lang w:bidi="en-US"/>
          </w:rPr>
          <w:t>800-39</w:t>
        </w:r>
      </w:hyperlink>
      <w:r>
        <w:rPr>
          <w:rFonts w:eastAsiaTheme="majorEastAsia"/>
          <w:bCs/>
          <w:iCs/>
          <w:kern w:val="36"/>
          <w:sz w:val="20"/>
          <w:szCs w:val="20"/>
          <w:lang w:bidi="en-US"/>
        </w:rPr>
        <w:t xml:space="preserve"> (Organization and System Levels)</w:t>
      </w:r>
      <w:r w:rsidRPr="000F6E2E">
        <w:rPr>
          <w:rFonts w:eastAsiaTheme="majorEastAsia"/>
          <w:bCs/>
          <w:iCs/>
          <w:kern w:val="36"/>
          <w:sz w:val="20"/>
          <w:szCs w:val="20"/>
          <w:lang w:bidi="en-US"/>
        </w:rPr>
        <w:t xml:space="preserve">, </w:t>
      </w:r>
      <w:hyperlink r:id="rId95" w:history="1">
        <w:r w:rsidRPr="005B1AFD">
          <w:rPr>
            <w:rStyle w:val="Hyperlink"/>
            <w:rFonts w:eastAsiaTheme="majorEastAsia"/>
            <w:kern w:val="36"/>
            <w:sz w:val="20"/>
            <w:szCs w:val="20"/>
            <w:lang w:bidi="en-US"/>
          </w:rPr>
          <w:t>800-59</w:t>
        </w:r>
      </w:hyperlink>
      <w:r w:rsidRPr="000F6E2E">
        <w:rPr>
          <w:rFonts w:eastAsiaTheme="majorEastAsia"/>
          <w:bCs/>
          <w:iCs/>
          <w:kern w:val="36"/>
          <w:sz w:val="20"/>
          <w:szCs w:val="20"/>
          <w:lang w:bidi="en-US"/>
        </w:rPr>
        <w:t xml:space="preserve">, </w:t>
      </w:r>
      <w:hyperlink r:id="rId96" w:history="1">
        <w:r w:rsidRPr="00E114B3">
          <w:rPr>
            <w:rStyle w:val="Hyperlink"/>
            <w:rFonts w:eastAsiaTheme="majorEastAsia"/>
            <w:kern w:val="36"/>
            <w:sz w:val="20"/>
            <w:szCs w:val="20"/>
            <w:lang w:bidi="en-US"/>
          </w:rPr>
          <w:t>800-60, Vo</w:t>
        </w:r>
        <w:r>
          <w:rPr>
            <w:rStyle w:val="Hyperlink"/>
            <w:rFonts w:eastAsiaTheme="majorEastAsia"/>
            <w:kern w:val="36"/>
            <w:sz w:val="20"/>
            <w:szCs w:val="20"/>
            <w:lang w:bidi="en-US"/>
          </w:rPr>
          <w:t>l.</w:t>
        </w:r>
        <w:r w:rsidRPr="00E114B3">
          <w:rPr>
            <w:rStyle w:val="Hyperlink"/>
            <w:rFonts w:eastAsiaTheme="majorEastAsia"/>
            <w:kern w:val="36"/>
            <w:sz w:val="20"/>
            <w:szCs w:val="20"/>
            <w:lang w:bidi="en-US"/>
          </w:rPr>
          <w:t xml:space="preserve"> I</w:t>
        </w:r>
      </w:hyperlink>
      <w:r>
        <w:rPr>
          <w:rFonts w:eastAsiaTheme="majorEastAsia"/>
          <w:bCs/>
          <w:iCs/>
          <w:kern w:val="36"/>
          <w:sz w:val="20"/>
          <w:szCs w:val="20"/>
          <w:lang w:bidi="en-US"/>
        </w:rPr>
        <w:t xml:space="preserve">, </w:t>
      </w:r>
      <w:hyperlink r:id="rId97" w:history="1">
        <w:r>
          <w:rPr>
            <w:rStyle w:val="Hyperlink"/>
            <w:rFonts w:eastAsiaTheme="majorEastAsia"/>
            <w:kern w:val="36"/>
            <w:sz w:val="20"/>
            <w:szCs w:val="20"/>
            <w:lang w:bidi="en-US"/>
          </w:rPr>
          <w:t>800-60, Vol.</w:t>
        </w:r>
        <w:r w:rsidRPr="00E114B3">
          <w:rPr>
            <w:rStyle w:val="Hyperlink"/>
            <w:rFonts w:eastAsiaTheme="majorEastAsia"/>
            <w:kern w:val="36"/>
            <w:sz w:val="20"/>
            <w:szCs w:val="20"/>
            <w:lang w:bidi="en-US"/>
          </w:rPr>
          <w:t xml:space="preserve"> II</w:t>
        </w:r>
      </w:hyperlink>
      <w:r>
        <w:rPr>
          <w:rFonts w:eastAsiaTheme="majorEastAsia"/>
          <w:bCs/>
          <w:iCs/>
          <w:kern w:val="36"/>
          <w:sz w:val="20"/>
          <w:szCs w:val="20"/>
          <w:lang w:bidi="en-US"/>
        </w:rPr>
        <w:t xml:space="preserve">, </w:t>
      </w:r>
      <w:hyperlink r:id="rId98" w:history="1">
        <w:r w:rsidRPr="00A74F0A">
          <w:rPr>
            <w:rFonts w:eastAsiaTheme="majorEastAsia"/>
            <w:color w:val="0000FF"/>
            <w:kern w:val="36"/>
            <w:sz w:val="20"/>
            <w:szCs w:val="20"/>
            <w:u w:val="single"/>
            <w:lang w:bidi="en-US"/>
          </w:rPr>
          <w:t>800-160</w:t>
        </w:r>
      </w:hyperlink>
      <w:r w:rsidRPr="00A74F0A">
        <w:rPr>
          <w:rFonts w:eastAsiaTheme="majorEastAsia"/>
          <w:bCs/>
          <w:iCs/>
          <w:kern w:val="36"/>
          <w:sz w:val="20"/>
          <w:szCs w:val="20"/>
          <w:lang w:bidi="en-US"/>
        </w:rPr>
        <w:t xml:space="preserve"> (System Requirements Definition Process)</w:t>
      </w:r>
      <w:r>
        <w:rPr>
          <w:rFonts w:eastAsiaTheme="majorEastAsia"/>
          <w:bCs/>
          <w:iCs/>
          <w:kern w:val="36"/>
          <w:sz w:val="20"/>
          <w:szCs w:val="20"/>
          <w:lang w:bidi="en-US"/>
        </w:rPr>
        <w:t>;</w:t>
      </w:r>
      <w:r w:rsidRPr="000F6E2E">
        <w:rPr>
          <w:rFonts w:eastAsiaTheme="majorEastAsia"/>
          <w:bCs/>
          <w:iCs/>
          <w:kern w:val="36"/>
          <w:sz w:val="20"/>
          <w:szCs w:val="20"/>
          <w:lang w:bidi="en-US"/>
        </w:rPr>
        <w:t xml:space="preserve"> </w:t>
      </w:r>
      <w:r w:rsidRPr="000B7AE1">
        <w:rPr>
          <w:rFonts w:eastAsiaTheme="majorEastAsia"/>
          <w:kern w:val="36"/>
          <w:sz w:val="20"/>
          <w:szCs w:val="20"/>
          <w:lang w:bidi="en-US"/>
        </w:rPr>
        <w:t>CNSS Instruction 1253</w:t>
      </w:r>
      <w:r>
        <w:rPr>
          <w:rFonts w:eastAsiaTheme="majorEastAsia"/>
          <w:bCs/>
          <w:iCs/>
          <w:kern w:val="36"/>
          <w:sz w:val="20"/>
          <w:szCs w:val="20"/>
          <w:lang w:bidi="en-US"/>
        </w:rPr>
        <w:t xml:space="preserve">; </w:t>
      </w:r>
      <w:hyperlink r:id="rId99" w:history="1">
        <w:r w:rsidRPr="00A74F0A">
          <w:rPr>
            <w:rFonts w:eastAsiaTheme="majorEastAsia"/>
            <w:color w:val="0000FF"/>
            <w:kern w:val="36"/>
            <w:sz w:val="20"/>
            <w:szCs w:val="20"/>
            <w:u w:val="single"/>
            <w:lang w:bidi="en-US"/>
          </w:rPr>
          <w:t>Cybersecurity Framework</w:t>
        </w:r>
      </w:hyperlink>
      <w:r>
        <w:rPr>
          <w:rFonts w:eastAsiaTheme="majorEastAsia"/>
          <w:bCs/>
          <w:iCs/>
          <w:kern w:val="36"/>
          <w:sz w:val="20"/>
          <w:szCs w:val="20"/>
          <w:lang w:bidi="en-US"/>
        </w:rPr>
        <w:t xml:space="preserve"> (Core [</w:t>
      </w:r>
      <w:r w:rsidRPr="00A74F0A">
        <w:rPr>
          <w:rFonts w:eastAsiaTheme="majorEastAsia"/>
          <w:bCs/>
          <w:iCs/>
          <w:kern w:val="36"/>
          <w:sz w:val="20"/>
          <w:szCs w:val="20"/>
          <w:lang w:bidi="en-US"/>
        </w:rPr>
        <w:t>Identify Function</w:t>
      </w:r>
      <w:r>
        <w:rPr>
          <w:rFonts w:eastAsiaTheme="majorEastAsia"/>
          <w:bCs/>
          <w:iCs/>
          <w:kern w:val="36"/>
          <w:sz w:val="20"/>
          <w:szCs w:val="20"/>
          <w:lang w:bidi="en-US"/>
        </w:rPr>
        <w:t>]</w:t>
      </w:r>
      <w:r w:rsidRPr="00A74F0A">
        <w:rPr>
          <w:rFonts w:eastAsiaTheme="majorEastAsia"/>
          <w:bCs/>
          <w:iCs/>
          <w:kern w:val="36"/>
          <w:sz w:val="20"/>
          <w:szCs w:val="20"/>
          <w:lang w:bidi="en-US"/>
        </w:rPr>
        <w:t>).</w:t>
      </w:r>
    </w:p>
    <w:p w14:paraId="330AEE8C" w14:textId="1AAF3EC0" w:rsidR="00392211" w:rsidRDefault="00392211" w:rsidP="00D73BD2">
      <w:pPr>
        <w:autoSpaceDE w:val="0"/>
        <w:autoSpaceDN w:val="0"/>
        <w:adjustRightInd w:val="0"/>
        <w:spacing w:after="120"/>
        <w:rPr>
          <w:rFonts w:asciiTheme="minorHAnsi" w:hAnsiTheme="minorHAnsi" w:cs="Arial"/>
          <w:b/>
          <w:sz w:val="20"/>
          <w:szCs w:val="20"/>
        </w:rPr>
      </w:pPr>
      <w:r w:rsidRPr="00B82D7A">
        <w:rPr>
          <w:rFonts w:asciiTheme="minorHAnsi" w:hAnsiTheme="minorHAnsi" w:cs="Arial"/>
          <w:caps/>
          <w:sz w:val="20"/>
          <w:szCs w:val="20"/>
        </w:rPr>
        <w:t xml:space="preserve">Organizational </w:t>
      </w:r>
      <w:r w:rsidRPr="00B82D7A">
        <w:rPr>
          <w:rFonts w:asciiTheme="minorHAnsi" w:hAnsiTheme="minorHAnsi" w:cs="Arial"/>
          <w:sz w:val="20"/>
          <w:szCs w:val="20"/>
        </w:rPr>
        <w:t>MONITORING STRATEGY</w:t>
      </w:r>
    </w:p>
    <w:bookmarkStart w:id="299" w:name="RMF_Task_013"/>
    <w:p w14:paraId="456E4395" w14:textId="1CF90475" w:rsidR="00392211" w:rsidRPr="00A74F0A" w:rsidRDefault="00FB3996" w:rsidP="00D73BD2">
      <w:pPr>
        <w:autoSpaceDE w:val="0"/>
        <w:autoSpaceDN w:val="0"/>
        <w:adjustRightInd w:val="0"/>
        <w:spacing w:after="120"/>
        <w:ind w:left="806" w:hanging="806"/>
        <w:rPr>
          <w:sz w:val="20"/>
          <w:szCs w:val="20"/>
        </w:rPr>
      </w:pPr>
      <w:r w:rsidRPr="00A16CC7">
        <w:rPr>
          <w:rFonts w:asciiTheme="minorHAnsi" w:hAnsiTheme="minorHAnsi" w:cs="Arial"/>
          <w:b/>
          <w:sz w:val="20"/>
          <w:szCs w:val="20"/>
        </w:rPr>
        <w:fldChar w:fldCharType="begin"/>
      </w:r>
      <w:r w:rsidRPr="00FB3996">
        <w:rPr>
          <w:rFonts w:asciiTheme="minorHAnsi" w:hAnsiTheme="minorHAnsi" w:cs="Arial"/>
          <w:b/>
          <w:sz w:val="20"/>
          <w:szCs w:val="20"/>
        </w:rPr>
        <w:instrText xml:space="preserve"> HYPERLINK  \l "Task_013" </w:instrText>
      </w:r>
      <w:r w:rsidRPr="00A16CC7">
        <w:rPr>
          <w:rFonts w:asciiTheme="minorHAnsi" w:hAnsiTheme="minorHAnsi" w:cs="Arial"/>
          <w:b/>
          <w:sz w:val="20"/>
          <w:szCs w:val="20"/>
        </w:rPr>
        <w:fldChar w:fldCharType="separate"/>
      </w:r>
      <w:r w:rsidR="00392211" w:rsidRPr="00FB3996">
        <w:rPr>
          <w:rStyle w:val="Hyperlink"/>
          <w:rFonts w:asciiTheme="minorHAnsi" w:hAnsiTheme="minorHAnsi" w:cs="Arial"/>
          <w:b/>
          <w:sz w:val="20"/>
          <w:szCs w:val="20"/>
        </w:rPr>
        <w:t xml:space="preserve">Task </w:t>
      </w:r>
      <w:r w:rsidR="00FF1F5D" w:rsidRPr="00EE464F">
        <w:rPr>
          <w:rStyle w:val="Hyperlink"/>
          <w:rFonts w:asciiTheme="minorHAnsi" w:hAnsiTheme="minorHAnsi" w:cs="Arial"/>
          <w:b/>
          <w:sz w:val="20"/>
          <w:szCs w:val="20"/>
        </w:rPr>
        <w:t>13</w:t>
      </w:r>
      <w:bookmarkEnd w:id="299"/>
      <w:r w:rsidRPr="00A16CC7">
        <w:rPr>
          <w:rFonts w:asciiTheme="minorHAnsi" w:hAnsiTheme="minorHAnsi" w:cs="Arial"/>
          <w:b/>
          <w:sz w:val="20"/>
          <w:szCs w:val="20"/>
        </w:rPr>
        <w:fldChar w:fldCharType="end"/>
      </w:r>
      <w:r w:rsidR="00392211">
        <w:rPr>
          <w:rFonts w:asciiTheme="minorHAnsi" w:hAnsiTheme="minorHAnsi" w:cs="Arial"/>
          <w:b/>
          <w:sz w:val="20"/>
          <w:szCs w:val="20"/>
        </w:rPr>
        <w:tab/>
      </w:r>
      <w:r w:rsidR="00392211" w:rsidRPr="009732EB">
        <w:rPr>
          <w:rFonts w:eastAsiaTheme="majorEastAsia"/>
          <w:bCs/>
          <w:iCs/>
          <w:kern w:val="36"/>
          <w:sz w:val="20"/>
          <w:szCs w:val="20"/>
          <w:lang w:bidi="en-US"/>
        </w:rPr>
        <w:t>Develo</w:t>
      </w:r>
      <w:r w:rsidR="00392211">
        <w:rPr>
          <w:rFonts w:eastAsiaTheme="majorEastAsia"/>
          <w:bCs/>
          <w:iCs/>
          <w:kern w:val="36"/>
          <w:sz w:val="20"/>
          <w:szCs w:val="20"/>
          <w:lang w:bidi="en-US"/>
        </w:rPr>
        <w:t xml:space="preserve">p and implement an organization-wide strategy for monitoring </w:t>
      </w:r>
      <w:r w:rsidR="00392211" w:rsidRPr="009732EB">
        <w:rPr>
          <w:rFonts w:eastAsiaTheme="majorEastAsia"/>
          <w:bCs/>
          <w:iCs/>
          <w:kern w:val="36"/>
          <w:sz w:val="20"/>
          <w:szCs w:val="20"/>
          <w:lang w:bidi="en-US"/>
        </w:rPr>
        <w:t xml:space="preserve">security </w:t>
      </w:r>
      <w:r w:rsidR="00525E35">
        <w:rPr>
          <w:rFonts w:eastAsiaTheme="majorEastAsia"/>
          <w:bCs/>
          <w:iCs/>
          <w:kern w:val="36"/>
          <w:sz w:val="20"/>
          <w:szCs w:val="20"/>
          <w:lang w:bidi="en-US"/>
        </w:rPr>
        <w:t xml:space="preserve">and privacy </w:t>
      </w:r>
      <w:r w:rsidR="00392211" w:rsidRPr="009732EB">
        <w:rPr>
          <w:rFonts w:eastAsiaTheme="majorEastAsia"/>
          <w:bCs/>
          <w:iCs/>
          <w:kern w:val="36"/>
          <w:sz w:val="20"/>
          <w:szCs w:val="20"/>
          <w:lang w:bidi="en-US"/>
        </w:rPr>
        <w:t>control effectiveness.</w:t>
      </w:r>
    </w:p>
    <w:p w14:paraId="322372FC" w14:textId="798DE7C4" w:rsidR="00392211" w:rsidRPr="00A74F0A" w:rsidRDefault="00392211"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Pr="00A74F0A">
        <w:rPr>
          <w:rFonts w:asciiTheme="minorHAnsi" w:hAnsiTheme="minorHAnsi" w:cs="Arial"/>
          <w:b/>
          <w:sz w:val="20"/>
          <w:szCs w:val="20"/>
        </w:rPr>
        <w:t>Inputs:</w:t>
      </w:r>
      <w:r w:rsidRPr="00A74F0A">
        <w:rPr>
          <w:rFonts w:asciiTheme="minorHAnsi" w:hAnsiTheme="minorHAnsi"/>
          <w:sz w:val="20"/>
          <w:szCs w:val="20"/>
        </w:rPr>
        <w:t xml:space="preserve">  </w:t>
      </w:r>
      <w:r w:rsidRPr="009732EB">
        <w:rPr>
          <w:rFonts w:eastAsiaTheme="majorEastAsia"/>
          <w:bCs/>
          <w:iCs/>
          <w:kern w:val="36"/>
          <w:sz w:val="20"/>
          <w:szCs w:val="20"/>
          <w:lang w:bidi="en-US"/>
        </w:rPr>
        <w:t>Organiza</w:t>
      </w:r>
      <w:r>
        <w:rPr>
          <w:rFonts w:eastAsiaTheme="majorEastAsia"/>
          <w:bCs/>
          <w:iCs/>
          <w:kern w:val="36"/>
          <w:sz w:val="20"/>
          <w:szCs w:val="20"/>
          <w:lang w:bidi="en-US"/>
        </w:rPr>
        <w:t>tional risk management strategy;</w:t>
      </w:r>
      <w:r w:rsidRPr="009732EB">
        <w:rPr>
          <w:rFonts w:eastAsiaTheme="majorEastAsia"/>
          <w:bCs/>
          <w:iCs/>
          <w:kern w:val="36"/>
          <w:sz w:val="20"/>
          <w:szCs w:val="20"/>
          <w:lang w:bidi="en-US"/>
        </w:rPr>
        <w:t xml:space="preserve"> organizational and system risk assessments; organizational security </w:t>
      </w:r>
      <w:r w:rsidR="00525E35">
        <w:rPr>
          <w:rFonts w:eastAsiaTheme="majorEastAsia"/>
          <w:bCs/>
          <w:iCs/>
          <w:kern w:val="36"/>
          <w:sz w:val="20"/>
          <w:szCs w:val="20"/>
          <w:lang w:bidi="en-US"/>
        </w:rPr>
        <w:t xml:space="preserve">and privacy </w:t>
      </w:r>
      <w:r w:rsidRPr="009732EB">
        <w:rPr>
          <w:rFonts w:eastAsiaTheme="majorEastAsia"/>
          <w:bCs/>
          <w:iCs/>
          <w:kern w:val="36"/>
          <w:sz w:val="20"/>
          <w:szCs w:val="20"/>
          <w:lang w:bidi="en-US"/>
        </w:rPr>
        <w:t>policies</w:t>
      </w:r>
      <w:r>
        <w:rPr>
          <w:rFonts w:eastAsiaTheme="majorEastAsia"/>
          <w:bCs/>
          <w:iCs/>
          <w:kern w:val="36"/>
          <w:sz w:val="20"/>
          <w:szCs w:val="20"/>
          <w:lang w:bidi="en-US"/>
        </w:rPr>
        <w:t>.</w:t>
      </w:r>
    </w:p>
    <w:p w14:paraId="14FF0ECF" w14:textId="77777777" w:rsidR="00392211" w:rsidRDefault="00392211"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Pr="00A74F0A">
        <w:rPr>
          <w:rFonts w:asciiTheme="minorHAnsi" w:hAnsiTheme="minorHAnsi" w:cs="Arial"/>
          <w:b/>
          <w:sz w:val="20"/>
          <w:szCs w:val="20"/>
        </w:rPr>
        <w:t>Outputs:</w:t>
      </w:r>
      <w:r w:rsidRPr="00A74F0A">
        <w:rPr>
          <w:rFonts w:asciiTheme="minorHAnsi" w:hAnsiTheme="minorHAnsi"/>
          <w:sz w:val="20"/>
          <w:szCs w:val="20"/>
        </w:rPr>
        <w:t xml:space="preserve">  </w:t>
      </w:r>
      <w:r w:rsidRPr="00225142">
        <w:rPr>
          <w:sz w:val="20"/>
          <w:szCs w:val="20"/>
        </w:rPr>
        <w:t>An implemented organizational</w:t>
      </w:r>
      <w:r>
        <w:rPr>
          <w:rFonts w:asciiTheme="minorHAnsi" w:hAnsiTheme="minorHAnsi"/>
          <w:sz w:val="20"/>
          <w:szCs w:val="20"/>
        </w:rPr>
        <w:t xml:space="preserve"> c</w:t>
      </w:r>
      <w:r>
        <w:rPr>
          <w:rFonts w:eastAsiaTheme="majorEastAsia"/>
          <w:bCs/>
          <w:iCs/>
          <w:kern w:val="36"/>
          <w:sz w:val="20"/>
          <w:szCs w:val="20"/>
          <w:lang w:bidi="en-US"/>
        </w:rPr>
        <w:t>ontinuous monitoring</w:t>
      </w:r>
      <w:r w:rsidRPr="009732EB">
        <w:rPr>
          <w:rFonts w:eastAsiaTheme="majorEastAsia"/>
          <w:bCs/>
          <w:iCs/>
          <w:kern w:val="36"/>
          <w:sz w:val="20"/>
          <w:szCs w:val="20"/>
          <w:lang w:bidi="en-US"/>
        </w:rPr>
        <w:t xml:space="preserve"> strategy.</w:t>
      </w:r>
    </w:p>
    <w:p w14:paraId="067674B4" w14:textId="058C0D4D" w:rsidR="00B82D7A" w:rsidRDefault="00392211" w:rsidP="00A875CF">
      <w:pPr>
        <w:pStyle w:val="ListParagraph"/>
        <w:spacing w:before="120" w:after="120"/>
        <w:ind w:left="0"/>
        <w:contextualSpacing w:val="0"/>
        <w:outlineLvl w:val="1"/>
      </w:pPr>
      <w:r w:rsidRPr="00BE19DA">
        <w:rPr>
          <w:rFonts w:asciiTheme="minorHAnsi" w:hAnsiTheme="minorHAnsi" w:cs="Arial"/>
          <w:b/>
          <w:sz w:val="20"/>
          <w:szCs w:val="20"/>
        </w:rPr>
        <w:t>Primary Responsibility:</w:t>
      </w:r>
      <w:r w:rsidRPr="00BE19DA">
        <w:rPr>
          <w:rFonts w:asciiTheme="minorHAnsi" w:hAnsiTheme="minorHAnsi"/>
          <w:sz w:val="20"/>
          <w:szCs w:val="20"/>
        </w:rPr>
        <w:t xml:space="preserve">  </w:t>
      </w:r>
      <w:hyperlink w:anchor="SISO" w:history="1">
        <w:r w:rsidRPr="00E73497">
          <w:rPr>
            <w:rStyle w:val="Hyperlink"/>
            <w:sz w:val="20"/>
            <w:szCs w:val="20"/>
          </w:rPr>
          <w:t>Senior Agency Information Security Officer</w:t>
        </w:r>
      </w:hyperlink>
      <w:r w:rsidRPr="00BE19DA">
        <w:rPr>
          <w:sz w:val="20"/>
          <w:szCs w:val="20"/>
        </w:rPr>
        <w:t xml:space="preserve">; </w:t>
      </w:r>
      <w:hyperlink w:anchor="SAOP" w:history="1">
        <w:r w:rsidR="00525E35" w:rsidRPr="00E73497">
          <w:rPr>
            <w:rStyle w:val="Hyperlink"/>
            <w:sz w:val="20"/>
            <w:szCs w:val="20"/>
          </w:rPr>
          <w:t>Senior Agency Official for Privacy</w:t>
        </w:r>
      </w:hyperlink>
      <w:r w:rsidR="00525E35">
        <w:rPr>
          <w:sz w:val="20"/>
          <w:szCs w:val="20"/>
        </w:rPr>
        <w:t xml:space="preserve">; </w:t>
      </w:r>
      <w:hyperlink w:anchor="SAORM" w:history="1">
        <w:r w:rsidRPr="00E73497">
          <w:rPr>
            <w:rStyle w:val="Hyperlink"/>
            <w:sz w:val="20"/>
            <w:szCs w:val="20"/>
          </w:rPr>
          <w:t>Senior Accountable Official for Risk Management/Risk Executive (Function)</w:t>
        </w:r>
      </w:hyperlink>
      <w:r w:rsidRPr="00BE19DA">
        <w:rPr>
          <w:sz w:val="20"/>
          <w:szCs w:val="20"/>
        </w:rPr>
        <w:t xml:space="preserve">; </w:t>
      </w:r>
      <w:hyperlink w:anchor="CIO" w:history="1">
        <w:r w:rsidRPr="00E73497">
          <w:rPr>
            <w:rStyle w:val="Hyperlink"/>
            <w:sz w:val="20"/>
            <w:szCs w:val="20"/>
          </w:rPr>
          <w:t>Chief Information Officer</w:t>
        </w:r>
      </w:hyperlink>
      <w:r w:rsidRPr="00BE19DA">
        <w:rPr>
          <w:sz w:val="20"/>
          <w:szCs w:val="20"/>
        </w:rPr>
        <w:t>.</w:t>
      </w:r>
    </w:p>
    <w:p w14:paraId="319D63C8" w14:textId="2974F20C" w:rsidR="00392211" w:rsidRDefault="00392211"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Pr>
          <w:sz w:val="20"/>
          <w:szCs w:val="20"/>
        </w:rPr>
        <w:t xml:space="preserve">New – </w:t>
      </w:r>
      <w:r w:rsidRPr="00260B60">
        <w:rPr>
          <w:sz w:val="20"/>
          <w:szCs w:val="20"/>
        </w:rPr>
        <w:t>Development/Acquisition.</w:t>
      </w:r>
    </w:p>
    <w:p w14:paraId="7E09BC9B" w14:textId="77777777" w:rsidR="00392211" w:rsidRDefault="00392211" w:rsidP="00D73BD2">
      <w:pPr>
        <w:autoSpaceDE w:val="0"/>
        <w:autoSpaceDN w:val="0"/>
        <w:adjustRightInd w:val="0"/>
        <w:spacing w:after="120"/>
        <w:ind w:left="3283"/>
        <w:rPr>
          <w:rFonts w:asciiTheme="minorHAnsi" w:hAnsiTheme="minorHAnsi" w:cs="Arial"/>
          <w:b/>
          <w:sz w:val="20"/>
          <w:szCs w:val="20"/>
        </w:rPr>
      </w:pPr>
      <w:r>
        <w:rPr>
          <w:sz w:val="20"/>
          <w:szCs w:val="20"/>
        </w:rPr>
        <w:t>Existing – Operations/Maintenance</w:t>
      </w:r>
      <w:r w:rsidRPr="00BE42F1">
        <w:rPr>
          <w:sz w:val="20"/>
          <w:szCs w:val="20"/>
        </w:rPr>
        <w:t>.</w:t>
      </w:r>
    </w:p>
    <w:p w14:paraId="5C6C5474" w14:textId="182CC21D" w:rsidR="00B82D7A" w:rsidRDefault="00B82D7A"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Pr>
          <w:rFonts w:eastAsiaTheme="majorEastAsia"/>
          <w:bCs/>
          <w:iCs/>
          <w:color w:val="000000"/>
          <w:kern w:val="36"/>
          <w:sz w:val="20"/>
          <w:szCs w:val="20"/>
          <w:lang w:bidi="en-US"/>
        </w:rPr>
        <w:t>An important</w:t>
      </w:r>
      <w:r w:rsidRPr="001759A4">
        <w:rPr>
          <w:rFonts w:eastAsiaTheme="majorEastAsia"/>
          <w:bCs/>
          <w:iCs/>
          <w:color w:val="000000"/>
          <w:kern w:val="36"/>
          <w:sz w:val="20"/>
          <w:szCs w:val="20"/>
          <w:lang w:bidi="en-US"/>
        </w:rPr>
        <w:t xml:space="preserve"> aspect of risk management is the ongoing monitoring of security </w:t>
      </w:r>
      <w:r w:rsidR="00525E35">
        <w:rPr>
          <w:rFonts w:eastAsiaTheme="majorEastAsia"/>
          <w:bCs/>
          <w:iCs/>
          <w:color w:val="000000"/>
          <w:kern w:val="36"/>
          <w:sz w:val="20"/>
          <w:szCs w:val="20"/>
          <w:lang w:bidi="en-US"/>
        </w:rPr>
        <w:t xml:space="preserve">and privacy </w:t>
      </w:r>
      <w:r w:rsidRPr="001759A4">
        <w:rPr>
          <w:rFonts w:eastAsiaTheme="majorEastAsia"/>
          <w:bCs/>
          <w:iCs/>
          <w:color w:val="000000"/>
          <w:kern w:val="36"/>
          <w:sz w:val="20"/>
          <w:szCs w:val="20"/>
          <w:lang w:bidi="en-US"/>
        </w:rPr>
        <w:t xml:space="preserve">controls employed within or inherited by </w:t>
      </w:r>
      <w:r>
        <w:rPr>
          <w:rFonts w:eastAsiaTheme="majorEastAsia"/>
          <w:bCs/>
          <w:iCs/>
          <w:color w:val="000000"/>
          <w:kern w:val="36"/>
          <w:sz w:val="20"/>
          <w:szCs w:val="20"/>
          <w:lang w:bidi="en-US"/>
        </w:rPr>
        <w:t>organizational</w:t>
      </w:r>
      <w:r w:rsidRPr="001759A4">
        <w:rPr>
          <w:rFonts w:eastAsiaTheme="majorEastAsia"/>
          <w:bCs/>
          <w:iCs/>
          <w:color w:val="000000"/>
          <w:kern w:val="36"/>
          <w:sz w:val="20"/>
          <w:szCs w:val="20"/>
          <w:lang w:bidi="en-US"/>
        </w:rPr>
        <w:t xml:space="preserve"> system</w:t>
      </w:r>
      <w:r>
        <w:rPr>
          <w:rFonts w:eastAsiaTheme="majorEastAsia"/>
          <w:bCs/>
          <w:iCs/>
          <w:color w:val="000000"/>
          <w:kern w:val="36"/>
          <w:sz w:val="20"/>
          <w:szCs w:val="20"/>
          <w:lang w:bidi="en-US"/>
        </w:rPr>
        <w:t>s</w:t>
      </w:r>
      <w:r w:rsidRPr="001759A4">
        <w:rPr>
          <w:rFonts w:eastAsiaTheme="majorEastAsia"/>
          <w:bCs/>
          <w:iCs/>
          <w:color w:val="000000"/>
          <w:kern w:val="36"/>
          <w:sz w:val="20"/>
          <w:szCs w:val="20"/>
          <w:lang w:bidi="en-US"/>
        </w:rPr>
        <w:t xml:space="preserve">. An effective </w:t>
      </w:r>
      <w:r>
        <w:rPr>
          <w:rFonts w:eastAsiaTheme="majorEastAsia"/>
          <w:bCs/>
          <w:iCs/>
          <w:color w:val="000000"/>
          <w:kern w:val="36"/>
          <w:sz w:val="20"/>
          <w:szCs w:val="20"/>
          <w:lang w:bidi="en-US"/>
        </w:rPr>
        <w:t xml:space="preserve">organizational </w:t>
      </w:r>
      <w:r w:rsidRPr="001759A4">
        <w:rPr>
          <w:rFonts w:eastAsiaTheme="majorEastAsia"/>
          <w:bCs/>
          <w:iCs/>
          <w:color w:val="000000"/>
          <w:kern w:val="36"/>
          <w:sz w:val="20"/>
          <w:szCs w:val="20"/>
          <w:lang w:bidi="en-US"/>
        </w:rPr>
        <w:t xml:space="preserve">monitoring strategy is </w:t>
      </w:r>
      <w:r>
        <w:rPr>
          <w:rFonts w:eastAsiaTheme="majorEastAsia"/>
          <w:bCs/>
          <w:iCs/>
          <w:color w:val="000000"/>
          <w:kern w:val="36"/>
          <w:sz w:val="20"/>
          <w:szCs w:val="20"/>
          <w:lang w:bidi="en-US"/>
        </w:rPr>
        <w:t xml:space="preserve">essential to efficiently and cost-effectively assessing the effectiveness of security </w:t>
      </w:r>
      <w:r w:rsidR="00525E35">
        <w:rPr>
          <w:rFonts w:eastAsiaTheme="majorEastAsia"/>
          <w:bCs/>
          <w:iCs/>
          <w:color w:val="000000"/>
          <w:kern w:val="36"/>
          <w:sz w:val="20"/>
          <w:szCs w:val="20"/>
          <w:lang w:bidi="en-US"/>
        </w:rPr>
        <w:t xml:space="preserve">and privacy </w:t>
      </w:r>
      <w:r>
        <w:rPr>
          <w:rFonts w:eastAsiaTheme="majorEastAsia"/>
          <w:bCs/>
          <w:iCs/>
          <w:color w:val="000000"/>
          <w:kern w:val="36"/>
          <w:sz w:val="20"/>
          <w:szCs w:val="20"/>
          <w:lang w:bidi="en-US"/>
        </w:rPr>
        <w:t>controls that are implemented in systems and environments of operation</w:t>
      </w:r>
      <w:r w:rsidRPr="001759A4">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 xml:space="preserve">Continuous monitoring strategies can also include supply chain risk considerations, for example, requiring suppliers to be audited on an ongoing basis. </w:t>
      </w:r>
      <w:r w:rsidRPr="001759A4">
        <w:rPr>
          <w:rFonts w:eastAsiaTheme="majorEastAsia"/>
          <w:bCs/>
          <w:iCs/>
          <w:color w:val="000000"/>
          <w:kern w:val="36"/>
          <w:sz w:val="20"/>
          <w:szCs w:val="20"/>
          <w:lang w:bidi="en-US"/>
        </w:rPr>
        <w:t xml:space="preserve">The implementation </w:t>
      </w:r>
      <w:r>
        <w:rPr>
          <w:rFonts w:eastAsiaTheme="majorEastAsia"/>
          <w:bCs/>
          <w:iCs/>
          <w:color w:val="000000"/>
          <w:kern w:val="36"/>
          <w:sz w:val="20"/>
          <w:szCs w:val="20"/>
          <w:lang w:bidi="en-US"/>
        </w:rPr>
        <w:t xml:space="preserve">of a robust and comprehensive </w:t>
      </w:r>
      <w:r w:rsidRPr="001759A4">
        <w:rPr>
          <w:rFonts w:eastAsiaTheme="majorEastAsia"/>
          <w:bCs/>
          <w:iCs/>
          <w:color w:val="000000"/>
          <w:kern w:val="36"/>
          <w:sz w:val="20"/>
          <w:szCs w:val="20"/>
          <w:lang w:bidi="en-US"/>
        </w:rPr>
        <w:t>cont</w:t>
      </w:r>
      <w:r>
        <w:rPr>
          <w:rFonts w:eastAsiaTheme="majorEastAsia"/>
          <w:bCs/>
          <w:iCs/>
          <w:color w:val="000000"/>
          <w:kern w:val="36"/>
          <w:sz w:val="20"/>
          <w:szCs w:val="20"/>
          <w:lang w:bidi="en-US"/>
        </w:rPr>
        <w:t>inuous monitoring program helps</w:t>
      </w:r>
      <w:r w:rsidRPr="001759A4">
        <w:rPr>
          <w:rFonts w:eastAsiaTheme="majorEastAsia"/>
          <w:bCs/>
          <w:iCs/>
          <w:color w:val="000000"/>
          <w:kern w:val="36"/>
          <w:sz w:val="20"/>
          <w:szCs w:val="20"/>
          <w:lang w:bidi="en-US"/>
        </w:rPr>
        <w:t xml:space="preserve"> an o</w:t>
      </w:r>
      <w:r>
        <w:rPr>
          <w:rFonts w:eastAsiaTheme="majorEastAsia"/>
          <w:bCs/>
          <w:iCs/>
          <w:color w:val="000000"/>
          <w:kern w:val="36"/>
          <w:sz w:val="20"/>
          <w:szCs w:val="20"/>
          <w:lang w:bidi="en-US"/>
        </w:rPr>
        <w:t xml:space="preserve">rganization to </w:t>
      </w:r>
      <w:r w:rsidRPr="001759A4">
        <w:rPr>
          <w:rFonts w:eastAsiaTheme="majorEastAsia"/>
          <w:bCs/>
          <w:iCs/>
          <w:color w:val="000000"/>
          <w:kern w:val="36"/>
          <w:sz w:val="20"/>
          <w:szCs w:val="20"/>
          <w:lang w:bidi="en-US"/>
        </w:rPr>
        <w:t xml:space="preserve">understand the security </w:t>
      </w:r>
      <w:r w:rsidR="00525E35">
        <w:rPr>
          <w:rFonts w:eastAsiaTheme="majorEastAsia"/>
          <w:bCs/>
          <w:iCs/>
          <w:color w:val="000000"/>
          <w:kern w:val="36"/>
          <w:sz w:val="20"/>
          <w:szCs w:val="20"/>
          <w:lang w:bidi="en-US"/>
        </w:rPr>
        <w:t xml:space="preserve">and privacy </w:t>
      </w:r>
      <w:r w:rsidRPr="001759A4">
        <w:rPr>
          <w:rFonts w:eastAsiaTheme="majorEastAsia"/>
          <w:bCs/>
          <w:iCs/>
          <w:color w:val="000000"/>
          <w:kern w:val="36"/>
          <w:sz w:val="20"/>
          <w:szCs w:val="20"/>
          <w:lang w:bidi="en-US"/>
        </w:rPr>
        <w:t xml:space="preserve">state of </w:t>
      </w:r>
      <w:r>
        <w:rPr>
          <w:rFonts w:eastAsiaTheme="majorEastAsia"/>
          <w:bCs/>
          <w:iCs/>
          <w:color w:val="000000"/>
          <w:kern w:val="36"/>
          <w:sz w:val="20"/>
          <w:szCs w:val="20"/>
          <w:lang w:bidi="en-US"/>
        </w:rPr>
        <w:t>organizational</w:t>
      </w:r>
      <w:r w:rsidRPr="001759A4">
        <w:rPr>
          <w:rFonts w:eastAsiaTheme="majorEastAsia"/>
          <w:bCs/>
          <w:iCs/>
          <w:color w:val="000000"/>
          <w:kern w:val="36"/>
          <w:sz w:val="20"/>
          <w:szCs w:val="20"/>
          <w:lang w:bidi="en-US"/>
        </w:rPr>
        <w:t xml:space="preserve"> system</w:t>
      </w:r>
      <w:r>
        <w:rPr>
          <w:rFonts w:eastAsiaTheme="majorEastAsia"/>
          <w:bCs/>
          <w:iCs/>
          <w:color w:val="000000"/>
          <w:kern w:val="36"/>
          <w:sz w:val="20"/>
          <w:szCs w:val="20"/>
          <w:lang w:bidi="en-US"/>
        </w:rPr>
        <w:t>s</w:t>
      </w:r>
      <w:r w:rsidRPr="001759A4">
        <w:rPr>
          <w:rFonts w:eastAsiaTheme="majorEastAsia"/>
          <w:bCs/>
          <w:iCs/>
          <w:color w:val="000000"/>
          <w:kern w:val="36"/>
          <w:sz w:val="20"/>
          <w:szCs w:val="20"/>
          <w:lang w:bidi="en-US"/>
        </w:rPr>
        <w:t xml:space="preserve"> over time a</w:t>
      </w:r>
      <w:r>
        <w:rPr>
          <w:rFonts w:eastAsiaTheme="majorEastAsia"/>
          <w:bCs/>
          <w:iCs/>
          <w:color w:val="000000"/>
          <w:kern w:val="36"/>
          <w:sz w:val="20"/>
          <w:szCs w:val="20"/>
          <w:lang w:bidi="en-US"/>
        </w:rPr>
        <w:t>nd to maintain the initial system or common control</w:t>
      </w:r>
      <w:r w:rsidRPr="001759A4">
        <w:rPr>
          <w:rFonts w:eastAsiaTheme="majorEastAsia"/>
          <w:bCs/>
          <w:iCs/>
          <w:color w:val="000000"/>
          <w:kern w:val="36"/>
          <w:sz w:val="20"/>
          <w:szCs w:val="20"/>
          <w:lang w:bidi="en-US"/>
        </w:rPr>
        <w:t xml:space="preserve"> authorization</w:t>
      </w:r>
      <w:r>
        <w:rPr>
          <w:rFonts w:eastAsiaTheme="majorEastAsia"/>
          <w:bCs/>
          <w:iCs/>
          <w:color w:val="000000"/>
          <w:kern w:val="36"/>
          <w:sz w:val="20"/>
          <w:szCs w:val="20"/>
          <w:lang w:bidi="en-US"/>
        </w:rPr>
        <w:t>s</w:t>
      </w:r>
      <w:r w:rsidRPr="001759A4">
        <w:rPr>
          <w:rFonts w:eastAsiaTheme="majorEastAsia"/>
          <w:bCs/>
          <w:iCs/>
          <w:color w:val="000000"/>
          <w:kern w:val="36"/>
          <w:sz w:val="20"/>
          <w:szCs w:val="20"/>
          <w:lang w:bidi="en-US"/>
        </w:rPr>
        <w:t xml:space="preserve"> in a dynami</w:t>
      </w:r>
      <w:r>
        <w:rPr>
          <w:rFonts w:eastAsiaTheme="majorEastAsia"/>
          <w:bCs/>
          <w:iCs/>
          <w:color w:val="000000"/>
          <w:kern w:val="36"/>
          <w:sz w:val="20"/>
          <w:szCs w:val="20"/>
          <w:lang w:bidi="en-US"/>
        </w:rPr>
        <w:t xml:space="preserve">c environment of operation. This includes the potential for </w:t>
      </w:r>
      <w:r w:rsidRPr="001759A4">
        <w:rPr>
          <w:rFonts w:eastAsiaTheme="majorEastAsia"/>
          <w:bCs/>
          <w:iCs/>
          <w:color w:val="000000"/>
          <w:kern w:val="36"/>
          <w:sz w:val="20"/>
          <w:szCs w:val="20"/>
          <w:lang w:bidi="en-US"/>
        </w:rPr>
        <w:t xml:space="preserve">changing </w:t>
      </w:r>
      <w:r>
        <w:rPr>
          <w:rFonts w:eastAsiaTheme="majorEastAsia"/>
          <w:bCs/>
          <w:iCs/>
          <w:color w:val="000000"/>
          <w:kern w:val="36"/>
          <w:sz w:val="20"/>
          <w:szCs w:val="20"/>
          <w:lang w:bidi="en-US"/>
        </w:rPr>
        <w:t>missions/</w:t>
      </w:r>
      <w:r w:rsidRPr="001759A4">
        <w:rPr>
          <w:rFonts w:eastAsiaTheme="majorEastAsia"/>
          <w:bCs/>
          <w:iCs/>
          <w:color w:val="000000"/>
          <w:kern w:val="36"/>
          <w:sz w:val="20"/>
          <w:szCs w:val="20"/>
          <w:lang w:bidi="en-US"/>
        </w:rPr>
        <w:t>business functio</w:t>
      </w:r>
      <w:r>
        <w:rPr>
          <w:rFonts w:eastAsiaTheme="majorEastAsia"/>
          <w:bCs/>
          <w:iCs/>
          <w:color w:val="000000"/>
          <w:kern w:val="36"/>
          <w:sz w:val="20"/>
          <w:szCs w:val="20"/>
          <w:lang w:bidi="en-US"/>
        </w:rPr>
        <w:t xml:space="preserve">ns, stakeholders, technologies, </w:t>
      </w:r>
      <w:r w:rsidRPr="001759A4">
        <w:rPr>
          <w:rFonts w:eastAsiaTheme="majorEastAsia"/>
          <w:bCs/>
          <w:iCs/>
          <w:color w:val="000000"/>
          <w:kern w:val="36"/>
          <w:sz w:val="20"/>
          <w:szCs w:val="20"/>
          <w:lang w:bidi="en-US"/>
        </w:rPr>
        <w:t>vulnerabilities,</w:t>
      </w:r>
      <w:r>
        <w:rPr>
          <w:rFonts w:eastAsiaTheme="majorEastAsia"/>
          <w:bCs/>
          <w:iCs/>
          <w:color w:val="000000"/>
          <w:kern w:val="36"/>
          <w:sz w:val="20"/>
          <w:szCs w:val="20"/>
          <w:lang w:bidi="en-US"/>
        </w:rPr>
        <w:t xml:space="preserve"> </w:t>
      </w:r>
      <w:r w:rsidRPr="001759A4">
        <w:rPr>
          <w:rFonts w:eastAsiaTheme="majorEastAsia"/>
          <w:bCs/>
          <w:iCs/>
          <w:color w:val="000000"/>
          <w:kern w:val="36"/>
          <w:sz w:val="20"/>
          <w:szCs w:val="20"/>
          <w:lang w:bidi="en-US"/>
        </w:rPr>
        <w:t xml:space="preserve">threats, </w:t>
      </w:r>
      <w:r w:rsidR="00525E35">
        <w:rPr>
          <w:rFonts w:eastAsiaTheme="majorEastAsia"/>
          <w:bCs/>
          <w:iCs/>
          <w:color w:val="000000"/>
          <w:kern w:val="36"/>
          <w:sz w:val="20"/>
          <w:szCs w:val="20"/>
          <w:lang w:bidi="en-US"/>
        </w:rPr>
        <w:t xml:space="preserve">privacy risks, </w:t>
      </w:r>
      <w:r>
        <w:rPr>
          <w:rFonts w:eastAsiaTheme="majorEastAsia"/>
          <w:bCs/>
          <w:iCs/>
          <w:color w:val="000000"/>
          <w:kern w:val="36"/>
          <w:sz w:val="20"/>
          <w:szCs w:val="20"/>
          <w:lang w:bidi="en-US"/>
        </w:rPr>
        <w:t>and suppliers of systems, components, or services.</w:t>
      </w:r>
    </w:p>
    <w:p w14:paraId="3787A6FF" w14:textId="784B7CB9" w:rsidR="00B82D7A" w:rsidRPr="001759A4" w:rsidRDefault="00B82D7A" w:rsidP="00D73BD2">
      <w:pPr>
        <w:spacing w:after="120"/>
        <w:rPr>
          <w:rFonts w:eastAsiaTheme="majorEastAsia"/>
          <w:bCs/>
          <w:iCs/>
          <w:color w:val="000000"/>
          <w:kern w:val="36"/>
          <w:sz w:val="20"/>
          <w:szCs w:val="20"/>
          <w:lang w:bidi="en-US"/>
        </w:rPr>
      </w:pPr>
      <w:r w:rsidRPr="001759A4">
        <w:rPr>
          <w:rFonts w:eastAsiaTheme="majorEastAsia"/>
          <w:bCs/>
          <w:iCs/>
          <w:color w:val="000000"/>
          <w:kern w:val="36"/>
          <w:sz w:val="20"/>
          <w:szCs w:val="20"/>
          <w:lang w:bidi="en-US"/>
        </w:rPr>
        <w:t xml:space="preserve">The </w:t>
      </w:r>
      <w:r>
        <w:rPr>
          <w:rFonts w:eastAsiaTheme="majorEastAsia"/>
          <w:bCs/>
          <w:iCs/>
          <w:color w:val="000000"/>
          <w:kern w:val="36"/>
          <w:sz w:val="20"/>
          <w:szCs w:val="20"/>
          <w:lang w:bidi="en-US"/>
        </w:rPr>
        <w:t xml:space="preserve">organizational </w:t>
      </w:r>
      <w:r w:rsidRPr="001759A4">
        <w:rPr>
          <w:rFonts w:eastAsiaTheme="majorEastAsia"/>
          <w:bCs/>
          <w:iCs/>
          <w:color w:val="000000"/>
          <w:kern w:val="36"/>
          <w:sz w:val="20"/>
          <w:szCs w:val="20"/>
          <w:lang w:bidi="en-US"/>
        </w:rPr>
        <w:t xml:space="preserve">continuous monitoring strategy </w:t>
      </w:r>
      <w:r>
        <w:rPr>
          <w:rFonts w:eastAsiaTheme="majorEastAsia"/>
          <w:bCs/>
          <w:iCs/>
          <w:color w:val="000000"/>
          <w:kern w:val="36"/>
          <w:sz w:val="20"/>
          <w:szCs w:val="20"/>
          <w:lang w:bidi="en-US"/>
        </w:rPr>
        <w:t xml:space="preserve">addresses monitoring </w:t>
      </w:r>
      <w:r w:rsidRPr="001759A4">
        <w:rPr>
          <w:rFonts w:eastAsiaTheme="majorEastAsia"/>
          <w:bCs/>
          <w:iCs/>
          <w:color w:val="000000"/>
          <w:kern w:val="36"/>
          <w:sz w:val="20"/>
          <w:szCs w:val="20"/>
          <w:lang w:bidi="en-US"/>
        </w:rPr>
        <w:t>requ</w:t>
      </w:r>
      <w:r>
        <w:rPr>
          <w:rFonts w:eastAsiaTheme="majorEastAsia"/>
          <w:bCs/>
          <w:iCs/>
          <w:color w:val="000000"/>
          <w:kern w:val="36"/>
          <w:sz w:val="20"/>
          <w:szCs w:val="20"/>
          <w:lang w:bidi="en-US"/>
        </w:rPr>
        <w:t>irements at the organization,</w:t>
      </w:r>
      <w:r w:rsidRPr="001759A4">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 xml:space="preserve">mission/business process, and system levels to the greatest extent possible. The monitoring strategy also </w:t>
      </w:r>
      <w:r w:rsidRPr="001759A4">
        <w:rPr>
          <w:rFonts w:eastAsiaTheme="majorEastAsia"/>
          <w:bCs/>
          <w:iCs/>
          <w:color w:val="000000"/>
          <w:kern w:val="36"/>
          <w:sz w:val="20"/>
          <w:szCs w:val="20"/>
          <w:lang w:bidi="en-US"/>
        </w:rPr>
        <w:t xml:space="preserve">identifies the </w:t>
      </w:r>
      <w:r>
        <w:rPr>
          <w:rFonts w:eastAsiaTheme="majorEastAsia"/>
          <w:bCs/>
          <w:iCs/>
          <w:color w:val="000000"/>
          <w:kern w:val="36"/>
          <w:sz w:val="20"/>
          <w:szCs w:val="20"/>
          <w:lang w:bidi="en-US"/>
        </w:rPr>
        <w:t xml:space="preserve">minimum frequency of monitoring for implemented controls across the organization </w:t>
      </w:r>
      <w:r w:rsidRPr="001759A4">
        <w:rPr>
          <w:rFonts w:eastAsiaTheme="majorEastAsia"/>
          <w:bCs/>
          <w:iCs/>
          <w:color w:val="000000"/>
          <w:kern w:val="36"/>
          <w:sz w:val="20"/>
          <w:szCs w:val="20"/>
          <w:lang w:bidi="en-US"/>
        </w:rPr>
        <w:t xml:space="preserve">and </w:t>
      </w:r>
      <w:r>
        <w:rPr>
          <w:rFonts w:eastAsiaTheme="majorEastAsia"/>
          <w:bCs/>
          <w:iCs/>
          <w:color w:val="000000"/>
          <w:kern w:val="36"/>
          <w:sz w:val="20"/>
          <w:szCs w:val="20"/>
          <w:lang w:bidi="en-US"/>
        </w:rPr>
        <w:t xml:space="preserve">defines </w:t>
      </w:r>
      <w:r w:rsidRPr="001759A4">
        <w:rPr>
          <w:rFonts w:eastAsiaTheme="majorEastAsia"/>
          <w:bCs/>
          <w:iCs/>
          <w:color w:val="000000"/>
          <w:kern w:val="36"/>
          <w:sz w:val="20"/>
          <w:szCs w:val="20"/>
          <w:lang w:bidi="en-US"/>
        </w:rPr>
        <w:t xml:space="preserve">the </w:t>
      </w:r>
      <w:r>
        <w:rPr>
          <w:rFonts w:eastAsiaTheme="majorEastAsia"/>
          <w:bCs/>
          <w:iCs/>
          <w:color w:val="000000"/>
          <w:kern w:val="36"/>
          <w:sz w:val="20"/>
          <w:szCs w:val="20"/>
          <w:lang w:bidi="en-US"/>
        </w:rPr>
        <w:t xml:space="preserve">organizational </w:t>
      </w:r>
      <w:r w:rsidRPr="001759A4">
        <w:rPr>
          <w:rFonts w:eastAsiaTheme="majorEastAsia"/>
          <w:bCs/>
          <w:iCs/>
          <w:color w:val="000000"/>
          <w:kern w:val="36"/>
          <w:sz w:val="20"/>
          <w:szCs w:val="20"/>
          <w:lang w:bidi="en-US"/>
        </w:rPr>
        <w:t>control assessment approach. The</w:t>
      </w:r>
      <w:r>
        <w:rPr>
          <w:rFonts w:eastAsiaTheme="majorEastAsia"/>
          <w:bCs/>
          <w:iCs/>
          <w:color w:val="000000"/>
          <w:kern w:val="36"/>
          <w:sz w:val="20"/>
          <w:szCs w:val="20"/>
          <w:lang w:bidi="en-US"/>
        </w:rPr>
        <w:t xml:space="preserve"> organizational</w:t>
      </w:r>
      <w:r w:rsidRPr="001759A4">
        <w:rPr>
          <w:rFonts w:eastAsiaTheme="majorEastAsia"/>
          <w:bCs/>
          <w:iCs/>
          <w:color w:val="000000"/>
          <w:kern w:val="36"/>
          <w:sz w:val="20"/>
          <w:szCs w:val="20"/>
          <w:lang w:bidi="en-US"/>
        </w:rPr>
        <w:t xml:space="preserve"> </w:t>
      </w:r>
      <w:r w:rsidR="00297E33">
        <w:rPr>
          <w:rFonts w:eastAsiaTheme="majorEastAsia"/>
          <w:bCs/>
          <w:iCs/>
          <w:color w:val="000000"/>
          <w:kern w:val="36"/>
          <w:sz w:val="20"/>
          <w:szCs w:val="20"/>
          <w:lang w:bidi="en-US"/>
        </w:rPr>
        <w:t xml:space="preserve">monitoring </w:t>
      </w:r>
      <w:r w:rsidRPr="001759A4">
        <w:rPr>
          <w:rFonts w:eastAsiaTheme="majorEastAsia"/>
          <w:bCs/>
          <w:iCs/>
          <w:color w:val="000000"/>
          <w:kern w:val="36"/>
          <w:sz w:val="20"/>
          <w:szCs w:val="20"/>
          <w:lang w:bidi="en-US"/>
        </w:rPr>
        <w:t xml:space="preserve">strategy </w:t>
      </w:r>
      <w:r>
        <w:rPr>
          <w:rFonts w:eastAsiaTheme="majorEastAsia"/>
          <w:bCs/>
          <w:iCs/>
          <w:color w:val="000000"/>
          <w:kern w:val="36"/>
          <w:sz w:val="20"/>
          <w:szCs w:val="20"/>
          <w:lang w:bidi="en-US"/>
        </w:rPr>
        <w:t xml:space="preserve">may also </w:t>
      </w:r>
      <w:r w:rsidRPr="001759A4">
        <w:rPr>
          <w:rFonts w:eastAsiaTheme="majorEastAsia"/>
          <w:bCs/>
          <w:iCs/>
          <w:color w:val="000000"/>
          <w:kern w:val="36"/>
          <w:sz w:val="20"/>
          <w:szCs w:val="20"/>
          <w:lang w:bidi="en-US"/>
        </w:rPr>
        <w:t>define ho</w:t>
      </w:r>
      <w:r>
        <w:rPr>
          <w:rFonts w:eastAsiaTheme="majorEastAsia"/>
          <w:bCs/>
          <w:iCs/>
          <w:color w:val="000000"/>
          <w:kern w:val="36"/>
          <w:sz w:val="20"/>
          <w:szCs w:val="20"/>
          <w:lang w:bidi="en-US"/>
        </w:rPr>
        <w:t xml:space="preserve">w changes to systems are to be </w:t>
      </w:r>
      <w:r w:rsidRPr="001759A4">
        <w:rPr>
          <w:rFonts w:eastAsiaTheme="majorEastAsia"/>
          <w:bCs/>
          <w:iCs/>
          <w:color w:val="000000"/>
          <w:kern w:val="36"/>
          <w:sz w:val="20"/>
          <w:szCs w:val="20"/>
          <w:lang w:bidi="en-US"/>
        </w:rPr>
        <w:t xml:space="preserve">monitored, how security </w:t>
      </w:r>
      <w:r w:rsidR="00525E35">
        <w:rPr>
          <w:rFonts w:eastAsiaTheme="majorEastAsia"/>
          <w:bCs/>
          <w:iCs/>
          <w:color w:val="000000"/>
          <w:kern w:val="36"/>
          <w:sz w:val="20"/>
          <w:szCs w:val="20"/>
          <w:lang w:bidi="en-US"/>
        </w:rPr>
        <w:t xml:space="preserve">and privacy </w:t>
      </w:r>
      <w:r w:rsidRPr="001759A4">
        <w:rPr>
          <w:rFonts w:eastAsiaTheme="majorEastAsia"/>
          <w:bCs/>
          <w:iCs/>
          <w:color w:val="000000"/>
          <w:kern w:val="36"/>
          <w:sz w:val="20"/>
          <w:szCs w:val="20"/>
          <w:lang w:bidi="en-US"/>
        </w:rPr>
        <w:t>impact anal</w:t>
      </w:r>
      <w:r>
        <w:rPr>
          <w:rFonts w:eastAsiaTheme="majorEastAsia"/>
          <w:bCs/>
          <w:iCs/>
          <w:color w:val="000000"/>
          <w:kern w:val="36"/>
          <w:sz w:val="20"/>
          <w:szCs w:val="20"/>
          <w:lang w:bidi="en-US"/>
        </w:rPr>
        <w:t xml:space="preserve">yses are to be conducted, and </w:t>
      </w:r>
      <w:r w:rsidRPr="001759A4">
        <w:rPr>
          <w:rFonts w:eastAsiaTheme="majorEastAsia"/>
          <w:bCs/>
          <w:iCs/>
          <w:color w:val="000000"/>
          <w:kern w:val="36"/>
          <w:sz w:val="20"/>
          <w:szCs w:val="20"/>
          <w:lang w:bidi="en-US"/>
        </w:rPr>
        <w:t>security</w:t>
      </w:r>
      <w:r w:rsidR="00AE14A9">
        <w:rPr>
          <w:rFonts w:eastAsiaTheme="majorEastAsia"/>
          <w:bCs/>
          <w:iCs/>
          <w:color w:val="000000"/>
          <w:kern w:val="36"/>
          <w:sz w:val="20"/>
          <w:szCs w:val="20"/>
          <w:lang w:bidi="en-US"/>
        </w:rPr>
        <w:t xml:space="preserve"> and privacy</w:t>
      </w:r>
      <w:r w:rsidRPr="001759A4">
        <w:rPr>
          <w:rFonts w:eastAsiaTheme="majorEastAsia"/>
          <w:bCs/>
          <w:iCs/>
          <w:color w:val="000000"/>
          <w:kern w:val="36"/>
          <w:sz w:val="20"/>
          <w:szCs w:val="20"/>
          <w:lang w:bidi="en-US"/>
        </w:rPr>
        <w:t xml:space="preserve"> status reporting requirements including recipients of the status reports.</w:t>
      </w:r>
    </w:p>
    <w:p w14:paraId="42363FF2" w14:textId="268D9493" w:rsidR="00392211" w:rsidRDefault="00B82D7A" w:rsidP="00D73BD2">
      <w:pPr>
        <w:spacing w:after="120"/>
        <w:rPr>
          <w:rFonts w:eastAsiaTheme="majorEastAsia"/>
          <w:bCs/>
          <w:iCs/>
          <w:color w:val="000000"/>
          <w:kern w:val="36"/>
          <w:sz w:val="20"/>
          <w:szCs w:val="20"/>
          <w:lang w:bidi="en-US"/>
        </w:rPr>
      </w:pPr>
      <w:r w:rsidRPr="001759A4">
        <w:rPr>
          <w:rFonts w:eastAsiaTheme="majorEastAsia"/>
          <w:bCs/>
          <w:iCs/>
          <w:color w:val="000000"/>
          <w:kern w:val="36"/>
          <w:sz w:val="20"/>
          <w:szCs w:val="20"/>
          <w:lang w:bidi="en-US"/>
        </w:rPr>
        <w:t xml:space="preserve">The criteria for determining the </w:t>
      </w:r>
      <w:r>
        <w:rPr>
          <w:rFonts w:eastAsiaTheme="majorEastAsia"/>
          <w:bCs/>
          <w:iCs/>
          <w:color w:val="000000"/>
          <w:kern w:val="36"/>
          <w:sz w:val="20"/>
          <w:szCs w:val="20"/>
          <w:lang w:bidi="en-US"/>
        </w:rPr>
        <w:t xml:space="preserve">minimum </w:t>
      </w:r>
      <w:r w:rsidRPr="001759A4">
        <w:rPr>
          <w:rFonts w:eastAsiaTheme="majorEastAsia"/>
          <w:bCs/>
          <w:iCs/>
          <w:color w:val="000000"/>
          <w:kern w:val="36"/>
          <w:sz w:val="20"/>
          <w:szCs w:val="20"/>
          <w:lang w:bidi="en-US"/>
        </w:rPr>
        <w:t xml:space="preserve">frequency with which security </w:t>
      </w:r>
      <w:r w:rsidR="00AE14A9">
        <w:rPr>
          <w:rFonts w:eastAsiaTheme="majorEastAsia"/>
          <w:bCs/>
          <w:iCs/>
          <w:color w:val="000000"/>
          <w:kern w:val="36"/>
          <w:sz w:val="20"/>
          <w:szCs w:val="20"/>
          <w:lang w:bidi="en-US"/>
        </w:rPr>
        <w:t xml:space="preserve">and privacy </w:t>
      </w:r>
      <w:r w:rsidRPr="001759A4">
        <w:rPr>
          <w:rFonts w:eastAsiaTheme="majorEastAsia"/>
          <w:bCs/>
          <w:iCs/>
          <w:color w:val="000000"/>
          <w:kern w:val="36"/>
          <w:sz w:val="20"/>
          <w:szCs w:val="20"/>
          <w:lang w:bidi="en-US"/>
        </w:rPr>
        <w:t xml:space="preserve">controls are </w:t>
      </w:r>
      <w:r w:rsidR="00297E33">
        <w:rPr>
          <w:rFonts w:eastAsiaTheme="majorEastAsia"/>
          <w:bCs/>
          <w:iCs/>
          <w:color w:val="000000"/>
          <w:kern w:val="36"/>
          <w:sz w:val="20"/>
          <w:szCs w:val="20"/>
          <w:lang w:bidi="en-US"/>
        </w:rPr>
        <w:t xml:space="preserve">to be </w:t>
      </w:r>
      <w:r w:rsidRPr="001759A4">
        <w:rPr>
          <w:rFonts w:eastAsiaTheme="majorEastAsia"/>
          <w:bCs/>
          <w:iCs/>
          <w:color w:val="000000"/>
          <w:kern w:val="36"/>
          <w:sz w:val="20"/>
          <w:szCs w:val="20"/>
          <w:lang w:bidi="en-US"/>
        </w:rPr>
        <w:t xml:space="preserve">monitored post deployment is established in collaboration with selected organizational officials including, for example, </w:t>
      </w:r>
      <w:r>
        <w:rPr>
          <w:rFonts w:eastAsiaTheme="majorEastAsia"/>
          <w:bCs/>
          <w:iCs/>
          <w:color w:val="000000"/>
          <w:kern w:val="36"/>
          <w:sz w:val="20"/>
          <w:szCs w:val="20"/>
          <w:lang w:bidi="en-US"/>
        </w:rPr>
        <w:t>the senior accountable official for risk management/</w:t>
      </w:r>
      <w:r w:rsidRPr="001759A4">
        <w:rPr>
          <w:rFonts w:eastAsiaTheme="majorEastAsia"/>
          <w:bCs/>
          <w:iCs/>
          <w:color w:val="000000"/>
          <w:kern w:val="36"/>
          <w:sz w:val="20"/>
          <w:szCs w:val="20"/>
          <w:lang w:bidi="en-US"/>
        </w:rPr>
        <w:t>risk executive (function)</w:t>
      </w:r>
      <w:r>
        <w:rPr>
          <w:rFonts w:eastAsiaTheme="majorEastAsia"/>
          <w:bCs/>
          <w:iCs/>
          <w:color w:val="000000"/>
          <w:kern w:val="36"/>
          <w:sz w:val="20"/>
          <w:szCs w:val="20"/>
          <w:lang w:bidi="en-US"/>
        </w:rPr>
        <w:t xml:space="preserve">; </w:t>
      </w:r>
      <w:r w:rsidRPr="001759A4">
        <w:rPr>
          <w:rFonts w:eastAsiaTheme="majorEastAsia"/>
          <w:bCs/>
          <w:iCs/>
          <w:color w:val="000000"/>
          <w:kern w:val="36"/>
          <w:sz w:val="20"/>
          <w:szCs w:val="20"/>
          <w:lang w:bidi="en-US"/>
        </w:rPr>
        <w:t>senior</w:t>
      </w:r>
      <w:r>
        <w:rPr>
          <w:rFonts w:eastAsiaTheme="majorEastAsia"/>
          <w:bCs/>
          <w:iCs/>
          <w:color w:val="000000"/>
          <w:kern w:val="36"/>
          <w:sz w:val="20"/>
          <w:szCs w:val="20"/>
          <w:lang w:bidi="en-US"/>
        </w:rPr>
        <w:t xml:space="preserve"> agency</w:t>
      </w:r>
      <w:r w:rsidRPr="001759A4">
        <w:rPr>
          <w:rFonts w:eastAsiaTheme="majorEastAsia"/>
          <w:bCs/>
          <w:iCs/>
          <w:color w:val="000000"/>
          <w:kern w:val="36"/>
          <w:sz w:val="20"/>
          <w:szCs w:val="20"/>
          <w:lang w:bidi="en-US"/>
        </w:rPr>
        <w:t xml:space="preserve"> information security officer</w:t>
      </w:r>
      <w:r>
        <w:rPr>
          <w:rFonts w:eastAsiaTheme="majorEastAsia"/>
          <w:bCs/>
          <w:iCs/>
          <w:color w:val="000000"/>
          <w:kern w:val="36"/>
          <w:sz w:val="20"/>
          <w:szCs w:val="20"/>
          <w:lang w:bidi="en-US"/>
        </w:rPr>
        <w:t>;</w:t>
      </w:r>
      <w:r w:rsidRPr="000E7983">
        <w:rPr>
          <w:rFonts w:eastAsiaTheme="majorEastAsia"/>
          <w:bCs/>
          <w:iCs/>
          <w:color w:val="000000"/>
          <w:kern w:val="36"/>
          <w:sz w:val="20"/>
          <w:szCs w:val="20"/>
          <w:lang w:bidi="en-US"/>
        </w:rPr>
        <w:t xml:space="preserve"> </w:t>
      </w:r>
      <w:r w:rsidR="00AE14A9">
        <w:rPr>
          <w:rFonts w:eastAsiaTheme="majorEastAsia"/>
          <w:bCs/>
          <w:iCs/>
          <w:color w:val="000000"/>
          <w:kern w:val="36"/>
          <w:sz w:val="20"/>
          <w:szCs w:val="20"/>
          <w:lang w:bidi="en-US"/>
        </w:rPr>
        <w:t xml:space="preserve">senior agency official for privacy; chief information officer; </w:t>
      </w:r>
      <w:r w:rsidRPr="001759A4">
        <w:rPr>
          <w:rFonts w:eastAsiaTheme="majorEastAsia"/>
          <w:bCs/>
          <w:iCs/>
          <w:color w:val="000000"/>
          <w:kern w:val="36"/>
          <w:sz w:val="20"/>
          <w:szCs w:val="20"/>
          <w:lang w:bidi="en-US"/>
        </w:rPr>
        <w:t>authorizing official</w:t>
      </w:r>
      <w:r>
        <w:rPr>
          <w:rFonts w:eastAsiaTheme="majorEastAsia"/>
          <w:bCs/>
          <w:iCs/>
          <w:color w:val="000000"/>
          <w:kern w:val="36"/>
          <w:sz w:val="20"/>
          <w:szCs w:val="20"/>
          <w:lang w:bidi="en-US"/>
        </w:rPr>
        <w:t>s</w:t>
      </w:r>
      <w:r w:rsidRPr="001759A4">
        <w:rPr>
          <w:rFonts w:eastAsiaTheme="majorEastAsia"/>
          <w:bCs/>
          <w:iCs/>
          <w:color w:val="000000"/>
          <w:kern w:val="36"/>
          <w:sz w:val="20"/>
          <w:szCs w:val="20"/>
          <w:lang w:bidi="en-US"/>
        </w:rPr>
        <w:t xml:space="preserve"> or </w:t>
      </w:r>
      <w:r>
        <w:rPr>
          <w:rFonts w:eastAsiaTheme="majorEastAsia"/>
          <w:bCs/>
          <w:iCs/>
          <w:color w:val="000000"/>
          <w:kern w:val="36"/>
          <w:sz w:val="20"/>
          <w:szCs w:val="20"/>
          <w:lang w:bidi="en-US"/>
        </w:rPr>
        <w:t>designated representatives;</w:t>
      </w:r>
      <w:r w:rsidRPr="000E7983">
        <w:rPr>
          <w:rFonts w:eastAsiaTheme="majorEastAsia"/>
          <w:bCs/>
          <w:iCs/>
          <w:color w:val="000000"/>
          <w:kern w:val="36"/>
          <w:sz w:val="20"/>
          <w:szCs w:val="20"/>
          <w:lang w:bidi="en-US"/>
        </w:rPr>
        <w:t xml:space="preserve"> </w:t>
      </w:r>
      <w:r w:rsidRPr="001759A4">
        <w:rPr>
          <w:rFonts w:eastAsiaTheme="majorEastAsia"/>
          <w:bCs/>
          <w:iCs/>
          <w:color w:val="000000"/>
          <w:kern w:val="36"/>
          <w:sz w:val="20"/>
          <w:szCs w:val="20"/>
          <w:lang w:bidi="en-US"/>
        </w:rPr>
        <w:t>system owner</w:t>
      </w:r>
      <w:r>
        <w:rPr>
          <w:rFonts w:eastAsiaTheme="majorEastAsia"/>
          <w:bCs/>
          <w:iCs/>
          <w:color w:val="000000"/>
          <w:kern w:val="36"/>
          <w:sz w:val="20"/>
          <w:szCs w:val="20"/>
          <w:lang w:bidi="en-US"/>
        </w:rPr>
        <w:t>s;</w:t>
      </w:r>
      <w:r w:rsidRPr="001759A4">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and</w:t>
      </w:r>
      <w:r w:rsidRPr="001759A4">
        <w:rPr>
          <w:rFonts w:eastAsiaTheme="majorEastAsia"/>
          <w:bCs/>
          <w:iCs/>
          <w:color w:val="000000"/>
          <w:kern w:val="36"/>
          <w:sz w:val="20"/>
          <w:szCs w:val="20"/>
          <w:lang w:bidi="en-US"/>
        </w:rPr>
        <w:t xml:space="preserve"> common control provider</w:t>
      </w:r>
      <w:r>
        <w:rPr>
          <w:rFonts w:eastAsiaTheme="majorEastAsia"/>
          <w:bCs/>
          <w:iCs/>
          <w:color w:val="000000"/>
          <w:kern w:val="36"/>
          <w:sz w:val="20"/>
          <w:szCs w:val="20"/>
          <w:lang w:bidi="en-US"/>
        </w:rPr>
        <w:t>s</w:t>
      </w:r>
      <w:r w:rsidRPr="001759A4">
        <w:rPr>
          <w:rFonts w:eastAsiaTheme="majorEastAsia"/>
          <w:bCs/>
          <w:iCs/>
          <w:color w:val="000000"/>
          <w:kern w:val="36"/>
          <w:sz w:val="20"/>
          <w:szCs w:val="20"/>
          <w:lang w:bidi="en-US"/>
        </w:rPr>
        <w:t xml:space="preserve">. </w:t>
      </w:r>
      <w:r w:rsidRPr="005C0445">
        <w:rPr>
          <w:rFonts w:eastAsiaTheme="majorEastAsia"/>
          <w:bCs/>
          <w:iCs/>
          <w:color w:val="000000"/>
          <w:kern w:val="36"/>
          <w:sz w:val="20"/>
          <w:szCs w:val="20"/>
          <w:lang w:bidi="en-US"/>
        </w:rPr>
        <w:t xml:space="preserve">An organizational </w:t>
      </w:r>
      <w:r w:rsidR="00AE14A9">
        <w:rPr>
          <w:rFonts w:eastAsiaTheme="majorEastAsia"/>
          <w:bCs/>
          <w:iCs/>
          <w:color w:val="000000"/>
          <w:kern w:val="36"/>
          <w:sz w:val="20"/>
          <w:szCs w:val="20"/>
          <w:lang w:bidi="en-US"/>
        </w:rPr>
        <w:t xml:space="preserve">risk </w:t>
      </w:r>
      <w:r w:rsidRPr="005C0445">
        <w:rPr>
          <w:rFonts w:eastAsiaTheme="majorEastAsia"/>
          <w:bCs/>
          <w:iCs/>
          <w:color w:val="000000"/>
          <w:kern w:val="36"/>
          <w:sz w:val="20"/>
          <w:szCs w:val="20"/>
          <w:lang w:bidi="en-US"/>
        </w:rPr>
        <w:t>assessment can also be used to guide and inform the frequency of monitoring.</w:t>
      </w:r>
      <w:r>
        <w:rPr>
          <w:rFonts w:eastAsiaTheme="majorEastAsia"/>
          <w:bCs/>
          <w:iCs/>
          <w:color w:val="000000"/>
          <w:kern w:val="36"/>
          <w:sz w:val="20"/>
          <w:szCs w:val="20"/>
          <w:lang w:bidi="en-US"/>
        </w:rPr>
        <w:t xml:space="preserve"> </w:t>
      </w:r>
      <w:r w:rsidRPr="001759A4">
        <w:rPr>
          <w:rFonts w:eastAsiaTheme="majorEastAsia"/>
          <w:bCs/>
          <w:iCs/>
          <w:color w:val="000000"/>
          <w:kern w:val="36"/>
          <w:sz w:val="20"/>
          <w:szCs w:val="20"/>
          <w:lang w:bidi="en-US"/>
        </w:rPr>
        <w:t xml:space="preserve">The use of automation facilitates a greater frequency and volume </w:t>
      </w:r>
      <w:r>
        <w:rPr>
          <w:rFonts w:eastAsiaTheme="majorEastAsia"/>
          <w:bCs/>
          <w:iCs/>
          <w:color w:val="000000"/>
          <w:kern w:val="36"/>
          <w:sz w:val="20"/>
          <w:szCs w:val="20"/>
          <w:lang w:bidi="en-US"/>
        </w:rPr>
        <w:t xml:space="preserve">of </w:t>
      </w:r>
      <w:r w:rsidRPr="001759A4">
        <w:rPr>
          <w:rFonts w:eastAsiaTheme="majorEastAsia"/>
          <w:bCs/>
          <w:iCs/>
          <w:color w:val="000000"/>
          <w:kern w:val="36"/>
          <w:sz w:val="20"/>
          <w:szCs w:val="20"/>
          <w:lang w:bidi="en-US"/>
        </w:rPr>
        <w:t>control assessments</w:t>
      </w:r>
      <w:r>
        <w:rPr>
          <w:rFonts w:eastAsiaTheme="majorEastAsia"/>
          <w:bCs/>
          <w:iCs/>
          <w:color w:val="000000"/>
          <w:kern w:val="36"/>
          <w:sz w:val="20"/>
          <w:szCs w:val="20"/>
          <w:lang w:bidi="en-US"/>
        </w:rPr>
        <w:t xml:space="preserve"> as part of the monitoring process</w:t>
      </w:r>
      <w:r w:rsidRPr="001759A4">
        <w:rPr>
          <w:rFonts w:eastAsiaTheme="majorEastAsia"/>
          <w:bCs/>
          <w:iCs/>
          <w:color w:val="000000"/>
          <w:kern w:val="36"/>
          <w:sz w:val="20"/>
          <w:szCs w:val="20"/>
          <w:lang w:bidi="en-US"/>
        </w:rPr>
        <w:t>.</w:t>
      </w:r>
      <w:r w:rsidRPr="005C0445">
        <w:t xml:space="preserve"> </w:t>
      </w:r>
      <w:r>
        <w:rPr>
          <w:rFonts w:eastAsiaTheme="majorEastAsia"/>
          <w:bCs/>
          <w:iCs/>
          <w:color w:val="000000"/>
          <w:kern w:val="36"/>
          <w:sz w:val="20"/>
          <w:szCs w:val="20"/>
          <w:lang w:bidi="en-US"/>
        </w:rPr>
        <w:t xml:space="preserve">The </w:t>
      </w:r>
      <w:r w:rsidR="00297E33">
        <w:rPr>
          <w:rFonts w:eastAsiaTheme="majorEastAsia"/>
          <w:bCs/>
          <w:iCs/>
          <w:color w:val="000000"/>
          <w:kern w:val="36"/>
          <w:sz w:val="20"/>
          <w:szCs w:val="20"/>
          <w:lang w:bidi="en-US"/>
        </w:rPr>
        <w:t xml:space="preserve">ongoing </w:t>
      </w:r>
      <w:r w:rsidRPr="001759A4">
        <w:rPr>
          <w:rFonts w:eastAsiaTheme="majorEastAsia"/>
          <w:bCs/>
          <w:iCs/>
          <w:color w:val="000000"/>
          <w:kern w:val="36"/>
          <w:sz w:val="20"/>
          <w:szCs w:val="20"/>
          <w:lang w:bidi="en-US"/>
        </w:rPr>
        <w:t xml:space="preserve">monitoring of security </w:t>
      </w:r>
      <w:r w:rsidR="00AE14A9">
        <w:rPr>
          <w:rFonts w:eastAsiaTheme="majorEastAsia"/>
          <w:bCs/>
          <w:iCs/>
          <w:color w:val="000000"/>
          <w:kern w:val="36"/>
          <w:sz w:val="20"/>
          <w:szCs w:val="20"/>
          <w:lang w:bidi="en-US"/>
        </w:rPr>
        <w:t xml:space="preserve">and privacy </w:t>
      </w:r>
      <w:r w:rsidRPr="001759A4">
        <w:rPr>
          <w:rFonts w:eastAsiaTheme="majorEastAsia"/>
          <w:bCs/>
          <w:iCs/>
          <w:color w:val="000000"/>
          <w:kern w:val="36"/>
          <w:sz w:val="20"/>
          <w:szCs w:val="20"/>
          <w:lang w:bidi="en-US"/>
        </w:rPr>
        <w:t xml:space="preserve">controls using automated tools and supporting databases </w:t>
      </w:r>
      <w:r>
        <w:rPr>
          <w:rFonts w:eastAsiaTheme="majorEastAsia"/>
          <w:bCs/>
          <w:iCs/>
          <w:color w:val="000000"/>
          <w:kern w:val="36"/>
          <w:sz w:val="20"/>
          <w:szCs w:val="20"/>
          <w:lang w:bidi="en-US"/>
        </w:rPr>
        <w:t xml:space="preserve">at the </w:t>
      </w:r>
      <w:r w:rsidRPr="001759A4">
        <w:rPr>
          <w:rFonts w:eastAsiaTheme="majorEastAsia"/>
          <w:bCs/>
          <w:iCs/>
          <w:color w:val="000000"/>
          <w:kern w:val="36"/>
          <w:sz w:val="20"/>
          <w:szCs w:val="20"/>
          <w:lang w:bidi="en-US"/>
        </w:rPr>
        <w:t xml:space="preserve">facilitates near real-time risk management for </w:t>
      </w:r>
      <w:r>
        <w:rPr>
          <w:rFonts w:eastAsiaTheme="majorEastAsia"/>
          <w:bCs/>
          <w:iCs/>
          <w:color w:val="000000"/>
          <w:kern w:val="36"/>
          <w:sz w:val="20"/>
          <w:szCs w:val="20"/>
          <w:lang w:bidi="en-US"/>
        </w:rPr>
        <w:t>organizational</w:t>
      </w:r>
      <w:r w:rsidRPr="001759A4">
        <w:rPr>
          <w:rFonts w:eastAsiaTheme="majorEastAsia"/>
          <w:bCs/>
          <w:iCs/>
          <w:color w:val="000000"/>
          <w:kern w:val="36"/>
          <w:sz w:val="20"/>
          <w:szCs w:val="20"/>
          <w:lang w:bidi="en-US"/>
        </w:rPr>
        <w:t xml:space="preserve"> system</w:t>
      </w:r>
      <w:r>
        <w:rPr>
          <w:rFonts w:eastAsiaTheme="majorEastAsia"/>
          <w:bCs/>
          <w:iCs/>
          <w:color w:val="000000"/>
          <w:kern w:val="36"/>
          <w:sz w:val="20"/>
          <w:szCs w:val="20"/>
          <w:lang w:bidi="en-US"/>
        </w:rPr>
        <w:t xml:space="preserve">s, </w:t>
      </w:r>
      <w:r w:rsidR="009F6BE8">
        <w:rPr>
          <w:rFonts w:eastAsiaTheme="majorEastAsia"/>
          <w:bCs/>
          <w:iCs/>
          <w:color w:val="000000"/>
          <w:kern w:val="36"/>
          <w:sz w:val="20"/>
          <w:szCs w:val="20"/>
          <w:lang w:bidi="en-US"/>
        </w:rPr>
        <w:t>and</w:t>
      </w:r>
      <w:r w:rsidR="00297E33">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supports ongoing authorization and more efficient use of resources</w:t>
      </w:r>
      <w:r w:rsidRPr="001759A4">
        <w:rPr>
          <w:rFonts w:eastAsiaTheme="majorEastAsia"/>
          <w:bCs/>
          <w:iCs/>
          <w:color w:val="000000"/>
          <w:kern w:val="36"/>
          <w:sz w:val="20"/>
          <w:szCs w:val="20"/>
          <w:lang w:bidi="en-US"/>
        </w:rPr>
        <w:t>.</w:t>
      </w:r>
      <w:r>
        <w:rPr>
          <w:rFonts w:eastAsiaTheme="majorEastAsia"/>
          <w:bCs/>
          <w:iCs/>
          <w:color w:val="000000"/>
          <w:kern w:val="36"/>
          <w:sz w:val="20"/>
          <w:szCs w:val="20"/>
          <w:lang w:bidi="en-US"/>
        </w:rPr>
        <w:t xml:space="preserve"> </w:t>
      </w:r>
      <w:r w:rsidRPr="001759A4">
        <w:rPr>
          <w:rFonts w:eastAsiaTheme="majorEastAsia"/>
          <w:bCs/>
          <w:iCs/>
          <w:color w:val="000000"/>
          <w:kern w:val="36"/>
          <w:sz w:val="20"/>
          <w:szCs w:val="20"/>
          <w:lang w:bidi="en-US"/>
        </w:rPr>
        <w:t xml:space="preserve">The </w:t>
      </w:r>
      <w:r w:rsidR="00297E33">
        <w:rPr>
          <w:rFonts w:eastAsiaTheme="majorEastAsia"/>
          <w:bCs/>
          <w:iCs/>
          <w:color w:val="000000"/>
          <w:kern w:val="36"/>
          <w:sz w:val="20"/>
          <w:szCs w:val="20"/>
          <w:lang w:bidi="en-US"/>
        </w:rPr>
        <w:t>senior accountable official for risk management/risk executive (function)</w:t>
      </w:r>
      <w:r w:rsidR="00297E33">
        <w:rPr>
          <w:sz w:val="20"/>
          <w:szCs w:val="20"/>
        </w:rPr>
        <w:t xml:space="preserve"> </w:t>
      </w:r>
      <w:r w:rsidRPr="001759A4">
        <w:rPr>
          <w:rFonts w:eastAsiaTheme="majorEastAsia"/>
          <w:bCs/>
          <w:iCs/>
          <w:color w:val="000000"/>
          <w:kern w:val="36"/>
          <w:sz w:val="20"/>
          <w:szCs w:val="20"/>
          <w:lang w:bidi="en-US"/>
        </w:rPr>
        <w:t>approve</w:t>
      </w:r>
      <w:r>
        <w:rPr>
          <w:rFonts w:eastAsiaTheme="majorEastAsia"/>
          <w:bCs/>
          <w:iCs/>
          <w:color w:val="000000"/>
          <w:kern w:val="36"/>
          <w:sz w:val="20"/>
          <w:szCs w:val="20"/>
          <w:lang w:bidi="en-US"/>
        </w:rPr>
        <w:t>s</w:t>
      </w:r>
      <w:r w:rsidRPr="001759A4">
        <w:rPr>
          <w:rFonts w:eastAsiaTheme="majorEastAsia"/>
          <w:bCs/>
          <w:iCs/>
          <w:color w:val="000000"/>
          <w:kern w:val="36"/>
          <w:sz w:val="20"/>
          <w:szCs w:val="20"/>
          <w:lang w:bidi="en-US"/>
        </w:rPr>
        <w:t xml:space="preserve"> the </w:t>
      </w:r>
      <w:r>
        <w:rPr>
          <w:rFonts w:eastAsiaTheme="majorEastAsia"/>
          <w:bCs/>
          <w:iCs/>
          <w:color w:val="000000"/>
          <w:kern w:val="36"/>
          <w:sz w:val="20"/>
          <w:szCs w:val="20"/>
          <w:lang w:bidi="en-US"/>
        </w:rPr>
        <w:t xml:space="preserve">organizational </w:t>
      </w:r>
      <w:r w:rsidRPr="001759A4">
        <w:rPr>
          <w:rFonts w:eastAsiaTheme="majorEastAsia"/>
          <w:bCs/>
          <w:iCs/>
          <w:color w:val="000000"/>
          <w:kern w:val="36"/>
          <w:sz w:val="20"/>
          <w:szCs w:val="20"/>
          <w:lang w:bidi="en-US"/>
        </w:rPr>
        <w:t>monitoring strategy including the minimum frequency with which control</w:t>
      </w:r>
      <w:r>
        <w:rPr>
          <w:rFonts w:eastAsiaTheme="majorEastAsia"/>
          <w:bCs/>
          <w:iCs/>
          <w:color w:val="000000"/>
          <w:kern w:val="36"/>
          <w:sz w:val="20"/>
          <w:szCs w:val="20"/>
          <w:lang w:bidi="en-US"/>
        </w:rPr>
        <w:t>s</w:t>
      </w:r>
      <w:r w:rsidRPr="001759A4">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are</w:t>
      </w:r>
      <w:r w:rsidRPr="001759A4">
        <w:rPr>
          <w:rFonts w:eastAsiaTheme="majorEastAsia"/>
          <w:bCs/>
          <w:iCs/>
          <w:color w:val="000000"/>
          <w:kern w:val="36"/>
          <w:sz w:val="20"/>
          <w:szCs w:val="20"/>
          <w:lang w:bidi="en-US"/>
        </w:rPr>
        <w:t xml:space="preserve"> to be monitored.</w:t>
      </w:r>
    </w:p>
    <w:p w14:paraId="6ACFDB14" w14:textId="20898EEA" w:rsidR="00A74F0A" w:rsidRPr="00C51852" w:rsidRDefault="00392211" w:rsidP="00D73BD2">
      <w:pPr>
        <w:autoSpaceDE w:val="0"/>
        <w:autoSpaceDN w:val="0"/>
        <w:adjustRightInd w:val="0"/>
        <w:spacing w:after="240"/>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0F6E2E">
        <w:rPr>
          <w:rFonts w:eastAsiaTheme="majorEastAsia"/>
          <w:bCs/>
          <w:iCs/>
          <w:kern w:val="36"/>
          <w:sz w:val="20"/>
          <w:szCs w:val="20"/>
          <w:lang w:bidi="en-US"/>
        </w:rPr>
        <w:t xml:space="preserve">NIST Special Publications </w:t>
      </w:r>
      <w:hyperlink r:id="rId100" w:history="1">
        <w:r w:rsidRPr="005B1AFD">
          <w:rPr>
            <w:rStyle w:val="Hyperlink"/>
            <w:rFonts w:eastAsiaTheme="majorEastAsia"/>
            <w:kern w:val="36"/>
            <w:sz w:val="20"/>
            <w:szCs w:val="20"/>
            <w:lang w:bidi="en-US"/>
          </w:rPr>
          <w:t>800-30</w:t>
        </w:r>
      </w:hyperlink>
      <w:r>
        <w:rPr>
          <w:rFonts w:eastAsiaTheme="majorEastAsia"/>
          <w:bCs/>
          <w:iCs/>
          <w:kern w:val="36"/>
          <w:sz w:val="20"/>
          <w:szCs w:val="20"/>
          <w:lang w:bidi="en-US"/>
        </w:rPr>
        <w:t xml:space="preserve">, </w:t>
      </w:r>
      <w:hyperlink r:id="rId101" w:history="1">
        <w:r w:rsidRPr="00A74F0A">
          <w:rPr>
            <w:rFonts w:eastAsiaTheme="majorEastAsia"/>
            <w:color w:val="0000FF"/>
            <w:kern w:val="36"/>
            <w:sz w:val="20"/>
            <w:szCs w:val="20"/>
            <w:u w:val="single"/>
            <w:lang w:bidi="en-US"/>
          </w:rPr>
          <w:t>800-39</w:t>
        </w:r>
      </w:hyperlink>
      <w:r>
        <w:rPr>
          <w:rFonts w:eastAsiaTheme="majorEastAsia"/>
          <w:bCs/>
          <w:iCs/>
          <w:kern w:val="36"/>
          <w:sz w:val="20"/>
          <w:szCs w:val="20"/>
          <w:lang w:bidi="en-US"/>
        </w:rPr>
        <w:t xml:space="preserve"> (Organization, Mission/Business Process, System Levels)</w:t>
      </w:r>
      <w:r w:rsidRPr="000F6E2E">
        <w:rPr>
          <w:rFonts w:eastAsiaTheme="majorEastAsia"/>
          <w:bCs/>
          <w:iCs/>
          <w:kern w:val="36"/>
          <w:sz w:val="20"/>
          <w:szCs w:val="20"/>
          <w:lang w:bidi="en-US"/>
        </w:rPr>
        <w:t>,</w:t>
      </w:r>
      <w:r>
        <w:rPr>
          <w:rFonts w:eastAsiaTheme="majorEastAsia"/>
          <w:bCs/>
          <w:iCs/>
          <w:kern w:val="36"/>
          <w:sz w:val="20"/>
          <w:szCs w:val="20"/>
          <w:lang w:bidi="en-US"/>
        </w:rPr>
        <w:t xml:space="preserve"> </w:t>
      </w:r>
      <w:hyperlink r:id="rId102" w:history="1">
        <w:r w:rsidRPr="00A30AA5">
          <w:rPr>
            <w:rStyle w:val="Hyperlink"/>
            <w:rFonts w:eastAsiaTheme="majorEastAsia"/>
            <w:kern w:val="36"/>
            <w:sz w:val="20"/>
            <w:szCs w:val="20"/>
            <w:lang w:bidi="en-US"/>
          </w:rPr>
          <w:t>800-53</w:t>
        </w:r>
      </w:hyperlink>
      <w:r>
        <w:rPr>
          <w:rFonts w:eastAsiaTheme="majorEastAsia"/>
          <w:bCs/>
          <w:iCs/>
          <w:kern w:val="36"/>
          <w:sz w:val="20"/>
          <w:szCs w:val="20"/>
          <w:lang w:bidi="en-US"/>
        </w:rPr>
        <w:t xml:space="preserve">, </w:t>
      </w:r>
      <w:hyperlink r:id="rId103" w:history="1">
        <w:r w:rsidRPr="00DA5F19">
          <w:rPr>
            <w:rStyle w:val="Hyperlink"/>
            <w:rFonts w:eastAsiaTheme="majorEastAsia"/>
            <w:kern w:val="36"/>
            <w:sz w:val="20"/>
            <w:szCs w:val="20"/>
            <w:lang w:bidi="en-US"/>
          </w:rPr>
          <w:t>800-53A</w:t>
        </w:r>
      </w:hyperlink>
      <w:r w:rsidRPr="000B3FCE">
        <w:rPr>
          <w:rFonts w:eastAsiaTheme="majorEastAsia"/>
          <w:bCs/>
          <w:iCs/>
          <w:kern w:val="36"/>
          <w:sz w:val="20"/>
          <w:szCs w:val="20"/>
          <w:lang w:bidi="en-US"/>
        </w:rPr>
        <w:t>,</w:t>
      </w:r>
      <w:r>
        <w:rPr>
          <w:rFonts w:eastAsiaTheme="majorEastAsia"/>
          <w:bCs/>
          <w:iCs/>
          <w:kern w:val="36"/>
          <w:sz w:val="20"/>
          <w:szCs w:val="20"/>
          <w:lang w:bidi="en-US"/>
        </w:rPr>
        <w:t xml:space="preserve"> </w:t>
      </w:r>
      <w:hyperlink r:id="rId104" w:history="1">
        <w:r w:rsidRPr="00B81C1D">
          <w:rPr>
            <w:rStyle w:val="Hyperlink"/>
            <w:rFonts w:eastAsiaTheme="majorEastAsia"/>
            <w:kern w:val="36"/>
            <w:sz w:val="20"/>
            <w:szCs w:val="20"/>
            <w:lang w:bidi="en-US"/>
          </w:rPr>
          <w:t>800-161</w:t>
        </w:r>
      </w:hyperlink>
      <w:r>
        <w:rPr>
          <w:rFonts w:eastAsiaTheme="majorEastAsia"/>
          <w:kern w:val="36"/>
          <w:sz w:val="20"/>
          <w:szCs w:val="20"/>
          <w:lang w:bidi="en-US"/>
        </w:rPr>
        <w:t xml:space="preserve">, </w:t>
      </w:r>
      <w:hyperlink r:id="rId105" w:history="1">
        <w:r w:rsidRPr="00DA5F19">
          <w:rPr>
            <w:rStyle w:val="Hyperlink"/>
            <w:rFonts w:eastAsiaTheme="majorEastAsia"/>
            <w:kern w:val="36"/>
            <w:sz w:val="20"/>
            <w:szCs w:val="20"/>
            <w:lang w:bidi="en-US"/>
          </w:rPr>
          <w:t>800-137</w:t>
        </w:r>
      </w:hyperlink>
      <w:r>
        <w:rPr>
          <w:rFonts w:eastAsiaTheme="majorEastAsia"/>
          <w:bCs/>
          <w:iCs/>
          <w:kern w:val="36"/>
          <w:sz w:val="20"/>
          <w:szCs w:val="20"/>
          <w:lang w:bidi="en-US"/>
        </w:rPr>
        <w:t>;</w:t>
      </w:r>
      <w:r w:rsidR="00AE14A9">
        <w:rPr>
          <w:rFonts w:eastAsiaTheme="majorEastAsia"/>
          <w:bCs/>
          <w:iCs/>
          <w:kern w:val="36"/>
          <w:sz w:val="20"/>
          <w:szCs w:val="20"/>
          <w:lang w:bidi="en-US"/>
        </w:rPr>
        <w:t xml:space="preserve"> NIST Interagency Report </w:t>
      </w:r>
      <w:hyperlink r:id="rId106" w:history="1">
        <w:r w:rsidR="00AE14A9" w:rsidRPr="00E13199">
          <w:rPr>
            <w:rStyle w:val="Hyperlink"/>
            <w:rFonts w:eastAsiaTheme="majorEastAsia"/>
            <w:kern w:val="36"/>
            <w:sz w:val="20"/>
            <w:szCs w:val="20"/>
            <w:lang w:bidi="en-US"/>
          </w:rPr>
          <w:t>8062</w:t>
        </w:r>
      </w:hyperlink>
      <w:r w:rsidR="00AE14A9">
        <w:rPr>
          <w:rFonts w:eastAsiaTheme="majorEastAsia"/>
          <w:bCs/>
          <w:iCs/>
          <w:kern w:val="36"/>
          <w:sz w:val="20"/>
          <w:szCs w:val="20"/>
          <w:lang w:bidi="en-US"/>
        </w:rPr>
        <w:t xml:space="preserve">; </w:t>
      </w:r>
      <w:hyperlink r:id="rId107" w:history="1">
        <w:r w:rsidRPr="00A74F0A">
          <w:rPr>
            <w:rFonts w:eastAsiaTheme="majorEastAsia"/>
            <w:color w:val="0000FF"/>
            <w:kern w:val="36"/>
            <w:sz w:val="20"/>
            <w:szCs w:val="20"/>
            <w:u w:val="single"/>
            <w:lang w:bidi="en-US"/>
          </w:rPr>
          <w:t>Cybersecurity Framework</w:t>
        </w:r>
      </w:hyperlink>
      <w:r>
        <w:rPr>
          <w:rFonts w:eastAsiaTheme="majorEastAsia"/>
          <w:bCs/>
          <w:iCs/>
          <w:kern w:val="36"/>
          <w:sz w:val="20"/>
          <w:szCs w:val="20"/>
          <w:lang w:bidi="en-US"/>
        </w:rPr>
        <w:t xml:space="preserve"> (Core [Detect </w:t>
      </w:r>
      <w:r w:rsidRPr="00A74F0A">
        <w:rPr>
          <w:rFonts w:eastAsiaTheme="majorEastAsia"/>
          <w:bCs/>
          <w:iCs/>
          <w:kern w:val="36"/>
          <w:sz w:val="20"/>
          <w:szCs w:val="20"/>
          <w:lang w:bidi="en-US"/>
        </w:rPr>
        <w:t>Function</w:t>
      </w:r>
      <w:r>
        <w:rPr>
          <w:rFonts w:eastAsiaTheme="majorEastAsia"/>
          <w:bCs/>
          <w:iCs/>
          <w:kern w:val="36"/>
          <w:sz w:val="20"/>
          <w:szCs w:val="20"/>
          <w:lang w:bidi="en-US"/>
        </w:rPr>
        <w:t xml:space="preserve">]); </w:t>
      </w:r>
      <w:r w:rsidRPr="00B117FA">
        <w:rPr>
          <w:rFonts w:eastAsiaTheme="majorEastAsia"/>
          <w:kern w:val="36"/>
          <w:sz w:val="20"/>
          <w:szCs w:val="20"/>
          <w:lang w:bidi="en-US"/>
        </w:rPr>
        <w:t>CNSS Instruction 1253</w:t>
      </w:r>
      <w:r w:rsidRPr="000B3FCE">
        <w:rPr>
          <w:rFonts w:eastAsiaTheme="majorEastAsia"/>
          <w:bCs/>
          <w:iCs/>
          <w:kern w:val="36"/>
          <w:sz w:val="20"/>
          <w:szCs w:val="20"/>
          <w:lang w:bidi="en-US"/>
        </w:rPr>
        <w:t>.</w:t>
      </w:r>
      <w:r w:rsidR="00A74F0A">
        <w:br w:type="page"/>
      </w:r>
    </w:p>
    <w:p w14:paraId="1923324E" w14:textId="2B86EF3E" w:rsidR="00841A95" w:rsidRPr="00A74F0A" w:rsidRDefault="00841A95" w:rsidP="00D73BD2">
      <w:pPr>
        <w:pStyle w:val="Heading2"/>
        <w:spacing w:after="240"/>
      </w:pPr>
      <w:bookmarkStart w:id="300" w:name="_3.2__"/>
      <w:bookmarkStart w:id="301" w:name="_Toc491960935"/>
      <w:bookmarkEnd w:id="283"/>
      <w:bookmarkEnd w:id="300"/>
      <w:r w:rsidRPr="00A74F0A">
        <w:rPr>
          <w:sz w:val="24"/>
        </w:rPr>
        <w:t>3.</w:t>
      </w:r>
      <w:r>
        <w:rPr>
          <w:sz w:val="24"/>
        </w:rPr>
        <w:t>2</w:t>
      </w:r>
      <w:r>
        <w:t xml:space="preserve">   categorization</w:t>
      </w:r>
      <w:bookmarkEnd w:id="301"/>
    </w:p>
    <w:p w14:paraId="764D9DFE" w14:textId="77777777" w:rsidR="00841A95" w:rsidRPr="00A74F0A" w:rsidRDefault="00841A95" w:rsidP="00D73BD2">
      <w:pPr>
        <w:rPr>
          <w:rFonts w:eastAsiaTheme="majorEastAsia"/>
          <w:b/>
          <w:iCs/>
          <w:color w:val="000000" w:themeColor="text1"/>
          <w:sz w:val="22"/>
          <w:szCs w:val="22"/>
        </w:rPr>
      </w:pPr>
      <w:r w:rsidRPr="00A74F0A">
        <w:rPr>
          <w:noProof/>
          <w:sz w:val="22"/>
          <w:szCs w:val="22"/>
        </w:rPr>
        <mc:AlternateContent>
          <mc:Choice Requires="wps">
            <w:drawing>
              <wp:anchor distT="0" distB="0" distL="114300" distR="114300" simplePos="0" relativeHeight="251559936" behindDoc="0" locked="0" layoutInCell="1" allowOverlap="1" wp14:anchorId="42362D40" wp14:editId="46C01410">
                <wp:simplePos x="0" y="0"/>
                <wp:positionH relativeFrom="margin">
                  <wp:align>left</wp:align>
                </wp:positionH>
                <wp:positionV relativeFrom="paragraph">
                  <wp:posOffset>62230</wp:posOffset>
                </wp:positionV>
                <wp:extent cx="5485765" cy="1485900"/>
                <wp:effectExtent l="0" t="0" r="19685" b="19050"/>
                <wp:wrapNone/>
                <wp:docPr id="25" name="Text Box 2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485900"/>
                        </a:xfrm>
                        <a:prstGeom prst="rect">
                          <a:avLst/>
                        </a:prstGeom>
                        <a:solidFill>
                          <a:srgbClr val="1F497D">
                            <a:lumMod val="20000"/>
                            <a:lumOff val="80000"/>
                          </a:srgbClr>
                        </a:solidFill>
                        <a:ln w="9525">
                          <a:solidFill>
                            <a:srgbClr val="000000"/>
                          </a:solidFill>
                          <a:miter lim="800000"/>
                          <a:headEnd/>
                          <a:tailEnd/>
                        </a:ln>
                      </wps:spPr>
                      <wps:txbx>
                        <w:txbxContent>
                          <w:p w14:paraId="23167EA1" w14:textId="77777777" w:rsidR="00212A98" w:rsidRPr="008A7796" w:rsidRDefault="00212A98" w:rsidP="00841A95">
                            <w:pPr>
                              <w:spacing w:before="240" w:after="120"/>
                              <w:jc w:val="center"/>
                              <w:rPr>
                                <w:rFonts w:asciiTheme="minorHAnsi" w:hAnsiTheme="minorHAnsi" w:cs="Arial"/>
                                <w:b/>
                                <w:color w:val="000000"/>
                                <w:sz w:val="22"/>
                                <w:szCs w:val="22"/>
                              </w:rPr>
                            </w:pPr>
                            <w:r w:rsidRPr="008A7796">
                              <w:rPr>
                                <w:rFonts w:asciiTheme="minorHAnsi" w:hAnsiTheme="minorHAnsi" w:cs="Arial"/>
                                <w:b/>
                                <w:color w:val="000000"/>
                                <w:sz w:val="22"/>
                                <w:szCs w:val="22"/>
                              </w:rPr>
                              <w:t>Purpose</w:t>
                            </w:r>
                          </w:p>
                          <w:p w14:paraId="3104AEDF" w14:textId="6993ECAE" w:rsidR="00212A98" w:rsidRPr="00367BED" w:rsidRDefault="00212A98" w:rsidP="002A4575">
                            <w:pPr>
                              <w:spacing w:after="120"/>
                              <w:ind w:left="288" w:right="288"/>
                              <w:rPr>
                                <w:rFonts w:asciiTheme="minorHAnsi" w:hAnsiTheme="minorHAnsi" w:cs="Arial"/>
                                <w:sz w:val="20"/>
                                <w:szCs w:val="20"/>
                              </w:rPr>
                            </w:pPr>
                            <w:r>
                              <w:rPr>
                                <w:rFonts w:asciiTheme="minorHAnsi" w:hAnsiTheme="minorHAnsi" w:cs="Arial"/>
                                <w:sz w:val="20"/>
                                <w:szCs w:val="20"/>
                              </w:rPr>
                              <w:t xml:space="preserve">The purpose of the </w:t>
                            </w:r>
                            <w:r w:rsidRPr="004D673F">
                              <w:rPr>
                                <w:rFonts w:asciiTheme="minorHAnsi" w:hAnsiTheme="minorHAnsi" w:cs="Arial"/>
                                <w:i/>
                                <w:sz w:val="20"/>
                                <w:szCs w:val="20"/>
                              </w:rPr>
                              <w:t>Categoriz</w:t>
                            </w:r>
                            <w:r>
                              <w:rPr>
                                <w:rFonts w:asciiTheme="minorHAnsi" w:hAnsiTheme="minorHAnsi" w:cs="Arial"/>
                                <w:i/>
                                <w:sz w:val="20"/>
                                <w:szCs w:val="20"/>
                              </w:rPr>
                              <w:t>ation</w:t>
                            </w:r>
                            <w:r>
                              <w:rPr>
                                <w:rFonts w:asciiTheme="minorHAnsi" w:hAnsiTheme="minorHAnsi" w:cs="Arial"/>
                                <w:sz w:val="20"/>
                                <w:szCs w:val="20"/>
                              </w:rPr>
                              <w:t xml:space="preserve"> step is to guide and </w:t>
                            </w:r>
                            <w:r w:rsidRPr="005D17E1">
                              <w:rPr>
                                <w:rFonts w:asciiTheme="minorHAnsi" w:hAnsiTheme="minorHAnsi" w:cs="Arial"/>
                                <w:sz w:val="20"/>
                                <w:szCs w:val="20"/>
                              </w:rPr>
                              <w:t xml:space="preserve">inform subsequent risk management </w:t>
                            </w:r>
                            <w:r>
                              <w:rPr>
                                <w:rFonts w:asciiTheme="minorHAnsi" w:hAnsiTheme="minorHAnsi" w:cs="Arial"/>
                                <w:sz w:val="20"/>
                                <w:szCs w:val="20"/>
                              </w:rPr>
                              <w:t xml:space="preserve">processes and tasks </w:t>
                            </w:r>
                            <w:r w:rsidRPr="005D17E1">
                              <w:rPr>
                                <w:rFonts w:asciiTheme="minorHAnsi" w:hAnsiTheme="minorHAnsi" w:cs="Arial"/>
                                <w:sz w:val="20"/>
                                <w:szCs w:val="20"/>
                              </w:rPr>
                              <w:t xml:space="preserve">by determining the </w:t>
                            </w:r>
                            <w:r>
                              <w:rPr>
                                <w:rFonts w:asciiTheme="minorHAnsi" w:hAnsiTheme="minorHAnsi" w:cs="Arial"/>
                                <w:sz w:val="20"/>
                                <w:szCs w:val="20"/>
                              </w:rPr>
                              <w:t xml:space="preserve">adverse </w:t>
                            </w:r>
                            <w:r w:rsidRPr="005D17E1">
                              <w:rPr>
                                <w:rFonts w:asciiTheme="minorHAnsi" w:hAnsiTheme="minorHAnsi" w:cs="Arial"/>
                                <w:sz w:val="20"/>
                                <w:szCs w:val="20"/>
                              </w:rPr>
                              <w:t xml:space="preserve">impact </w:t>
                            </w:r>
                            <w:r>
                              <w:rPr>
                                <w:rFonts w:asciiTheme="minorHAnsi" w:hAnsiTheme="minorHAnsi" w:cs="Arial"/>
                                <w:sz w:val="20"/>
                                <w:szCs w:val="20"/>
                              </w:rPr>
                              <w:t>or consequences to the organization with respect to</w:t>
                            </w:r>
                            <w:r w:rsidRPr="005D17E1">
                              <w:rPr>
                                <w:rFonts w:asciiTheme="minorHAnsi" w:hAnsiTheme="minorHAnsi" w:cs="Arial"/>
                                <w:sz w:val="20"/>
                                <w:szCs w:val="20"/>
                              </w:rPr>
                              <w:t xml:space="preserve"> the </w:t>
                            </w:r>
                            <w:r>
                              <w:rPr>
                                <w:rFonts w:asciiTheme="minorHAnsi" w:hAnsiTheme="minorHAnsi" w:cs="Arial"/>
                                <w:sz w:val="20"/>
                                <w:szCs w:val="20"/>
                              </w:rPr>
                              <w:t xml:space="preserve">compromise or loss of organizational assets—including the </w:t>
                            </w:r>
                            <w:r w:rsidRPr="005D17E1">
                              <w:rPr>
                                <w:rFonts w:asciiTheme="minorHAnsi" w:hAnsiTheme="minorHAnsi" w:cs="Arial"/>
                                <w:sz w:val="20"/>
                                <w:szCs w:val="20"/>
                              </w:rPr>
                              <w:t>confidentiality, integrity, and availabili</w:t>
                            </w:r>
                            <w:r>
                              <w:rPr>
                                <w:rFonts w:asciiTheme="minorHAnsi" w:hAnsiTheme="minorHAnsi" w:cs="Arial"/>
                                <w:sz w:val="20"/>
                                <w:szCs w:val="20"/>
                              </w:rPr>
                              <w:t xml:space="preserve">ty of organizational </w:t>
                            </w:r>
                            <w:r w:rsidRPr="00217EDA">
                              <w:rPr>
                                <w:rFonts w:asciiTheme="minorHAnsi" w:hAnsiTheme="minorHAnsi" w:cs="Arial"/>
                                <w:sz w:val="20"/>
                                <w:szCs w:val="20"/>
                              </w:rPr>
                              <w:t>system</w:t>
                            </w:r>
                            <w:r>
                              <w:rPr>
                                <w:rFonts w:asciiTheme="minorHAnsi" w:hAnsiTheme="minorHAnsi" w:cs="Arial"/>
                                <w:sz w:val="20"/>
                                <w:szCs w:val="20"/>
                              </w:rPr>
                              <w:t>s and the information processed, stored</w:t>
                            </w:r>
                            <w:r w:rsidRPr="00217EDA">
                              <w:rPr>
                                <w:rFonts w:asciiTheme="minorHAnsi" w:hAnsiTheme="minorHAnsi" w:cs="Arial"/>
                                <w:sz w:val="20"/>
                                <w:szCs w:val="20"/>
                              </w:rPr>
                              <w:t>, and tran</w:t>
                            </w:r>
                            <w:r>
                              <w:rPr>
                                <w:rFonts w:asciiTheme="minorHAnsi" w:hAnsiTheme="minorHAnsi" w:cs="Arial"/>
                                <w:sz w:val="20"/>
                                <w:szCs w:val="20"/>
                              </w:rPr>
                              <w:t>smitted by those systems</w:t>
                            </w:r>
                            <w:r w:rsidRPr="00217EDA">
                              <w:rPr>
                                <w:rFonts w:asciiTheme="minorHAnsi" w:hAnsiTheme="minorHAnsi" w:cs="Arial"/>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62D40" id="_x0000_s1220" type="#_x0000_t202" style="position:absolute;margin-left:0;margin-top:4.9pt;width:431.95pt;height:117pt;z-index:251559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" fillcolor="#c6d9f1">
                <v:textbox>
                  <w:txbxContent>
                    <w:p w14:paraId="23167EA1" w14:textId="77777777" w:rsidR="00212A98" w:rsidRPr="008A7796" w:rsidRDefault="00212A98" w:rsidP="00841A95">
                      <w:pPr>
                        <w:spacing w:before="240" w:after="120"/>
                        <w:jc w:val="center"/>
                        <w:rPr>
                          <w:rFonts w:asciiTheme="minorHAnsi" w:hAnsiTheme="minorHAnsi" w:cs="Arial"/>
                          <w:b/>
                          <w:color w:val="000000"/>
                          <w:sz w:val="22"/>
                          <w:szCs w:val="22"/>
                        </w:rPr>
                      </w:pPr>
                      <w:r w:rsidRPr="008A7796">
                        <w:rPr>
                          <w:rFonts w:asciiTheme="minorHAnsi" w:hAnsiTheme="minorHAnsi" w:cs="Arial"/>
                          <w:b/>
                          <w:color w:val="000000"/>
                          <w:sz w:val="22"/>
                          <w:szCs w:val="22"/>
                        </w:rPr>
                        <w:t>Purpose</w:t>
                      </w:r>
                    </w:p>
                    <w:p w14:paraId="3104AEDF" w14:textId="6993ECAE" w:rsidR="00212A98" w:rsidRPr="00367BED" w:rsidRDefault="00212A98" w:rsidP="002A4575">
                      <w:pPr>
                        <w:spacing w:after="120"/>
                        <w:ind w:left="288" w:right="288"/>
                        <w:rPr>
                          <w:rFonts w:asciiTheme="minorHAnsi" w:hAnsiTheme="minorHAnsi" w:cs="Arial"/>
                          <w:sz w:val="20"/>
                          <w:szCs w:val="20"/>
                        </w:rPr>
                      </w:pPr>
                      <w:r>
                        <w:rPr>
                          <w:rFonts w:asciiTheme="minorHAnsi" w:hAnsiTheme="minorHAnsi" w:cs="Arial"/>
                          <w:sz w:val="20"/>
                          <w:szCs w:val="20"/>
                        </w:rPr>
                        <w:t xml:space="preserve">The purpose of the </w:t>
                      </w:r>
                      <w:r w:rsidRPr="004D673F">
                        <w:rPr>
                          <w:rFonts w:asciiTheme="minorHAnsi" w:hAnsiTheme="minorHAnsi" w:cs="Arial"/>
                          <w:i/>
                          <w:sz w:val="20"/>
                          <w:szCs w:val="20"/>
                        </w:rPr>
                        <w:t>Categoriz</w:t>
                      </w:r>
                      <w:r>
                        <w:rPr>
                          <w:rFonts w:asciiTheme="minorHAnsi" w:hAnsiTheme="minorHAnsi" w:cs="Arial"/>
                          <w:i/>
                          <w:sz w:val="20"/>
                          <w:szCs w:val="20"/>
                        </w:rPr>
                        <w:t>ation</w:t>
                      </w:r>
                      <w:r>
                        <w:rPr>
                          <w:rFonts w:asciiTheme="minorHAnsi" w:hAnsiTheme="minorHAnsi" w:cs="Arial"/>
                          <w:sz w:val="20"/>
                          <w:szCs w:val="20"/>
                        </w:rPr>
                        <w:t xml:space="preserve"> step is to guide and </w:t>
                      </w:r>
                      <w:r w:rsidRPr="005D17E1">
                        <w:rPr>
                          <w:rFonts w:asciiTheme="minorHAnsi" w:hAnsiTheme="minorHAnsi" w:cs="Arial"/>
                          <w:sz w:val="20"/>
                          <w:szCs w:val="20"/>
                        </w:rPr>
                        <w:t xml:space="preserve">inform subsequent risk management </w:t>
                      </w:r>
                      <w:r>
                        <w:rPr>
                          <w:rFonts w:asciiTheme="minorHAnsi" w:hAnsiTheme="minorHAnsi" w:cs="Arial"/>
                          <w:sz w:val="20"/>
                          <w:szCs w:val="20"/>
                        </w:rPr>
                        <w:t xml:space="preserve">processes and tasks </w:t>
                      </w:r>
                      <w:r w:rsidRPr="005D17E1">
                        <w:rPr>
                          <w:rFonts w:asciiTheme="minorHAnsi" w:hAnsiTheme="minorHAnsi" w:cs="Arial"/>
                          <w:sz w:val="20"/>
                          <w:szCs w:val="20"/>
                        </w:rPr>
                        <w:t xml:space="preserve">by determining the </w:t>
                      </w:r>
                      <w:r>
                        <w:rPr>
                          <w:rFonts w:asciiTheme="minorHAnsi" w:hAnsiTheme="minorHAnsi" w:cs="Arial"/>
                          <w:sz w:val="20"/>
                          <w:szCs w:val="20"/>
                        </w:rPr>
                        <w:t xml:space="preserve">adverse </w:t>
                      </w:r>
                      <w:r w:rsidRPr="005D17E1">
                        <w:rPr>
                          <w:rFonts w:asciiTheme="minorHAnsi" w:hAnsiTheme="minorHAnsi" w:cs="Arial"/>
                          <w:sz w:val="20"/>
                          <w:szCs w:val="20"/>
                        </w:rPr>
                        <w:t xml:space="preserve">impact </w:t>
                      </w:r>
                      <w:r>
                        <w:rPr>
                          <w:rFonts w:asciiTheme="minorHAnsi" w:hAnsiTheme="minorHAnsi" w:cs="Arial"/>
                          <w:sz w:val="20"/>
                          <w:szCs w:val="20"/>
                        </w:rPr>
                        <w:t>or consequences to the organization with respect to</w:t>
                      </w:r>
                      <w:r w:rsidRPr="005D17E1">
                        <w:rPr>
                          <w:rFonts w:asciiTheme="minorHAnsi" w:hAnsiTheme="minorHAnsi" w:cs="Arial"/>
                          <w:sz w:val="20"/>
                          <w:szCs w:val="20"/>
                        </w:rPr>
                        <w:t xml:space="preserve"> the </w:t>
                      </w:r>
                      <w:r>
                        <w:rPr>
                          <w:rFonts w:asciiTheme="minorHAnsi" w:hAnsiTheme="minorHAnsi" w:cs="Arial"/>
                          <w:sz w:val="20"/>
                          <w:szCs w:val="20"/>
                        </w:rPr>
                        <w:t xml:space="preserve">compromise or loss of organizational assets—including the </w:t>
                      </w:r>
                      <w:r w:rsidRPr="005D17E1">
                        <w:rPr>
                          <w:rFonts w:asciiTheme="minorHAnsi" w:hAnsiTheme="minorHAnsi" w:cs="Arial"/>
                          <w:sz w:val="20"/>
                          <w:szCs w:val="20"/>
                        </w:rPr>
                        <w:t>confidentiality, integrity, and availabili</w:t>
                      </w:r>
                      <w:r>
                        <w:rPr>
                          <w:rFonts w:asciiTheme="minorHAnsi" w:hAnsiTheme="minorHAnsi" w:cs="Arial"/>
                          <w:sz w:val="20"/>
                          <w:szCs w:val="20"/>
                        </w:rPr>
                        <w:t xml:space="preserve">ty of organizational </w:t>
                      </w:r>
                      <w:r w:rsidRPr="00217EDA">
                        <w:rPr>
                          <w:rFonts w:asciiTheme="minorHAnsi" w:hAnsiTheme="minorHAnsi" w:cs="Arial"/>
                          <w:sz w:val="20"/>
                          <w:szCs w:val="20"/>
                        </w:rPr>
                        <w:t>system</w:t>
                      </w:r>
                      <w:r>
                        <w:rPr>
                          <w:rFonts w:asciiTheme="minorHAnsi" w:hAnsiTheme="minorHAnsi" w:cs="Arial"/>
                          <w:sz w:val="20"/>
                          <w:szCs w:val="20"/>
                        </w:rPr>
                        <w:t>s and the information processed, stored</w:t>
                      </w:r>
                      <w:r w:rsidRPr="00217EDA">
                        <w:rPr>
                          <w:rFonts w:asciiTheme="minorHAnsi" w:hAnsiTheme="minorHAnsi" w:cs="Arial"/>
                          <w:sz w:val="20"/>
                          <w:szCs w:val="20"/>
                        </w:rPr>
                        <w:t>, and tran</w:t>
                      </w:r>
                      <w:r>
                        <w:rPr>
                          <w:rFonts w:asciiTheme="minorHAnsi" w:hAnsiTheme="minorHAnsi" w:cs="Arial"/>
                          <w:sz w:val="20"/>
                          <w:szCs w:val="20"/>
                        </w:rPr>
                        <w:t>smitted by those systems</w:t>
                      </w:r>
                      <w:r w:rsidRPr="00217EDA">
                        <w:rPr>
                          <w:rFonts w:asciiTheme="minorHAnsi" w:hAnsiTheme="minorHAnsi" w:cs="Arial"/>
                          <w:sz w:val="20"/>
                          <w:szCs w:val="20"/>
                        </w:rPr>
                        <w:t>.</w:t>
                      </w:r>
                    </w:p>
                  </w:txbxContent>
                </v:textbox>
                <w10:wrap anchorx="margin"/>
              </v:shape>
            </w:pict>
          </mc:Fallback>
        </mc:AlternateContent>
      </w:r>
    </w:p>
    <w:p w14:paraId="1AB31A4D" w14:textId="77777777" w:rsidR="00841A95" w:rsidRPr="00A74F0A" w:rsidRDefault="00841A95" w:rsidP="00D73BD2">
      <w:pPr>
        <w:rPr>
          <w:rFonts w:eastAsiaTheme="majorEastAsia"/>
          <w:b/>
          <w:iCs/>
          <w:color w:val="000000" w:themeColor="text1"/>
          <w:sz w:val="22"/>
          <w:szCs w:val="22"/>
        </w:rPr>
      </w:pPr>
    </w:p>
    <w:p w14:paraId="6404CDB8" w14:textId="77777777" w:rsidR="00841A95" w:rsidRPr="00A74F0A" w:rsidRDefault="00841A95" w:rsidP="00D73BD2">
      <w:pPr>
        <w:rPr>
          <w:rFonts w:eastAsiaTheme="majorEastAsia"/>
          <w:b/>
          <w:iCs/>
          <w:color w:val="000000" w:themeColor="text1"/>
          <w:sz w:val="22"/>
          <w:szCs w:val="22"/>
        </w:rPr>
      </w:pPr>
    </w:p>
    <w:p w14:paraId="2754EC34" w14:textId="77777777" w:rsidR="00841A95" w:rsidRPr="00A74F0A" w:rsidRDefault="00841A95" w:rsidP="00D73BD2">
      <w:pPr>
        <w:rPr>
          <w:rFonts w:eastAsiaTheme="majorEastAsia"/>
          <w:b/>
          <w:iCs/>
          <w:color w:val="000000" w:themeColor="text1"/>
          <w:sz w:val="22"/>
          <w:szCs w:val="22"/>
        </w:rPr>
      </w:pPr>
    </w:p>
    <w:p w14:paraId="7FF650FE" w14:textId="77777777" w:rsidR="00841A95" w:rsidRPr="00A74F0A" w:rsidRDefault="00841A95" w:rsidP="00D73BD2">
      <w:pPr>
        <w:rPr>
          <w:rFonts w:eastAsiaTheme="majorEastAsia"/>
          <w:b/>
          <w:iCs/>
          <w:color w:val="000000" w:themeColor="text1"/>
          <w:sz w:val="22"/>
          <w:szCs w:val="22"/>
        </w:rPr>
      </w:pPr>
    </w:p>
    <w:p w14:paraId="278E12C4" w14:textId="77777777" w:rsidR="00841A95" w:rsidRPr="00A74F0A" w:rsidRDefault="00841A95" w:rsidP="00D73BD2">
      <w:pPr>
        <w:rPr>
          <w:rFonts w:eastAsiaTheme="majorEastAsia"/>
          <w:b/>
          <w:iCs/>
          <w:color w:val="000000" w:themeColor="text1"/>
          <w:sz w:val="22"/>
          <w:szCs w:val="22"/>
        </w:rPr>
      </w:pPr>
    </w:p>
    <w:p w14:paraId="1072B1A9" w14:textId="77777777" w:rsidR="00841A95" w:rsidRPr="00A74F0A" w:rsidRDefault="00841A95" w:rsidP="00D73BD2">
      <w:pPr>
        <w:rPr>
          <w:rFonts w:eastAsiaTheme="majorEastAsia"/>
          <w:b/>
          <w:iCs/>
          <w:color w:val="000000" w:themeColor="text1"/>
          <w:sz w:val="22"/>
          <w:szCs w:val="22"/>
        </w:rPr>
      </w:pPr>
    </w:p>
    <w:p w14:paraId="1B166CAD" w14:textId="77777777" w:rsidR="00841A95" w:rsidRPr="00217EDA" w:rsidRDefault="00841A95" w:rsidP="00D73BD2">
      <w:pPr>
        <w:rPr>
          <w:rFonts w:asciiTheme="minorHAnsi" w:eastAsiaTheme="majorEastAsia" w:hAnsiTheme="minorHAnsi"/>
          <w:b/>
          <w:iCs/>
          <w:color w:val="000000" w:themeColor="text1"/>
          <w:sz w:val="22"/>
          <w:szCs w:val="22"/>
        </w:rPr>
      </w:pPr>
    </w:p>
    <w:p w14:paraId="5EC6769B" w14:textId="117ABE6A" w:rsidR="002A4575" w:rsidRDefault="002A4575" w:rsidP="00D73BD2">
      <w:pPr>
        <w:spacing w:after="120"/>
        <w:rPr>
          <w:rFonts w:asciiTheme="minorHAnsi" w:eastAsiaTheme="majorEastAsia" w:hAnsiTheme="minorHAnsi" w:cstheme="majorBidi"/>
          <w:b/>
          <w:iCs/>
          <w:color w:val="000000" w:themeColor="text1"/>
          <w:sz w:val="22"/>
          <w:szCs w:val="22"/>
        </w:rPr>
      </w:pPr>
    </w:p>
    <w:p w14:paraId="58E46880" w14:textId="411B44AE" w:rsidR="00345342" w:rsidRDefault="00345342" w:rsidP="00D73BD2">
      <w:pPr>
        <w:spacing w:after="120"/>
        <w:rPr>
          <w:rFonts w:asciiTheme="minorHAnsi" w:eastAsiaTheme="majorEastAsia" w:hAnsiTheme="minorHAnsi" w:cstheme="majorBidi"/>
          <w:b/>
          <w:iCs/>
          <w:color w:val="000000" w:themeColor="text1"/>
          <w:sz w:val="22"/>
          <w:szCs w:val="22"/>
        </w:rPr>
      </w:pPr>
    </w:p>
    <w:p w14:paraId="2A6B753F" w14:textId="645ABC1E" w:rsidR="00841A95" w:rsidRPr="00A74F0A" w:rsidRDefault="00841A95" w:rsidP="00D73BD2">
      <w:pPr>
        <w:spacing w:after="120"/>
        <w:rPr>
          <w:rFonts w:asciiTheme="minorHAnsi" w:hAnsiTheme="minorHAnsi"/>
          <w:sz w:val="22"/>
          <w:szCs w:val="22"/>
        </w:rPr>
      </w:pPr>
      <w:r w:rsidRPr="00A74F0A">
        <w:rPr>
          <w:rFonts w:asciiTheme="minorHAnsi" w:eastAsiaTheme="majorEastAsia" w:hAnsiTheme="minorHAnsi" w:cstheme="majorBidi"/>
          <w:b/>
          <w:iCs/>
          <w:color w:val="000000" w:themeColor="text1"/>
          <w:sz w:val="22"/>
          <w:szCs w:val="22"/>
        </w:rPr>
        <w:t>Outcomes</w:t>
      </w:r>
    </w:p>
    <w:p w14:paraId="79AC2FE4" w14:textId="40E35773" w:rsidR="00223893" w:rsidRDefault="00223893" w:rsidP="00D73BD2">
      <w:pPr>
        <w:numPr>
          <w:ilvl w:val="0"/>
          <w:numId w:val="12"/>
        </w:numPr>
        <w:spacing w:after="120"/>
        <w:outlineLvl w:val="1"/>
        <w:rPr>
          <w:sz w:val="22"/>
        </w:rPr>
      </w:pPr>
      <w:r>
        <w:rPr>
          <w:sz w:val="22"/>
        </w:rPr>
        <w:t>The system boundary is determined.</w:t>
      </w:r>
    </w:p>
    <w:p w14:paraId="186017AF" w14:textId="56B89E71" w:rsidR="00FA3F15" w:rsidRDefault="00FA3F15" w:rsidP="00D73BD2">
      <w:pPr>
        <w:numPr>
          <w:ilvl w:val="0"/>
          <w:numId w:val="12"/>
        </w:numPr>
        <w:spacing w:after="120"/>
        <w:outlineLvl w:val="1"/>
        <w:rPr>
          <w:sz w:val="22"/>
        </w:rPr>
      </w:pPr>
      <w:r>
        <w:rPr>
          <w:sz w:val="22"/>
        </w:rPr>
        <w:t xml:space="preserve">Security </w:t>
      </w:r>
      <w:r w:rsidR="005428A4">
        <w:rPr>
          <w:sz w:val="22"/>
        </w:rPr>
        <w:t xml:space="preserve">and privacy </w:t>
      </w:r>
      <w:r>
        <w:rPr>
          <w:sz w:val="22"/>
        </w:rPr>
        <w:t xml:space="preserve">requirements are allocated to the system and to the environment in which the </w:t>
      </w:r>
      <w:r w:rsidR="00C61D65">
        <w:rPr>
          <w:sz w:val="22"/>
        </w:rPr>
        <w:t>system</w:t>
      </w:r>
      <w:r>
        <w:rPr>
          <w:sz w:val="22"/>
        </w:rPr>
        <w:t xml:space="preserve"> operates.</w:t>
      </w:r>
    </w:p>
    <w:p w14:paraId="4898DAE5" w14:textId="7B3F9029" w:rsidR="002510D3" w:rsidRDefault="00FA3F15" w:rsidP="00D73BD2">
      <w:pPr>
        <w:numPr>
          <w:ilvl w:val="0"/>
          <w:numId w:val="12"/>
        </w:numPr>
        <w:spacing w:after="120"/>
        <w:outlineLvl w:val="1"/>
        <w:rPr>
          <w:sz w:val="22"/>
        </w:rPr>
      </w:pPr>
      <w:r>
        <w:rPr>
          <w:sz w:val="22"/>
        </w:rPr>
        <w:t>The</w:t>
      </w:r>
      <w:r w:rsidR="00223893">
        <w:rPr>
          <w:sz w:val="22"/>
        </w:rPr>
        <w:t xml:space="preserve"> </w:t>
      </w:r>
      <w:r w:rsidR="002510D3">
        <w:rPr>
          <w:sz w:val="22"/>
        </w:rPr>
        <w:t>types of information processed, stored, and transmitted by the system are identified.</w:t>
      </w:r>
    </w:p>
    <w:p w14:paraId="384A2DFE" w14:textId="15C2A08B" w:rsidR="00217EDA" w:rsidRDefault="002510D3" w:rsidP="00D73BD2">
      <w:pPr>
        <w:numPr>
          <w:ilvl w:val="0"/>
          <w:numId w:val="12"/>
        </w:numPr>
        <w:spacing w:after="120"/>
        <w:outlineLvl w:val="1"/>
        <w:rPr>
          <w:sz w:val="22"/>
        </w:rPr>
      </w:pPr>
      <w:r>
        <w:rPr>
          <w:sz w:val="22"/>
        </w:rPr>
        <w:t xml:space="preserve">A </w:t>
      </w:r>
      <w:r w:rsidR="00217EDA" w:rsidRPr="00217EDA">
        <w:rPr>
          <w:sz w:val="22"/>
        </w:rPr>
        <w:t xml:space="preserve">security categorization of the system including the information </w:t>
      </w:r>
      <w:r>
        <w:rPr>
          <w:sz w:val="22"/>
        </w:rPr>
        <w:t>represented by the information types identified by the organization</w:t>
      </w:r>
      <w:r w:rsidR="00217EDA" w:rsidRPr="00217EDA">
        <w:rPr>
          <w:sz w:val="22"/>
        </w:rPr>
        <w:t xml:space="preserve"> is completed.</w:t>
      </w:r>
    </w:p>
    <w:p w14:paraId="6695B4DC" w14:textId="5833FAE3" w:rsidR="00417DEE" w:rsidRPr="00217EDA" w:rsidRDefault="00D140CF" w:rsidP="00D73BD2">
      <w:pPr>
        <w:numPr>
          <w:ilvl w:val="0"/>
          <w:numId w:val="12"/>
        </w:numPr>
        <w:spacing w:after="120"/>
        <w:outlineLvl w:val="1"/>
        <w:rPr>
          <w:sz w:val="22"/>
        </w:rPr>
      </w:pPr>
      <w:r>
        <w:rPr>
          <w:sz w:val="22"/>
        </w:rPr>
        <w:t>Impact-level prioritization</w:t>
      </w:r>
      <w:r w:rsidR="000929AB">
        <w:rPr>
          <w:sz w:val="22"/>
        </w:rPr>
        <w:t xml:space="preserve"> results are obtained</w:t>
      </w:r>
      <w:r w:rsidR="00F472B2">
        <w:rPr>
          <w:sz w:val="22"/>
        </w:rPr>
        <w:t xml:space="preserve"> from the organization</w:t>
      </w:r>
      <w:r w:rsidR="00417DEE">
        <w:rPr>
          <w:sz w:val="22"/>
        </w:rPr>
        <w:t>, if available.</w:t>
      </w:r>
    </w:p>
    <w:p w14:paraId="10D34331" w14:textId="77777777" w:rsidR="00217EDA" w:rsidRPr="00217EDA" w:rsidRDefault="00217EDA" w:rsidP="00D73BD2">
      <w:pPr>
        <w:numPr>
          <w:ilvl w:val="0"/>
          <w:numId w:val="12"/>
        </w:numPr>
        <w:spacing w:after="120"/>
        <w:outlineLvl w:val="1"/>
        <w:rPr>
          <w:sz w:val="22"/>
        </w:rPr>
      </w:pPr>
      <w:r w:rsidRPr="00217EDA">
        <w:rPr>
          <w:sz w:val="22"/>
        </w:rPr>
        <w:t>Security categorization results are documented as system requirements.</w:t>
      </w:r>
    </w:p>
    <w:p w14:paraId="13C56115" w14:textId="32EB1161" w:rsidR="00217EDA" w:rsidRPr="00217EDA" w:rsidRDefault="00217EDA" w:rsidP="00D73BD2">
      <w:pPr>
        <w:numPr>
          <w:ilvl w:val="0"/>
          <w:numId w:val="12"/>
        </w:numPr>
        <w:spacing w:after="120"/>
        <w:outlineLvl w:val="1"/>
        <w:rPr>
          <w:sz w:val="22"/>
        </w:rPr>
      </w:pPr>
      <w:r w:rsidRPr="00217EDA">
        <w:rPr>
          <w:sz w:val="22"/>
        </w:rPr>
        <w:t>Security categorization results are con</w:t>
      </w:r>
      <w:r w:rsidR="002510D3">
        <w:rPr>
          <w:sz w:val="22"/>
        </w:rPr>
        <w:t xml:space="preserve">sistent with the </w:t>
      </w:r>
      <w:r w:rsidRPr="00217EDA">
        <w:rPr>
          <w:sz w:val="22"/>
        </w:rPr>
        <w:t xml:space="preserve">enterprise architecture and commitment to protecting organizational </w:t>
      </w:r>
      <w:r w:rsidR="002510D3">
        <w:rPr>
          <w:sz w:val="22"/>
        </w:rPr>
        <w:t xml:space="preserve">missions, business functions, and </w:t>
      </w:r>
      <w:r w:rsidRPr="00217EDA">
        <w:rPr>
          <w:sz w:val="22"/>
        </w:rPr>
        <w:t>mission/business processes.</w:t>
      </w:r>
    </w:p>
    <w:p w14:paraId="162A1189" w14:textId="77777777" w:rsidR="00217EDA" w:rsidRPr="00217EDA" w:rsidRDefault="00217EDA" w:rsidP="00D73BD2">
      <w:pPr>
        <w:numPr>
          <w:ilvl w:val="0"/>
          <w:numId w:val="12"/>
        </w:numPr>
        <w:spacing w:after="120"/>
        <w:outlineLvl w:val="1"/>
        <w:rPr>
          <w:sz w:val="22"/>
        </w:rPr>
      </w:pPr>
      <w:r w:rsidRPr="00217EDA">
        <w:rPr>
          <w:sz w:val="22"/>
        </w:rPr>
        <w:t>Security categorization results reflect the organization’s risk management strategy.</w:t>
      </w:r>
    </w:p>
    <w:p w14:paraId="66EF835E" w14:textId="12768436" w:rsidR="00217EDA" w:rsidRPr="00217EDA" w:rsidRDefault="00217EDA" w:rsidP="00D73BD2">
      <w:pPr>
        <w:numPr>
          <w:ilvl w:val="0"/>
          <w:numId w:val="12"/>
        </w:numPr>
        <w:spacing w:after="120"/>
        <w:outlineLvl w:val="1"/>
        <w:rPr>
          <w:sz w:val="22"/>
        </w:rPr>
      </w:pPr>
      <w:r w:rsidRPr="00217EDA">
        <w:rPr>
          <w:sz w:val="22"/>
        </w:rPr>
        <w:t>The characteristics of the system are described</w:t>
      </w:r>
      <w:r w:rsidR="002510D3">
        <w:rPr>
          <w:sz w:val="22"/>
        </w:rPr>
        <w:t xml:space="preserve"> and documented</w:t>
      </w:r>
      <w:r w:rsidRPr="00217EDA">
        <w:rPr>
          <w:sz w:val="22"/>
        </w:rPr>
        <w:t>.</w:t>
      </w:r>
    </w:p>
    <w:p w14:paraId="6DFBDE95" w14:textId="7C6A5C35" w:rsidR="00841A95" w:rsidRPr="002510D3" w:rsidRDefault="00217EDA" w:rsidP="00D73BD2">
      <w:pPr>
        <w:numPr>
          <w:ilvl w:val="0"/>
          <w:numId w:val="12"/>
        </w:numPr>
        <w:spacing w:after="240"/>
        <w:outlineLvl w:val="1"/>
        <w:rPr>
          <w:sz w:val="22"/>
          <w:szCs w:val="22"/>
        </w:rPr>
      </w:pPr>
      <w:r w:rsidRPr="00217EDA">
        <w:rPr>
          <w:sz w:val="22"/>
        </w:rPr>
        <w:t>The system is registered for purposes of management, accountabili</w:t>
      </w:r>
      <w:r>
        <w:rPr>
          <w:sz w:val="22"/>
        </w:rPr>
        <w:t>ty, coordination, and oversight</w:t>
      </w:r>
      <w:r w:rsidR="00841A95" w:rsidRPr="00217EDA">
        <w:rPr>
          <w:sz w:val="22"/>
          <w:szCs w:val="22"/>
        </w:rPr>
        <w:t>.</w:t>
      </w:r>
    </w:p>
    <w:p w14:paraId="7296EB58" w14:textId="77777777" w:rsidR="00841A95" w:rsidRPr="00A74F0A" w:rsidRDefault="00841A95" w:rsidP="00D73BD2">
      <w:pPr>
        <w:spacing w:after="120"/>
        <w:outlineLvl w:val="1"/>
        <w:rPr>
          <w:rFonts w:asciiTheme="minorHAnsi" w:eastAsiaTheme="majorEastAsia" w:hAnsiTheme="minorHAnsi" w:cstheme="majorBidi"/>
          <w:b/>
          <w:iCs/>
          <w:color w:val="000000" w:themeColor="text1"/>
          <w:sz w:val="22"/>
          <w:szCs w:val="22"/>
        </w:rPr>
      </w:pPr>
      <w:r w:rsidRPr="00A74F0A">
        <w:rPr>
          <w:rFonts w:asciiTheme="minorHAnsi" w:eastAsiaTheme="majorEastAsia" w:hAnsiTheme="minorHAnsi" w:cstheme="majorBidi"/>
          <w:b/>
          <w:iCs/>
          <w:color w:val="000000" w:themeColor="text1"/>
          <w:sz w:val="22"/>
          <w:szCs w:val="22"/>
        </w:rPr>
        <w:t>Tasks</w:t>
      </w:r>
    </w:p>
    <w:p w14:paraId="22CF7A7E" w14:textId="33745BCA" w:rsidR="00841A95" w:rsidRPr="007B3E1F" w:rsidRDefault="00750734" w:rsidP="00D73BD2">
      <w:pPr>
        <w:keepNext/>
        <w:spacing w:after="360"/>
        <w:outlineLvl w:val="0"/>
        <w:rPr>
          <w:rFonts w:asciiTheme="minorHAnsi" w:eastAsiaTheme="majorEastAsia" w:hAnsiTheme="minorHAnsi" w:cs="Arial"/>
          <w:b/>
          <w:bCs/>
          <w:sz w:val="22"/>
          <w:szCs w:val="22"/>
        </w:rPr>
      </w:pPr>
      <w:hyperlink w:anchor="RMF_categorization_summary" w:history="1">
        <w:r w:rsidR="00841A95" w:rsidRPr="007B3E1F">
          <w:rPr>
            <w:rStyle w:val="Hyperlink"/>
            <w:rFonts w:asciiTheme="minorHAnsi" w:eastAsiaTheme="majorEastAsia" w:hAnsiTheme="minorHAnsi" w:cs="Arial"/>
            <w:b/>
            <w:sz w:val="22"/>
            <w:szCs w:val="22"/>
          </w:rPr>
          <w:t>Quick link to summary table for RMF Categorization tasks</w:t>
        </w:r>
      </w:hyperlink>
    </w:p>
    <w:p w14:paraId="0C9B006E" w14:textId="3AE13916" w:rsidR="00841A95" w:rsidRPr="00D73D0E" w:rsidRDefault="00BE7EA3" w:rsidP="00D73BD2">
      <w:pPr>
        <w:spacing w:after="120"/>
        <w:rPr>
          <w:rFonts w:asciiTheme="minorHAnsi" w:hAnsiTheme="minorHAnsi" w:cs="Arial"/>
          <w:b/>
          <w:sz w:val="22"/>
          <w:szCs w:val="22"/>
        </w:rPr>
      </w:pPr>
      <w:r>
        <w:rPr>
          <w:rFonts w:asciiTheme="minorHAnsi" w:hAnsiTheme="minorHAnsi" w:cs="Arial"/>
          <w:b/>
          <w:sz w:val="22"/>
          <w:szCs w:val="22"/>
        </w:rPr>
        <w:t>CATEGORIZATION</w:t>
      </w:r>
    </w:p>
    <w:p w14:paraId="4170C3B0" w14:textId="77777777" w:rsidR="003351F4" w:rsidRDefault="003351F4" w:rsidP="00D73BD2">
      <w:pPr>
        <w:autoSpaceDE w:val="0"/>
        <w:autoSpaceDN w:val="0"/>
        <w:adjustRightInd w:val="0"/>
        <w:spacing w:after="120"/>
        <w:ind w:left="806" w:hanging="806"/>
        <w:rPr>
          <w:rFonts w:asciiTheme="minorHAnsi" w:hAnsiTheme="minorHAnsi" w:cs="Arial"/>
          <w:b/>
          <w:sz w:val="20"/>
          <w:szCs w:val="20"/>
        </w:rPr>
      </w:pPr>
      <w:r>
        <w:rPr>
          <w:rFonts w:asciiTheme="minorHAnsi" w:hAnsiTheme="minorHAnsi" w:cs="Arial"/>
          <w:sz w:val="20"/>
          <w:szCs w:val="20"/>
        </w:rPr>
        <w:t>SYSTEM BOUNDARY</w:t>
      </w:r>
    </w:p>
    <w:bookmarkStart w:id="302" w:name="RMF_Task_11"/>
    <w:p w14:paraId="1E100949" w14:textId="65BBAFA2" w:rsidR="003351F4" w:rsidRPr="00A74F0A" w:rsidRDefault="00644CF7" w:rsidP="00D73BD2">
      <w:pPr>
        <w:autoSpaceDE w:val="0"/>
        <w:autoSpaceDN w:val="0"/>
        <w:adjustRightInd w:val="0"/>
        <w:spacing w:after="120"/>
        <w:ind w:left="806" w:hanging="806"/>
        <w:rPr>
          <w:sz w:val="20"/>
          <w:szCs w:val="20"/>
        </w:rPr>
      </w:pPr>
      <w:r w:rsidRPr="00644CF7">
        <w:rPr>
          <w:rFonts w:asciiTheme="minorHAnsi" w:hAnsiTheme="minorHAnsi" w:cs="Arial"/>
          <w:b/>
          <w:sz w:val="20"/>
          <w:szCs w:val="20"/>
        </w:rPr>
        <w:fldChar w:fldCharType="begin"/>
      </w:r>
      <w:r w:rsidRPr="00644CF7">
        <w:rPr>
          <w:rFonts w:asciiTheme="minorHAnsi" w:hAnsiTheme="minorHAnsi" w:cs="Arial"/>
          <w:b/>
          <w:sz w:val="20"/>
          <w:szCs w:val="20"/>
        </w:rPr>
        <w:instrText xml:space="preserve"> HYPERLINK  \l "Task_11" </w:instrText>
      </w:r>
      <w:r w:rsidRPr="00644CF7">
        <w:rPr>
          <w:rFonts w:asciiTheme="minorHAnsi" w:hAnsiTheme="minorHAnsi" w:cs="Arial"/>
          <w:b/>
          <w:sz w:val="20"/>
          <w:szCs w:val="20"/>
        </w:rPr>
        <w:fldChar w:fldCharType="separate"/>
      </w:r>
      <w:r w:rsidR="003351F4" w:rsidRPr="00644CF7">
        <w:rPr>
          <w:rStyle w:val="Hyperlink"/>
          <w:rFonts w:asciiTheme="minorHAnsi" w:hAnsiTheme="minorHAnsi" w:cs="Arial"/>
          <w:b/>
          <w:sz w:val="20"/>
          <w:szCs w:val="20"/>
        </w:rPr>
        <w:t xml:space="preserve">Task </w:t>
      </w:r>
      <w:r w:rsidR="000A27B1" w:rsidRPr="00644CF7">
        <w:rPr>
          <w:rStyle w:val="Hyperlink"/>
          <w:rFonts w:asciiTheme="minorHAnsi" w:hAnsiTheme="minorHAnsi" w:cs="Arial"/>
          <w:b/>
          <w:sz w:val="20"/>
          <w:szCs w:val="20"/>
        </w:rPr>
        <w:t>1</w:t>
      </w:r>
      <w:bookmarkEnd w:id="302"/>
      <w:r w:rsidRPr="00644CF7">
        <w:rPr>
          <w:rFonts w:asciiTheme="minorHAnsi" w:hAnsiTheme="minorHAnsi" w:cs="Arial"/>
          <w:b/>
          <w:sz w:val="20"/>
          <w:szCs w:val="20"/>
        </w:rPr>
        <w:fldChar w:fldCharType="end"/>
      </w:r>
      <w:r w:rsidR="002F3CA5">
        <w:rPr>
          <w:rFonts w:asciiTheme="minorHAnsi" w:hAnsiTheme="minorHAnsi" w:cs="Arial"/>
          <w:b/>
          <w:sz w:val="20"/>
          <w:szCs w:val="20"/>
        </w:rPr>
        <w:tab/>
      </w:r>
      <w:r w:rsidR="003351F4" w:rsidRPr="00A74F0A">
        <w:rPr>
          <w:rFonts w:eastAsiaTheme="majorEastAsia"/>
          <w:bCs/>
          <w:iCs/>
          <w:kern w:val="36"/>
          <w:sz w:val="20"/>
          <w:szCs w:val="20"/>
          <w:lang w:bidi="en-US"/>
        </w:rPr>
        <w:t>Determine the boundary of the system.</w:t>
      </w:r>
    </w:p>
    <w:p w14:paraId="684100E5" w14:textId="45035249" w:rsidR="003351F4"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3351F4" w:rsidRPr="00A74F0A">
        <w:rPr>
          <w:rFonts w:asciiTheme="minorHAnsi" w:hAnsiTheme="minorHAnsi" w:cs="Arial"/>
          <w:b/>
          <w:sz w:val="20"/>
          <w:szCs w:val="20"/>
        </w:rPr>
        <w:t>Inputs:</w:t>
      </w:r>
      <w:r w:rsidR="003351F4" w:rsidRPr="00A74F0A">
        <w:rPr>
          <w:rFonts w:asciiTheme="minorHAnsi" w:hAnsiTheme="minorHAnsi"/>
          <w:sz w:val="20"/>
          <w:szCs w:val="20"/>
        </w:rPr>
        <w:t xml:space="preserve">  </w:t>
      </w:r>
      <w:r w:rsidR="003351F4" w:rsidRPr="005F5EC9">
        <w:rPr>
          <w:rFonts w:eastAsiaTheme="majorEastAsia"/>
          <w:bCs/>
          <w:iCs/>
          <w:kern w:val="36"/>
          <w:sz w:val="20"/>
          <w:szCs w:val="20"/>
          <w:lang w:bidi="en-US"/>
        </w:rPr>
        <w:t>System design documentation; system stakeholder information; asset information; organizational structure information/charts.</w:t>
      </w:r>
    </w:p>
    <w:p w14:paraId="20CC470E" w14:textId="116BB916" w:rsidR="003351F4"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3351F4" w:rsidRPr="00A74F0A">
        <w:rPr>
          <w:rFonts w:asciiTheme="minorHAnsi" w:hAnsiTheme="minorHAnsi" w:cs="Arial"/>
          <w:b/>
          <w:sz w:val="20"/>
          <w:szCs w:val="20"/>
        </w:rPr>
        <w:t>Outputs:</w:t>
      </w:r>
      <w:r w:rsidR="003351F4" w:rsidRPr="00A74F0A">
        <w:rPr>
          <w:rFonts w:asciiTheme="minorHAnsi" w:hAnsiTheme="minorHAnsi"/>
          <w:sz w:val="20"/>
          <w:szCs w:val="20"/>
        </w:rPr>
        <w:t xml:space="preserve">  </w:t>
      </w:r>
      <w:r w:rsidR="003351F4" w:rsidRPr="00A74F0A">
        <w:rPr>
          <w:rFonts w:eastAsiaTheme="majorEastAsia"/>
          <w:bCs/>
          <w:iCs/>
          <w:kern w:val="36"/>
          <w:sz w:val="20"/>
          <w:szCs w:val="20"/>
          <w:lang w:bidi="en-US"/>
        </w:rPr>
        <w:t>Documented system boundary information.</w:t>
      </w:r>
    </w:p>
    <w:p w14:paraId="7706993C" w14:textId="58096D87" w:rsidR="00C51852" w:rsidRPr="00A74F0A" w:rsidRDefault="00C51852"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O" w:history="1">
        <w:r w:rsidRPr="00C51852">
          <w:rPr>
            <w:rStyle w:val="Hyperlink"/>
            <w:rFonts w:eastAsiaTheme="majorEastAsia"/>
            <w:kern w:val="36"/>
            <w:sz w:val="20"/>
            <w:szCs w:val="20"/>
            <w:lang w:bidi="en-US"/>
          </w:rPr>
          <w:t>System Owner</w:t>
        </w:r>
      </w:hyperlink>
      <w:r>
        <w:rPr>
          <w:rFonts w:eastAsiaTheme="majorEastAsia"/>
          <w:bCs/>
          <w:iCs/>
          <w:kern w:val="36"/>
          <w:sz w:val="20"/>
          <w:szCs w:val="20"/>
          <w:lang w:bidi="en-US"/>
        </w:rPr>
        <w:t xml:space="preserve">; </w:t>
      </w:r>
      <w:hyperlink w:anchor="AO" w:history="1">
        <w:r w:rsidRPr="00C51852">
          <w:rPr>
            <w:rStyle w:val="Hyperlink"/>
            <w:rFonts w:eastAsiaTheme="majorEastAsia"/>
            <w:kern w:val="36"/>
            <w:sz w:val="20"/>
            <w:szCs w:val="20"/>
            <w:lang w:bidi="en-US"/>
          </w:rPr>
          <w:t>Authorizing Official</w:t>
        </w:r>
      </w:hyperlink>
      <w:r>
        <w:rPr>
          <w:rFonts w:eastAsiaTheme="majorEastAsia"/>
          <w:kern w:val="36"/>
          <w:sz w:val="20"/>
          <w:szCs w:val="20"/>
          <w:lang w:bidi="en-US"/>
        </w:rPr>
        <w:t xml:space="preserve"> or </w:t>
      </w:r>
      <w:hyperlink w:anchor="AODR" w:history="1">
        <w:r w:rsidRPr="00C51852">
          <w:rPr>
            <w:rStyle w:val="Hyperlink"/>
            <w:rFonts w:eastAsiaTheme="majorEastAsia"/>
            <w:kern w:val="36"/>
            <w:sz w:val="20"/>
            <w:szCs w:val="20"/>
            <w:lang w:bidi="en-US"/>
          </w:rPr>
          <w:t>Designated Representative</w:t>
        </w:r>
      </w:hyperlink>
      <w:r>
        <w:rPr>
          <w:rFonts w:eastAsiaTheme="majorEastAsia"/>
          <w:kern w:val="36"/>
          <w:sz w:val="20"/>
          <w:szCs w:val="20"/>
          <w:lang w:bidi="en-US"/>
        </w:rPr>
        <w:t xml:space="preserve">; </w:t>
      </w:r>
      <w:hyperlink w:anchor="SISO" w:history="1">
        <w:r w:rsidRPr="007360E8">
          <w:rPr>
            <w:rStyle w:val="Hyperlink"/>
            <w:rFonts w:eastAsiaTheme="majorEastAsia"/>
            <w:kern w:val="36"/>
            <w:sz w:val="20"/>
            <w:szCs w:val="20"/>
            <w:lang w:bidi="en-US"/>
          </w:rPr>
          <w:t xml:space="preserve">Senior </w:t>
        </w:r>
        <w:r w:rsidR="0010627C">
          <w:rPr>
            <w:rStyle w:val="Hyperlink"/>
            <w:rFonts w:eastAsiaTheme="majorEastAsia"/>
            <w:kern w:val="36"/>
            <w:sz w:val="20"/>
            <w:szCs w:val="20"/>
            <w:lang w:bidi="en-US"/>
          </w:rPr>
          <w:t xml:space="preserve">Agency </w:t>
        </w:r>
        <w:r w:rsidRPr="007360E8">
          <w:rPr>
            <w:rStyle w:val="Hyperlink"/>
            <w:rFonts w:eastAsiaTheme="majorEastAsia"/>
            <w:kern w:val="36"/>
            <w:sz w:val="20"/>
            <w:szCs w:val="20"/>
            <w:lang w:bidi="en-US"/>
          </w:rPr>
          <w:t>Information Security Officer</w:t>
        </w:r>
      </w:hyperlink>
      <w:r w:rsidR="005428A4">
        <w:rPr>
          <w:rFonts w:eastAsiaTheme="majorEastAsia"/>
          <w:bCs/>
          <w:iCs/>
          <w:kern w:val="36"/>
          <w:sz w:val="20"/>
          <w:szCs w:val="20"/>
          <w:lang w:bidi="en-US"/>
        </w:rPr>
        <w:t xml:space="preserve">; </w:t>
      </w:r>
      <w:hyperlink w:anchor="SAOP" w:history="1">
        <w:r w:rsidR="005428A4" w:rsidRPr="00D77E86">
          <w:rPr>
            <w:rStyle w:val="Hyperlink"/>
            <w:rFonts w:eastAsiaTheme="majorEastAsia"/>
            <w:kern w:val="36"/>
            <w:sz w:val="20"/>
            <w:szCs w:val="20"/>
            <w:lang w:bidi="en-US"/>
          </w:rPr>
          <w:t>Senior Agency Official for Privacy</w:t>
        </w:r>
      </w:hyperlink>
      <w:r w:rsidR="005428A4">
        <w:rPr>
          <w:rFonts w:eastAsiaTheme="majorEastAsia"/>
          <w:kern w:val="36"/>
          <w:sz w:val="20"/>
          <w:szCs w:val="20"/>
          <w:lang w:bidi="en-US"/>
        </w:rPr>
        <w:t>.</w:t>
      </w:r>
    </w:p>
    <w:p w14:paraId="57CEB336" w14:textId="7529C633" w:rsidR="003351F4" w:rsidRDefault="003351F4"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sidR="008621AD">
        <w:rPr>
          <w:sz w:val="20"/>
          <w:szCs w:val="20"/>
        </w:rPr>
        <w:t>New</w:t>
      </w:r>
      <w:r w:rsidR="00C47EF8">
        <w:rPr>
          <w:sz w:val="20"/>
          <w:szCs w:val="20"/>
        </w:rPr>
        <w:t xml:space="preserve"> – </w:t>
      </w:r>
      <w:r w:rsidR="00496048" w:rsidRPr="00496048">
        <w:rPr>
          <w:sz w:val="20"/>
          <w:szCs w:val="20"/>
        </w:rPr>
        <w:t>Initiation (concept/requirements definition).</w:t>
      </w:r>
    </w:p>
    <w:p w14:paraId="2FBDF144" w14:textId="1148F52F" w:rsidR="003351F4"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3351F4">
        <w:rPr>
          <w:sz w:val="20"/>
          <w:szCs w:val="20"/>
        </w:rPr>
        <w:t xml:space="preserve"> – Operations/Maintenance</w:t>
      </w:r>
      <w:r w:rsidR="003351F4" w:rsidRPr="00BE42F1">
        <w:rPr>
          <w:sz w:val="20"/>
          <w:szCs w:val="20"/>
        </w:rPr>
        <w:t>.</w:t>
      </w:r>
    </w:p>
    <w:p w14:paraId="5FB40A23" w14:textId="10FB45D8" w:rsidR="00A754D7" w:rsidRDefault="003351F4"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Pr="00F3063E">
        <w:rPr>
          <w:rFonts w:eastAsiaTheme="majorEastAsia"/>
          <w:bCs/>
          <w:iCs/>
          <w:color w:val="000000"/>
          <w:kern w:val="36"/>
          <w:sz w:val="20"/>
          <w:szCs w:val="20"/>
          <w:lang w:bidi="en-US"/>
        </w:rPr>
        <w:t>System boundaries establish the scope of protection for systems (i.e., what the organization agrees to protect under its management control or within the scope of its responsibilities)</w:t>
      </w:r>
      <w:r>
        <w:rPr>
          <w:rFonts w:eastAsiaTheme="majorEastAsia"/>
          <w:bCs/>
          <w:iCs/>
          <w:color w:val="000000"/>
          <w:kern w:val="36"/>
          <w:sz w:val="20"/>
          <w:szCs w:val="20"/>
          <w:lang w:bidi="en-US"/>
        </w:rPr>
        <w:t xml:space="preserve">. </w:t>
      </w:r>
      <w:r w:rsidR="00425DC9">
        <w:rPr>
          <w:rFonts w:eastAsiaTheme="majorEastAsia"/>
          <w:bCs/>
          <w:iCs/>
          <w:color w:val="000000"/>
          <w:kern w:val="36"/>
          <w:sz w:val="20"/>
          <w:szCs w:val="20"/>
          <w:lang w:bidi="en-US"/>
        </w:rPr>
        <w:t xml:space="preserve">A common area of concern for organizations is the </w:t>
      </w:r>
      <w:r w:rsidR="00BB15F5">
        <w:rPr>
          <w:rFonts w:eastAsiaTheme="majorEastAsia"/>
          <w:bCs/>
          <w:iCs/>
          <w:color w:val="000000"/>
          <w:kern w:val="36"/>
          <w:sz w:val="20"/>
          <w:szCs w:val="20"/>
          <w:lang w:bidi="en-US"/>
        </w:rPr>
        <w:t>often-blurred</w:t>
      </w:r>
      <w:r w:rsidR="00425DC9">
        <w:rPr>
          <w:rFonts w:eastAsiaTheme="majorEastAsia"/>
          <w:bCs/>
          <w:iCs/>
          <w:color w:val="000000"/>
          <w:kern w:val="36"/>
          <w:sz w:val="20"/>
          <w:szCs w:val="20"/>
          <w:lang w:bidi="en-US"/>
        </w:rPr>
        <w:t xml:space="preserve"> lines</w:t>
      </w:r>
      <w:r w:rsidR="00BB15F5">
        <w:rPr>
          <w:rFonts w:eastAsiaTheme="majorEastAsia"/>
          <w:bCs/>
          <w:iCs/>
          <w:color w:val="000000"/>
          <w:kern w:val="36"/>
          <w:sz w:val="20"/>
          <w:szCs w:val="20"/>
          <w:lang w:bidi="en-US"/>
        </w:rPr>
        <w:t xml:space="preserve"> with respect to system boundaries and the frequent dependencies between systems. This area of concern is heightened in situations where low-impact systems are connected to higher-impact systems, either knowingly or unknowingly. </w:t>
      </w:r>
      <w:r w:rsidR="00B560BA" w:rsidRPr="00B560BA">
        <w:rPr>
          <w:rFonts w:eastAsiaTheme="majorEastAsia"/>
          <w:bCs/>
          <w:iCs/>
          <w:color w:val="000000"/>
          <w:kern w:val="36"/>
          <w:sz w:val="20"/>
          <w:szCs w:val="20"/>
          <w:lang w:bidi="en-US"/>
        </w:rPr>
        <w:t>In the absence of clearly defined system boundaries, the security cate</w:t>
      </w:r>
      <w:r w:rsidR="007500C3">
        <w:rPr>
          <w:rFonts w:eastAsiaTheme="majorEastAsia"/>
          <w:bCs/>
          <w:iCs/>
          <w:color w:val="000000"/>
          <w:kern w:val="36"/>
          <w:sz w:val="20"/>
          <w:szCs w:val="20"/>
          <w:lang w:bidi="en-US"/>
        </w:rPr>
        <w:t xml:space="preserve">gorization cannot be </w:t>
      </w:r>
      <w:r w:rsidR="00B560BA" w:rsidRPr="00B560BA">
        <w:rPr>
          <w:rFonts w:eastAsiaTheme="majorEastAsia"/>
          <w:bCs/>
          <w:iCs/>
          <w:color w:val="000000"/>
          <w:kern w:val="36"/>
          <w:sz w:val="20"/>
          <w:szCs w:val="20"/>
          <w:lang w:bidi="en-US"/>
        </w:rPr>
        <w:t xml:space="preserve">determined </w:t>
      </w:r>
      <w:r w:rsidR="007500C3">
        <w:rPr>
          <w:rFonts w:eastAsiaTheme="majorEastAsia"/>
          <w:bCs/>
          <w:iCs/>
          <w:color w:val="000000"/>
          <w:kern w:val="36"/>
          <w:sz w:val="20"/>
          <w:szCs w:val="20"/>
          <w:lang w:bidi="en-US"/>
        </w:rPr>
        <w:t>with any degree of accurac</w:t>
      </w:r>
      <w:r w:rsidR="00BB15F5">
        <w:rPr>
          <w:rFonts w:eastAsiaTheme="majorEastAsia"/>
          <w:bCs/>
          <w:iCs/>
          <w:color w:val="000000"/>
          <w:kern w:val="36"/>
          <w:sz w:val="20"/>
          <w:szCs w:val="20"/>
          <w:lang w:bidi="en-US"/>
        </w:rPr>
        <w:t>y. T</w:t>
      </w:r>
      <w:r w:rsidR="007500C3">
        <w:rPr>
          <w:rFonts w:eastAsiaTheme="majorEastAsia"/>
          <w:bCs/>
          <w:iCs/>
          <w:color w:val="000000"/>
          <w:kern w:val="36"/>
          <w:sz w:val="20"/>
          <w:szCs w:val="20"/>
          <w:lang w:bidi="en-US"/>
        </w:rPr>
        <w:t xml:space="preserve">herefore, the </w:t>
      </w:r>
      <w:r w:rsidR="00B560BA" w:rsidRPr="00B560BA">
        <w:rPr>
          <w:rFonts w:eastAsiaTheme="majorEastAsia"/>
          <w:bCs/>
          <w:iCs/>
          <w:color w:val="000000"/>
          <w:kern w:val="36"/>
          <w:sz w:val="20"/>
          <w:szCs w:val="20"/>
          <w:lang w:bidi="en-US"/>
        </w:rPr>
        <w:t>responsibility and accountability for the security of the system cannot be assigned.</w:t>
      </w:r>
      <w:r w:rsidR="00B560BA">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 xml:space="preserve">Each system consists of a set of </w:t>
      </w:r>
      <w:r w:rsidRPr="00D223A9">
        <w:rPr>
          <w:rFonts w:eastAsiaTheme="majorEastAsia"/>
          <w:bCs/>
          <w:iCs/>
          <w:color w:val="000000"/>
          <w:kern w:val="36"/>
          <w:sz w:val="20"/>
          <w:szCs w:val="20"/>
          <w:lang w:bidi="en-US"/>
        </w:rPr>
        <w:t>interacting e</w:t>
      </w:r>
      <w:r w:rsidR="00A754D7">
        <w:rPr>
          <w:rFonts w:eastAsiaTheme="majorEastAsia"/>
          <w:bCs/>
          <w:iCs/>
          <w:color w:val="000000"/>
          <w:kern w:val="36"/>
          <w:sz w:val="20"/>
          <w:szCs w:val="20"/>
          <w:lang w:bidi="en-US"/>
        </w:rPr>
        <w:t xml:space="preserve">lements </w:t>
      </w:r>
      <w:r w:rsidRPr="00D223A9">
        <w:rPr>
          <w:rFonts w:eastAsiaTheme="majorEastAsia"/>
          <w:bCs/>
          <w:iCs/>
          <w:color w:val="000000"/>
          <w:kern w:val="36"/>
          <w:sz w:val="20"/>
          <w:szCs w:val="20"/>
          <w:lang w:bidi="en-US"/>
        </w:rPr>
        <w:t>organized to achieve one or more stated purposes</w:t>
      </w:r>
      <w:r>
        <w:rPr>
          <w:rFonts w:eastAsiaTheme="majorEastAsia"/>
          <w:bCs/>
          <w:iCs/>
          <w:color w:val="000000"/>
          <w:kern w:val="36"/>
          <w:sz w:val="20"/>
          <w:szCs w:val="20"/>
          <w:lang w:bidi="en-US"/>
        </w:rPr>
        <w:t xml:space="preserve"> and</w:t>
      </w:r>
      <w:r w:rsidRPr="00F3063E">
        <w:rPr>
          <w:rFonts w:eastAsiaTheme="majorEastAsia"/>
          <w:bCs/>
          <w:iCs/>
          <w:color w:val="000000"/>
          <w:kern w:val="36"/>
          <w:sz w:val="20"/>
          <w:szCs w:val="20"/>
          <w:lang w:bidi="en-US"/>
        </w:rPr>
        <w:t xml:space="preserve"> supporting the organization’s missions and business processes.</w:t>
      </w:r>
      <w:r>
        <w:rPr>
          <w:rFonts w:eastAsiaTheme="majorEastAsia"/>
          <w:bCs/>
          <w:iCs/>
          <w:color w:val="000000"/>
          <w:kern w:val="36"/>
          <w:sz w:val="20"/>
          <w:szCs w:val="20"/>
          <w:lang w:bidi="en-US"/>
        </w:rPr>
        <w:t xml:space="preserve"> </w:t>
      </w:r>
      <w:r w:rsidR="00BB15F5">
        <w:rPr>
          <w:rFonts w:eastAsiaTheme="majorEastAsia"/>
          <w:bCs/>
          <w:iCs/>
          <w:color w:val="000000"/>
          <w:kern w:val="36"/>
          <w:sz w:val="20"/>
          <w:szCs w:val="20"/>
          <w:lang w:bidi="en-US"/>
        </w:rPr>
        <w:t>Each system element</w:t>
      </w:r>
      <w:r w:rsidRPr="00D223A9">
        <w:rPr>
          <w:rFonts w:eastAsiaTheme="majorEastAsia"/>
          <w:bCs/>
          <w:iCs/>
          <w:color w:val="000000"/>
          <w:kern w:val="36"/>
          <w:sz w:val="20"/>
          <w:szCs w:val="20"/>
          <w:lang w:bidi="en-US"/>
        </w:rPr>
        <w:t xml:space="preserve"> is implemented to fulfill specified requirements</w:t>
      </w:r>
      <w:r>
        <w:rPr>
          <w:rFonts w:eastAsiaTheme="majorEastAsia"/>
          <w:bCs/>
          <w:iCs/>
          <w:color w:val="000000"/>
          <w:kern w:val="36"/>
          <w:sz w:val="20"/>
          <w:szCs w:val="20"/>
          <w:lang w:bidi="en-US"/>
        </w:rPr>
        <w:t xml:space="preserve"> including security </w:t>
      </w:r>
      <w:r w:rsidR="002F1F48">
        <w:rPr>
          <w:rFonts w:eastAsiaTheme="majorEastAsia"/>
          <w:bCs/>
          <w:iCs/>
          <w:color w:val="000000"/>
          <w:kern w:val="36"/>
          <w:sz w:val="20"/>
          <w:szCs w:val="20"/>
          <w:lang w:bidi="en-US"/>
        </w:rPr>
        <w:t xml:space="preserve">and privacy </w:t>
      </w:r>
      <w:r>
        <w:rPr>
          <w:rFonts w:eastAsiaTheme="majorEastAsia"/>
          <w:bCs/>
          <w:iCs/>
          <w:color w:val="000000"/>
          <w:kern w:val="36"/>
          <w:sz w:val="20"/>
          <w:szCs w:val="20"/>
          <w:lang w:bidi="en-US"/>
        </w:rPr>
        <w:t>requirements</w:t>
      </w:r>
      <w:r w:rsidRPr="00D223A9">
        <w:rPr>
          <w:rFonts w:eastAsiaTheme="majorEastAsia"/>
          <w:bCs/>
          <w:iCs/>
          <w:color w:val="000000"/>
          <w:kern w:val="36"/>
          <w:sz w:val="20"/>
          <w:szCs w:val="20"/>
          <w:lang w:bidi="en-US"/>
        </w:rPr>
        <w:t xml:space="preserve">. System elements include </w:t>
      </w:r>
      <w:r w:rsidR="00BB15F5" w:rsidRPr="00D223A9">
        <w:rPr>
          <w:rFonts w:eastAsiaTheme="majorEastAsia"/>
          <w:bCs/>
          <w:iCs/>
          <w:color w:val="000000"/>
          <w:kern w:val="36"/>
          <w:sz w:val="20"/>
          <w:szCs w:val="20"/>
          <w:lang w:bidi="en-US"/>
        </w:rPr>
        <w:t xml:space="preserve">human elements, </w:t>
      </w:r>
      <w:r w:rsidRPr="00D223A9">
        <w:rPr>
          <w:rFonts w:eastAsiaTheme="majorEastAsia"/>
          <w:bCs/>
          <w:iCs/>
          <w:color w:val="000000"/>
          <w:kern w:val="36"/>
          <w:sz w:val="20"/>
          <w:szCs w:val="20"/>
          <w:lang w:bidi="en-US"/>
        </w:rPr>
        <w:t>technology/machine elements, and physical/environmental elements</w:t>
      </w:r>
      <w:r>
        <w:rPr>
          <w:rFonts w:eastAsiaTheme="majorEastAsia"/>
          <w:bCs/>
          <w:iCs/>
          <w:color w:val="000000"/>
          <w:kern w:val="36"/>
          <w:sz w:val="20"/>
          <w:szCs w:val="20"/>
          <w:lang w:bidi="en-US"/>
        </w:rPr>
        <w:t>.</w:t>
      </w:r>
      <w:r w:rsidR="007500C3" w:rsidRPr="00281262">
        <w:rPr>
          <w:rStyle w:val="FootnoteReference"/>
          <w:rFonts w:eastAsiaTheme="majorEastAsia"/>
          <w:bCs/>
          <w:iCs/>
          <w:color w:val="000000"/>
          <w:kern w:val="36"/>
          <w:szCs w:val="20"/>
          <w:vertAlign w:val="superscript"/>
          <w:lang w:bidi="en-US"/>
        </w:rPr>
        <w:footnoteReference w:id="34"/>
      </w:r>
      <w:r w:rsidR="00BB15F5">
        <w:rPr>
          <w:rFonts w:eastAsiaTheme="majorEastAsia"/>
          <w:bCs/>
          <w:iCs/>
          <w:color w:val="000000"/>
          <w:kern w:val="36"/>
          <w:sz w:val="20"/>
          <w:szCs w:val="20"/>
          <w:lang w:bidi="en-US"/>
        </w:rPr>
        <w:t xml:space="preserve"> System elements are </w:t>
      </w:r>
      <w:r w:rsidRPr="00D223A9">
        <w:rPr>
          <w:rFonts w:eastAsiaTheme="majorEastAsia"/>
          <w:bCs/>
          <w:iCs/>
          <w:color w:val="000000"/>
          <w:kern w:val="36"/>
          <w:sz w:val="20"/>
          <w:szCs w:val="20"/>
          <w:lang w:bidi="en-US"/>
        </w:rPr>
        <w:t>implemented via hardware, software, or firmware; physical structures or devices; or peo</w:t>
      </w:r>
      <w:r w:rsidR="00A754D7">
        <w:rPr>
          <w:rFonts w:eastAsiaTheme="majorEastAsia"/>
          <w:bCs/>
          <w:iCs/>
          <w:color w:val="000000"/>
          <w:kern w:val="36"/>
          <w:sz w:val="20"/>
          <w:szCs w:val="20"/>
          <w:lang w:bidi="en-US"/>
        </w:rPr>
        <w:t>ple, processes, and procedures.</w:t>
      </w:r>
    </w:p>
    <w:p w14:paraId="24DD7E98" w14:textId="5C9599D6" w:rsidR="003351F4" w:rsidRDefault="003351F4" w:rsidP="00D73BD2">
      <w:pPr>
        <w:spacing w:after="120"/>
        <w:rPr>
          <w:rFonts w:eastAsiaTheme="majorEastAsia"/>
          <w:bCs/>
          <w:iCs/>
          <w:color w:val="000000"/>
          <w:kern w:val="36"/>
          <w:sz w:val="20"/>
          <w:szCs w:val="20"/>
          <w:lang w:bidi="en-US"/>
        </w:rPr>
      </w:pPr>
      <w:r w:rsidRPr="009872C4">
        <w:rPr>
          <w:rFonts w:eastAsiaTheme="majorEastAsia"/>
          <w:bCs/>
          <w:iCs/>
          <w:color w:val="000000"/>
          <w:kern w:val="36"/>
          <w:sz w:val="20"/>
          <w:szCs w:val="20"/>
          <w:lang w:bidi="en-US"/>
        </w:rPr>
        <w:t>For a large or complex system, a system element may be regarded as a system and will itself be c</w:t>
      </w:r>
      <w:r>
        <w:rPr>
          <w:rFonts w:eastAsiaTheme="majorEastAsia"/>
          <w:bCs/>
          <w:iCs/>
          <w:color w:val="000000"/>
          <w:kern w:val="36"/>
          <w:sz w:val="20"/>
          <w:szCs w:val="20"/>
          <w:lang w:bidi="en-US"/>
        </w:rPr>
        <w:t>omposed of system elements. The</w:t>
      </w:r>
      <w:r w:rsidRPr="009872C4">
        <w:rPr>
          <w:rFonts w:eastAsiaTheme="majorEastAsia"/>
          <w:bCs/>
          <w:iCs/>
          <w:color w:val="000000"/>
          <w:kern w:val="36"/>
          <w:sz w:val="20"/>
          <w:szCs w:val="20"/>
          <w:lang w:bidi="en-US"/>
        </w:rPr>
        <w:t xml:space="preserve"> hierarchical and context-dependent nature of the terms system and system element allows the term system to be used when referring to a discrete component or a complex, geographically distributed system-of-systems. Because the term system can be applied across a continuum from composed elements to a discr</w:t>
      </w:r>
      <w:r w:rsidR="00A754D7">
        <w:rPr>
          <w:rFonts w:eastAsiaTheme="majorEastAsia"/>
          <w:bCs/>
          <w:iCs/>
          <w:color w:val="000000"/>
          <w:kern w:val="36"/>
          <w:sz w:val="20"/>
          <w:szCs w:val="20"/>
          <w:lang w:bidi="en-US"/>
        </w:rPr>
        <w:t xml:space="preserve">ete element, the context in </w:t>
      </w:r>
      <w:r w:rsidRPr="009872C4">
        <w:rPr>
          <w:rFonts w:eastAsiaTheme="majorEastAsia"/>
          <w:bCs/>
          <w:iCs/>
          <w:color w:val="000000"/>
          <w:kern w:val="36"/>
          <w:sz w:val="20"/>
          <w:szCs w:val="20"/>
          <w:lang w:bidi="en-US"/>
        </w:rPr>
        <w:t xml:space="preserve">which the term system is being used must be communicated and </w:t>
      </w:r>
      <w:r>
        <w:rPr>
          <w:rFonts w:eastAsiaTheme="majorEastAsia"/>
          <w:bCs/>
          <w:iCs/>
          <w:color w:val="000000"/>
          <w:kern w:val="36"/>
          <w:sz w:val="20"/>
          <w:szCs w:val="20"/>
          <w:lang w:bidi="en-US"/>
        </w:rPr>
        <w:t>understood. T</w:t>
      </w:r>
      <w:r w:rsidRPr="009872C4">
        <w:rPr>
          <w:rFonts w:eastAsiaTheme="majorEastAsia"/>
          <w:bCs/>
          <w:iCs/>
          <w:color w:val="000000"/>
          <w:kern w:val="36"/>
          <w:sz w:val="20"/>
          <w:szCs w:val="20"/>
          <w:lang w:bidi="en-US"/>
        </w:rPr>
        <w:t>he term system-of-interest is used to define the set of system elements, system element interconnections, and the environment that is the focus of the RMF implementation.</w:t>
      </w:r>
      <w:r>
        <w:rPr>
          <w:rFonts w:eastAsiaTheme="majorEastAsia"/>
          <w:bCs/>
          <w:iCs/>
          <w:color w:val="000000"/>
          <w:kern w:val="36"/>
          <w:sz w:val="20"/>
          <w:szCs w:val="20"/>
          <w:lang w:bidi="en-US"/>
        </w:rPr>
        <w:t xml:space="preserve"> </w:t>
      </w:r>
      <w:r w:rsidR="00BB7348">
        <w:rPr>
          <w:bCs/>
          <w:iCs/>
          <w:color w:val="000000"/>
          <w:kern w:val="36"/>
          <w:sz w:val="20"/>
          <w:szCs w:val="20"/>
          <w:lang w:bidi="en-US"/>
        </w:rPr>
        <w:t xml:space="preserve">For systems processing personally identifiable information, it is essential that privacy and security programs collaborate to develop a common and shared understanding of the system boundary. Privacy risks arise from the processing of PII, which may occur outside of what the security program typically considers the system boundary. Privacy programs cannot effectively conduct the privacy risk assessment that underpins the selection of controls if the privacy and security programs have a materially different understanding of what constitutes a system. </w:t>
      </w:r>
      <w:r w:rsidRPr="00F3063E">
        <w:rPr>
          <w:rFonts w:eastAsiaTheme="majorEastAsia"/>
          <w:bCs/>
          <w:iCs/>
          <w:color w:val="000000"/>
          <w:kern w:val="36"/>
          <w:sz w:val="20"/>
          <w:szCs w:val="20"/>
          <w:lang w:bidi="en-US"/>
        </w:rPr>
        <w:t xml:space="preserve">System boundaries are determined by authorizing officials based on </w:t>
      </w:r>
      <w:r w:rsidR="00A754D7">
        <w:rPr>
          <w:rFonts w:eastAsiaTheme="majorEastAsia"/>
          <w:bCs/>
          <w:iCs/>
          <w:color w:val="000000"/>
          <w:kern w:val="36"/>
          <w:sz w:val="20"/>
          <w:szCs w:val="20"/>
          <w:lang w:bidi="en-US"/>
        </w:rPr>
        <w:t xml:space="preserve">mission, </w:t>
      </w:r>
      <w:r w:rsidRPr="00F3063E">
        <w:rPr>
          <w:rFonts w:eastAsiaTheme="majorEastAsia"/>
          <w:bCs/>
          <w:iCs/>
          <w:color w:val="000000"/>
          <w:kern w:val="36"/>
          <w:sz w:val="20"/>
          <w:szCs w:val="20"/>
          <w:lang w:bidi="en-US"/>
        </w:rPr>
        <w:t>management</w:t>
      </w:r>
      <w:r w:rsidR="00A754D7">
        <w:rPr>
          <w:rFonts w:eastAsiaTheme="majorEastAsia"/>
          <w:bCs/>
          <w:iCs/>
          <w:color w:val="000000"/>
          <w:kern w:val="36"/>
          <w:sz w:val="20"/>
          <w:szCs w:val="20"/>
          <w:lang w:bidi="en-US"/>
        </w:rPr>
        <w:t>, or</w:t>
      </w:r>
      <w:r w:rsidRPr="00F3063E">
        <w:rPr>
          <w:rFonts w:eastAsiaTheme="majorEastAsia"/>
          <w:bCs/>
          <w:iCs/>
          <w:color w:val="000000"/>
          <w:kern w:val="36"/>
          <w:sz w:val="20"/>
          <w:szCs w:val="20"/>
          <w:lang w:bidi="en-US"/>
        </w:rPr>
        <w:t xml:space="preserve"> budgetary responsibility.</w:t>
      </w:r>
    </w:p>
    <w:p w14:paraId="604E4C3B" w14:textId="1B6E6B40" w:rsidR="003351F4" w:rsidRDefault="003351F4" w:rsidP="00D73BD2">
      <w:pPr>
        <w:autoSpaceDE w:val="0"/>
        <w:autoSpaceDN w:val="0"/>
        <w:adjustRightInd w:val="0"/>
        <w:spacing w:after="240"/>
        <w:rPr>
          <w:rFonts w:asciiTheme="minorHAnsi" w:hAnsiTheme="minorHAnsi" w:cs="Arial"/>
          <w:sz w:val="20"/>
          <w:szCs w:val="20"/>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A74F0A">
        <w:rPr>
          <w:rFonts w:eastAsiaTheme="majorEastAsia"/>
          <w:bCs/>
          <w:iCs/>
          <w:kern w:val="36"/>
          <w:sz w:val="20"/>
          <w:szCs w:val="20"/>
          <w:lang w:bidi="en-US"/>
        </w:rPr>
        <w:t xml:space="preserve">NIST Special Publications </w:t>
      </w:r>
      <w:hyperlink r:id="rId108" w:history="1">
        <w:r w:rsidRPr="00A74F0A">
          <w:rPr>
            <w:rFonts w:eastAsiaTheme="majorEastAsia"/>
            <w:color w:val="0000FF"/>
            <w:kern w:val="36"/>
            <w:sz w:val="20"/>
            <w:szCs w:val="20"/>
            <w:u w:val="single"/>
            <w:lang w:bidi="en-US"/>
          </w:rPr>
          <w:t>800-18</w:t>
        </w:r>
      </w:hyperlink>
      <w:r w:rsidRPr="00A74F0A">
        <w:rPr>
          <w:rFonts w:eastAsiaTheme="majorEastAsia"/>
          <w:bCs/>
          <w:iCs/>
          <w:kern w:val="36"/>
          <w:sz w:val="20"/>
          <w:szCs w:val="20"/>
          <w:lang w:bidi="en-US"/>
        </w:rPr>
        <w:t xml:space="preserve">, </w:t>
      </w:r>
      <w:hyperlink r:id="rId109" w:history="1">
        <w:r w:rsidRPr="00A74F0A">
          <w:rPr>
            <w:rFonts w:eastAsiaTheme="majorEastAsia"/>
            <w:color w:val="0000FF"/>
            <w:kern w:val="36"/>
            <w:sz w:val="20"/>
            <w:szCs w:val="20"/>
            <w:u w:val="single"/>
            <w:lang w:bidi="en-US"/>
          </w:rPr>
          <w:t>800-39</w:t>
        </w:r>
      </w:hyperlink>
      <w:r w:rsidRPr="00A74F0A">
        <w:rPr>
          <w:rFonts w:eastAsiaTheme="majorEastAsia"/>
          <w:bCs/>
          <w:iCs/>
          <w:kern w:val="36"/>
          <w:sz w:val="20"/>
          <w:szCs w:val="20"/>
          <w:lang w:bidi="en-US"/>
        </w:rPr>
        <w:t xml:space="preserve"> (System Level),</w:t>
      </w:r>
      <w:r w:rsidR="001F2BE2">
        <w:rPr>
          <w:rFonts w:eastAsiaTheme="majorEastAsia"/>
          <w:bCs/>
          <w:iCs/>
          <w:kern w:val="36"/>
          <w:sz w:val="20"/>
          <w:szCs w:val="20"/>
          <w:lang w:bidi="en-US"/>
        </w:rPr>
        <w:t xml:space="preserve"> </w:t>
      </w:r>
      <w:hyperlink r:id="rId110" w:history="1">
        <w:r w:rsidR="001F2BE2" w:rsidRPr="001F2BE2">
          <w:rPr>
            <w:rStyle w:val="Hyperlink"/>
            <w:rFonts w:eastAsiaTheme="majorEastAsia"/>
            <w:kern w:val="36"/>
            <w:sz w:val="20"/>
            <w:szCs w:val="20"/>
            <w:lang w:bidi="en-US"/>
          </w:rPr>
          <w:t>800-47</w:t>
        </w:r>
      </w:hyperlink>
      <w:r w:rsidR="001F2BE2">
        <w:rPr>
          <w:rFonts w:eastAsiaTheme="majorEastAsia"/>
          <w:bCs/>
          <w:iCs/>
          <w:kern w:val="36"/>
          <w:sz w:val="20"/>
          <w:szCs w:val="20"/>
          <w:lang w:bidi="en-US"/>
        </w:rPr>
        <w:t>,</w:t>
      </w:r>
      <w:r w:rsidRPr="00A74F0A">
        <w:rPr>
          <w:rFonts w:eastAsiaTheme="majorEastAsia"/>
          <w:bCs/>
          <w:iCs/>
          <w:kern w:val="36"/>
          <w:sz w:val="20"/>
          <w:szCs w:val="20"/>
          <w:lang w:bidi="en-US"/>
        </w:rPr>
        <w:t xml:space="preserve"> </w:t>
      </w:r>
      <w:hyperlink r:id="rId111" w:history="1">
        <w:r w:rsidRPr="00A74F0A">
          <w:rPr>
            <w:rFonts w:eastAsiaTheme="majorEastAsia"/>
            <w:color w:val="0000FF"/>
            <w:kern w:val="36"/>
            <w:sz w:val="20"/>
            <w:szCs w:val="20"/>
            <w:u w:val="single"/>
            <w:lang w:bidi="en-US"/>
          </w:rPr>
          <w:t>800-64</w:t>
        </w:r>
      </w:hyperlink>
      <w:r w:rsidRPr="00A74F0A">
        <w:rPr>
          <w:rFonts w:eastAsiaTheme="majorEastAsia"/>
          <w:bCs/>
          <w:iCs/>
          <w:kern w:val="36"/>
          <w:sz w:val="20"/>
          <w:szCs w:val="20"/>
          <w:lang w:bidi="en-US"/>
        </w:rPr>
        <w:t xml:space="preserve">, </w:t>
      </w:r>
      <w:hyperlink r:id="rId112" w:history="1">
        <w:r w:rsidRPr="00A74F0A">
          <w:rPr>
            <w:rFonts w:eastAsiaTheme="majorEastAsia"/>
            <w:color w:val="0000FF"/>
            <w:kern w:val="36"/>
            <w:sz w:val="20"/>
            <w:szCs w:val="20"/>
            <w:u w:val="single"/>
            <w:lang w:bidi="en-US"/>
          </w:rPr>
          <w:t>800-160</w:t>
        </w:r>
      </w:hyperlink>
      <w:r w:rsidRPr="00A74F0A">
        <w:rPr>
          <w:rFonts w:eastAsiaTheme="majorEastAsia"/>
          <w:bCs/>
          <w:iCs/>
          <w:kern w:val="36"/>
          <w:sz w:val="20"/>
          <w:szCs w:val="20"/>
          <w:lang w:bidi="en-US"/>
        </w:rPr>
        <w:t xml:space="preserve"> (System Requirements Definition Process); </w:t>
      </w:r>
      <w:hyperlink r:id="rId113" w:history="1">
        <w:r w:rsidRPr="00A74F0A">
          <w:rPr>
            <w:rFonts w:eastAsiaTheme="majorEastAsia"/>
            <w:color w:val="0000FF"/>
            <w:kern w:val="36"/>
            <w:sz w:val="20"/>
            <w:szCs w:val="20"/>
            <w:u w:val="single"/>
            <w:lang w:bidi="en-US"/>
          </w:rPr>
          <w:t>Cybersecurity Framework</w:t>
        </w:r>
      </w:hyperlink>
      <w:r>
        <w:rPr>
          <w:rFonts w:eastAsiaTheme="majorEastAsia"/>
          <w:bCs/>
          <w:iCs/>
          <w:kern w:val="36"/>
          <w:sz w:val="20"/>
          <w:szCs w:val="20"/>
          <w:lang w:bidi="en-US"/>
        </w:rPr>
        <w:t xml:space="preserve"> (Core [</w:t>
      </w:r>
      <w:r w:rsidRPr="00A74F0A">
        <w:rPr>
          <w:rFonts w:eastAsiaTheme="majorEastAsia"/>
          <w:bCs/>
          <w:iCs/>
          <w:kern w:val="36"/>
          <w:sz w:val="20"/>
          <w:szCs w:val="20"/>
          <w:lang w:bidi="en-US"/>
        </w:rPr>
        <w:t>Identify Function</w:t>
      </w:r>
      <w:r>
        <w:rPr>
          <w:rFonts w:eastAsiaTheme="majorEastAsia"/>
          <w:bCs/>
          <w:iCs/>
          <w:kern w:val="36"/>
          <w:sz w:val="20"/>
          <w:szCs w:val="20"/>
          <w:lang w:bidi="en-US"/>
        </w:rPr>
        <w:t>]</w:t>
      </w:r>
      <w:r w:rsidRPr="00A74F0A">
        <w:rPr>
          <w:rFonts w:eastAsiaTheme="majorEastAsia"/>
          <w:bCs/>
          <w:iCs/>
          <w:kern w:val="36"/>
          <w:sz w:val="20"/>
          <w:szCs w:val="20"/>
          <w:lang w:bidi="en-US"/>
        </w:rPr>
        <w:t>).</w:t>
      </w:r>
    </w:p>
    <w:p w14:paraId="6A75565C" w14:textId="0D58AC92" w:rsidR="000A27B1" w:rsidRDefault="000A27B1" w:rsidP="00D73BD2">
      <w:pPr>
        <w:autoSpaceDE w:val="0"/>
        <w:autoSpaceDN w:val="0"/>
        <w:adjustRightInd w:val="0"/>
        <w:spacing w:after="120"/>
        <w:rPr>
          <w:rFonts w:asciiTheme="minorHAnsi" w:hAnsiTheme="minorHAnsi" w:cs="Arial"/>
          <w:b/>
          <w:sz w:val="20"/>
          <w:szCs w:val="20"/>
        </w:rPr>
      </w:pPr>
      <w:r>
        <w:rPr>
          <w:rFonts w:asciiTheme="minorHAnsi" w:hAnsiTheme="minorHAnsi" w:cs="Arial"/>
          <w:sz w:val="20"/>
          <w:szCs w:val="20"/>
        </w:rPr>
        <w:t xml:space="preserve">SECURITY </w:t>
      </w:r>
      <w:r w:rsidR="00B10018">
        <w:rPr>
          <w:rFonts w:asciiTheme="minorHAnsi" w:hAnsiTheme="minorHAnsi" w:cs="Arial"/>
          <w:sz w:val="20"/>
          <w:szCs w:val="20"/>
        </w:rPr>
        <w:t xml:space="preserve">AND PRIVACY </w:t>
      </w:r>
      <w:r>
        <w:rPr>
          <w:rFonts w:asciiTheme="minorHAnsi" w:hAnsiTheme="minorHAnsi" w:cs="Arial"/>
          <w:sz w:val="20"/>
          <w:szCs w:val="20"/>
        </w:rPr>
        <w:t>REQUIREMENTS ALLOCATION</w:t>
      </w:r>
    </w:p>
    <w:bookmarkStart w:id="303" w:name="RMF_Task_12"/>
    <w:p w14:paraId="327EF172" w14:textId="7C7B25F0" w:rsidR="000A27B1" w:rsidRPr="00A74F0A" w:rsidRDefault="00644CF7" w:rsidP="00D73BD2">
      <w:pPr>
        <w:autoSpaceDE w:val="0"/>
        <w:autoSpaceDN w:val="0"/>
        <w:adjustRightInd w:val="0"/>
        <w:spacing w:after="120"/>
        <w:ind w:left="806" w:hanging="806"/>
        <w:rPr>
          <w:sz w:val="20"/>
          <w:szCs w:val="20"/>
        </w:rPr>
      </w:pPr>
      <w:r w:rsidRPr="00644CF7">
        <w:rPr>
          <w:rFonts w:asciiTheme="minorHAnsi" w:hAnsiTheme="minorHAnsi" w:cs="Arial"/>
          <w:b/>
          <w:sz w:val="20"/>
          <w:szCs w:val="20"/>
        </w:rPr>
        <w:fldChar w:fldCharType="begin"/>
      </w:r>
      <w:r w:rsidRPr="00644CF7">
        <w:rPr>
          <w:rFonts w:asciiTheme="minorHAnsi" w:hAnsiTheme="minorHAnsi" w:cs="Arial"/>
          <w:b/>
          <w:sz w:val="20"/>
          <w:szCs w:val="20"/>
        </w:rPr>
        <w:instrText xml:space="preserve"> HYPERLINK  \l "Task_12" </w:instrText>
      </w:r>
      <w:r w:rsidRPr="00644CF7">
        <w:rPr>
          <w:rFonts w:asciiTheme="minorHAnsi" w:hAnsiTheme="minorHAnsi" w:cs="Arial"/>
          <w:b/>
          <w:sz w:val="20"/>
          <w:szCs w:val="20"/>
        </w:rPr>
        <w:fldChar w:fldCharType="separate"/>
      </w:r>
      <w:r w:rsidR="00BE7EA3" w:rsidRPr="00644CF7">
        <w:rPr>
          <w:rStyle w:val="Hyperlink"/>
          <w:rFonts w:asciiTheme="minorHAnsi" w:hAnsiTheme="minorHAnsi" w:cs="Arial"/>
          <w:b/>
          <w:sz w:val="20"/>
          <w:szCs w:val="20"/>
        </w:rPr>
        <w:t xml:space="preserve">Task </w:t>
      </w:r>
      <w:r w:rsidR="000A27B1" w:rsidRPr="00644CF7">
        <w:rPr>
          <w:rStyle w:val="Hyperlink"/>
          <w:rFonts w:asciiTheme="minorHAnsi" w:hAnsiTheme="minorHAnsi" w:cs="Arial"/>
          <w:b/>
          <w:sz w:val="20"/>
          <w:szCs w:val="20"/>
        </w:rPr>
        <w:t>2</w:t>
      </w:r>
      <w:bookmarkEnd w:id="303"/>
      <w:r w:rsidRPr="00644CF7">
        <w:rPr>
          <w:rFonts w:asciiTheme="minorHAnsi" w:hAnsiTheme="minorHAnsi" w:cs="Arial"/>
          <w:b/>
          <w:sz w:val="20"/>
          <w:szCs w:val="20"/>
        </w:rPr>
        <w:fldChar w:fldCharType="end"/>
      </w:r>
      <w:r w:rsidR="002F3CA5">
        <w:rPr>
          <w:rFonts w:asciiTheme="minorHAnsi" w:hAnsiTheme="minorHAnsi" w:cs="Arial"/>
          <w:b/>
          <w:sz w:val="20"/>
          <w:szCs w:val="20"/>
        </w:rPr>
        <w:tab/>
      </w:r>
      <w:r w:rsidR="00EC3C77">
        <w:rPr>
          <w:rFonts w:eastAsiaTheme="majorEastAsia"/>
          <w:bCs/>
          <w:iCs/>
          <w:kern w:val="36"/>
          <w:sz w:val="20"/>
          <w:szCs w:val="20"/>
          <w:lang w:bidi="en-US"/>
        </w:rPr>
        <w:t>Identify</w:t>
      </w:r>
      <w:r w:rsidR="000A27B1" w:rsidRPr="000A27B1">
        <w:rPr>
          <w:rFonts w:eastAsiaTheme="majorEastAsia"/>
          <w:bCs/>
          <w:iCs/>
          <w:kern w:val="36"/>
          <w:sz w:val="20"/>
          <w:szCs w:val="20"/>
          <w:lang w:bidi="en-US"/>
        </w:rPr>
        <w:t xml:space="preserve"> the security </w:t>
      </w:r>
      <w:r w:rsidR="00DE4D4B">
        <w:rPr>
          <w:rFonts w:eastAsiaTheme="majorEastAsia"/>
          <w:bCs/>
          <w:iCs/>
          <w:kern w:val="36"/>
          <w:sz w:val="20"/>
          <w:szCs w:val="20"/>
          <w:lang w:bidi="en-US"/>
        </w:rPr>
        <w:t xml:space="preserve">and privacy </w:t>
      </w:r>
      <w:r w:rsidR="000A27B1" w:rsidRPr="000A27B1">
        <w:rPr>
          <w:rFonts w:eastAsiaTheme="majorEastAsia"/>
          <w:bCs/>
          <w:iCs/>
          <w:kern w:val="36"/>
          <w:sz w:val="20"/>
          <w:szCs w:val="20"/>
          <w:lang w:bidi="en-US"/>
        </w:rPr>
        <w:t>requirements allocated to the system and to the organization</w:t>
      </w:r>
      <w:r w:rsidR="00FA3F15">
        <w:rPr>
          <w:rFonts w:eastAsiaTheme="majorEastAsia"/>
          <w:bCs/>
          <w:iCs/>
          <w:kern w:val="36"/>
          <w:sz w:val="20"/>
          <w:szCs w:val="20"/>
          <w:lang w:bidi="en-US"/>
        </w:rPr>
        <w:t xml:space="preserve"> (environment of operation)</w:t>
      </w:r>
      <w:r w:rsidR="000A27B1" w:rsidRPr="000A27B1">
        <w:rPr>
          <w:rFonts w:eastAsiaTheme="majorEastAsia"/>
          <w:bCs/>
          <w:iCs/>
          <w:kern w:val="36"/>
          <w:sz w:val="20"/>
          <w:szCs w:val="20"/>
          <w:lang w:bidi="en-US"/>
        </w:rPr>
        <w:t>.</w:t>
      </w:r>
    </w:p>
    <w:p w14:paraId="4B017D14" w14:textId="6F411AEA" w:rsidR="000A27B1" w:rsidRPr="00F8644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0A27B1" w:rsidRPr="00A74F0A">
        <w:rPr>
          <w:rFonts w:asciiTheme="minorHAnsi" w:hAnsiTheme="minorHAnsi" w:cs="Arial"/>
          <w:b/>
          <w:sz w:val="20"/>
          <w:szCs w:val="20"/>
        </w:rPr>
        <w:t>Inputs:</w:t>
      </w:r>
      <w:r w:rsidR="000A27B1" w:rsidRPr="00A74F0A">
        <w:rPr>
          <w:rFonts w:asciiTheme="minorHAnsi" w:hAnsiTheme="minorHAnsi"/>
          <w:sz w:val="20"/>
          <w:szCs w:val="20"/>
        </w:rPr>
        <w:t xml:space="preserve">  </w:t>
      </w:r>
      <w:r w:rsidR="000A27B1" w:rsidRPr="00F8644A">
        <w:rPr>
          <w:rFonts w:eastAsiaTheme="majorEastAsia"/>
          <w:bCs/>
          <w:iCs/>
          <w:kern w:val="36"/>
          <w:sz w:val="20"/>
          <w:szCs w:val="20"/>
          <w:lang w:bidi="en-US"/>
        </w:rPr>
        <w:t>System categorization; organizational policy on system registration; system description</w:t>
      </w:r>
      <w:r w:rsidR="007500C3" w:rsidRPr="00F8644A">
        <w:rPr>
          <w:rFonts w:eastAsiaTheme="majorEastAsia"/>
          <w:bCs/>
          <w:iCs/>
          <w:kern w:val="36"/>
          <w:sz w:val="20"/>
          <w:szCs w:val="20"/>
          <w:lang w:bidi="en-US"/>
        </w:rPr>
        <w:t>; system element information; system component inventory</w:t>
      </w:r>
      <w:r w:rsidR="00294B4C" w:rsidRPr="00EE464F">
        <w:rPr>
          <w:sz w:val="20"/>
          <w:szCs w:val="20"/>
        </w:rPr>
        <w:t xml:space="preserve">; </w:t>
      </w:r>
      <w:r w:rsidR="00294B4C" w:rsidRPr="00F8644A">
        <w:rPr>
          <w:rFonts w:eastAsiaTheme="majorEastAsia"/>
          <w:bCs/>
          <w:iCs/>
          <w:kern w:val="36"/>
          <w:sz w:val="20"/>
          <w:szCs w:val="20"/>
          <w:lang w:bidi="en-US"/>
        </w:rPr>
        <w:t>relevant privacy legislation, regulation and policy</w:t>
      </w:r>
      <w:r w:rsidR="000A27B1" w:rsidRPr="00F8644A">
        <w:rPr>
          <w:rFonts w:eastAsiaTheme="majorEastAsia"/>
          <w:bCs/>
          <w:iCs/>
          <w:kern w:val="36"/>
          <w:sz w:val="20"/>
          <w:szCs w:val="20"/>
          <w:lang w:bidi="en-US"/>
        </w:rPr>
        <w:t>.</w:t>
      </w:r>
    </w:p>
    <w:p w14:paraId="132839DE" w14:textId="69EADF9C" w:rsidR="000A27B1"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0A27B1" w:rsidRPr="00A74F0A">
        <w:rPr>
          <w:rFonts w:asciiTheme="minorHAnsi" w:hAnsiTheme="minorHAnsi" w:cs="Arial"/>
          <w:b/>
          <w:sz w:val="20"/>
          <w:szCs w:val="20"/>
        </w:rPr>
        <w:t>Outputs:</w:t>
      </w:r>
      <w:r w:rsidR="000A27B1" w:rsidRPr="00A74F0A">
        <w:rPr>
          <w:rFonts w:asciiTheme="minorHAnsi" w:hAnsiTheme="minorHAnsi"/>
          <w:sz w:val="20"/>
          <w:szCs w:val="20"/>
        </w:rPr>
        <w:t xml:space="preserve">  </w:t>
      </w:r>
      <w:r w:rsidR="00FA3F15">
        <w:rPr>
          <w:rFonts w:eastAsiaTheme="majorEastAsia"/>
          <w:bCs/>
          <w:iCs/>
          <w:kern w:val="36"/>
          <w:sz w:val="20"/>
          <w:szCs w:val="20"/>
          <w:lang w:bidi="en-US"/>
        </w:rPr>
        <w:t>List of security</w:t>
      </w:r>
      <w:r w:rsidR="00DE4D4B">
        <w:rPr>
          <w:rFonts w:eastAsiaTheme="majorEastAsia"/>
          <w:bCs/>
          <w:iCs/>
          <w:kern w:val="36"/>
          <w:sz w:val="20"/>
          <w:szCs w:val="20"/>
          <w:lang w:bidi="en-US"/>
        </w:rPr>
        <w:t xml:space="preserve"> and privacy</w:t>
      </w:r>
      <w:r w:rsidR="00FA3F15">
        <w:rPr>
          <w:rFonts w:eastAsiaTheme="majorEastAsia"/>
          <w:bCs/>
          <w:iCs/>
          <w:kern w:val="36"/>
          <w:sz w:val="20"/>
          <w:szCs w:val="20"/>
          <w:lang w:bidi="en-US"/>
        </w:rPr>
        <w:t xml:space="preserve"> requirements allocated to the system</w:t>
      </w:r>
      <w:r w:rsidR="007500C3">
        <w:rPr>
          <w:rFonts w:eastAsiaTheme="majorEastAsia"/>
          <w:bCs/>
          <w:iCs/>
          <w:kern w:val="36"/>
          <w:sz w:val="20"/>
          <w:szCs w:val="20"/>
          <w:lang w:bidi="en-US"/>
        </w:rPr>
        <w:t xml:space="preserve"> and to specific system elements</w:t>
      </w:r>
      <w:r w:rsidR="00FA3F15">
        <w:rPr>
          <w:rFonts w:eastAsiaTheme="majorEastAsia"/>
          <w:bCs/>
          <w:iCs/>
          <w:kern w:val="36"/>
          <w:sz w:val="20"/>
          <w:szCs w:val="20"/>
          <w:lang w:bidi="en-US"/>
        </w:rPr>
        <w:t xml:space="preserve">; list of security </w:t>
      </w:r>
      <w:r w:rsidR="00DE4D4B">
        <w:rPr>
          <w:rFonts w:eastAsiaTheme="majorEastAsia"/>
          <w:bCs/>
          <w:iCs/>
          <w:kern w:val="36"/>
          <w:sz w:val="20"/>
          <w:szCs w:val="20"/>
          <w:lang w:bidi="en-US"/>
        </w:rPr>
        <w:t xml:space="preserve">and privacy </w:t>
      </w:r>
      <w:r w:rsidR="00FA3F15">
        <w:rPr>
          <w:rFonts w:eastAsiaTheme="majorEastAsia"/>
          <w:bCs/>
          <w:iCs/>
          <w:kern w:val="36"/>
          <w:sz w:val="20"/>
          <w:szCs w:val="20"/>
          <w:lang w:bidi="en-US"/>
        </w:rPr>
        <w:t>requirements allocated to the environment of operation</w:t>
      </w:r>
      <w:r w:rsidR="007500C3">
        <w:rPr>
          <w:rFonts w:eastAsiaTheme="majorEastAsia"/>
          <w:bCs/>
          <w:iCs/>
          <w:kern w:val="36"/>
          <w:sz w:val="20"/>
          <w:szCs w:val="20"/>
          <w:lang w:bidi="en-US"/>
        </w:rPr>
        <w:t>.</w:t>
      </w:r>
    </w:p>
    <w:p w14:paraId="076EE191" w14:textId="7CBBB346" w:rsidR="004F782E" w:rsidRPr="00A74F0A" w:rsidRDefault="004F782E"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A" w:history="1">
        <w:r w:rsidRPr="004F782E">
          <w:rPr>
            <w:rStyle w:val="Hyperlink"/>
            <w:rFonts w:eastAsiaTheme="majorEastAsia"/>
            <w:kern w:val="36"/>
            <w:sz w:val="20"/>
            <w:szCs w:val="20"/>
            <w:lang w:bidi="en-US"/>
          </w:rPr>
          <w:t xml:space="preserve">Security </w:t>
        </w:r>
        <w:r w:rsidR="00F957B3">
          <w:rPr>
            <w:rStyle w:val="Hyperlink"/>
            <w:rFonts w:eastAsiaTheme="majorEastAsia"/>
            <w:kern w:val="36"/>
            <w:sz w:val="20"/>
            <w:szCs w:val="20"/>
            <w:lang w:bidi="en-US"/>
          </w:rPr>
          <w:t>or</w:t>
        </w:r>
        <w:r w:rsidR="007C5EEB">
          <w:rPr>
            <w:rStyle w:val="Hyperlink"/>
            <w:rFonts w:eastAsiaTheme="majorEastAsia"/>
            <w:kern w:val="36"/>
            <w:sz w:val="20"/>
            <w:szCs w:val="20"/>
            <w:lang w:bidi="en-US"/>
          </w:rPr>
          <w:t xml:space="preserve"> Privacy </w:t>
        </w:r>
        <w:r w:rsidRPr="004F782E">
          <w:rPr>
            <w:rStyle w:val="Hyperlink"/>
            <w:rFonts w:eastAsiaTheme="majorEastAsia"/>
            <w:kern w:val="36"/>
            <w:sz w:val="20"/>
            <w:szCs w:val="20"/>
            <w:lang w:bidi="en-US"/>
          </w:rPr>
          <w:t>Architect</w:t>
        </w:r>
      </w:hyperlink>
      <w:r>
        <w:rPr>
          <w:rFonts w:eastAsiaTheme="majorEastAsia"/>
          <w:kern w:val="36"/>
          <w:sz w:val="20"/>
          <w:szCs w:val="20"/>
          <w:lang w:bidi="en-US"/>
        </w:rPr>
        <w:t xml:space="preserve">; </w:t>
      </w:r>
      <w:hyperlink w:anchor="SISO" w:history="1">
        <w:r w:rsidRPr="007360E8">
          <w:rPr>
            <w:rStyle w:val="Hyperlink"/>
            <w:rFonts w:eastAsiaTheme="majorEastAsia"/>
            <w:kern w:val="36"/>
            <w:sz w:val="20"/>
            <w:szCs w:val="20"/>
            <w:lang w:bidi="en-US"/>
          </w:rPr>
          <w:t xml:space="preserve">Senior </w:t>
        </w:r>
        <w:r w:rsidR="0010627C">
          <w:rPr>
            <w:rStyle w:val="Hyperlink"/>
            <w:rFonts w:eastAsiaTheme="majorEastAsia"/>
            <w:kern w:val="36"/>
            <w:sz w:val="20"/>
            <w:szCs w:val="20"/>
            <w:lang w:bidi="en-US"/>
          </w:rPr>
          <w:t xml:space="preserve">Agency </w:t>
        </w:r>
        <w:r w:rsidRPr="007360E8">
          <w:rPr>
            <w:rStyle w:val="Hyperlink"/>
            <w:rFonts w:eastAsiaTheme="majorEastAsia"/>
            <w:kern w:val="36"/>
            <w:sz w:val="20"/>
            <w:szCs w:val="20"/>
            <w:lang w:bidi="en-US"/>
          </w:rPr>
          <w:t>Information Security Officer</w:t>
        </w:r>
      </w:hyperlink>
      <w:r w:rsidR="00DE4D4B">
        <w:rPr>
          <w:rFonts w:eastAsiaTheme="majorEastAsia"/>
          <w:bCs/>
          <w:iCs/>
          <w:kern w:val="36"/>
          <w:sz w:val="20"/>
          <w:szCs w:val="20"/>
          <w:lang w:bidi="en-US"/>
        </w:rPr>
        <w:t xml:space="preserve">; </w:t>
      </w:r>
      <w:hyperlink w:anchor="SAOP" w:history="1">
        <w:r w:rsidR="00DE4D4B" w:rsidRPr="00D77E86">
          <w:rPr>
            <w:rStyle w:val="Hyperlink"/>
            <w:rFonts w:eastAsiaTheme="majorEastAsia"/>
            <w:kern w:val="36"/>
            <w:sz w:val="20"/>
            <w:szCs w:val="20"/>
            <w:lang w:bidi="en-US"/>
          </w:rPr>
          <w:t>Senior Agency Official for Privacy</w:t>
        </w:r>
      </w:hyperlink>
      <w:r w:rsidR="00DE4D4B">
        <w:rPr>
          <w:rFonts w:eastAsiaTheme="majorEastAsia"/>
          <w:kern w:val="36"/>
          <w:sz w:val="20"/>
          <w:szCs w:val="20"/>
          <w:lang w:bidi="en-US"/>
        </w:rPr>
        <w:t>.</w:t>
      </w:r>
    </w:p>
    <w:p w14:paraId="0940A5B6" w14:textId="558E593B" w:rsidR="000A27B1" w:rsidRDefault="000A27B1" w:rsidP="00D73BD2">
      <w:pPr>
        <w:outlineLvl w:val="1"/>
        <w:rPr>
          <w:sz w:val="20"/>
          <w:szCs w:val="20"/>
        </w:rPr>
      </w:pPr>
      <w:r>
        <w:rPr>
          <w:rFonts w:asciiTheme="minorHAnsi" w:hAnsiTheme="minorHAnsi" w:cs="Arial"/>
          <w:b/>
          <w:sz w:val="20"/>
          <w:szCs w:val="20"/>
        </w:rPr>
        <w:t xml:space="preserve">System </w:t>
      </w:r>
      <w:r w:rsidRPr="000405B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sidR="008621AD">
        <w:rPr>
          <w:sz w:val="20"/>
          <w:szCs w:val="20"/>
        </w:rPr>
        <w:t>New</w:t>
      </w:r>
      <w:r w:rsidR="00C47EF8">
        <w:rPr>
          <w:sz w:val="20"/>
          <w:szCs w:val="20"/>
        </w:rPr>
        <w:t xml:space="preserve"> – </w:t>
      </w:r>
      <w:r w:rsidR="00496048" w:rsidRPr="00496048">
        <w:rPr>
          <w:sz w:val="20"/>
          <w:szCs w:val="20"/>
        </w:rPr>
        <w:t>Initiation (concept/requirements definition).</w:t>
      </w:r>
    </w:p>
    <w:p w14:paraId="1021E31A" w14:textId="03DD88F2" w:rsidR="000A27B1" w:rsidRDefault="00FA5825" w:rsidP="00D73BD2">
      <w:pPr>
        <w:spacing w:after="120"/>
        <w:ind w:left="3283"/>
        <w:outlineLvl w:val="1"/>
        <w:rPr>
          <w:sz w:val="20"/>
          <w:szCs w:val="20"/>
        </w:rPr>
      </w:pPr>
      <w:r>
        <w:rPr>
          <w:sz w:val="20"/>
          <w:szCs w:val="20"/>
        </w:rPr>
        <w:t>Existing</w:t>
      </w:r>
      <w:r w:rsidR="000A27B1">
        <w:rPr>
          <w:sz w:val="20"/>
          <w:szCs w:val="20"/>
        </w:rPr>
        <w:t xml:space="preserve"> – Operations/Maintenance</w:t>
      </w:r>
      <w:r w:rsidR="000A27B1" w:rsidRPr="00BE42F1">
        <w:rPr>
          <w:sz w:val="20"/>
          <w:szCs w:val="20"/>
        </w:rPr>
        <w:t>.</w:t>
      </w:r>
    </w:p>
    <w:p w14:paraId="7F1227D2" w14:textId="7DFBB598" w:rsidR="000A27B1" w:rsidRPr="00A74F0A" w:rsidRDefault="000A27B1" w:rsidP="00D73BD2">
      <w:pPr>
        <w:spacing w:after="120"/>
        <w:outlineLvl w:val="1"/>
        <w:rPr>
          <w:rFonts w:eastAsiaTheme="majorEastAsia"/>
          <w:bCs/>
          <w:iCs/>
          <w:kern w:val="36"/>
          <w:sz w:val="20"/>
          <w:szCs w:val="20"/>
          <w:lang w:bidi="en-US"/>
        </w:rPr>
      </w:pPr>
      <w:r w:rsidRPr="00A74F0A">
        <w:rPr>
          <w:rFonts w:asciiTheme="minorHAnsi" w:hAnsiTheme="minorHAnsi" w:cs="Arial"/>
          <w:b/>
          <w:sz w:val="20"/>
          <w:szCs w:val="20"/>
        </w:rPr>
        <w:t>Supplemental Guidance:</w:t>
      </w:r>
      <w:r w:rsidRPr="00A74F0A">
        <w:rPr>
          <w:rFonts w:asciiTheme="minorHAnsi" w:hAnsiTheme="minorHAnsi"/>
          <w:sz w:val="20"/>
          <w:szCs w:val="20"/>
        </w:rPr>
        <w:t xml:space="preserve">  </w:t>
      </w:r>
      <w:r w:rsidR="00EC3C77" w:rsidRPr="00EC3C77">
        <w:rPr>
          <w:rFonts w:eastAsiaTheme="majorEastAsia"/>
          <w:bCs/>
          <w:iCs/>
          <w:kern w:val="36"/>
          <w:sz w:val="20"/>
          <w:szCs w:val="20"/>
          <w:lang w:bidi="en-US"/>
        </w:rPr>
        <w:t xml:space="preserve">The allocation of security </w:t>
      </w:r>
      <w:r w:rsidR="00DE4D4B">
        <w:rPr>
          <w:rFonts w:eastAsiaTheme="majorEastAsia"/>
          <w:bCs/>
          <w:iCs/>
          <w:kern w:val="36"/>
          <w:sz w:val="20"/>
          <w:szCs w:val="20"/>
          <w:lang w:bidi="en-US"/>
        </w:rPr>
        <w:t xml:space="preserve">and privacy </w:t>
      </w:r>
      <w:r w:rsidR="00EC3C77" w:rsidRPr="00EC3C77">
        <w:rPr>
          <w:rFonts w:eastAsiaTheme="majorEastAsia"/>
          <w:bCs/>
          <w:iCs/>
          <w:kern w:val="36"/>
          <w:sz w:val="20"/>
          <w:szCs w:val="20"/>
          <w:lang w:bidi="en-US"/>
        </w:rPr>
        <w:t>requirements to the system, organization, or to the system and the organization will determine which security</w:t>
      </w:r>
      <w:r w:rsidR="00DE4D4B">
        <w:rPr>
          <w:rFonts w:eastAsiaTheme="majorEastAsia"/>
          <w:bCs/>
          <w:iCs/>
          <w:kern w:val="36"/>
          <w:sz w:val="20"/>
          <w:szCs w:val="20"/>
          <w:lang w:bidi="en-US"/>
        </w:rPr>
        <w:t xml:space="preserve"> and privacy</w:t>
      </w:r>
      <w:r w:rsidR="00EC3C77" w:rsidRPr="00EC3C77">
        <w:rPr>
          <w:rFonts w:eastAsiaTheme="majorEastAsia"/>
          <w:bCs/>
          <w:iCs/>
          <w:kern w:val="36"/>
          <w:sz w:val="20"/>
          <w:szCs w:val="20"/>
          <w:lang w:bidi="en-US"/>
        </w:rPr>
        <w:t xml:space="preserve"> controls are </w:t>
      </w:r>
      <w:r w:rsidR="00EE3102" w:rsidRPr="00EC3C77">
        <w:rPr>
          <w:rFonts w:eastAsiaTheme="majorEastAsia"/>
          <w:bCs/>
          <w:iCs/>
          <w:kern w:val="36"/>
          <w:sz w:val="20"/>
          <w:szCs w:val="20"/>
          <w:lang w:bidi="en-US"/>
        </w:rPr>
        <w:t>designated</w:t>
      </w:r>
      <w:r w:rsidR="00EC3C77" w:rsidRPr="00EC3C77">
        <w:rPr>
          <w:rFonts w:eastAsiaTheme="majorEastAsia"/>
          <w:bCs/>
          <w:iCs/>
          <w:kern w:val="36"/>
          <w:sz w:val="20"/>
          <w:szCs w:val="20"/>
          <w:lang w:bidi="en-US"/>
        </w:rPr>
        <w:t xml:space="preserve"> as system-specific, common, and hybrid during the control selection and specification process. Common controls that satisfy security </w:t>
      </w:r>
      <w:r w:rsidR="00DE4D4B">
        <w:rPr>
          <w:rFonts w:eastAsiaTheme="majorEastAsia"/>
          <w:bCs/>
          <w:iCs/>
          <w:kern w:val="36"/>
          <w:sz w:val="20"/>
          <w:szCs w:val="20"/>
          <w:lang w:bidi="en-US"/>
        </w:rPr>
        <w:t xml:space="preserve">and privacy </w:t>
      </w:r>
      <w:r w:rsidR="00EC3C77" w:rsidRPr="00EC3C77">
        <w:rPr>
          <w:rFonts w:eastAsiaTheme="majorEastAsia"/>
          <w:bCs/>
          <w:iCs/>
          <w:kern w:val="36"/>
          <w:sz w:val="20"/>
          <w:szCs w:val="20"/>
          <w:lang w:bidi="en-US"/>
        </w:rPr>
        <w:t xml:space="preserve">requirements allocated to the organization provide a security </w:t>
      </w:r>
      <w:r w:rsidR="00DE4D4B">
        <w:rPr>
          <w:rFonts w:eastAsiaTheme="majorEastAsia"/>
          <w:bCs/>
          <w:iCs/>
          <w:kern w:val="36"/>
          <w:sz w:val="20"/>
          <w:szCs w:val="20"/>
          <w:lang w:bidi="en-US"/>
        </w:rPr>
        <w:t xml:space="preserve">and privacy </w:t>
      </w:r>
      <w:r w:rsidR="00EC3C77" w:rsidRPr="00EC3C77">
        <w:rPr>
          <w:rFonts w:eastAsiaTheme="majorEastAsia"/>
          <w:bCs/>
          <w:iCs/>
          <w:kern w:val="36"/>
          <w:sz w:val="20"/>
          <w:szCs w:val="20"/>
          <w:lang w:bidi="en-US"/>
        </w:rPr>
        <w:t xml:space="preserve">capability that is inherited by one or more systems. Hybrid controls that satisfy security </w:t>
      </w:r>
      <w:r w:rsidR="00DE4D4B">
        <w:rPr>
          <w:rFonts w:eastAsiaTheme="majorEastAsia"/>
          <w:bCs/>
          <w:iCs/>
          <w:kern w:val="36"/>
          <w:sz w:val="20"/>
          <w:szCs w:val="20"/>
          <w:lang w:bidi="en-US"/>
        </w:rPr>
        <w:t xml:space="preserve">and privacy </w:t>
      </w:r>
      <w:r w:rsidR="00EC3C77" w:rsidRPr="00EC3C77">
        <w:rPr>
          <w:rFonts w:eastAsiaTheme="majorEastAsia"/>
          <w:bCs/>
          <w:iCs/>
          <w:kern w:val="36"/>
          <w:sz w:val="20"/>
          <w:szCs w:val="20"/>
          <w:lang w:bidi="en-US"/>
        </w:rPr>
        <w:t xml:space="preserve">requirements allocated to the system and organization provide a security </w:t>
      </w:r>
      <w:r w:rsidR="00DE4D4B">
        <w:rPr>
          <w:rFonts w:eastAsiaTheme="majorEastAsia"/>
          <w:bCs/>
          <w:iCs/>
          <w:kern w:val="36"/>
          <w:sz w:val="20"/>
          <w:szCs w:val="20"/>
          <w:lang w:bidi="en-US"/>
        </w:rPr>
        <w:t xml:space="preserve">and privacy </w:t>
      </w:r>
      <w:r w:rsidR="00EC3C77" w:rsidRPr="00EC3C77">
        <w:rPr>
          <w:rFonts w:eastAsiaTheme="majorEastAsia"/>
          <w:bCs/>
          <w:iCs/>
          <w:kern w:val="36"/>
          <w:sz w:val="20"/>
          <w:szCs w:val="20"/>
          <w:lang w:bidi="en-US"/>
        </w:rPr>
        <w:t xml:space="preserve">capability that is partially inherited by one or more systems. </w:t>
      </w:r>
      <w:r w:rsidR="00DE4D4B">
        <w:rPr>
          <w:rFonts w:eastAsiaTheme="majorEastAsia"/>
          <w:bCs/>
          <w:iCs/>
          <w:kern w:val="36"/>
          <w:sz w:val="20"/>
          <w:szCs w:val="20"/>
          <w:lang w:bidi="en-US"/>
        </w:rPr>
        <w:t>And finally, s</w:t>
      </w:r>
      <w:r w:rsidR="00EC3C77" w:rsidRPr="00EC3C77">
        <w:rPr>
          <w:rFonts w:eastAsiaTheme="majorEastAsia"/>
          <w:bCs/>
          <w:iCs/>
          <w:kern w:val="36"/>
          <w:sz w:val="20"/>
          <w:szCs w:val="20"/>
          <w:lang w:bidi="en-US"/>
        </w:rPr>
        <w:t xml:space="preserve">ystem-specific controls that satisfy security </w:t>
      </w:r>
      <w:r w:rsidR="00DE4D4B">
        <w:rPr>
          <w:rFonts w:eastAsiaTheme="majorEastAsia"/>
          <w:bCs/>
          <w:iCs/>
          <w:kern w:val="36"/>
          <w:sz w:val="20"/>
          <w:szCs w:val="20"/>
          <w:lang w:bidi="en-US"/>
        </w:rPr>
        <w:t xml:space="preserve">and privacy </w:t>
      </w:r>
      <w:r w:rsidR="00EC3C77" w:rsidRPr="00EC3C77">
        <w:rPr>
          <w:rFonts w:eastAsiaTheme="majorEastAsia"/>
          <w:bCs/>
          <w:iCs/>
          <w:kern w:val="36"/>
          <w:sz w:val="20"/>
          <w:szCs w:val="20"/>
          <w:lang w:bidi="en-US"/>
        </w:rPr>
        <w:t xml:space="preserve">requirements allocated to the system provide a security </w:t>
      </w:r>
      <w:r w:rsidR="00DE4D4B">
        <w:rPr>
          <w:rFonts w:eastAsiaTheme="majorEastAsia"/>
          <w:bCs/>
          <w:iCs/>
          <w:kern w:val="36"/>
          <w:sz w:val="20"/>
          <w:szCs w:val="20"/>
          <w:lang w:bidi="en-US"/>
        </w:rPr>
        <w:t xml:space="preserve">and privacy </w:t>
      </w:r>
      <w:r w:rsidR="00EC3C77" w:rsidRPr="00EC3C77">
        <w:rPr>
          <w:rFonts w:eastAsiaTheme="majorEastAsia"/>
          <w:bCs/>
          <w:iCs/>
          <w:kern w:val="36"/>
          <w:sz w:val="20"/>
          <w:szCs w:val="20"/>
          <w:lang w:bidi="en-US"/>
        </w:rPr>
        <w:t xml:space="preserve">capability only for that system. It is important for organizations to determine </w:t>
      </w:r>
      <w:r w:rsidR="00DE4D4B">
        <w:rPr>
          <w:rFonts w:eastAsiaTheme="majorEastAsia"/>
          <w:bCs/>
          <w:iCs/>
          <w:kern w:val="36"/>
          <w:sz w:val="20"/>
          <w:szCs w:val="20"/>
          <w:lang w:bidi="en-US"/>
        </w:rPr>
        <w:t xml:space="preserve">the </w:t>
      </w:r>
      <w:r w:rsidR="00EC3C77" w:rsidRPr="00EC3C77">
        <w:rPr>
          <w:rFonts w:eastAsiaTheme="majorEastAsia"/>
          <w:bCs/>
          <w:iCs/>
          <w:kern w:val="36"/>
          <w:sz w:val="20"/>
          <w:szCs w:val="20"/>
          <w:lang w:bidi="en-US"/>
        </w:rPr>
        <w:t xml:space="preserve">security </w:t>
      </w:r>
      <w:r w:rsidR="00DE4D4B">
        <w:rPr>
          <w:rFonts w:eastAsiaTheme="majorEastAsia"/>
          <w:bCs/>
          <w:iCs/>
          <w:kern w:val="36"/>
          <w:sz w:val="20"/>
          <w:szCs w:val="20"/>
          <w:lang w:bidi="en-US"/>
        </w:rPr>
        <w:t xml:space="preserve">and privacy </w:t>
      </w:r>
      <w:r w:rsidR="00EC3C77" w:rsidRPr="00EC3C77">
        <w:rPr>
          <w:rFonts w:eastAsiaTheme="majorEastAsia"/>
          <w:bCs/>
          <w:iCs/>
          <w:kern w:val="36"/>
          <w:sz w:val="20"/>
          <w:szCs w:val="20"/>
          <w:lang w:bidi="en-US"/>
        </w:rPr>
        <w:t xml:space="preserve">requirements </w:t>
      </w:r>
      <w:r w:rsidR="00DE4D4B">
        <w:rPr>
          <w:rFonts w:eastAsiaTheme="majorEastAsia"/>
          <w:bCs/>
          <w:iCs/>
          <w:kern w:val="36"/>
          <w:sz w:val="20"/>
          <w:szCs w:val="20"/>
          <w:lang w:bidi="en-US"/>
        </w:rPr>
        <w:t xml:space="preserve">that are </w:t>
      </w:r>
      <w:r w:rsidR="00EC3C77" w:rsidRPr="00EC3C77">
        <w:rPr>
          <w:rFonts w:eastAsiaTheme="majorEastAsia"/>
          <w:bCs/>
          <w:iCs/>
          <w:kern w:val="36"/>
          <w:sz w:val="20"/>
          <w:szCs w:val="20"/>
          <w:lang w:bidi="en-US"/>
        </w:rPr>
        <w:t>allocated to the organization and the associated common controls available for inheritance by systems.</w:t>
      </w:r>
    </w:p>
    <w:p w14:paraId="361A0DB8" w14:textId="581ACFE7" w:rsidR="003351F4" w:rsidRPr="00EC3C77" w:rsidRDefault="000A27B1" w:rsidP="00D73BD2">
      <w:pPr>
        <w:spacing w:after="240"/>
        <w:outlineLvl w:val="1"/>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A74F0A">
        <w:rPr>
          <w:rFonts w:eastAsiaTheme="majorEastAsia"/>
          <w:bCs/>
          <w:iCs/>
          <w:kern w:val="36"/>
          <w:sz w:val="20"/>
          <w:szCs w:val="20"/>
          <w:lang w:bidi="en-US"/>
        </w:rPr>
        <w:t xml:space="preserve">NIST Special Publications </w:t>
      </w:r>
      <w:hyperlink r:id="rId114" w:history="1">
        <w:r w:rsidRPr="00A74F0A">
          <w:rPr>
            <w:rFonts w:eastAsiaTheme="majorEastAsia"/>
            <w:color w:val="0000FF"/>
            <w:kern w:val="36"/>
            <w:sz w:val="20"/>
            <w:szCs w:val="20"/>
            <w:u w:val="single"/>
            <w:lang w:bidi="en-US"/>
          </w:rPr>
          <w:t>800-39</w:t>
        </w:r>
      </w:hyperlink>
      <w:r w:rsidRPr="00A74F0A">
        <w:rPr>
          <w:rFonts w:eastAsiaTheme="majorEastAsia"/>
          <w:bCs/>
          <w:iCs/>
          <w:kern w:val="36"/>
          <w:sz w:val="20"/>
          <w:szCs w:val="20"/>
          <w:lang w:bidi="en-US"/>
        </w:rPr>
        <w:t xml:space="preserve"> (Organization, Mission/Business Process, and System Levels), </w:t>
      </w:r>
      <w:hyperlink r:id="rId115" w:history="1">
        <w:r w:rsidRPr="00A74F0A">
          <w:rPr>
            <w:rFonts w:eastAsiaTheme="majorEastAsia"/>
            <w:color w:val="0000FF"/>
            <w:kern w:val="36"/>
            <w:sz w:val="20"/>
            <w:szCs w:val="20"/>
            <w:u w:val="single"/>
            <w:lang w:bidi="en-US"/>
          </w:rPr>
          <w:t>800-64</w:t>
        </w:r>
      </w:hyperlink>
      <w:r w:rsidRPr="00A74F0A">
        <w:rPr>
          <w:rFonts w:eastAsiaTheme="majorEastAsia"/>
          <w:bCs/>
          <w:iCs/>
          <w:kern w:val="36"/>
          <w:sz w:val="20"/>
          <w:szCs w:val="20"/>
          <w:lang w:bidi="en-US"/>
        </w:rPr>
        <w:t xml:space="preserve">, </w:t>
      </w:r>
      <w:hyperlink r:id="rId116" w:history="1">
        <w:r w:rsidRPr="00A74F0A">
          <w:rPr>
            <w:rFonts w:eastAsiaTheme="majorEastAsia"/>
            <w:color w:val="0000FF"/>
            <w:kern w:val="36"/>
            <w:sz w:val="20"/>
            <w:szCs w:val="20"/>
            <w:u w:val="single"/>
            <w:lang w:bidi="en-US"/>
          </w:rPr>
          <w:t>800-160</w:t>
        </w:r>
      </w:hyperlink>
      <w:r w:rsidRPr="00A74F0A">
        <w:rPr>
          <w:rFonts w:eastAsiaTheme="majorEastAsia"/>
          <w:bCs/>
          <w:iCs/>
          <w:kern w:val="36"/>
          <w:sz w:val="20"/>
          <w:szCs w:val="20"/>
          <w:lang w:bidi="en-US"/>
        </w:rPr>
        <w:t xml:space="preserve"> (System Requirements Definition Process); </w:t>
      </w:r>
      <w:hyperlink r:id="rId117" w:history="1">
        <w:r w:rsidRPr="00A74F0A">
          <w:rPr>
            <w:rFonts w:eastAsiaTheme="majorEastAsia"/>
            <w:color w:val="0000FF"/>
            <w:kern w:val="36"/>
            <w:sz w:val="20"/>
            <w:szCs w:val="20"/>
            <w:u w:val="single"/>
            <w:lang w:bidi="en-US"/>
          </w:rPr>
          <w:t>Cybersecurity Framework</w:t>
        </w:r>
      </w:hyperlink>
      <w:r>
        <w:rPr>
          <w:rFonts w:eastAsiaTheme="majorEastAsia"/>
          <w:bCs/>
          <w:iCs/>
          <w:kern w:val="36"/>
          <w:sz w:val="20"/>
          <w:szCs w:val="20"/>
          <w:lang w:bidi="en-US"/>
        </w:rPr>
        <w:t xml:space="preserve"> (Core [</w:t>
      </w:r>
      <w:r w:rsidRPr="00A74F0A">
        <w:rPr>
          <w:rFonts w:eastAsiaTheme="majorEastAsia"/>
          <w:bCs/>
          <w:iCs/>
          <w:kern w:val="36"/>
          <w:sz w:val="20"/>
          <w:szCs w:val="20"/>
          <w:lang w:bidi="en-US"/>
        </w:rPr>
        <w:t>Identify Function</w:t>
      </w:r>
      <w:r>
        <w:rPr>
          <w:rFonts w:eastAsiaTheme="majorEastAsia"/>
          <w:bCs/>
          <w:iCs/>
          <w:kern w:val="36"/>
          <w:sz w:val="20"/>
          <w:szCs w:val="20"/>
          <w:lang w:bidi="en-US"/>
        </w:rPr>
        <w:t>]</w:t>
      </w:r>
      <w:r w:rsidRPr="00A74F0A">
        <w:rPr>
          <w:rFonts w:eastAsiaTheme="majorEastAsia"/>
          <w:bCs/>
          <w:iCs/>
          <w:kern w:val="36"/>
          <w:sz w:val="20"/>
          <w:szCs w:val="20"/>
          <w:lang w:bidi="en-US"/>
        </w:rPr>
        <w:t xml:space="preserve">; Profiles); </w:t>
      </w:r>
      <w:hyperlink r:id="rId118" w:history="1">
        <w:r w:rsidRPr="00A74F0A">
          <w:rPr>
            <w:rFonts w:eastAsiaTheme="majorEastAsia"/>
            <w:color w:val="0000FF"/>
            <w:kern w:val="36"/>
            <w:sz w:val="20"/>
            <w:szCs w:val="20"/>
            <w:u w:val="single"/>
            <w:lang w:bidi="en-US"/>
          </w:rPr>
          <w:t>Common Approach to Federal Enterprise Architecture</w:t>
        </w:r>
      </w:hyperlink>
      <w:r w:rsidRPr="00A74F0A">
        <w:rPr>
          <w:rFonts w:eastAsiaTheme="majorEastAsia"/>
          <w:bCs/>
          <w:iCs/>
          <w:kern w:val="36"/>
          <w:sz w:val="20"/>
          <w:szCs w:val="20"/>
          <w:lang w:bidi="en-US"/>
        </w:rPr>
        <w:t xml:space="preserve">; </w:t>
      </w:r>
      <w:hyperlink r:id="rId119" w:history="1">
        <w:r w:rsidRPr="00A74F0A">
          <w:rPr>
            <w:rFonts w:eastAsiaTheme="majorEastAsia"/>
            <w:color w:val="0000FF"/>
            <w:kern w:val="36"/>
            <w:sz w:val="20"/>
            <w:szCs w:val="20"/>
            <w:u w:val="single"/>
            <w:lang w:bidi="en-US"/>
          </w:rPr>
          <w:t>Federal Enterprise Architecture Framework</w:t>
        </w:r>
      </w:hyperlink>
      <w:r w:rsidRPr="00A74F0A">
        <w:rPr>
          <w:rFonts w:eastAsiaTheme="majorEastAsia"/>
          <w:bCs/>
          <w:iCs/>
          <w:kern w:val="36"/>
          <w:sz w:val="20"/>
          <w:szCs w:val="20"/>
          <w:lang w:bidi="en-US"/>
        </w:rPr>
        <w:t>.</w:t>
      </w:r>
    </w:p>
    <w:p w14:paraId="316C2878" w14:textId="25FE4743" w:rsidR="00841A95" w:rsidRPr="00841A90" w:rsidRDefault="005D7784" w:rsidP="00D73BD2">
      <w:pPr>
        <w:spacing w:after="120"/>
        <w:rPr>
          <w:rFonts w:asciiTheme="minorHAnsi" w:hAnsiTheme="minorHAnsi" w:cs="Arial"/>
          <w:sz w:val="20"/>
          <w:szCs w:val="20"/>
        </w:rPr>
      </w:pPr>
      <w:r>
        <w:rPr>
          <w:rFonts w:asciiTheme="minorHAnsi" w:hAnsiTheme="minorHAnsi" w:cs="Arial"/>
          <w:sz w:val="20"/>
          <w:szCs w:val="20"/>
        </w:rPr>
        <w:t>INFORMATION TYPES</w:t>
      </w:r>
    </w:p>
    <w:bookmarkStart w:id="304" w:name="RMF_Task_13"/>
    <w:p w14:paraId="1D595964" w14:textId="19298DF7" w:rsidR="00841A95" w:rsidRPr="00A74F0A" w:rsidRDefault="00227CE6" w:rsidP="00D73BD2">
      <w:pPr>
        <w:autoSpaceDE w:val="0"/>
        <w:autoSpaceDN w:val="0"/>
        <w:adjustRightInd w:val="0"/>
        <w:spacing w:after="120"/>
        <w:ind w:left="806" w:hanging="806"/>
        <w:rPr>
          <w:sz w:val="20"/>
          <w:szCs w:val="20"/>
        </w:rPr>
      </w:pPr>
      <w:r w:rsidRPr="00227CE6">
        <w:rPr>
          <w:rFonts w:asciiTheme="minorHAnsi" w:hAnsiTheme="minorHAnsi" w:cs="Arial"/>
          <w:b/>
          <w:sz w:val="20"/>
          <w:szCs w:val="20"/>
        </w:rPr>
        <w:fldChar w:fldCharType="begin"/>
      </w:r>
      <w:r w:rsidRPr="00227CE6">
        <w:rPr>
          <w:rFonts w:asciiTheme="minorHAnsi" w:hAnsiTheme="minorHAnsi" w:cs="Arial"/>
          <w:b/>
          <w:sz w:val="20"/>
          <w:szCs w:val="20"/>
        </w:rPr>
        <w:instrText xml:space="preserve"> HYPERLINK  \l "Task_13" </w:instrText>
      </w:r>
      <w:r w:rsidRPr="00227CE6">
        <w:rPr>
          <w:rFonts w:asciiTheme="minorHAnsi" w:hAnsiTheme="minorHAnsi" w:cs="Arial"/>
          <w:b/>
          <w:sz w:val="20"/>
          <w:szCs w:val="20"/>
        </w:rPr>
        <w:fldChar w:fldCharType="separate"/>
      </w:r>
      <w:r w:rsidR="00BE7EA3" w:rsidRPr="00227CE6">
        <w:rPr>
          <w:rStyle w:val="Hyperlink"/>
          <w:rFonts w:asciiTheme="minorHAnsi" w:hAnsiTheme="minorHAnsi" w:cs="Arial"/>
          <w:b/>
          <w:sz w:val="20"/>
          <w:szCs w:val="20"/>
        </w:rPr>
        <w:t xml:space="preserve">Task </w:t>
      </w:r>
      <w:r w:rsidR="00EC3C77" w:rsidRPr="00227CE6">
        <w:rPr>
          <w:rStyle w:val="Hyperlink"/>
          <w:rFonts w:asciiTheme="minorHAnsi" w:hAnsiTheme="minorHAnsi" w:cs="Arial"/>
          <w:b/>
          <w:sz w:val="20"/>
          <w:szCs w:val="20"/>
        </w:rPr>
        <w:t>3</w:t>
      </w:r>
      <w:bookmarkEnd w:id="304"/>
      <w:r w:rsidRPr="00227CE6">
        <w:rPr>
          <w:rFonts w:asciiTheme="minorHAnsi" w:hAnsiTheme="minorHAnsi" w:cs="Arial"/>
          <w:b/>
          <w:sz w:val="20"/>
          <w:szCs w:val="20"/>
        </w:rPr>
        <w:fldChar w:fldCharType="end"/>
      </w:r>
      <w:r w:rsidR="002F3CA5">
        <w:rPr>
          <w:rFonts w:asciiTheme="minorHAnsi" w:hAnsiTheme="minorHAnsi" w:cs="Arial"/>
          <w:b/>
          <w:sz w:val="20"/>
          <w:szCs w:val="20"/>
        </w:rPr>
        <w:tab/>
      </w:r>
      <w:r w:rsidR="005D7784">
        <w:rPr>
          <w:rFonts w:eastAsiaTheme="majorEastAsia"/>
          <w:bCs/>
          <w:iCs/>
          <w:kern w:val="36"/>
          <w:sz w:val="20"/>
          <w:szCs w:val="20"/>
          <w:lang w:bidi="en-US"/>
        </w:rPr>
        <w:t>Identi</w:t>
      </w:r>
      <w:r w:rsidR="00551774">
        <w:rPr>
          <w:rFonts w:eastAsiaTheme="majorEastAsia"/>
          <w:bCs/>
          <w:iCs/>
          <w:kern w:val="36"/>
          <w:sz w:val="20"/>
          <w:szCs w:val="20"/>
          <w:lang w:bidi="en-US"/>
        </w:rPr>
        <w:t xml:space="preserve">fy the </w:t>
      </w:r>
      <w:r w:rsidR="005D7784">
        <w:rPr>
          <w:rFonts w:eastAsiaTheme="majorEastAsia"/>
          <w:bCs/>
          <w:iCs/>
          <w:kern w:val="36"/>
          <w:sz w:val="20"/>
          <w:szCs w:val="20"/>
          <w:lang w:bidi="en-US"/>
        </w:rPr>
        <w:t>types of information to be processed, stored, and transmitted by the system</w:t>
      </w:r>
      <w:r w:rsidR="0077188C" w:rsidRPr="0077188C">
        <w:rPr>
          <w:rFonts w:eastAsiaTheme="majorEastAsia"/>
          <w:bCs/>
          <w:iCs/>
          <w:kern w:val="36"/>
          <w:sz w:val="20"/>
          <w:szCs w:val="20"/>
          <w:lang w:bidi="en-US"/>
        </w:rPr>
        <w:t>.</w:t>
      </w:r>
    </w:p>
    <w:p w14:paraId="07C703FC" w14:textId="3EC9DBCB" w:rsidR="00841A95"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841A95" w:rsidRPr="00A74F0A">
        <w:rPr>
          <w:rFonts w:asciiTheme="minorHAnsi" w:hAnsiTheme="minorHAnsi" w:cs="Arial"/>
          <w:b/>
          <w:sz w:val="20"/>
          <w:szCs w:val="20"/>
        </w:rPr>
        <w:t>Inputs:</w:t>
      </w:r>
      <w:r w:rsidR="00841A95">
        <w:rPr>
          <w:rFonts w:asciiTheme="minorHAnsi" w:hAnsiTheme="minorHAnsi"/>
          <w:sz w:val="20"/>
          <w:szCs w:val="20"/>
        </w:rPr>
        <w:t xml:space="preserve">  </w:t>
      </w:r>
      <w:r w:rsidR="005D7784">
        <w:rPr>
          <w:rFonts w:eastAsiaTheme="majorEastAsia"/>
          <w:bCs/>
          <w:iCs/>
          <w:kern w:val="36"/>
          <w:sz w:val="20"/>
          <w:szCs w:val="20"/>
          <w:lang w:bidi="en-US"/>
        </w:rPr>
        <w:t>S</w:t>
      </w:r>
      <w:r w:rsidR="005D7784" w:rsidRPr="005D7784">
        <w:rPr>
          <w:rFonts w:eastAsiaTheme="majorEastAsia"/>
          <w:bCs/>
          <w:iCs/>
          <w:kern w:val="36"/>
          <w:sz w:val="20"/>
          <w:szCs w:val="20"/>
          <w:lang w:bidi="en-US"/>
        </w:rPr>
        <w:t xml:space="preserve">takeholder </w:t>
      </w:r>
      <w:r w:rsidR="005D7784">
        <w:rPr>
          <w:rFonts w:eastAsiaTheme="majorEastAsia"/>
          <w:bCs/>
          <w:iCs/>
          <w:kern w:val="36"/>
          <w:sz w:val="20"/>
          <w:szCs w:val="20"/>
          <w:lang w:bidi="en-US"/>
        </w:rPr>
        <w:t xml:space="preserve">assets to be protected; </w:t>
      </w:r>
      <w:r w:rsidR="00841A95" w:rsidRPr="00B85429">
        <w:rPr>
          <w:rFonts w:eastAsiaTheme="majorEastAsia"/>
          <w:bCs/>
          <w:iCs/>
          <w:kern w:val="36"/>
          <w:sz w:val="20"/>
          <w:szCs w:val="20"/>
          <w:lang w:bidi="en-US"/>
        </w:rPr>
        <w:t>mission/business process</w:t>
      </w:r>
      <w:r w:rsidR="005D7784">
        <w:rPr>
          <w:rFonts w:eastAsiaTheme="majorEastAsia"/>
          <w:bCs/>
          <w:iCs/>
          <w:kern w:val="36"/>
          <w:sz w:val="20"/>
          <w:szCs w:val="20"/>
          <w:lang w:bidi="en-US"/>
        </w:rPr>
        <w:t xml:space="preserve"> information.</w:t>
      </w:r>
    </w:p>
    <w:p w14:paraId="78F085ED" w14:textId="3C2DABAD" w:rsidR="00841A95"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841A95" w:rsidRPr="00A74F0A">
        <w:rPr>
          <w:rFonts w:asciiTheme="minorHAnsi" w:hAnsiTheme="minorHAnsi" w:cs="Arial"/>
          <w:b/>
          <w:sz w:val="20"/>
          <w:szCs w:val="20"/>
        </w:rPr>
        <w:t>Outputs:</w:t>
      </w:r>
      <w:r w:rsidR="00841A95" w:rsidRPr="00A74F0A">
        <w:rPr>
          <w:rFonts w:asciiTheme="minorHAnsi" w:hAnsiTheme="minorHAnsi"/>
          <w:sz w:val="20"/>
          <w:szCs w:val="20"/>
        </w:rPr>
        <w:t xml:space="preserve">  </w:t>
      </w:r>
      <w:r w:rsidR="00551774">
        <w:rPr>
          <w:rFonts w:eastAsiaTheme="majorEastAsia"/>
          <w:bCs/>
          <w:iCs/>
          <w:kern w:val="36"/>
          <w:sz w:val="20"/>
          <w:szCs w:val="20"/>
          <w:lang w:bidi="en-US"/>
        </w:rPr>
        <w:t xml:space="preserve">A list </w:t>
      </w:r>
      <w:r w:rsidR="005D7784">
        <w:rPr>
          <w:rFonts w:eastAsiaTheme="majorEastAsia"/>
          <w:bCs/>
          <w:iCs/>
          <w:kern w:val="36"/>
          <w:sz w:val="20"/>
          <w:szCs w:val="20"/>
          <w:lang w:bidi="en-US"/>
        </w:rPr>
        <w:t>of informa</w:t>
      </w:r>
      <w:r w:rsidR="00551774">
        <w:rPr>
          <w:rFonts w:eastAsiaTheme="majorEastAsia"/>
          <w:bCs/>
          <w:iCs/>
          <w:kern w:val="36"/>
          <w:sz w:val="20"/>
          <w:szCs w:val="20"/>
          <w:lang w:bidi="en-US"/>
        </w:rPr>
        <w:t>tion types for the system</w:t>
      </w:r>
      <w:r w:rsidR="00841A95" w:rsidRPr="00B85429">
        <w:rPr>
          <w:rFonts w:eastAsiaTheme="majorEastAsia"/>
          <w:bCs/>
          <w:iCs/>
          <w:kern w:val="36"/>
          <w:sz w:val="20"/>
          <w:szCs w:val="20"/>
          <w:lang w:bidi="en-US"/>
        </w:rPr>
        <w:t>.</w:t>
      </w:r>
    </w:p>
    <w:p w14:paraId="42EDA30B" w14:textId="5CCC4C8B" w:rsidR="004F782E" w:rsidRPr="00D367D2" w:rsidRDefault="004F782E"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O" w:history="1">
        <w:r w:rsidRPr="00C51852">
          <w:rPr>
            <w:rStyle w:val="Hyperlink"/>
            <w:rFonts w:eastAsiaTheme="majorEastAsia"/>
            <w:kern w:val="36"/>
            <w:sz w:val="20"/>
            <w:szCs w:val="20"/>
            <w:lang w:bidi="en-US"/>
          </w:rPr>
          <w:t>System Owner</w:t>
        </w:r>
      </w:hyperlink>
      <w:r>
        <w:rPr>
          <w:rFonts w:eastAsiaTheme="majorEastAsia"/>
          <w:bCs/>
          <w:iCs/>
          <w:kern w:val="36"/>
          <w:sz w:val="20"/>
          <w:szCs w:val="20"/>
          <w:lang w:bidi="en-US"/>
        </w:rPr>
        <w:t xml:space="preserve">; </w:t>
      </w:r>
      <w:hyperlink w:anchor="IO" w:history="1">
        <w:r w:rsidRPr="008500C4">
          <w:rPr>
            <w:rStyle w:val="Hyperlink"/>
            <w:rFonts w:eastAsiaTheme="majorEastAsia"/>
            <w:kern w:val="36"/>
            <w:sz w:val="20"/>
            <w:szCs w:val="20"/>
            <w:lang w:bidi="en-US"/>
          </w:rPr>
          <w:t>Information Owner/Steward</w:t>
        </w:r>
      </w:hyperlink>
      <w:r w:rsidRPr="00575381">
        <w:rPr>
          <w:rFonts w:eastAsiaTheme="majorEastAsia"/>
          <w:bCs/>
          <w:iCs/>
          <w:kern w:val="36"/>
          <w:sz w:val="20"/>
          <w:szCs w:val="20"/>
          <w:lang w:bidi="en-US"/>
        </w:rPr>
        <w:t>.</w:t>
      </w:r>
    </w:p>
    <w:p w14:paraId="3E4EDBD2" w14:textId="2CD994D5" w:rsidR="00841A95" w:rsidRDefault="00841A95" w:rsidP="00D73BD2">
      <w:pPr>
        <w:ind w:left="1440" w:hanging="1440"/>
        <w:outlineLvl w:val="1"/>
        <w:rPr>
          <w:sz w:val="20"/>
          <w:szCs w:val="20"/>
        </w:rPr>
      </w:pPr>
      <w:r>
        <w:rPr>
          <w:rFonts w:asciiTheme="minorHAnsi" w:hAnsiTheme="minorHAnsi" w:cs="Arial"/>
          <w:b/>
          <w:sz w:val="20"/>
          <w:szCs w:val="20"/>
        </w:rPr>
        <w:t>System D</w:t>
      </w:r>
      <w:r w:rsidRPr="000405BF">
        <w:rPr>
          <w:rFonts w:asciiTheme="minorHAnsi" w:hAnsiTheme="minorHAnsi" w:cs="Arial"/>
          <w:b/>
          <w:sz w:val="20"/>
          <w:szCs w:val="20"/>
        </w:rPr>
        <w:t xml:space="preserve">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sidR="008621AD">
        <w:rPr>
          <w:sz w:val="20"/>
          <w:szCs w:val="20"/>
        </w:rPr>
        <w:t>New</w:t>
      </w:r>
      <w:r>
        <w:rPr>
          <w:sz w:val="20"/>
          <w:szCs w:val="20"/>
        </w:rPr>
        <w:t xml:space="preserve"> – </w:t>
      </w:r>
      <w:r w:rsidR="00496048" w:rsidRPr="00496048">
        <w:rPr>
          <w:sz w:val="20"/>
          <w:szCs w:val="20"/>
        </w:rPr>
        <w:t>Initiation (concept/requirements definition).</w:t>
      </w:r>
    </w:p>
    <w:p w14:paraId="7253D18A" w14:textId="659447F7" w:rsidR="00841A95" w:rsidRDefault="00FA5825" w:rsidP="00D73BD2">
      <w:pPr>
        <w:spacing w:after="120"/>
        <w:ind w:left="3283"/>
        <w:outlineLvl w:val="1"/>
        <w:rPr>
          <w:sz w:val="20"/>
          <w:szCs w:val="20"/>
        </w:rPr>
      </w:pPr>
      <w:r>
        <w:rPr>
          <w:sz w:val="20"/>
          <w:szCs w:val="20"/>
        </w:rPr>
        <w:t>Existing</w:t>
      </w:r>
      <w:r w:rsidR="00841A95">
        <w:rPr>
          <w:sz w:val="20"/>
          <w:szCs w:val="20"/>
        </w:rPr>
        <w:t xml:space="preserve"> – Operations/Maintenance</w:t>
      </w:r>
      <w:r w:rsidR="00841A95" w:rsidRPr="00BE42F1">
        <w:rPr>
          <w:sz w:val="20"/>
          <w:szCs w:val="20"/>
        </w:rPr>
        <w:t>.</w:t>
      </w:r>
    </w:p>
    <w:p w14:paraId="149A9B90" w14:textId="56CBF7A0" w:rsidR="00841A95" w:rsidRPr="00A74F0A" w:rsidRDefault="00841A95" w:rsidP="00D73BD2">
      <w:pPr>
        <w:autoSpaceDE w:val="0"/>
        <w:autoSpaceDN w:val="0"/>
        <w:adjustRightInd w:val="0"/>
        <w:spacing w:after="120"/>
      </w:pPr>
      <w:r w:rsidRPr="00A74F0A">
        <w:rPr>
          <w:rFonts w:asciiTheme="minorHAnsi" w:hAnsiTheme="minorHAnsi" w:cs="Arial"/>
          <w:b/>
          <w:sz w:val="20"/>
          <w:szCs w:val="20"/>
        </w:rPr>
        <w:t>Supplemental Guidance:</w:t>
      </w:r>
      <w:r w:rsidRPr="00A74F0A">
        <w:rPr>
          <w:rFonts w:asciiTheme="minorHAnsi" w:hAnsiTheme="minorHAnsi"/>
          <w:sz w:val="20"/>
          <w:szCs w:val="20"/>
        </w:rPr>
        <w:t xml:space="preserve">  </w:t>
      </w:r>
      <w:r w:rsidR="00D95252">
        <w:rPr>
          <w:rFonts w:eastAsiaTheme="majorEastAsia"/>
          <w:bCs/>
          <w:iCs/>
          <w:kern w:val="36"/>
          <w:sz w:val="20"/>
          <w:szCs w:val="20"/>
          <w:lang w:bidi="en-US"/>
        </w:rPr>
        <w:t xml:space="preserve">Identifying the types of information needed to support organizational missions, business functions, and mission/business processes is an important step in developing comprehensive security </w:t>
      </w:r>
      <w:r w:rsidR="00CD109B">
        <w:rPr>
          <w:rFonts w:eastAsiaTheme="majorEastAsia"/>
          <w:bCs/>
          <w:iCs/>
          <w:kern w:val="36"/>
          <w:sz w:val="20"/>
          <w:szCs w:val="20"/>
          <w:lang w:bidi="en-US"/>
        </w:rPr>
        <w:t xml:space="preserve">and privacy </w:t>
      </w:r>
      <w:r w:rsidR="00D95252">
        <w:rPr>
          <w:rFonts w:eastAsiaTheme="majorEastAsia"/>
          <w:bCs/>
          <w:iCs/>
          <w:kern w:val="36"/>
          <w:sz w:val="20"/>
          <w:szCs w:val="20"/>
          <w:lang w:bidi="en-US"/>
        </w:rPr>
        <w:t>plan</w:t>
      </w:r>
      <w:r w:rsidR="00CD109B">
        <w:rPr>
          <w:rFonts w:eastAsiaTheme="majorEastAsia"/>
          <w:bCs/>
          <w:iCs/>
          <w:kern w:val="36"/>
          <w:sz w:val="20"/>
          <w:szCs w:val="20"/>
          <w:lang w:bidi="en-US"/>
        </w:rPr>
        <w:t>s</w:t>
      </w:r>
      <w:r w:rsidR="00D95252">
        <w:rPr>
          <w:rFonts w:eastAsiaTheme="majorEastAsia"/>
          <w:bCs/>
          <w:iCs/>
          <w:kern w:val="36"/>
          <w:sz w:val="20"/>
          <w:szCs w:val="20"/>
          <w:lang w:bidi="en-US"/>
        </w:rPr>
        <w:t xml:space="preserve"> for the system</w:t>
      </w:r>
      <w:r w:rsidR="00F05C90" w:rsidRPr="00F05C90">
        <w:rPr>
          <w:rFonts w:eastAsiaTheme="majorEastAsia"/>
          <w:bCs/>
          <w:iCs/>
          <w:kern w:val="36"/>
          <w:sz w:val="20"/>
          <w:szCs w:val="20"/>
          <w:lang w:bidi="en-US"/>
        </w:rPr>
        <w:t xml:space="preserve"> </w:t>
      </w:r>
      <w:r w:rsidR="00F05C90">
        <w:rPr>
          <w:rFonts w:eastAsiaTheme="majorEastAsia"/>
          <w:bCs/>
          <w:iCs/>
          <w:kern w:val="36"/>
          <w:sz w:val="20"/>
          <w:szCs w:val="20"/>
          <w:lang w:bidi="en-US"/>
        </w:rPr>
        <w:t>and a precondition for conducting a security categorization process</w:t>
      </w:r>
      <w:r w:rsidRPr="00A74F0A">
        <w:rPr>
          <w:rFonts w:eastAsiaTheme="majorEastAsia"/>
          <w:bCs/>
          <w:iCs/>
          <w:kern w:val="36"/>
          <w:sz w:val="20"/>
          <w:szCs w:val="20"/>
          <w:lang w:bidi="en-US"/>
        </w:rPr>
        <w:t>.</w:t>
      </w:r>
      <w:r w:rsidR="00D95252">
        <w:rPr>
          <w:rFonts w:eastAsiaTheme="majorEastAsia"/>
          <w:bCs/>
          <w:iCs/>
          <w:kern w:val="36"/>
          <w:sz w:val="20"/>
          <w:szCs w:val="20"/>
          <w:lang w:bidi="en-US"/>
        </w:rPr>
        <w:t xml:space="preserve"> The National Archives and Records Administration (NARA) has defined a comprehensive set of information types as part of its Controlled Unclassified Information (CUI) program. Organizations may also define mission/business-specific information types </w:t>
      </w:r>
      <w:r w:rsidR="00F05C90">
        <w:rPr>
          <w:rFonts w:eastAsiaTheme="majorEastAsia"/>
          <w:bCs/>
          <w:iCs/>
          <w:kern w:val="36"/>
          <w:sz w:val="20"/>
          <w:szCs w:val="20"/>
          <w:lang w:bidi="en-US"/>
        </w:rPr>
        <w:t xml:space="preserve">that are </w:t>
      </w:r>
      <w:r w:rsidR="00D95252">
        <w:rPr>
          <w:rFonts w:eastAsiaTheme="majorEastAsia"/>
          <w:bCs/>
          <w:iCs/>
          <w:kern w:val="36"/>
          <w:sz w:val="20"/>
          <w:szCs w:val="20"/>
          <w:lang w:bidi="en-US"/>
        </w:rPr>
        <w:t>needed to support</w:t>
      </w:r>
      <w:r w:rsidR="00F05C90">
        <w:rPr>
          <w:rFonts w:eastAsiaTheme="majorEastAsia"/>
          <w:bCs/>
          <w:iCs/>
          <w:kern w:val="36"/>
          <w:sz w:val="20"/>
          <w:szCs w:val="20"/>
          <w:lang w:bidi="en-US"/>
        </w:rPr>
        <w:t xml:space="preserve"> organizational missions, </w:t>
      </w:r>
      <w:r w:rsidR="00D95252">
        <w:rPr>
          <w:rFonts w:eastAsiaTheme="majorEastAsia"/>
          <w:bCs/>
          <w:iCs/>
          <w:kern w:val="36"/>
          <w:sz w:val="20"/>
          <w:szCs w:val="20"/>
          <w:lang w:bidi="en-US"/>
        </w:rPr>
        <w:t>business functions</w:t>
      </w:r>
      <w:r w:rsidR="00F05C90">
        <w:rPr>
          <w:rFonts w:eastAsiaTheme="majorEastAsia"/>
          <w:bCs/>
          <w:iCs/>
          <w:kern w:val="36"/>
          <w:sz w:val="20"/>
          <w:szCs w:val="20"/>
          <w:lang w:bidi="en-US"/>
        </w:rPr>
        <w:t>, and mission/business processes</w:t>
      </w:r>
      <w:r w:rsidR="00D95252">
        <w:rPr>
          <w:rFonts w:eastAsiaTheme="majorEastAsia"/>
          <w:bCs/>
          <w:iCs/>
          <w:kern w:val="36"/>
          <w:sz w:val="20"/>
          <w:szCs w:val="20"/>
          <w:lang w:bidi="en-US"/>
        </w:rPr>
        <w:t xml:space="preserve">. </w:t>
      </w:r>
    </w:p>
    <w:p w14:paraId="58F725BE" w14:textId="1C437988" w:rsidR="00EC3C77" w:rsidRPr="00FA3F15" w:rsidRDefault="00841A95" w:rsidP="00D73BD2">
      <w:pPr>
        <w:autoSpaceDE w:val="0"/>
        <w:autoSpaceDN w:val="0"/>
        <w:adjustRightInd w:val="0"/>
        <w:spacing w:after="240"/>
        <w:rPr>
          <w:sz w:val="20"/>
          <w:szCs w:val="20"/>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A74F0A">
        <w:rPr>
          <w:rFonts w:eastAsiaTheme="majorEastAsia"/>
          <w:bCs/>
          <w:iCs/>
          <w:kern w:val="36"/>
          <w:sz w:val="20"/>
          <w:szCs w:val="20"/>
          <w:lang w:bidi="en-US"/>
        </w:rPr>
        <w:t>NIST Special Publication</w:t>
      </w:r>
      <w:r w:rsidR="00551774">
        <w:rPr>
          <w:rFonts w:eastAsiaTheme="majorEastAsia"/>
          <w:bCs/>
          <w:iCs/>
          <w:kern w:val="36"/>
          <w:sz w:val="20"/>
          <w:szCs w:val="20"/>
          <w:lang w:bidi="en-US"/>
        </w:rPr>
        <w:t>s</w:t>
      </w:r>
      <w:r w:rsidRPr="00A74F0A">
        <w:rPr>
          <w:rFonts w:eastAsiaTheme="majorEastAsia"/>
          <w:bCs/>
          <w:iCs/>
          <w:kern w:val="36"/>
          <w:sz w:val="20"/>
          <w:szCs w:val="20"/>
          <w:lang w:bidi="en-US"/>
        </w:rPr>
        <w:t xml:space="preserve"> </w:t>
      </w:r>
      <w:hyperlink r:id="rId120" w:history="1">
        <w:r w:rsidRPr="00A74F0A">
          <w:rPr>
            <w:rFonts w:eastAsiaTheme="majorEastAsia"/>
            <w:color w:val="0000FF"/>
            <w:kern w:val="36"/>
            <w:sz w:val="20"/>
            <w:szCs w:val="20"/>
            <w:u w:val="single"/>
            <w:lang w:bidi="en-US"/>
          </w:rPr>
          <w:t>800-39</w:t>
        </w:r>
      </w:hyperlink>
      <w:r w:rsidR="005B1AFD">
        <w:rPr>
          <w:rFonts w:eastAsiaTheme="majorEastAsia"/>
          <w:bCs/>
          <w:iCs/>
          <w:kern w:val="36"/>
          <w:sz w:val="20"/>
          <w:szCs w:val="20"/>
          <w:lang w:bidi="en-US"/>
        </w:rPr>
        <w:t xml:space="preserve"> (System </w:t>
      </w:r>
      <w:r w:rsidRPr="00A74F0A">
        <w:rPr>
          <w:rFonts w:eastAsiaTheme="majorEastAsia"/>
          <w:bCs/>
          <w:iCs/>
          <w:kern w:val="36"/>
          <w:sz w:val="20"/>
          <w:szCs w:val="20"/>
          <w:lang w:bidi="en-US"/>
        </w:rPr>
        <w:t>Level)</w:t>
      </w:r>
      <w:r w:rsidR="00E114B3">
        <w:rPr>
          <w:rFonts w:eastAsiaTheme="majorEastAsia"/>
          <w:bCs/>
          <w:iCs/>
          <w:kern w:val="36"/>
          <w:sz w:val="20"/>
          <w:szCs w:val="20"/>
          <w:lang w:bidi="en-US"/>
        </w:rPr>
        <w:t xml:space="preserve">, </w:t>
      </w:r>
      <w:hyperlink r:id="rId121" w:history="1">
        <w:r w:rsidR="00551774" w:rsidRPr="00E114B3">
          <w:rPr>
            <w:rStyle w:val="Hyperlink"/>
            <w:rFonts w:eastAsiaTheme="majorEastAsia"/>
            <w:kern w:val="36"/>
            <w:sz w:val="20"/>
            <w:szCs w:val="20"/>
            <w:lang w:bidi="en-US"/>
          </w:rPr>
          <w:t>800-60</w:t>
        </w:r>
        <w:r w:rsidR="00E114B3" w:rsidRPr="00E114B3">
          <w:rPr>
            <w:rStyle w:val="Hyperlink"/>
            <w:rFonts w:eastAsiaTheme="majorEastAsia"/>
            <w:kern w:val="36"/>
            <w:sz w:val="20"/>
            <w:szCs w:val="20"/>
            <w:lang w:bidi="en-US"/>
          </w:rPr>
          <w:t>, Vo</w:t>
        </w:r>
        <w:r w:rsidR="00A10E7B">
          <w:rPr>
            <w:rStyle w:val="Hyperlink"/>
            <w:rFonts w:eastAsiaTheme="majorEastAsia"/>
            <w:kern w:val="36"/>
            <w:sz w:val="20"/>
            <w:szCs w:val="20"/>
            <w:lang w:bidi="en-US"/>
          </w:rPr>
          <w:t>l.</w:t>
        </w:r>
        <w:r w:rsidR="00E114B3" w:rsidRPr="00E114B3">
          <w:rPr>
            <w:rStyle w:val="Hyperlink"/>
            <w:rFonts w:eastAsiaTheme="majorEastAsia"/>
            <w:kern w:val="36"/>
            <w:sz w:val="20"/>
            <w:szCs w:val="20"/>
            <w:lang w:bidi="en-US"/>
          </w:rPr>
          <w:t xml:space="preserve"> I</w:t>
        </w:r>
      </w:hyperlink>
      <w:r w:rsidR="00E114B3">
        <w:rPr>
          <w:rFonts w:eastAsiaTheme="majorEastAsia"/>
          <w:bCs/>
          <w:iCs/>
          <w:kern w:val="36"/>
          <w:sz w:val="20"/>
          <w:szCs w:val="20"/>
          <w:lang w:bidi="en-US"/>
        </w:rPr>
        <w:t xml:space="preserve">, </w:t>
      </w:r>
      <w:hyperlink r:id="rId122" w:history="1">
        <w:r w:rsidR="00A10E7B">
          <w:rPr>
            <w:rStyle w:val="Hyperlink"/>
            <w:rFonts w:eastAsiaTheme="majorEastAsia"/>
            <w:kern w:val="36"/>
            <w:sz w:val="20"/>
            <w:szCs w:val="20"/>
            <w:lang w:bidi="en-US"/>
          </w:rPr>
          <w:t>800-60, Vol.</w:t>
        </w:r>
        <w:r w:rsidR="00E114B3" w:rsidRPr="00E114B3">
          <w:rPr>
            <w:rStyle w:val="Hyperlink"/>
            <w:rFonts w:eastAsiaTheme="majorEastAsia"/>
            <w:kern w:val="36"/>
            <w:sz w:val="20"/>
            <w:szCs w:val="20"/>
            <w:lang w:bidi="en-US"/>
          </w:rPr>
          <w:t xml:space="preserve"> II</w:t>
        </w:r>
      </w:hyperlink>
      <w:r w:rsidR="00E01355">
        <w:rPr>
          <w:rFonts w:eastAsiaTheme="majorEastAsia"/>
          <w:bCs/>
          <w:iCs/>
          <w:kern w:val="36"/>
          <w:sz w:val="20"/>
          <w:szCs w:val="20"/>
          <w:lang w:bidi="en-US"/>
        </w:rPr>
        <w:t xml:space="preserve">, </w:t>
      </w:r>
      <w:hyperlink r:id="rId123" w:history="1">
        <w:r w:rsidR="00E01355" w:rsidRPr="00E01355">
          <w:rPr>
            <w:rStyle w:val="Hyperlink"/>
            <w:rFonts w:eastAsiaTheme="majorEastAsia"/>
            <w:kern w:val="36"/>
            <w:sz w:val="20"/>
            <w:szCs w:val="20"/>
            <w:lang w:bidi="en-US"/>
          </w:rPr>
          <w:t>800-122</w:t>
        </w:r>
      </w:hyperlink>
      <w:r w:rsidR="00E01355">
        <w:rPr>
          <w:rFonts w:eastAsiaTheme="majorEastAsia"/>
          <w:bCs/>
          <w:iCs/>
          <w:kern w:val="36"/>
          <w:sz w:val="20"/>
          <w:szCs w:val="20"/>
          <w:lang w:bidi="en-US"/>
        </w:rPr>
        <w:t>;</w:t>
      </w:r>
      <w:r w:rsidRPr="00A74F0A">
        <w:rPr>
          <w:rFonts w:eastAsiaTheme="majorEastAsia"/>
          <w:bCs/>
          <w:iCs/>
          <w:kern w:val="36"/>
          <w:sz w:val="20"/>
          <w:szCs w:val="20"/>
          <w:lang w:bidi="en-US"/>
        </w:rPr>
        <w:t xml:space="preserve"> </w:t>
      </w:r>
      <w:hyperlink r:id="rId124" w:history="1">
        <w:r w:rsidRPr="00A74F0A">
          <w:rPr>
            <w:rFonts w:eastAsiaTheme="majorEastAsia"/>
            <w:color w:val="0000FF"/>
            <w:kern w:val="36"/>
            <w:sz w:val="20"/>
            <w:szCs w:val="20"/>
            <w:u w:val="single"/>
            <w:lang w:bidi="en-US"/>
          </w:rPr>
          <w:t>Cybersecurity Framework</w:t>
        </w:r>
      </w:hyperlink>
      <w:r>
        <w:rPr>
          <w:rFonts w:eastAsiaTheme="majorEastAsia"/>
          <w:bCs/>
          <w:iCs/>
          <w:kern w:val="36"/>
          <w:sz w:val="20"/>
          <w:szCs w:val="20"/>
          <w:lang w:bidi="en-US"/>
        </w:rPr>
        <w:t xml:space="preserve"> (Core [</w:t>
      </w:r>
      <w:r w:rsidRPr="00A74F0A">
        <w:rPr>
          <w:rFonts w:eastAsiaTheme="majorEastAsia"/>
          <w:bCs/>
          <w:iCs/>
          <w:kern w:val="36"/>
          <w:sz w:val="20"/>
          <w:szCs w:val="20"/>
          <w:lang w:bidi="en-US"/>
        </w:rPr>
        <w:t>Identify Function</w:t>
      </w:r>
      <w:r>
        <w:rPr>
          <w:rFonts w:eastAsiaTheme="majorEastAsia"/>
          <w:bCs/>
          <w:iCs/>
          <w:kern w:val="36"/>
          <w:sz w:val="20"/>
          <w:szCs w:val="20"/>
          <w:lang w:bidi="en-US"/>
        </w:rPr>
        <w:t>]</w:t>
      </w:r>
      <w:r w:rsidRPr="00A74F0A">
        <w:rPr>
          <w:rFonts w:eastAsiaTheme="majorEastAsia"/>
          <w:bCs/>
          <w:iCs/>
          <w:kern w:val="36"/>
          <w:sz w:val="20"/>
          <w:szCs w:val="20"/>
          <w:lang w:bidi="en-US"/>
        </w:rPr>
        <w:t>)</w:t>
      </w:r>
      <w:r w:rsidR="00551774">
        <w:rPr>
          <w:rFonts w:eastAsiaTheme="majorEastAsia"/>
          <w:bCs/>
          <w:iCs/>
          <w:kern w:val="36"/>
          <w:sz w:val="20"/>
          <w:szCs w:val="20"/>
          <w:lang w:bidi="en-US"/>
        </w:rPr>
        <w:t xml:space="preserve">; </w:t>
      </w:r>
      <w:hyperlink r:id="rId125" w:history="1">
        <w:r w:rsidR="00551774" w:rsidRPr="00551774">
          <w:rPr>
            <w:rStyle w:val="Hyperlink"/>
            <w:rFonts w:eastAsiaTheme="majorEastAsia"/>
            <w:kern w:val="36"/>
            <w:sz w:val="20"/>
            <w:szCs w:val="20"/>
            <w:lang w:bidi="en-US"/>
          </w:rPr>
          <w:t>NARA CUI Registry</w:t>
        </w:r>
      </w:hyperlink>
      <w:r w:rsidRPr="00A74F0A">
        <w:rPr>
          <w:rFonts w:eastAsiaTheme="majorEastAsia"/>
          <w:bCs/>
          <w:iCs/>
          <w:kern w:val="36"/>
          <w:sz w:val="20"/>
          <w:szCs w:val="20"/>
          <w:lang w:bidi="en-US"/>
        </w:rPr>
        <w:t>.</w:t>
      </w:r>
    </w:p>
    <w:p w14:paraId="5C5755EC" w14:textId="2D84C144" w:rsidR="005D7784" w:rsidRPr="00841A90" w:rsidRDefault="005D7784" w:rsidP="00D73BD2">
      <w:pPr>
        <w:spacing w:after="120"/>
        <w:rPr>
          <w:rFonts w:asciiTheme="minorHAnsi" w:hAnsiTheme="minorHAnsi" w:cs="Arial"/>
          <w:sz w:val="20"/>
          <w:szCs w:val="20"/>
        </w:rPr>
      </w:pPr>
      <w:r>
        <w:rPr>
          <w:rFonts w:asciiTheme="minorHAnsi" w:hAnsiTheme="minorHAnsi" w:cs="Arial"/>
          <w:sz w:val="20"/>
          <w:szCs w:val="20"/>
        </w:rPr>
        <w:t>SECURITY CATEGORIZATION</w:t>
      </w:r>
    </w:p>
    <w:bookmarkStart w:id="305" w:name="RMF_Task_14"/>
    <w:p w14:paraId="1D88308E" w14:textId="4B68FEF4" w:rsidR="005D7784" w:rsidRPr="00A74F0A" w:rsidRDefault="00227CE6" w:rsidP="00D73BD2">
      <w:pPr>
        <w:autoSpaceDE w:val="0"/>
        <w:autoSpaceDN w:val="0"/>
        <w:adjustRightInd w:val="0"/>
        <w:spacing w:after="120"/>
        <w:ind w:left="835" w:hanging="835"/>
        <w:rPr>
          <w:sz w:val="20"/>
          <w:szCs w:val="20"/>
        </w:rPr>
      </w:pPr>
      <w:r w:rsidRPr="00227CE6">
        <w:rPr>
          <w:rFonts w:asciiTheme="minorHAnsi" w:hAnsiTheme="minorHAnsi" w:cs="Arial"/>
          <w:b/>
          <w:sz w:val="20"/>
          <w:szCs w:val="20"/>
        </w:rPr>
        <w:fldChar w:fldCharType="begin"/>
      </w:r>
      <w:r w:rsidRPr="00227CE6">
        <w:rPr>
          <w:rFonts w:asciiTheme="minorHAnsi" w:hAnsiTheme="minorHAnsi" w:cs="Arial"/>
          <w:b/>
          <w:sz w:val="20"/>
          <w:szCs w:val="20"/>
        </w:rPr>
        <w:instrText xml:space="preserve"> HYPERLINK  \l "Task_14" </w:instrText>
      </w:r>
      <w:r w:rsidRPr="00227CE6">
        <w:rPr>
          <w:rFonts w:asciiTheme="minorHAnsi" w:hAnsiTheme="minorHAnsi" w:cs="Arial"/>
          <w:b/>
          <w:sz w:val="20"/>
          <w:szCs w:val="20"/>
        </w:rPr>
        <w:fldChar w:fldCharType="separate"/>
      </w:r>
      <w:r w:rsidR="00BE7EA3" w:rsidRPr="00227CE6">
        <w:rPr>
          <w:rStyle w:val="Hyperlink"/>
          <w:rFonts w:asciiTheme="minorHAnsi" w:hAnsiTheme="minorHAnsi" w:cs="Arial"/>
          <w:b/>
          <w:sz w:val="20"/>
          <w:szCs w:val="20"/>
        </w:rPr>
        <w:t xml:space="preserve">Task </w:t>
      </w:r>
      <w:r w:rsidR="00EC3C77" w:rsidRPr="00227CE6">
        <w:rPr>
          <w:rStyle w:val="Hyperlink"/>
          <w:rFonts w:asciiTheme="minorHAnsi" w:hAnsiTheme="minorHAnsi" w:cs="Arial"/>
          <w:b/>
          <w:sz w:val="20"/>
          <w:szCs w:val="20"/>
        </w:rPr>
        <w:t>4</w:t>
      </w:r>
      <w:bookmarkEnd w:id="305"/>
      <w:r w:rsidRPr="00227CE6">
        <w:rPr>
          <w:rFonts w:asciiTheme="minorHAnsi" w:hAnsiTheme="minorHAnsi" w:cs="Arial"/>
          <w:b/>
          <w:sz w:val="20"/>
          <w:szCs w:val="20"/>
        </w:rPr>
        <w:fldChar w:fldCharType="end"/>
      </w:r>
      <w:r w:rsidR="002F3CA5">
        <w:rPr>
          <w:rFonts w:asciiTheme="minorHAnsi" w:hAnsiTheme="minorHAnsi" w:cs="Arial"/>
          <w:b/>
          <w:sz w:val="20"/>
          <w:szCs w:val="20"/>
        </w:rPr>
        <w:tab/>
      </w:r>
      <w:r w:rsidR="001F1581" w:rsidRPr="001F1581">
        <w:rPr>
          <w:rFonts w:eastAsiaTheme="majorEastAsia"/>
          <w:bCs/>
          <w:iCs/>
          <w:kern w:val="36"/>
          <w:sz w:val="20"/>
          <w:szCs w:val="20"/>
          <w:lang w:bidi="en-US"/>
        </w:rPr>
        <w:t>Categorize the system and document the security categorization results as part of system requirements.</w:t>
      </w:r>
    </w:p>
    <w:p w14:paraId="0CBB67B2" w14:textId="3B723FC0" w:rsidR="005D7784" w:rsidRPr="002B1251"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5D7784" w:rsidRPr="00A74F0A">
        <w:rPr>
          <w:rFonts w:asciiTheme="minorHAnsi" w:hAnsiTheme="minorHAnsi" w:cs="Arial"/>
          <w:b/>
          <w:sz w:val="20"/>
          <w:szCs w:val="20"/>
        </w:rPr>
        <w:t>Inputs:</w:t>
      </w:r>
      <w:r w:rsidR="005D7784">
        <w:rPr>
          <w:rFonts w:asciiTheme="minorHAnsi" w:hAnsiTheme="minorHAnsi"/>
          <w:sz w:val="20"/>
          <w:szCs w:val="20"/>
        </w:rPr>
        <w:t xml:space="preserve">  </w:t>
      </w:r>
      <w:r w:rsidR="00504AD2" w:rsidRPr="002B1251">
        <w:rPr>
          <w:rFonts w:eastAsiaTheme="majorEastAsia"/>
          <w:bCs/>
          <w:iCs/>
          <w:kern w:val="36"/>
          <w:sz w:val="20"/>
          <w:szCs w:val="20"/>
          <w:lang w:bidi="en-US"/>
        </w:rPr>
        <w:t>Organiza</w:t>
      </w:r>
      <w:r w:rsidR="007500C3" w:rsidRPr="002B1251">
        <w:rPr>
          <w:rFonts w:eastAsiaTheme="majorEastAsia"/>
          <w:bCs/>
          <w:iCs/>
          <w:kern w:val="36"/>
          <w:sz w:val="20"/>
          <w:szCs w:val="20"/>
          <w:lang w:bidi="en-US"/>
        </w:rPr>
        <w:t>tional risk management strategy;</w:t>
      </w:r>
      <w:r w:rsidR="00504AD2" w:rsidRPr="002B1251">
        <w:rPr>
          <w:rFonts w:eastAsiaTheme="majorEastAsia"/>
          <w:bCs/>
          <w:iCs/>
          <w:kern w:val="36"/>
          <w:sz w:val="20"/>
          <w:szCs w:val="20"/>
          <w:lang w:bidi="en-US"/>
        </w:rPr>
        <w:t xml:space="preserve"> organizationa</w:t>
      </w:r>
      <w:r w:rsidR="007500C3" w:rsidRPr="002B1251">
        <w:rPr>
          <w:rFonts w:eastAsiaTheme="majorEastAsia"/>
          <w:bCs/>
          <w:iCs/>
          <w:kern w:val="36"/>
          <w:sz w:val="20"/>
          <w:szCs w:val="20"/>
          <w:lang w:bidi="en-US"/>
        </w:rPr>
        <w:t>l risk tolerance; system boundary information; system risk assessment;</w:t>
      </w:r>
      <w:r w:rsidR="00504AD2" w:rsidRPr="002B1251">
        <w:rPr>
          <w:rFonts w:eastAsiaTheme="majorEastAsia"/>
          <w:bCs/>
          <w:iCs/>
          <w:kern w:val="36"/>
          <w:sz w:val="20"/>
          <w:szCs w:val="20"/>
          <w:lang w:bidi="en-US"/>
        </w:rPr>
        <w:t xml:space="preserve"> information types processed/stored/transmitted by the system</w:t>
      </w:r>
      <w:r w:rsidR="002C2E54" w:rsidRPr="002B1251">
        <w:rPr>
          <w:rFonts w:eastAsiaTheme="majorEastAsia"/>
          <w:bCs/>
          <w:iCs/>
          <w:kern w:val="36"/>
          <w:sz w:val="20"/>
          <w:szCs w:val="20"/>
          <w:lang w:bidi="en-US"/>
        </w:rPr>
        <w:t>;</w:t>
      </w:r>
      <w:r w:rsidR="007500C3" w:rsidRPr="002B1251">
        <w:rPr>
          <w:rFonts w:eastAsiaTheme="majorEastAsia"/>
          <w:bCs/>
          <w:iCs/>
          <w:kern w:val="36"/>
          <w:sz w:val="20"/>
          <w:szCs w:val="20"/>
          <w:lang w:bidi="en-US"/>
        </w:rPr>
        <w:t xml:space="preserve"> list of security requirements allocated to the system</w:t>
      </w:r>
      <w:r w:rsidR="00244642" w:rsidRPr="002B1251">
        <w:rPr>
          <w:rFonts w:eastAsiaTheme="majorEastAsia"/>
          <w:bCs/>
          <w:iCs/>
          <w:kern w:val="36"/>
          <w:sz w:val="20"/>
          <w:szCs w:val="20"/>
          <w:lang w:bidi="en-US"/>
        </w:rPr>
        <w:t xml:space="preserve"> and to specific system elements</w:t>
      </w:r>
      <w:r w:rsidR="007500C3" w:rsidRPr="002B1251">
        <w:rPr>
          <w:rFonts w:eastAsiaTheme="majorEastAsia"/>
          <w:bCs/>
          <w:iCs/>
          <w:kern w:val="36"/>
          <w:sz w:val="20"/>
          <w:szCs w:val="20"/>
          <w:lang w:bidi="en-US"/>
        </w:rPr>
        <w:t>; list of security requirements allocated to the environment of operat</w:t>
      </w:r>
      <w:r w:rsidR="00244642" w:rsidRPr="002B1251">
        <w:rPr>
          <w:rFonts w:eastAsiaTheme="majorEastAsia"/>
          <w:bCs/>
          <w:iCs/>
          <w:kern w:val="36"/>
          <w:sz w:val="20"/>
          <w:szCs w:val="20"/>
          <w:lang w:bidi="en-US"/>
        </w:rPr>
        <w:t>ion</w:t>
      </w:r>
      <w:r w:rsidR="00EF053A" w:rsidRPr="002B1251">
        <w:rPr>
          <w:sz w:val="20"/>
          <w:szCs w:val="20"/>
        </w:rPr>
        <w:t xml:space="preserve">; </w:t>
      </w:r>
      <w:r w:rsidR="00EF053A" w:rsidRPr="002B1251">
        <w:rPr>
          <w:rFonts w:eastAsiaTheme="majorEastAsia"/>
          <w:bCs/>
          <w:iCs/>
          <w:kern w:val="36"/>
          <w:sz w:val="20"/>
          <w:szCs w:val="20"/>
          <w:lang w:bidi="en-US"/>
        </w:rPr>
        <w:t>business impact analyses or criticality analyses</w:t>
      </w:r>
      <w:r w:rsidR="00504AD2" w:rsidRPr="002B1251">
        <w:rPr>
          <w:rFonts w:eastAsiaTheme="majorEastAsia"/>
          <w:bCs/>
          <w:iCs/>
          <w:kern w:val="36"/>
          <w:sz w:val="20"/>
          <w:szCs w:val="20"/>
          <w:lang w:bidi="en-US"/>
        </w:rPr>
        <w:t>.</w:t>
      </w:r>
    </w:p>
    <w:p w14:paraId="0C85BC4F" w14:textId="188C87C6" w:rsidR="005D7784"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5D7784" w:rsidRPr="00A74F0A">
        <w:rPr>
          <w:rFonts w:asciiTheme="minorHAnsi" w:hAnsiTheme="minorHAnsi" w:cs="Arial"/>
          <w:b/>
          <w:sz w:val="20"/>
          <w:szCs w:val="20"/>
        </w:rPr>
        <w:t>Outputs:</w:t>
      </w:r>
      <w:r w:rsidR="005D7784" w:rsidRPr="00A74F0A">
        <w:rPr>
          <w:rFonts w:asciiTheme="minorHAnsi" w:hAnsiTheme="minorHAnsi"/>
          <w:sz w:val="20"/>
          <w:szCs w:val="20"/>
        </w:rPr>
        <w:t xml:space="preserve">  </w:t>
      </w:r>
      <w:r w:rsidR="00504AD2" w:rsidRPr="00504AD2">
        <w:rPr>
          <w:rFonts w:eastAsiaTheme="majorEastAsia"/>
          <w:bCs/>
          <w:iCs/>
          <w:kern w:val="36"/>
          <w:sz w:val="20"/>
          <w:szCs w:val="20"/>
          <w:lang w:bidi="en-US"/>
        </w:rPr>
        <w:t>Impact levels determined for each information type and fo</w:t>
      </w:r>
      <w:r w:rsidR="00504AD2">
        <w:rPr>
          <w:rFonts w:eastAsiaTheme="majorEastAsia"/>
          <w:bCs/>
          <w:iCs/>
          <w:kern w:val="36"/>
          <w:sz w:val="20"/>
          <w:szCs w:val="20"/>
          <w:lang w:bidi="en-US"/>
        </w:rPr>
        <w:t>r each security objective (confidentiality, integrity, availability</w:t>
      </w:r>
      <w:r w:rsidR="00504AD2" w:rsidRPr="00504AD2">
        <w:rPr>
          <w:rFonts w:eastAsiaTheme="majorEastAsia"/>
          <w:bCs/>
          <w:iCs/>
          <w:kern w:val="36"/>
          <w:sz w:val="20"/>
          <w:szCs w:val="20"/>
          <w:lang w:bidi="en-US"/>
        </w:rPr>
        <w:t>); system categorization based on high water mark of information type impact levels.</w:t>
      </w:r>
    </w:p>
    <w:p w14:paraId="3C8E0F95" w14:textId="098AB46B" w:rsidR="004F782E" w:rsidRPr="00D367D2" w:rsidRDefault="004F782E"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O" w:history="1">
        <w:r w:rsidRPr="00C51852">
          <w:rPr>
            <w:rStyle w:val="Hyperlink"/>
            <w:rFonts w:eastAsiaTheme="majorEastAsia"/>
            <w:kern w:val="36"/>
            <w:sz w:val="20"/>
            <w:szCs w:val="20"/>
            <w:lang w:bidi="en-US"/>
          </w:rPr>
          <w:t>System Owner</w:t>
        </w:r>
      </w:hyperlink>
      <w:r>
        <w:rPr>
          <w:rFonts w:eastAsiaTheme="majorEastAsia"/>
          <w:bCs/>
          <w:iCs/>
          <w:kern w:val="36"/>
          <w:sz w:val="20"/>
          <w:szCs w:val="20"/>
          <w:lang w:bidi="en-US"/>
        </w:rPr>
        <w:t xml:space="preserve">; </w:t>
      </w:r>
      <w:hyperlink w:anchor="IO" w:history="1">
        <w:r w:rsidRPr="008500C4">
          <w:rPr>
            <w:rStyle w:val="Hyperlink"/>
            <w:rFonts w:eastAsiaTheme="majorEastAsia"/>
            <w:kern w:val="36"/>
            <w:sz w:val="20"/>
            <w:szCs w:val="20"/>
            <w:lang w:bidi="en-US"/>
          </w:rPr>
          <w:t>Information Owner/Steward</w:t>
        </w:r>
      </w:hyperlink>
      <w:r w:rsidRPr="00575381">
        <w:rPr>
          <w:rFonts w:eastAsiaTheme="majorEastAsia"/>
          <w:bCs/>
          <w:iCs/>
          <w:kern w:val="36"/>
          <w:sz w:val="20"/>
          <w:szCs w:val="20"/>
          <w:lang w:bidi="en-US"/>
        </w:rPr>
        <w:t>.</w:t>
      </w:r>
    </w:p>
    <w:p w14:paraId="0195CF5C" w14:textId="627BE65C" w:rsidR="005D7784" w:rsidRDefault="005D7784" w:rsidP="00D73BD2">
      <w:pPr>
        <w:ind w:left="1440" w:hanging="1440"/>
        <w:outlineLvl w:val="1"/>
        <w:rPr>
          <w:sz w:val="20"/>
          <w:szCs w:val="20"/>
        </w:rPr>
      </w:pPr>
      <w:r>
        <w:rPr>
          <w:rFonts w:asciiTheme="minorHAnsi" w:hAnsiTheme="minorHAnsi" w:cs="Arial"/>
          <w:b/>
          <w:sz w:val="20"/>
          <w:szCs w:val="20"/>
        </w:rPr>
        <w:t>System D</w:t>
      </w:r>
      <w:r w:rsidRPr="000405BF">
        <w:rPr>
          <w:rFonts w:asciiTheme="minorHAnsi" w:hAnsiTheme="minorHAnsi" w:cs="Arial"/>
          <w:b/>
          <w:sz w:val="20"/>
          <w:szCs w:val="20"/>
        </w:rPr>
        <w:t xml:space="preserve">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sidR="008621AD">
        <w:rPr>
          <w:sz w:val="20"/>
          <w:szCs w:val="20"/>
        </w:rPr>
        <w:t>New</w:t>
      </w:r>
      <w:r>
        <w:rPr>
          <w:sz w:val="20"/>
          <w:szCs w:val="20"/>
        </w:rPr>
        <w:t xml:space="preserve"> – </w:t>
      </w:r>
      <w:r w:rsidR="00496048" w:rsidRPr="00496048">
        <w:rPr>
          <w:sz w:val="20"/>
          <w:szCs w:val="20"/>
        </w:rPr>
        <w:t>Initiation (concept/requirements definition).</w:t>
      </w:r>
    </w:p>
    <w:p w14:paraId="6B40B9C9" w14:textId="136776EC" w:rsidR="005D7784" w:rsidRDefault="00FA5825" w:rsidP="00D73BD2">
      <w:pPr>
        <w:spacing w:after="120"/>
        <w:ind w:left="3283"/>
        <w:outlineLvl w:val="1"/>
        <w:rPr>
          <w:sz w:val="20"/>
          <w:szCs w:val="20"/>
        </w:rPr>
      </w:pPr>
      <w:r>
        <w:rPr>
          <w:sz w:val="20"/>
          <w:szCs w:val="20"/>
        </w:rPr>
        <w:t>Existing</w:t>
      </w:r>
      <w:r w:rsidR="005D7784">
        <w:rPr>
          <w:sz w:val="20"/>
          <w:szCs w:val="20"/>
        </w:rPr>
        <w:t xml:space="preserve"> – Operations/Maintenance</w:t>
      </w:r>
      <w:r w:rsidR="005D7784" w:rsidRPr="00BE42F1">
        <w:rPr>
          <w:sz w:val="20"/>
          <w:szCs w:val="20"/>
        </w:rPr>
        <w:t>.</w:t>
      </w:r>
    </w:p>
    <w:p w14:paraId="1034F255" w14:textId="529DBF13" w:rsidR="006F1CD2" w:rsidRDefault="005D7784" w:rsidP="00D73BD2">
      <w:pPr>
        <w:autoSpaceDE w:val="0"/>
        <w:autoSpaceDN w:val="0"/>
        <w:adjustRightInd w:val="0"/>
        <w:spacing w:after="120"/>
        <w:rPr>
          <w:rFonts w:eastAsiaTheme="majorEastAsia"/>
          <w:bCs/>
          <w:iCs/>
          <w:kern w:val="36"/>
          <w:sz w:val="20"/>
          <w:szCs w:val="20"/>
          <w:lang w:bidi="en-US"/>
        </w:rPr>
      </w:pPr>
      <w:r w:rsidRPr="00A74F0A">
        <w:rPr>
          <w:rFonts w:asciiTheme="minorHAnsi" w:hAnsiTheme="minorHAnsi" w:cs="Arial"/>
          <w:b/>
          <w:sz w:val="20"/>
          <w:szCs w:val="20"/>
        </w:rPr>
        <w:t>Supplemental Guidance:</w:t>
      </w:r>
      <w:r w:rsidRPr="00A74F0A">
        <w:rPr>
          <w:rFonts w:asciiTheme="minorHAnsi" w:hAnsiTheme="minorHAnsi"/>
          <w:sz w:val="20"/>
          <w:szCs w:val="20"/>
        </w:rPr>
        <w:t xml:space="preserve">  </w:t>
      </w:r>
      <w:r w:rsidR="00FA6164" w:rsidRPr="00FA6164">
        <w:rPr>
          <w:rFonts w:eastAsiaTheme="majorEastAsia"/>
          <w:bCs/>
          <w:iCs/>
          <w:kern w:val="36"/>
          <w:sz w:val="20"/>
          <w:szCs w:val="20"/>
          <w:lang w:bidi="en-US"/>
        </w:rPr>
        <w:t>Security categorization determinations consider potential adverse impacts to organizational operations, organizational assets, individuals, other organizations, and the Nation.</w:t>
      </w:r>
      <w:r w:rsidR="00B9239B" w:rsidRPr="00B9239B">
        <w:rPr>
          <w:rFonts w:eastAsiaTheme="majorEastAsia"/>
          <w:bCs/>
          <w:iCs/>
          <w:kern w:val="36"/>
          <w:sz w:val="20"/>
          <w:szCs w:val="20"/>
          <w:lang w:bidi="en-US"/>
        </w:rPr>
        <w:t xml:space="preserve"> </w:t>
      </w:r>
      <w:r w:rsidR="00FA6164">
        <w:rPr>
          <w:rFonts w:eastAsiaTheme="majorEastAsia"/>
          <w:bCs/>
          <w:iCs/>
          <w:kern w:val="36"/>
          <w:sz w:val="20"/>
          <w:szCs w:val="20"/>
          <w:lang w:bidi="en-US"/>
        </w:rPr>
        <w:t xml:space="preserve">The </w:t>
      </w:r>
      <w:r w:rsidR="00B9239B" w:rsidRPr="00B9239B">
        <w:rPr>
          <w:rFonts w:eastAsiaTheme="majorEastAsia"/>
          <w:bCs/>
          <w:iCs/>
          <w:kern w:val="36"/>
          <w:sz w:val="20"/>
          <w:szCs w:val="20"/>
          <w:lang w:bidi="en-US"/>
        </w:rPr>
        <w:t>security categorization process is carried out by the system owner and</w:t>
      </w:r>
      <w:r w:rsidR="00835ABE">
        <w:rPr>
          <w:rFonts w:eastAsiaTheme="majorEastAsia"/>
          <w:bCs/>
          <w:iCs/>
          <w:kern w:val="36"/>
          <w:sz w:val="20"/>
          <w:szCs w:val="20"/>
          <w:lang w:bidi="en-US"/>
        </w:rPr>
        <w:t xml:space="preserve"> the</w:t>
      </w:r>
      <w:r w:rsidR="00B9239B" w:rsidRPr="00B9239B">
        <w:rPr>
          <w:rFonts w:eastAsiaTheme="majorEastAsia"/>
          <w:bCs/>
          <w:iCs/>
          <w:kern w:val="36"/>
          <w:sz w:val="20"/>
          <w:szCs w:val="20"/>
          <w:lang w:bidi="en-US"/>
        </w:rPr>
        <w:t xml:space="preserve"> information owner/steward in cooperation </w:t>
      </w:r>
      <w:r w:rsidR="00FA6164">
        <w:rPr>
          <w:rFonts w:eastAsiaTheme="majorEastAsia"/>
          <w:bCs/>
          <w:iCs/>
          <w:kern w:val="36"/>
          <w:sz w:val="20"/>
          <w:szCs w:val="20"/>
          <w:lang w:bidi="en-US"/>
        </w:rPr>
        <w:t xml:space="preserve">and collaboration </w:t>
      </w:r>
      <w:r w:rsidR="00B9239B" w:rsidRPr="00B9239B">
        <w:rPr>
          <w:rFonts w:eastAsiaTheme="majorEastAsia"/>
          <w:bCs/>
          <w:iCs/>
          <w:kern w:val="36"/>
          <w:sz w:val="20"/>
          <w:szCs w:val="20"/>
          <w:lang w:bidi="en-US"/>
        </w:rPr>
        <w:t xml:space="preserve">with senior leaders and executives with mission/business function or risk management responsibilities. The </w:t>
      </w:r>
      <w:r w:rsidR="00FA6164">
        <w:rPr>
          <w:rFonts w:eastAsiaTheme="majorEastAsia"/>
          <w:bCs/>
          <w:iCs/>
          <w:kern w:val="36"/>
          <w:sz w:val="20"/>
          <w:szCs w:val="20"/>
          <w:lang w:bidi="en-US"/>
        </w:rPr>
        <w:t xml:space="preserve">categorization </w:t>
      </w:r>
      <w:r w:rsidR="002C2E54">
        <w:rPr>
          <w:rFonts w:eastAsiaTheme="majorEastAsia"/>
          <w:bCs/>
          <w:iCs/>
          <w:kern w:val="36"/>
          <w:sz w:val="20"/>
          <w:szCs w:val="20"/>
          <w:lang w:bidi="en-US"/>
        </w:rPr>
        <w:t xml:space="preserve">process takes into consideration </w:t>
      </w:r>
      <w:r w:rsidR="00B9239B" w:rsidRPr="00B9239B">
        <w:rPr>
          <w:rFonts w:eastAsiaTheme="majorEastAsia"/>
          <w:bCs/>
          <w:iCs/>
          <w:kern w:val="36"/>
          <w:sz w:val="20"/>
          <w:szCs w:val="20"/>
          <w:lang w:bidi="en-US"/>
        </w:rPr>
        <w:t xml:space="preserve">the enterprise architecture and the security architecture. This </w:t>
      </w:r>
      <w:r w:rsidR="00835ABE">
        <w:rPr>
          <w:rFonts w:eastAsiaTheme="majorEastAsia"/>
          <w:bCs/>
          <w:iCs/>
          <w:kern w:val="36"/>
          <w:sz w:val="20"/>
          <w:szCs w:val="20"/>
          <w:lang w:bidi="en-US"/>
        </w:rPr>
        <w:t>ensure</w:t>
      </w:r>
      <w:r w:rsidR="002C2E54">
        <w:rPr>
          <w:rFonts w:eastAsiaTheme="majorEastAsia"/>
          <w:bCs/>
          <w:iCs/>
          <w:kern w:val="36"/>
          <w:sz w:val="20"/>
          <w:szCs w:val="20"/>
          <w:lang w:bidi="en-US"/>
        </w:rPr>
        <w:t>s</w:t>
      </w:r>
      <w:r w:rsidR="00B9239B" w:rsidRPr="00B9239B">
        <w:rPr>
          <w:rFonts w:eastAsiaTheme="majorEastAsia"/>
          <w:bCs/>
          <w:iCs/>
          <w:kern w:val="36"/>
          <w:sz w:val="20"/>
          <w:szCs w:val="20"/>
          <w:lang w:bidi="en-US"/>
        </w:rPr>
        <w:t xml:space="preserve"> that individual systems are categorized based on the mission and business objectives of the organization. The system owner and information owner/steward consider the results from the risk assessment as a part of the security categorization decision. The decision is con</w:t>
      </w:r>
      <w:r w:rsidR="00B9239B">
        <w:rPr>
          <w:rFonts w:eastAsiaTheme="majorEastAsia"/>
          <w:bCs/>
          <w:iCs/>
          <w:kern w:val="36"/>
          <w:sz w:val="20"/>
          <w:szCs w:val="20"/>
          <w:lang w:bidi="en-US"/>
        </w:rPr>
        <w:t>sistent with the</w:t>
      </w:r>
      <w:r w:rsidR="00835ABE">
        <w:rPr>
          <w:rFonts w:eastAsiaTheme="majorEastAsia"/>
          <w:bCs/>
          <w:iCs/>
          <w:kern w:val="36"/>
          <w:sz w:val="20"/>
          <w:szCs w:val="20"/>
          <w:lang w:bidi="en-US"/>
        </w:rPr>
        <w:t xml:space="preserve"> </w:t>
      </w:r>
      <w:r w:rsidR="00B9239B">
        <w:rPr>
          <w:rFonts w:eastAsiaTheme="majorEastAsia"/>
          <w:bCs/>
          <w:iCs/>
          <w:kern w:val="36"/>
          <w:sz w:val="20"/>
          <w:szCs w:val="20"/>
          <w:lang w:bidi="en-US"/>
        </w:rPr>
        <w:t xml:space="preserve">risk management strategy </w:t>
      </w:r>
      <w:r w:rsidR="00B9239B" w:rsidRPr="00B9239B">
        <w:rPr>
          <w:rFonts w:eastAsiaTheme="majorEastAsia"/>
          <w:bCs/>
          <w:iCs/>
          <w:kern w:val="36"/>
          <w:sz w:val="20"/>
          <w:szCs w:val="20"/>
          <w:lang w:bidi="en-US"/>
        </w:rPr>
        <w:t xml:space="preserve">and identifies the potential </w:t>
      </w:r>
      <w:r w:rsidR="002C2E54">
        <w:rPr>
          <w:rFonts w:eastAsiaTheme="majorEastAsia"/>
          <w:bCs/>
          <w:iCs/>
          <w:kern w:val="36"/>
          <w:sz w:val="20"/>
          <w:szCs w:val="20"/>
          <w:lang w:bidi="en-US"/>
        </w:rPr>
        <w:t xml:space="preserve">adverse </w:t>
      </w:r>
      <w:r w:rsidR="00B9239B" w:rsidRPr="00B9239B">
        <w:rPr>
          <w:rFonts w:eastAsiaTheme="majorEastAsia"/>
          <w:bCs/>
          <w:iCs/>
          <w:kern w:val="36"/>
          <w:sz w:val="20"/>
          <w:szCs w:val="20"/>
          <w:lang w:bidi="en-US"/>
        </w:rPr>
        <w:t>impact to mission/business functions resulting from the loss of confidentiality, integrity, or availability. The results of the security categorization process influence the selection of security controls for the system.</w:t>
      </w:r>
      <w:r w:rsidR="00135C1F" w:rsidRPr="00135C1F">
        <w:t xml:space="preserve"> </w:t>
      </w:r>
      <w:r w:rsidR="00135C1F" w:rsidRPr="00135C1F">
        <w:rPr>
          <w:rFonts w:eastAsiaTheme="majorEastAsia"/>
          <w:bCs/>
          <w:iCs/>
          <w:kern w:val="36"/>
          <w:sz w:val="20"/>
          <w:szCs w:val="20"/>
          <w:lang w:bidi="en-US"/>
        </w:rPr>
        <w:t>Security categorization information is documented in the security plan or included as an attachment to the plan</w:t>
      </w:r>
      <w:r w:rsidR="00CD109B">
        <w:rPr>
          <w:rFonts w:eastAsiaTheme="majorEastAsia"/>
          <w:bCs/>
          <w:iCs/>
          <w:kern w:val="36"/>
          <w:sz w:val="20"/>
          <w:szCs w:val="20"/>
          <w:lang w:bidi="en-US"/>
        </w:rPr>
        <w:t>,</w:t>
      </w:r>
      <w:r w:rsidR="00CD109B" w:rsidRPr="00CD109B">
        <w:t xml:space="preserve"> </w:t>
      </w:r>
      <w:r w:rsidR="00CD109B" w:rsidRPr="00CD109B">
        <w:rPr>
          <w:rFonts w:eastAsiaTheme="majorEastAsia"/>
          <w:bCs/>
          <w:iCs/>
          <w:kern w:val="36"/>
          <w:sz w:val="20"/>
          <w:szCs w:val="20"/>
          <w:lang w:bidi="en-US"/>
        </w:rPr>
        <w:t>and could be cross-referenced in a privacy plan when personally identifiable information is involved</w:t>
      </w:r>
      <w:r w:rsidR="00135C1F" w:rsidRPr="00135C1F">
        <w:rPr>
          <w:rFonts w:eastAsiaTheme="majorEastAsia"/>
          <w:bCs/>
          <w:iCs/>
          <w:kern w:val="36"/>
          <w:sz w:val="20"/>
          <w:szCs w:val="20"/>
          <w:lang w:bidi="en-US"/>
        </w:rPr>
        <w:t>.</w:t>
      </w:r>
    </w:p>
    <w:p w14:paraId="2D244B28" w14:textId="37840F35" w:rsidR="005D7784" w:rsidRDefault="00B9239B" w:rsidP="00D73BD2">
      <w:pPr>
        <w:autoSpaceDE w:val="0"/>
        <w:autoSpaceDN w:val="0"/>
        <w:adjustRightInd w:val="0"/>
        <w:spacing w:after="120"/>
        <w:rPr>
          <w:rFonts w:eastAsiaTheme="majorEastAsia"/>
          <w:bCs/>
          <w:iCs/>
          <w:kern w:val="36"/>
          <w:sz w:val="20"/>
          <w:szCs w:val="20"/>
          <w:lang w:bidi="en-US"/>
        </w:rPr>
      </w:pPr>
      <w:r w:rsidRPr="00B9239B">
        <w:rPr>
          <w:rFonts w:eastAsiaTheme="majorEastAsia"/>
          <w:bCs/>
          <w:iCs/>
          <w:kern w:val="36"/>
          <w:sz w:val="20"/>
          <w:szCs w:val="20"/>
          <w:lang w:bidi="en-US"/>
        </w:rPr>
        <w:t>The organization may consider decom</w:t>
      </w:r>
      <w:r w:rsidR="002C2E54">
        <w:rPr>
          <w:rFonts w:eastAsiaTheme="majorEastAsia"/>
          <w:bCs/>
          <w:iCs/>
          <w:kern w:val="36"/>
          <w:sz w:val="20"/>
          <w:szCs w:val="20"/>
          <w:lang w:bidi="en-US"/>
        </w:rPr>
        <w:t xml:space="preserve">posing the system into </w:t>
      </w:r>
      <w:r w:rsidR="00135C1F">
        <w:rPr>
          <w:rFonts w:eastAsiaTheme="majorEastAsia"/>
          <w:bCs/>
          <w:iCs/>
          <w:kern w:val="36"/>
          <w:sz w:val="20"/>
          <w:szCs w:val="20"/>
          <w:lang w:bidi="en-US"/>
        </w:rPr>
        <w:t xml:space="preserve">multiple </w:t>
      </w:r>
      <w:r w:rsidRPr="00B9239B">
        <w:rPr>
          <w:rFonts w:eastAsiaTheme="majorEastAsia"/>
          <w:bCs/>
          <w:iCs/>
          <w:kern w:val="36"/>
          <w:sz w:val="20"/>
          <w:szCs w:val="20"/>
          <w:lang w:bidi="en-US"/>
        </w:rPr>
        <w:t>subsystems to more efficiently and effectively allocate security controls</w:t>
      </w:r>
      <w:r w:rsidR="00135C1F">
        <w:rPr>
          <w:rFonts w:eastAsiaTheme="majorEastAsia"/>
          <w:bCs/>
          <w:iCs/>
          <w:kern w:val="36"/>
          <w:sz w:val="20"/>
          <w:szCs w:val="20"/>
          <w:lang w:bidi="en-US"/>
        </w:rPr>
        <w:t xml:space="preserve"> to subsystem components</w:t>
      </w:r>
      <w:r w:rsidR="002C2E54">
        <w:rPr>
          <w:rFonts w:eastAsiaTheme="majorEastAsia"/>
          <w:bCs/>
          <w:iCs/>
          <w:kern w:val="36"/>
          <w:sz w:val="20"/>
          <w:szCs w:val="20"/>
          <w:lang w:bidi="en-US"/>
        </w:rPr>
        <w:t xml:space="preserve">. This </w:t>
      </w:r>
      <w:r w:rsidR="002C2E54" w:rsidRPr="002C2E54">
        <w:rPr>
          <w:rFonts w:eastAsiaTheme="majorEastAsia"/>
          <w:bCs/>
          <w:iCs/>
          <w:kern w:val="36"/>
          <w:sz w:val="20"/>
          <w:szCs w:val="20"/>
          <w:lang w:bidi="en-US"/>
        </w:rPr>
        <w:t>may in turn facilitate categorization</w:t>
      </w:r>
      <w:r w:rsidR="0076255C">
        <w:rPr>
          <w:rFonts w:eastAsiaTheme="majorEastAsia"/>
          <w:bCs/>
          <w:iCs/>
          <w:kern w:val="36"/>
          <w:sz w:val="20"/>
          <w:szCs w:val="20"/>
          <w:lang w:bidi="en-US"/>
        </w:rPr>
        <w:t xml:space="preserve">. For example, given </w:t>
      </w:r>
      <w:r w:rsidR="00066ECE">
        <w:rPr>
          <w:rFonts w:eastAsiaTheme="majorEastAsia"/>
          <w:bCs/>
          <w:iCs/>
          <w:kern w:val="36"/>
          <w:sz w:val="20"/>
          <w:szCs w:val="20"/>
          <w:lang w:bidi="en-US"/>
        </w:rPr>
        <w:t xml:space="preserve">that </w:t>
      </w:r>
      <w:r w:rsidR="0076255C">
        <w:rPr>
          <w:rFonts w:eastAsiaTheme="majorEastAsia"/>
          <w:bCs/>
          <w:iCs/>
          <w:kern w:val="36"/>
          <w:sz w:val="20"/>
          <w:szCs w:val="20"/>
          <w:lang w:bidi="en-US"/>
        </w:rPr>
        <w:t xml:space="preserve">the system </w:t>
      </w:r>
      <w:r w:rsidR="002C2E54">
        <w:rPr>
          <w:rFonts w:eastAsiaTheme="majorEastAsia"/>
          <w:bCs/>
          <w:iCs/>
          <w:kern w:val="36"/>
          <w:sz w:val="20"/>
          <w:szCs w:val="20"/>
          <w:lang w:bidi="en-US"/>
        </w:rPr>
        <w:t xml:space="preserve">is composed of a </w:t>
      </w:r>
      <w:r w:rsidRPr="00B9239B">
        <w:rPr>
          <w:rFonts w:eastAsiaTheme="majorEastAsia"/>
          <w:bCs/>
          <w:iCs/>
          <w:kern w:val="36"/>
          <w:sz w:val="20"/>
          <w:szCs w:val="20"/>
          <w:lang w:bidi="en-US"/>
        </w:rPr>
        <w:t>set of system elements, each defined sub</w:t>
      </w:r>
      <w:r w:rsidR="0076255C">
        <w:rPr>
          <w:rFonts w:eastAsiaTheme="majorEastAsia"/>
          <w:bCs/>
          <w:iCs/>
          <w:kern w:val="36"/>
          <w:sz w:val="20"/>
          <w:szCs w:val="20"/>
          <w:lang w:bidi="en-US"/>
        </w:rPr>
        <w:t xml:space="preserve">system contains a subset of those </w:t>
      </w:r>
      <w:r w:rsidRPr="00B9239B">
        <w:rPr>
          <w:rFonts w:eastAsiaTheme="majorEastAsia"/>
          <w:bCs/>
          <w:iCs/>
          <w:kern w:val="36"/>
          <w:sz w:val="20"/>
          <w:szCs w:val="20"/>
          <w:lang w:bidi="en-US"/>
        </w:rPr>
        <w:t xml:space="preserve">system elements. One approach is to </w:t>
      </w:r>
      <w:r w:rsidR="00135C1F">
        <w:rPr>
          <w:rFonts w:eastAsiaTheme="majorEastAsia"/>
          <w:bCs/>
          <w:iCs/>
          <w:kern w:val="36"/>
          <w:sz w:val="20"/>
          <w:szCs w:val="20"/>
          <w:lang w:bidi="en-US"/>
        </w:rPr>
        <w:t xml:space="preserve">separately </w:t>
      </w:r>
      <w:r w:rsidRPr="00B9239B">
        <w:rPr>
          <w:rFonts w:eastAsiaTheme="majorEastAsia"/>
          <w:bCs/>
          <w:iCs/>
          <w:kern w:val="36"/>
          <w:sz w:val="20"/>
          <w:szCs w:val="20"/>
          <w:lang w:bidi="en-US"/>
        </w:rPr>
        <w:t>catego</w:t>
      </w:r>
      <w:r w:rsidR="00FE7629">
        <w:rPr>
          <w:rFonts w:eastAsiaTheme="majorEastAsia"/>
          <w:bCs/>
          <w:iCs/>
          <w:kern w:val="36"/>
          <w:sz w:val="20"/>
          <w:szCs w:val="20"/>
          <w:lang w:bidi="en-US"/>
        </w:rPr>
        <w:t>rize each subsystem. Separately c</w:t>
      </w:r>
      <w:r w:rsidRPr="00B9239B">
        <w:rPr>
          <w:rFonts w:eastAsiaTheme="majorEastAsia"/>
          <w:bCs/>
          <w:iCs/>
          <w:kern w:val="36"/>
          <w:sz w:val="20"/>
          <w:szCs w:val="20"/>
          <w:lang w:bidi="en-US"/>
        </w:rPr>
        <w:t xml:space="preserve">ategorizing each subsystem does not change the </w:t>
      </w:r>
      <w:r w:rsidR="00FE7629">
        <w:rPr>
          <w:rFonts w:eastAsiaTheme="majorEastAsia"/>
          <w:bCs/>
          <w:iCs/>
          <w:kern w:val="36"/>
          <w:sz w:val="20"/>
          <w:szCs w:val="20"/>
          <w:lang w:bidi="en-US"/>
        </w:rPr>
        <w:t xml:space="preserve">overall </w:t>
      </w:r>
      <w:r w:rsidRPr="00B9239B">
        <w:rPr>
          <w:rFonts w:eastAsiaTheme="majorEastAsia"/>
          <w:bCs/>
          <w:iCs/>
          <w:kern w:val="36"/>
          <w:sz w:val="20"/>
          <w:szCs w:val="20"/>
          <w:lang w:bidi="en-US"/>
        </w:rPr>
        <w:t>categorization of the system. Ra</w:t>
      </w:r>
      <w:r w:rsidR="00FE7629">
        <w:rPr>
          <w:rFonts w:eastAsiaTheme="majorEastAsia"/>
          <w:bCs/>
          <w:iCs/>
          <w:kern w:val="36"/>
          <w:sz w:val="20"/>
          <w:szCs w:val="20"/>
          <w:lang w:bidi="en-US"/>
        </w:rPr>
        <w:t xml:space="preserve">ther, it allows the </w:t>
      </w:r>
      <w:r w:rsidRPr="00B9239B">
        <w:rPr>
          <w:rFonts w:eastAsiaTheme="majorEastAsia"/>
          <w:bCs/>
          <w:iCs/>
          <w:kern w:val="36"/>
          <w:sz w:val="20"/>
          <w:szCs w:val="20"/>
          <w:lang w:bidi="en-US"/>
        </w:rPr>
        <w:t xml:space="preserve">subsystems to receive a separate </w:t>
      </w:r>
      <w:r w:rsidR="00FE7629">
        <w:rPr>
          <w:rFonts w:eastAsiaTheme="majorEastAsia"/>
          <w:bCs/>
          <w:iCs/>
          <w:kern w:val="36"/>
          <w:sz w:val="20"/>
          <w:szCs w:val="20"/>
          <w:lang w:bidi="en-US"/>
        </w:rPr>
        <w:t xml:space="preserve">and tailored </w:t>
      </w:r>
      <w:r w:rsidRPr="00B9239B">
        <w:rPr>
          <w:rFonts w:eastAsiaTheme="majorEastAsia"/>
          <w:bCs/>
          <w:iCs/>
          <w:kern w:val="36"/>
          <w:sz w:val="20"/>
          <w:szCs w:val="20"/>
          <w:lang w:bidi="en-US"/>
        </w:rPr>
        <w:t>allocation of security controls instead of deploying higher-impact controls across every subsystem. Another approach is to bundle smaller subsystems into larger subsystems within the system, categorize each of the aggregated subsystems, and allocate security controls t</w:t>
      </w:r>
      <w:r w:rsidR="00135C1F">
        <w:rPr>
          <w:rFonts w:eastAsiaTheme="majorEastAsia"/>
          <w:bCs/>
          <w:iCs/>
          <w:kern w:val="36"/>
          <w:sz w:val="20"/>
          <w:szCs w:val="20"/>
          <w:lang w:bidi="en-US"/>
        </w:rPr>
        <w:t>o the subsystems</w:t>
      </w:r>
      <w:r w:rsidRPr="00B9239B">
        <w:rPr>
          <w:rFonts w:eastAsiaTheme="majorEastAsia"/>
          <w:bCs/>
          <w:iCs/>
          <w:kern w:val="36"/>
          <w:sz w:val="20"/>
          <w:szCs w:val="20"/>
          <w:lang w:bidi="en-US"/>
        </w:rPr>
        <w:t>.</w:t>
      </w:r>
    </w:p>
    <w:p w14:paraId="410FDDE4" w14:textId="69E7A00C" w:rsidR="00135C1F" w:rsidRPr="001C7A64" w:rsidRDefault="00135C1F" w:rsidP="00D73BD2">
      <w:pPr>
        <w:autoSpaceDE w:val="0"/>
        <w:autoSpaceDN w:val="0"/>
        <w:adjustRightInd w:val="0"/>
        <w:spacing w:after="120"/>
        <w:rPr>
          <w:rFonts w:eastAsiaTheme="majorEastAsia"/>
          <w:bCs/>
          <w:iCs/>
          <w:kern w:val="36"/>
          <w:sz w:val="20"/>
          <w:szCs w:val="20"/>
          <w:lang w:bidi="en-US"/>
        </w:rPr>
      </w:pPr>
      <w:r>
        <w:rPr>
          <w:rFonts w:eastAsiaTheme="majorEastAsia"/>
          <w:bCs/>
          <w:iCs/>
          <w:kern w:val="36"/>
          <w:sz w:val="20"/>
          <w:szCs w:val="20"/>
          <w:lang w:bidi="en-US"/>
        </w:rPr>
        <w:t xml:space="preserve">The security categorization results for the system can be consolidated by the organization to </w:t>
      </w:r>
      <w:r w:rsidR="00E33908">
        <w:rPr>
          <w:rFonts w:eastAsiaTheme="majorEastAsia"/>
          <w:bCs/>
          <w:iCs/>
          <w:kern w:val="36"/>
          <w:sz w:val="20"/>
          <w:szCs w:val="20"/>
          <w:lang w:bidi="en-US"/>
        </w:rPr>
        <w:t>facilitate</w:t>
      </w:r>
      <w:r>
        <w:rPr>
          <w:rFonts w:eastAsiaTheme="majorEastAsia"/>
          <w:bCs/>
          <w:iCs/>
          <w:kern w:val="36"/>
          <w:sz w:val="20"/>
          <w:szCs w:val="20"/>
          <w:lang w:bidi="en-US"/>
        </w:rPr>
        <w:t xml:space="preserve"> an impact-level prioritization of all organizational systems with the same impact level. See</w:t>
      </w:r>
      <w:r w:rsidR="00386550">
        <w:rPr>
          <w:rFonts w:eastAsiaTheme="majorEastAsia"/>
          <w:bCs/>
          <w:iCs/>
          <w:kern w:val="36"/>
          <w:sz w:val="20"/>
          <w:szCs w:val="20"/>
          <w:lang w:bidi="en-US"/>
        </w:rPr>
        <w:t xml:space="preserve"> RMF Preparation</w:t>
      </w:r>
      <w:r>
        <w:rPr>
          <w:rFonts w:eastAsiaTheme="majorEastAsia"/>
          <w:bCs/>
          <w:iCs/>
          <w:kern w:val="36"/>
          <w:sz w:val="20"/>
          <w:szCs w:val="20"/>
          <w:lang w:bidi="en-US"/>
        </w:rPr>
        <w:t xml:space="preserve"> </w:t>
      </w:r>
      <w:r w:rsidR="00386550">
        <w:rPr>
          <w:rFonts w:eastAsiaTheme="majorEastAsia"/>
          <w:bCs/>
          <w:iCs/>
          <w:kern w:val="36"/>
          <w:sz w:val="20"/>
          <w:szCs w:val="20"/>
          <w:lang w:bidi="en-US"/>
        </w:rPr>
        <w:t xml:space="preserve">Step, </w:t>
      </w:r>
      <w:hyperlink w:anchor="RMF_Task_012" w:history="1">
        <w:r w:rsidRPr="00C3148B">
          <w:rPr>
            <w:rStyle w:val="Hyperlink"/>
            <w:rFonts w:eastAsiaTheme="majorEastAsia"/>
            <w:kern w:val="36"/>
            <w:sz w:val="20"/>
            <w:szCs w:val="20"/>
            <w:lang w:bidi="en-US"/>
          </w:rPr>
          <w:t xml:space="preserve">Task </w:t>
        </w:r>
        <w:r w:rsidR="00E64648" w:rsidRPr="00E64648">
          <w:rPr>
            <w:rStyle w:val="Hyperlink"/>
            <w:rFonts w:eastAsiaTheme="majorEastAsia"/>
            <w:kern w:val="36"/>
            <w:sz w:val="20"/>
            <w:szCs w:val="20"/>
            <w:lang w:bidi="en-US"/>
          </w:rPr>
          <w:t>12</w:t>
        </w:r>
      </w:hyperlink>
      <w:r>
        <w:rPr>
          <w:rFonts w:eastAsiaTheme="majorEastAsia"/>
          <w:bCs/>
          <w:iCs/>
          <w:kern w:val="36"/>
          <w:sz w:val="20"/>
          <w:szCs w:val="20"/>
          <w:lang w:bidi="en-US"/>
        </w:rPr>
        <w:t xml:space="preserve">. Results from the </w:t>
      </w:r>
      <w:r>
        <w:rPr>
          <w:rFonts w:eastAsiaTheme="majorEastAsia"/>
          <w:kern w:val="36"/>
          <w:sz w:val="20"/>
          <w:szCs w:val="20"/>
          <w:lang w:bidi="en-US"/>
        </w:rPr>
        <w:t>i</w:t>
      </w:r>
      <w:r w:rsidRPr="006F1CD2">
        <w:rPr>
          <w:rFonts w:eastAsiaTheme="majorEastAsia"/>
          <w:kern w:val="36"/>
          <w:sz w:val="20"/>
          <w:szCs w:val="20"/>
          <w:lang w:bidi="en-US"/>
        </w:rPr>
        <w:t>mpact</w:t>
      </w:r>
      <w:r>
        <w:rPr>
          <w:rFonts w:eastAsiaTheme="majorEastAsia"/>
          <w:kern w:val="36"/>
          <w:sz w:val="20"/>
          <w:szCs w:val="20"/>
          <w:lang w:bidi="en-US"/>
        </w:rPr>
        <w:t>-l</w:t>
      </w:r>
      <w:r w:rsidRPr="006F1CD2">
        <w:rPr>
          <w:rFonts w:eastAsiaTheme="majorEastAsia"/>
          <w:kern w:val="36"/>
          <w:sz w:val="20"/>
          <w:szCs w:val="20"/>
          <w:lang w:bidi="en-US"/>
        </w:rPr>
        <w:t>evel</w:t>
      </w:r>
      <w:r>
        <w:rPr>
          <w:rFonts w:eastAsiaTheme="majorEastAsia"/>
          <w:kern w:val="36"/>
          <w:sz w:val="20"/>
          <w:szCs w:val="20"/>
          <w:lang w:bidi="en-US"/>
        </w:rPr>
        <w:t xml:space="preserve"> p</w:t>
      </w:r>
      <w:r w:rsidRPr="006F1CD2">
        <w:rPr>
          <w:rFonts w:eastAsiaTheme="majorEastAsia"/>
          <w:kern w:val="36"/>
          <w:sz w:val="20"/>
          <w:szCs w:val="20"/>
          <w:lang w:bidi="en-US"/>
        </w:rPr>
        <w:t>rioritization</w:t>
      </w:r>
      <w:r>
        <w:rPr>
          <w:rFonts w:eastAsiaTheme="majorEastAsia"/>
          <w:bCs/>
          <w:iCs/>
          <w:kern w:val="36"/>
          <w:sz w:val="20"/>
          <w:szCs w:val="20"/>
          <w:lang w:bidi="en-US"/>
        </w:rPr>
        <w:t xml:space="preserve"> conducted by the organization can be used to help system owners in control selection and tailoring decisions.</w:t>
      </w:r>
    </w:p>
    <w:p w14:paraId="79566EB0" w14:textId="21FF40D8" w:rsidR="00841A95" w:rsidRPr="00CC32BC" w:rsidRDefault="005D7784" w:rsidP="00D73BD2">
      <w:pPr>
        <w:autoSpaceDE w:val="0"/>
        <w:autoSpaceDN w:val="0"/>
        <w:adjustRightInd w:val="0"/>
        <w:spacing w:after="240"/>
        <w:rPr>
          <w:sz w:val="20"/>
          <w:szCs w:val="20"/>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000F6E2E" w:rsidRPr="000F6E2E">
        <w:rPr>
          <w:rFonts w:eastAsiaTheme="majorEastAsia"/>
          <w:bCs/>
          <w:iCs/>
          <w:kern w:val="36"/>
          <w:sz w:val="20"/>
          <w:szCs w:val="20"/>
          <w:lang w:bidi="en-US"/>
        </w:rPr>
        <w:t xml:space="preserve">FIPS Publication </w:t>
      </w:r>
      <w:hyperlink r:id="rId126" w:history="1">
        <w:r w:rsidR="000F6E2E" w:rsidRPr="001C7A64">
          <w:rPr>
            <w:rStyle w:val="Hyperlink"/>
            <w:rFonts w:eastAsiaTheme="majorEastAsia"/>
            <w:kern w:val="36"/>
            <w:sz w:val="20"/>
            <w:szCs w:val="20"/>
            <w:lang w:bidi="en-US"/>
          </w:rPr>
          <w:t>199</w:t>
        </w:r>
      </w:hyperlink>
      <w:r w:rsidR="000F6E2E" w:rsidRPr="000F6E2E">
        <w:rPr>
          <w:rFonts w:eastAsiaTheme="majorEastAsia"/>
          <w:bCs/>
          <w:iCs/>
          <w:kern w:val="36"/>
          <w:sz w:val="20"/>
          <w:szCs w:val="20"/>
          <w:lang w:bidi="en-US"/>
        </w:rPr>
        <w:t xml:space="preserve">; NIST Special Publications </w:t>
      </w:r>
      <w:hyperlink r:id="rId127" w:history="1">
        <w:r w:rsidR="000F6E2E" w:rsidRPr="005B1AFD">
          <w:rPr>
            <w:rStyle w:val="Hyperlink"/>
            <w:rFonts w:eastAsiaTheme="majorEastAsia"/>
            <w:kern w:val="36"/>
            <w:sz w:val="20"/>
            <w:szCs w:val="20"/>
            <w:lang w:bidi="en-US"/>
          </w:rPr>
          <w:t>800-30</w:t>
        </w:r>
      </w:hyperlink>
      <w:r w:rsidR="000F6E2E" w:rsidRPr="000F6E2E">
        <w:rPr>
          <w:rFonts w:eastAsiaTheme="majorEastAsia"/>
          <w:bCs/>
          <w:iCs/>
          <w:kern w:val="36"/>
          <w:sz w:val="20"/>
          <w:szCs w:val="20"/>
          <w:lang w:bidi="en-US"/>
        </w:rPr>
        <w:t xml:space="preserve">, </w:t>
      </w:r>
      <w:hyperlink r:id="rId128" w:history="1">
        <w:r w:rsidR="000F6E2E" w:rsidRPr="00A74F0A">
          <w:rPr>
            <w:rFonts w:eastAsiaTheme="majorEastAsia"/>
            <w:color w:val="0000FF"/>
            <w:kern w:val="36"/>
            <w:sz w:val="20"/>
            <w:szCs w:val="20"/>
            <w:u w:val="single"/>
            <w:lang w:bidi="en-US"/>
          </w:rPr>
          <w:t>800-39</w:t>
        </w:r>
      </w:hyperlink>
      <w:r w:rsidR="000F6E2E">
        <w:rPr>
          <w:rFonts w:eastAsiaTheme="majorEastAsia"/>
          <w:bCs/>
          <w:iCs/>
          <w:kern w:val="36"/>
          <w:sz w:val="20"/>
          <w:szCs w:val="20"/>
          <w:lang w:bidi="en-US"/>
        </w:rPr>
        <w:t xml:space="preserve"> (</w:t>
      </w:r>
      <w:r w:rsidR="005B1AFD">
        <w:rPr>
          <w:rFonts w:eastAsiaTheme="majorEastAsia"/>
          <w:bCs/>
          <w:iCs/>
          <w:kern w:val="36"/>
          <w:sz w:val="20"/>
          <w:szCs w:val="20"/>
          <w:lang w:bidi="en-US"/>
        </w:rPr>
        <w:t xml:space="preserve">System </w:t>
      </w:r>
      <w:r w:rsidR="000F6E2E">
        <w:rPr>
          <w:rFonts w:eastAsiaTheme="majorEastAsia"/>
          <w:bCs/>
          <w:iCs/>
          <w:kern w:val="36"/>
          <w:sz w:val="20"/>
          <w:szCs w:val="20"/>
          <w:lang w:bidi="en-US"/>
        </w:rPr>
        <w:t>Level)</w:t>
      </w:r>
      <w:r w:rsidR="000F6E2E" w:rsidRPr="000F6E2E">
        <w:rPr>
          <w:rFonts w:eastAsiaTheme="majorEastAsia"/>
          <w:bCs/>
          <w:iCs/>
          <w:kern w:val="36"/>
          <w:sz w:val="20"/>
          <w:szCs w:val="20"/>
          <w:lang w:bidi="en-US"/>
        </w:rPr>
        <w:t xml:space="preserve">, </w:t>
      </w:r>
      <w:hyperlink r:id="rId129" w:history="1">
        <w:r w:rsidR="000F6E2E" w:rsidRPr="005B1AFD">
          <w:rPr>
            <w:rStyle w:val="Hyperlink"/>
            <w:rFonts w:eastAsiaTheme="majorEastAsia"/>
            <w:kern w:val="36"/>
            <w:sz w:val="20"/>
            <w:szCs w:val="20"/>
            <w:lang w:bidi="en-US"/>
          </w:rPr>
          <w:t>800-59</w:t>
        </w:r>
      </w:hyperlink>
      <w:r w:rsidR="000F6E2E" w:rsidRPr="000F6E2E">
        <w:rPr>
          <w:rFonts w:eastAsiaTheme="majorEastAsia"/>
          <w:bCs/>
          <w:iCs/>
          <w:kern w:val="36"/>
          <w:sz w:val="20"/>
          <w:szCs w:val="20"/>
          <w:lang w:bidi="en-US"/>
        </w:rPr>
        <w:t xml:space="preserve">, </w:t>
      </w:r>
      <w:hyperlink r:id="rId130" w:history="1">
        <w:r w:rsidR="000F6E2E" w:rsidRPr="00E114B3">
          <w:rPr>
            <w:rStyle w:val="Hyperlink"/>
            <w:rFonts w:eastAsiaTheme="majorEastAsia"/>
            <w:kern w:val="36"/>
            <w:sz w:val="20"/>
            <w:szCs w:val="20"/>
            <w:lang w:bidi="en-US"/>
          </w:rPr>
          <w:t>800-60, Vo</w:t>
        </w:r>
        <w:r w:rsidR="000F6E2E">
          <w:rPr>
            <w:rStyle w:val="Hyperlink"/>
            <w:rFonts w:eastAsiaTheme="majorEastAsia"/>
            <w:kern w:val="36"/>
            <w:sz w:val="20"/>
            <w:szCs w:val="20"/>
            <w:lang w:bidi="en-US"/>
          </w:rPr>
          <w:t>l.</w:t>
        </w:r>
        <w:r w:rsidR="000F6E2E" w:rsidRPr="00E114B3">
          <w:rPr>
            <w:rStyle w:val="Hyperlink"/>
            <w:rFonts w:eastAsiaTheme="majorEastAsia"/>
            <w:kern w:val="36"/>
            <w:sz w:val="20"/>
            <w:szCs w:val="20"/>
            <w:lang w:bidi="en-US"/>
          </w:rPr>
          <w:t xml:space="preserve"> I</w:t>
        </w:r>
      </w:hyperlink>
      <w:r w:rsidR="000F6E2E">
        <w:rPr>
          <w:rFonts w:eastAsiaTheme="majorEastAsia"/>
          <w:bCs/>
          <w:iCs/>
          <w:kern w:val="36"/>
          <w:sz w:val="20"/>
          <w:szCs w:val="20"/>
          <w:lang w:bidi="en-US"/>
        </w:rPr>
        <w:t xml:space="preserve">, </w:t>
      </w:r>
      <w:hyperlink r:id="rId131" w:history="1">
        <w:r w:rsidR="000F6E2E">
          <w:rPr>
            <w:rStyle w:val="Hyperlink"/>
            <w:rFonts w:eastAsiaTheme="majorEastAsia"/>
            <w:kern w:val="36"/>
            <w:sz w:val="20"/>
            <w:szCs w:val="20"/>
            <w:lang w:bidi="en-US"/>
          </w:rPr>
          <w:t>800-60, Vol.</w:t>
        </w:r>
        <w:r w:rsidR="000F6E2E" w:rsidRPr="00E114B3">
          <w:rPr>
            <w:rStyle w:val="Hyperlink"/>
            <w:rFonts w:eastAsiaTheme="majorEastAsia"/>
            <w:kern w:val="36"/>
            <w:sz w:val="20"/>
            <w:szCs w:val="20"/>
            <w:lang w:bidi="en-US"/>
          </w:rPr>
          <w:t xml:space="preserve"> II</w:t>
        </w:r>
      </w:hyperlink>
      <w:r w:rsidR="00B90382">
        <w:rPr>
          <w:rFonts w:eastAsiaTheme="majorEastAsia"/>
          <w:bCs/>
          <w:iCs/>
          <w:kern w:val="36"/>
          <w:sz w:val="20"/>
          <w:szCs w:val="20"/>
          <w:lang w:bidi="en-US"/>
        </w:rPr>
        <w:t xml:space="preserve">, </w:t>
      </w:r>
      <w:hyperlink r:id="rId132" w:history="1">
        <w:r w:rsidR="00B90382" w:rsidRPr="00A74F0A">
          <w:rPr>
            <w:rFonts w:eastAsiaTheme="majorEastAsia"/>
            <w:color w:val="0000FF"/>
            <w:kern w:val="36"/>
            <w:sz w:val="20"/>
            <w:szCs w:val="20"/>
            <w:u w:val="single"/>
            <w:lang w:bidi="en-US"/>
          </w:rPr>
          <w:t>800-160</w:t>
        </w:r>
      </w:hyperlink>
      <w:r w:rsidR="00B90382" w:rsidRPr="00A74F0A">
        <w:rPr>
          <w:rFonts w:eastAsiaTheme="majorEastAsia"/>
          <w:bCs/>
          <w:iCs/>
          <w:kern w:val="36"/>
          <w:sz w:val="20"/>
          <w:szCs w:val="20"/>
          <w:lang w:bidi="en-US"/>
        </w:rPr>
        <w:t xml:space="preserve"> (System Requirements Definition Process)</w:t>
      </w:r>
      <w:r w:rsidR="00B90382">
        <w:rPr>
          <w:rFonts w:eastAsiaTheme="majorEastAsia"/>
          <w:bCs/>
          <w:iCs/>
          <w:kern w:val="36"/>
          <w:sz w:val="20"/>
          <w:szCs w:val="20"/>
          <w:lang w:bidi="en-US"/>
        </w:rPr>
        <w:t>;</w:t>
      </w:r>
      <w:r w:rsidR="000F6E2E" w:rsidRPr="000F6E2E">
        <w:rPr>
          <w:rFonts w:eastAsiaTheme="majorEastAsia"/>
          <w:bCs/>
          <w:iCs/>
          <w:kern w:val="36"/>
          <w:sz w:val="20"/>
          <w:szCs w:val="20"/>
          <w:lang w:bidi="en-US"/>
        </w:rPr>
        <w:t xml:space="preserve"> </w:t>
      </w:r>
      <w:r w:rsidR="00255E1B">
        <w:rPr>
          <w:rFonts w:eastAsiaTheme="majorEastAsia"/>
          <w:bCs/>
          <w:iCs/>
          <w:kern w:val="36"/>
          <w:sz w:val="20"/>
          <w:szCs w:val="20"/>
          <w:lang w:bidi="en-US"/>
        </w:rPr>
        <w:t xml:space="preserve">NIST Interagency Report </w:t>
      </w:r>
      <w:hyperlink r:id="rId133" w:history="1">
        <w:r w:rsidR="00255E1B" w:rsidRPr="0084538E">
          <w:rPr>
            <w:rStyle w:val="Hyperlink"/>
            <w:rFonts w:eastAsiaTheme="majorEastAsia"/>
            <w:kern w:val="36"/>
            <w:sz w:val="20"/>
            <w:szCs w:val="20"/>
            <w:lang w:bidi="en-US"/>
          </w:rPr>
          <w:t>8179</w:t>
        </w:r>
      </w:hyperlink>
      <w:r w:rsidR="00255E1B">
        <w:rPr>
          <w:rFonts w:eastAsiaTheme="majorEastAsia"/>
          <w:bCs/>
          <w:iCs/>
          <w:kern w:val="36"/>
          <w:sz w:val="20"/>
          <w:szCs w:val="20"/>
          <w:lang w:bidi="en-US"/>
        </w:rPr>
        <w:t xml:space="preserve">; </w:t>
      </w:r>
      <w:r w:rsidR="000F6E2E" w:rsidRPr="000B7AE1">
        <w:rPr>
          <w:rFonts w:eastAsiaTheme="majorEastAsia"/>
          <w:kern w:val="36"/>
          <w:sz w:val="20"/>
          <w:szCs w:val="20"/>
          <w:lang w:bidi="en-US"/>
        </w:rPr>
        <w:t>CNSS Instruction 1253</w:t>
      </w:r>
      <w:r w:rsidR="000F6E2E">
        <w:rPr>
          <w:rFonts w:eastAsiaTheme="majorEastAsia"/>
          <w:bCs/>
          <w:iCs/>
          <w:kern w:val="36"/>
          <w:sz w:val="20"/>
          <w:szCs w:val="20"/>
          <w:lang w:bidi="en-US"/>
        </w:rPr>
        <w:t xml:space="preserve">; </w:t>
      </w:r>
      <w:hyperlink r:id="rId134" w:history="1">
        <w:r w:rsidRPr="00A74F0A">
          <w:rPr>
            <w:rFonts w:eastAsiaTheme="majorEastAsia"/>
            <w:color w:val="0000FF"/>
            <w:kern w:val="36"/>
            <w:sz w:val="20"/>
            <w:szCs w:val="20"/>
            <w:u w:val="single"/>
            <w:lang w:bidi="en-US"/>
          </w:rPr>
          <w:t>Cybersecurity Framework</w:t>
        </w:r>
      </w:hyperlink>
      <w:r>
        <w:rPr>
          <w:rFonts w:eastAsiaTheme="majorEastAsia"/>
          <w:bCs/>
          <w:iCs/>
          <w:kern w:val="36"/>
          <w:sz w:val="20"/>
          <w:szCs w:val="20"/>
          <w:lang w:bidi="en-US"/>
        </w:rPr>
        <w:t xml:space="preserve"> (Core [</w:t>
      </w:r>
      <w:r w:rsidRPr="00A74F0A">
        <w:rPr>
          <w:rFonts w:eastAsiaTheme="majorEastAsia"/>
          <w:bCs/>
          <w:iCs/>
          <w:kern w:val="36"/>
          <w:sz w:val="20"/>
          <w:szCs w:val="20"/>
          <w:lang w:bidi="en-US"/>
        </w:rPr>
        <w:t>Identify Function</w:t>
      </w:r>
      <w:r>
        <w:rPr>
          <w:rFonts w:eastAsiaTheme="majorEastAsia"/>
          <w:bCs/>
          <w:iCs/>
          <w:kern w:val="36"/>
          <w:sz w:val="20"/>
          <w:szCs w:val="20"/>
          <w:lang w:bidi="en-US"/>
        </w:rPr>
        <w:t>]</w:t>
      </w:r>
      <w:r w:rsidRPr="00A74F0A">
        <w:rPr>
          <w:rFonts w:eastAsiaTheme="majorEastAsia"/>
          <w:bCs/>
          <w:iCs/>
          <w:kern w:val="36"/>
          <w:sz w:val="20"/>
          <w:szCs w:val="20"/>
          <w:lang w:bidi="en-US"/>
        </w:rPr>
        <w:t>).</w:t>
      </w:r>
    </w:p>
    <w:p w14:paraId="437C22C1" w14:textId="77777777" w:rsidR="00350EBE" w:rsidRDefault="00350EBE" w:rsidP="00D73BD2">
      <w:pPr>
        <w:autoSpaceDE w:val="0"/>
        <w:autoSpaceDN w:val="0"/>
        <w:adjustRightInd w:val="0"/>
        <w:spacing w:after="120"/>
        <w:rPr>
          <w:rFonts w:asciiTheme="minorHAnsi" w:hAnsiTheme="minorHAnsi" w:cs="Arial"/>
          <w:b/>
          <w:sz w:val="20"/>
          <w:szCs w:val="20"/>
        </w:rPr>
      </w:pPr>
      <w:r>
        <w:rPr>
          <w:rFonts w:asciiTheme="minorHAnsi" w:hAnsiTheme="minorHAnsi" w:cs="Arial"/>
          <w:sz w:val="20"/>
          <w:szCs w:val="20"/>
        </w:rPr>
        <w:t>SYSTEM DESCRIPTION</w:t>
      </w:r>
    </w:p>
    <w:bookmarkStart w:id="306" w:name="RMF_Task_15"/>
    <w:p w14:paraId="0C4E3130" w14:textId="53D5B5D5" w:rsidR="00350EBE" w:rsidRPr="00A74F0A" w:rsidRDefault="00227CE6" w:rsidP="00D73BD2">
      <w:pPr>
        <w:autoSpaceDE w:val="0"/>
        <w:autoSpaceDN w:val="0"/>
        <w:adjustRightInd w:val="0"/>
        <w:spacing w:after="120"/>
        <w:ind w:left="806" w:hanging="806"/>
        <w:rPr>
          <w:sz w:val="20"/>
          <w:szCs w:val="20"/>
        </w:rPr>
      </w:pPr>
      <w:r w:rsidRPr="00227CE6">
        <w:rPr>
          <w:rFonts w:asciiTheme="minorHAnsi" w:hAnsiTheme="minorHAnsi" w:cs="Arial"/>
          <w:b/>
          <w:sz w:val="20"/>
          <w:szCs w:val="20"/>
        </w:rPr>
        <w:fldChar w:fldCharType="begin"/>
      </w:r>
      <w:r w:rsidRPr="00227CE6">
        <w:rPr>
          <w:rFonts w:asciiTheme="minorHAnsi" w:hAnsiTheme="minorHAnsi" w:cs="Arial"/>
          <w:b/>
          <w:sz w:val="20"/>
          <w:szCs w:val="20"/>
        </w:rPr>
        <w:instrText xml:space="preserve"> HYPERLINK  \l "Task_15" </w:instrText>
      </w:r>
      <w:r w:rsidRPr="00227CE6">
        <w:rPr>
          <w:rFonts w:asciiTheme="minorHAnsi" w:hAnsiTheme="minorHAnsi" w:cs="Arial"/>
          <w:b/>
          <w:sz w:val="20"/>
          <w:szCs w:val="20"/>
        </w:rPr>
        <w:fldChar w:fldCharType="separate"/>
      </w:r>
      <w:r w:rsidR="00350EBE" w:rsidRPr="00227CE6">
        <w:rPr>
          <w:rStyle w:val="Hyperlink"/>
          <w:rFonts w:asciiTheme="minorHAnsi" w:hAnsiTheme="minorHAnsi" w:cs="Arial"/>
          <w:b/>
          <w:sz w:val="20"/>
          <w:szCs w:val="20"/>
        </w:rPr>
        <w:t xml:space="preserve">Task </w:t>
      </w:r>
      <w:r w:rsidR="000974EB" w:rsidRPr="00227CE6">
        <w:rPr>
          <w:rStyle w:val="Hyperlink"/>
          <w:rFonts w:asciiTheme="minorHAnsi" w:hAnsiTheme="minorHAnsi" w:cs="Arial"/>
          <w:b/>
          <w:sz w:val="20"/>
          <w:szCs w:val="20"/>
        </w:rPr>
        <w:t>5</w:t>
      </w:r>
      <w:bookmarkEnd w:id="306"/>
      <w:r w:rsidRPr="00227CE6">
        <w:rPr>
          <w:rFonts w:asciiTheme="minorHAnsi" w:hAnsiTheme="minorHAnsi" w:cs="Arial"/>
          <w:b/>
          <w:sz w:val="20"/>
          <w:szCs w:val="20"/>
        </w:rPr>
        <w:fldChar w:fldCharType="end"/>
      </w:r>
      <w:r w:rsidR="002F3CA5">
        <w:rPr>
          <w:rFonts w:asciiTheme="minorHAnsi" w:hAnsiTheme="minorHAnsi" w:cs="Arial"/>
          <w:b/>
          <w:sz w:val="20"/>
          <w:szCs w:val="20"/>
        </w:rPr>
        <w:tab/>
      </w:r>
      <w:r w:rsidR="00350EBE" w:rsidRPr="001A435B">
        <w:rPr>
          <w:rFonts w:eastAsiaTheme="majorEastAsia"/>
          <w:bCs/>
          <w:iCs/>
          <w:kern w:val="36"/>
          <w:sz w:val="20"/>
          <w:szCs w:val="20"/>
          <w:lang w:bidi="en-US"/>
        </w:rPr>
        <w:t xml:space="preserve">Describe the </w:t>
      </w:r>
      <w:r w:rsidR="00350EBE">
        <w:rPr>
          <w:rFonts w:eastAsiaTheme="majorEastAsia"/>
          <w:bCs/>
          <w:iCs/>
          <w:kern w:val="36"/>
          <w:sz w:val="20"/>
          <w:szCs w:val="20"/>
          <w:lang w:bidi="en-US"/>
        </w:rPr>
        <w:t xml:space="preserve">characteristics of the </w:t>
      </w:r>
      <w:r w:rsidR="00350EBE" w:rsidRPr="001A435B">
        <w:rPr>
          <w:rFonts w:eastAsiaTheme="majorEastAsia"/>
          <w:bCs/>
          <w:iCs/>
          <w:kern w:val="36"/>
          <w:sz w:val="20"/>
          <w:szCs w:val="20"/>
          <w:lang w:bidi="en-US"/>
        </w:rPr>
        <w:t>sys</w:t>
      </w:r>
      <w:r w:rsidR="00350EBE">
        <w:rPr>
          <w:rFonts w:eastAsiaTheme="majorEastAsia"/>
          <w:bCs/>
          <w:iCs/>
          <w:kern w:val="36"/>
          <w:sz w:val="20"/>
          <w:szCs w:val="20"/>
          <w:lang w:bidi="en-US"/>
        </w:rPr>
        <w:t>tem</w:t>
      </w:r>
      <w:r w:rsidR="00350EBE" w:rsidRPr="001A435B">
        <w:rPr>
          <w:rFonts w:eastAsiaTheme="majorEastAsia"/>
          <w:bCs/>
          <w:iCs/>
          <w:kern w:val="36"/>
          <w:sz w:val="20"/>
          <w:szCs w:val="20"/>
          <w:lang w:bidi="en-US"/>
        </w:rPr>
        <w:t>.</w:t>
      </w:r>
    </w:p>
    <w:p w14:paraId="2EC1C792" w14:textId="13248436" w:rsidR="00350EBE"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350EBE" w:rsidRPr="00A74F0A">
        <w:rPr>
          <w:rFonts w:asciiTheme="minorHAnsi" w:hAnsiTheme="minorHAnsi" w:cs="Arial"/>
          <w:b/>
          <w:sz w:val="20"/>
          <w:szCs w:val="20"/>
        </w:rPr>
        <w:t>Inputs:</w:t>
      </w:r>
      <w:r w:rsidR="00350EBE" w:rsidRPr="00A74F0A">
        <w:rPr>
          <w:rFonts w:asciiTheme="minorHAnsi" w:hAnsiTheme="minorHAnsi"/>
          <w:sz w:val="20"/>
          <w:szCs w:val="20"/>
        </w:rPr>
        <w:t xml:space="preserve">  </w:t>
      </w:r>
      <w:r w:rsidR="00350EBE" w:rsidRPr="001A435B">
        <w:rPr>
          <w:rFonts w:eastAsiaTheme="majorEastAsia"/>
          <w:bCs/>
          <w:iCs/>
          <w:kern w:val="36"/>
          <w:sz w:val="20"/>
          <w:szCs w:val="20"/>
          <w:lang w:bidi="en-US"/>
        </w:rPr>
        <w:t xml:space="preserve">System design and requirements documentation; system boundary information; </w:t>
      </w:r>
      <w:r w:rsidR="00FE7629">
        <w:rPr>
          <w:rFonts w:eastAsiaTheme="majorEastAsia"/>
          <w:bCs/>
          <w:iCs/>
          <w:kern w:val="36"/>
          <w:sz w:val="20"/>
          <w:szCs w:val="20"/>
          <w:lang w:bidi="en-US"/>
        </w:rPr>
        <w:t xml:space="preserve">list of security </w:t>
      </w:r>
      <w:r w:rsidR="00DE4D4B">
        <w:rPr>
          <w:rFonts w:eastAsiaTheme="majorEastAsia"/>
          <w:bCs/>
          <w:iCs/>
          <w:kern w:val="36"/>
          <w:sz w:val="20"/>
          <w:szCs w:val="20"/>
          <w:lang w:bidi="en-US"/>
        </w:rPr>
        <w:t xml:space="preserve">and privacy </w:t>
      </w:r>
      <w:r w:rsidR="00FE7629">
        <w:rPr>
          <w:rFonts w:eastAsiaTheme="majorEastAsia"/>
          <w:bCs/>
          <w:iCs/>
          <w:kern w:val="36"/>
          <w:sz w:val="20"/>
          <w:szCs w:val="20"/>
          <w:lang w:bidi="en-US"/>
        </w:rPr>
        <w:t xml:space="preserve">requirements allocated to the system and to specific system elements; list of security </w:t>
      </w:r>
      <w:r w:rsidR="00DE4D4B">
        <w:rPr>
          <w:rFonts w:eastAsiaTheme="majorEastAsia"/>
          <w:bCs/>
          <w:iCs/>
          <w:kern w:val="36"/>
          <w:sz w:val="20"/>
          <w:szCs w:val="20"/>
          <w:lang w:bidi="en-US"/>
        </w:rPr>
        <w:t xml:space="preserve">and privacy </w:t>
      </w:r>
      <w:r w:rsidR="00FE7629">
        <w:rPr>
          <w:rFonts w:eastAsiaTheme="majorEastAsia"/>
          <w:bCs/>
          <w:iCs/>
          <w:kern w:val="36"/>
          <w:sz w:val="20"/>
          <w:szCs w:val="20"/>
          <w:lang w:bidi="en-US"/>
        </w:rPr>
        <w:t xml:space="preserve">requirements allocated to the environment of operation; </w:t>
      </w:r>
      <w:r w:rsidR="00350EBE">
        <w:rPr>
          <w:rFonts w:eastAsiaTheme="majorEastAsia"/>
          <w:bCs/>
          <w:iCs/>
          <w:kern w:val="36"/>
          <w:sz w:val="20"/>
          <w:szCs w:val="20"/>
          <w:lang w:bidi="en-US"/>
        </w:rPr>
        <w:t>system element</w:t>
      </w:r>
      <w:r w:rsidR="00350EBE" w:rsidRPr="001A435B">
        <w:rPr>
          <w:rFonts w:eastAsiaTheme="majorEastAsia"/>
          <w:bCs/>
          <w:iCs/>
          <w:kern w:val="36"/>
          <w:sz w:val="20"/>
          <w:szCs w:val="20"/>
          <w:lang w:bidi="en-US"/>
        </w:rPr>
        <w:t xml:space="preserve"> information</w:t>
      </w:r>
      <w:r w:rsidR="00FE7629">
        <w:rPr>
          <w:rFonts w:eastAsiaTheme="majorEastAsia"/>
          <w:bCs/>
          <w:iCs/>
          <w:kern w:val="36"/>
          <w:sz w:val="20"/>
          <w:szCs w:val="20"/>
          <w:lang w:bidi="en-US"/>
        </w:rPr>
        <w:t>/system component inventory</w:t>
      </w:r>
      <w:r w:rsidR="00350EBE" w:rsidRPr="001A435B">
        <w:rPr>
          <w:rFonts w:eastAsiaTheme="majorEastAsia"/>
          <w:bCs/>
          <w:iCs/>
          <w:kern w:val="36"/>
          <w:sz w:val="20"/>
          <w:szCs w:val="20"/>
          <w:lang w:bidi="en-US"/>
        </w:rPr>
        <w:t xml:space="preserve">; </w:t>
      </w:r>
      <w:r w:rsidR="00FE7629" w:rsidRPr="001A435B">
        <w:rPr>
          <w:rFonts w:eastAsiaTheme="majorEastAsia"/>
          <w:bCs/>
          <w:iCs/>
          <w:kern w:val="36"/>
          <w:sz w:val="20"/>
          <w:szCs w:val="20"/>
          <w:lang w:bidi="en-US"/>
        </w:rPr>
        <w:t xml:space="preserve">system </w:t>
      </w:r>
      <w:r w:rsidR="00FE7629">
        <w:rPr>
          <w:rFonts w:eastAsiaTheme="majorEastAsia"/>
          <w:bCs/>
          <w:iCs/>
          <w:kern w:val="36"/>
          <w:sz w:val="20"/>
          <w:szCs w:val="20"/>
          <w:lang w:bidi="en-US"/>
        </w:rPr>
        <w:t xml:space="preserve">categorization; </w:t>
      </w:r>
      <w:r w:rsidR="00350EBE" w:rsidRPr="001A435B">
        <w:rPr>
          <w:rFonts w:eastAsiaTheme="majorEastAsia"/>
          <w:bCs/>
          <w:iCs/>
          <w:kern w:val="36"/>
          <w:sz w:val="20"/>
          <w:szCs w:val="20"/>
          <w:lang w:bidi="en-US"/>
        </w:rPr>
        <w:t>informati</w:t>
      </w:r>
      <w:r w:rsidR="00350EBE">
        <w:rPr>
          <w:rFonts w:eastAsiaTheme="majorEastAsia"/>
          <w:bCs/>
          <w:iCs/>
          <w:kern w:val="36"/>
          <w:sz w:val="20"/>
          <w:szCs w:val="20"/>
          <w:lang w:bidi="en-US"/>
        </w:rPr>
        <w:t>on on system use, users, and roles</w:t>
      </w:r>
      <w:r w:rsidR="002F1F48">
        <w:rPr>
          <w:rFonts w:eastAsiaTheme="majorEastAsia"/>
          <w:bCs/>
          <w:iCs/>
          <w:kern w:val="36"/>
          <w:sz w:val="20"/>
          <w:szCs w:val="20"/>
          <w:lang w:bidi="en-US"/>
        </w:rPr>
        <w:t>; data map of the information life cycle for personally identifiable information</w:t>
      </w:r>
      <w:r w:rsidR="00350EBE">
        <w:rPr>
          <w:rFonts w:eastAsiaTheme="majorEastAsia"/>
          <w:bCs/>
          <w:iCs/>
          <w:kern w:val="36"/>
          <w:sz w:val="20"/>
          <w:szCs w:val="20"/>
          <w:lang w:bidi="en-US"/>
        </w:rPr>
        <w:t>.</w:t>
      </w:r>
    </w:p>
    <w:p w14:paraId="5B11EA4E" w14:textId="35D8BD88" w:rsidR="00350EBE"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350EBE" w:rsidRPr="00A74F0A">
        <w:rPr>
          <w:rFonts w:asciiTheme="minorHAnsi" w:hAnsiTheme="minorHAnsi" w:cs="Arial"/>
          <w:b/>
          <w:sz w:val="20"/>
          <w:szCs w:val="20"/>
        </w:rPr>
        <w:t>Outputs:</w:t>
      </w:r>
      <w:r w:rsidR="00350EBE" w:rsidRPr="00A74F0A">
        <w:rPr>
          <w:rFonts w:asciiTheme="minorHAnsi" w:hAnsiTheme="minorHAnsi"/>
          <w:sz w:val="20"/>
          <w:szCs w:val="20"/>
        </w:rPr>
        <w:t xml:space="preserve">  </w:t>
      </w:r>
      <w:r w:rsidR="00350EBE" w:rsidRPr="001A435B">
        <w:rPr>
          <w:rFonts w:eastAsiaTheme="majorEastAsia"/>
          <w:bCs/>
          <w:iCs/>
          <w:kern w:val="36"/>
          <w:sz w:val="20"/>
          <w:szCs w:val="20"/>
          <w:lang w:bidi="en-US"/>
        </w:rPr>
        <w:t>Documented system description</w:t>
      </w:r>
      <w:r w:rsidR="00350EBE">
        <w:rPr>
          <w:rFonts w:eastAsiaTheme="majorEastAsia"/>
          <w:bCs/>
          <w:iCs/>
          <w:kern w:val="36"/>
          <w:sz w:val="20"/>
          <w:szCs w:val="20"/>
          <w:lang w:bidi="en-US"/>
        </w:rPr>
        <w:t>.</w:t>
      </w:r>
    </w:p>
    <w:p w14:paraId="6D449005" w14:textId="61EE4D41" w:rsidR="004F782E" w:rsidRPr="00A74F0A" w:rsidRDefault="004F782E"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O" w:history="1">
        <w:r w:rsidRPr="00C51852">
          <w:rPr>
            <w:rStyle w:val="Hyperlink"/>
            <w:rFonts w:eastAsiaTheme="majorEastAsia"/>
            <w:kern w:val="36"/>
            <w:sz w:val="20"/>
            <w:szCs w:val="20"/>
            <w:lang w:bidi="en-US"/>
          </w:rPr>
          <w:t>System Owner</w:t>
        </w:r>
      </w:hyperlink>
      <w:r w:rsidRPr="00575381">
        <w:rPr>
          <w:rFonts w:eastAsiaTheme="majorEastAsia"/>
          <w:bCs/>
          <w:iCs/>
          <w:kern w:val="36"/>
          <w:sz w:val="20"/>
          <w:szCs w:val="20"/>
          <w:lang w:bidi="en-US"/>
        </w:rPr>
        <w:t>.</w:t>
      </w:r>
    </w:p>
    <w:p w14:paraId="59568A00" w14:textId="246BC5F6" w:rsidR="00350EBE" w:rsidRDefault="00350EBE" w:rsidP="00D73BD2">
      <w:pPr>
        <w:outlineLvl w:val="1"/>
        <w:rPr>
          <w:sz w:val="20"/>
          <w:szCs w:val="20"/>
        </w:rPr>
      </w:pPr>
      <w:r>
        <w:rPr>
          <w:rFonts w:asciiTheme="minorHAnsi" w:hAnsiTheme="minorHAnsi" w:cs="Arial"/>
          <w:b/>
          <w:sz w:val="20"/>
          <w:szCs w:val="20"/>
        </w:rPr>
        <w:t xml:space="preserve">System </w:t>
      </w:r>
      <w:r w:rsidRPr="000405B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sidR="008621AD">
        <w:rPr>
          <w:sz w:val="20"/>
          <w:szCs w:val="20"/>
        </w:rPr>
        <w:t>New</w:t>
      </w:r>
      <w:r w:rsidR="00C47EF8">
        <w:rPr>
          <w:sz w:val="20"/>
          <w:szCs w:val="20"/>
        </w:rPr>
        <w:t xml:space="preserve"> – </w:t>
      </w:r>
      <w:r w:rsidR="00496048" w:rsidRPr="00496048">
        <w:rPr>
          <w:sz w:val="20"/>
          <w:szCs w:val="20"/>
        </w:rPr>
        <w:t>Initiation (concept/requirements definition).</w:t>
      </w:r>
    </w:p>
    <w:p w14:paraId="67F90FC5" w14:textId="12737117" w:rsidR="00350EBE" w:rsidRDefault="00FA5825" w:rsidP="00D73BD2">
      <w:pPr>
        <w:spacing w:after="120"/>
        <w:ind w:left="3283"/>
        <w:outlineLvl w:val="1"/>
        <w:rPr>
          <w:sz w:val="20"/>
          <w:szCs w:val="20"/>
        </w:rPr>
      </w:pPr>
      <w:r>
        <w:rPr>
          <w:sz w:val="20"/>
          <w:szCs w:val="20"/>
        </w:rPr>
        <w:t>Existing</w:t>
      </w:r>
      <w:r w:rsidR="00350EBE">
        <w:rPr>
          <w:sz w:val="20"/>
          <w:szCs w:val="20"/>
        </w:rPr>
        <w:t xml:space="preserve"> – Operations/Maintenance</w:t>
      </w:r>
      <w:r w:rsidR="00350EBE" w:rsidRPr="00BE42F1">
        <w:rPr>
          <w:sz w:val="20"/>
          <w:szCs w:val="20"/>
        </w:rPr>
        <w:t>.</w:t>
      </w:r>
    </w:p>
    <w:p w14:paraId="2A442251" w14:textId="20ACB497" w:rsidR="001B2710" w:rsidRDefault="00350EBE" w:rsidP="00D73BD2">
      <w:pPr>
        <w:spacing w:after="120"/>
        <w:outlineLvl w:val="1"/>
        <w:rPr>
          <w:rFonts w:eastAsiaTheme="majorEastAsia"/>
          <w:bCs/>
          <w:iCs/>
          <w:kern w:val="36"/>
          <w:sz w:val="20"/>
          <w:szCs w:val="20"/>
          <w:lang w:bidi="en-US"/>
        </w:rPr>
      </w:pPr>
      <w:r w:rsidRPr="00A74F0A">
        <w:rPr>
          <w:rFonts w:asciiTheme="minorHAnsi" w:hAnsiTheme="minorHAnsi" w:cs="Arial"/>
          <w:b/>
          <w:sz w:val="20"/>
          <w:szCs w:val="20"/>
        </w:rPr>
        <w:t>Supplemental Guidance:</w:t>
      </w:r>
      <w:r w:rsidRPr="00A74F0A">
        <w:rPr>
          <w:rFonts w:asciiTheme="minorHAnsi" w:hAnsiTheme="minorHAnsi"/>
          <w:sz w:val="20"/>
          <w:szCs w:val="20"/>
        </w:rPr>
        <w:t xml:space="preserve">  </w:t>
      </w:r>
      <w:r w:rsidRPr="001A435B">
        <w:rPr>
          <w:rFonts w:eastAsiaTheme="majorEastAsia"/>
          <w:bCs/>
          <w:iCs/>
          <w:kern w:val="36"/>
          <w:sz w:val="20"/>
          <w:szCs w:val="20"/>
          <w:lang w:bidi="en-US"/>
        </w:rPr>
        <w:t xml:space="preserve">Descriptive information about the system is documented in the security </w:t>
      </w:r>
      <w:r w:rsidR="00DE4D4B">
        <w:rPr>
          <w:rFonts w:eastAsiaTheme="majorEastAsia"/>
          <w:bCs/>
          <w:iCs/>
          <w:kern w:val="36"/>
          <w:sz w:val="20"/>
          <w:szCs w:val="20"/>
          <w:lang w:bidi="en-US"/>
        </w:rPr>
        <w:t xml:space="preserve">and privacy </w:t>
      </w:r>
      <w:r w:rsidRPr="001A435B">
        <w:rPr>
          <w:rFonts w:eastAsiaTheme="majorEastAsia"/>
          <w:bCs/>
          <w:iCs/>
          <w:kern w:val="36"/>
          <w:sz w:val="20"/>
          <w:szCs w:val="20"/>
          <w:lang w:bidi="en-US"/>
        </w:rPr>
        <w:t>plan</w:t>
      </w:r>
      <w:r w:rsidR="00DE4D4B">
        <w:rPr>
          <w:rFonts w:eastAsiaTheme="majorEastAsia"/>
          <w:bCs/>
          <w:iCs/>
          <w:kern w:val="36"/>
          <w:sz w:val="20"/>
          <w:szCs w:val="20"/>
          <w:lang w:bidi="en-US"/>
        </w:rPr>
        <w:t>s</w:t>
      </w:r>
      <w:r w:rsidRPr="001A435B">
        <w:rPr>
          <w:rFonts w:eastAsiaTheme="majorEastAsia"/>
          <w:bCs/>
          <w:iCs/>
          <w:kern w:val="36"/>
          <w:sz w:val="20"/>
          <w:szCs w:val="20"/>
          <w:lang w:bidi="en-US"/>
        </w:rPr>
        <w:t>, included in attachments to the plan</w:t>
      </w:r>
      <w:r w:rsidR="00DE4D4B">
        <w:rPr>
          <w:rFonts w:eastAsiaTheme="majorEastAsia"/>
          <w:bCs/>
          <w:iCs/>
          <w:kern w:val="36"/>
          <w:sz w:val="20"/>
          <w:szCs w:val="20"/>
          <w:lang w:bidi="en-US"/>
        </w:rPr>
        <w:t>s</w:t>
      </w:r>
      <w:r w:rsidRPr="001A435B">
        <w:rPr>
          <w:rFonts w:eastAsiaTheme="majorEastAsia"/>
          <w:bCs/>
          <w:iCs/>
          <w:kern w:val="36"/>
          <w:sz w:val="20"/>
          <w:szCs w:val="20"/>
          <w:lang w:bidi="en-US"/>
        </w:rPr>
        <w:t xml:space="preserve">, or referenced in other standard sources for information generated as part of the system </w:t>
      </w:r>
      <w:r>
        <w:rPr>
          <w:rFonts w:eastAsiaTheme="majorEastAsia"/>
          <w:bCs/>
          <w:iCs/>
          <w:kern w:val="36"/>
          <w:sz w:val="20"/>
          <w:szCs w:val="20"/>
          <w:lang w:bidi="en-US"/>
        </w:rPr>
        <w:t xml:space="preserve">development </w:t>
      </w:r>
      <w:r w:rsidRPr="001A435B">
        <w:rPr>
          <w:rFonts w:eastAsiaTheme="majorEastAsia"/>
          <w:bCs/>
          <w:iCs/>
          <w:kern w:val="36"/>
          <w:sz w:val="20"/>
          <w:szCs w:val="20"/>
          <w:lang w:bidi="en-US"/>
        </w:rPr>
        <w:t xml:space="preserve">life cycle. Duplication of information is avoided, whenever possible. The level of detail in the security </w:t>
      </w:r>
      <w:r w:rsidR="00DE4D4B">
        <w:rPr>
          <w:rFonts w:eastAsiaTheme="majorEastAsia"/>
          <w:bCs/>
          <w:iCs/>
          <w:kern w:val="36"/>
          <w:sz w:val="20"/>
          <w:szCs w:val="20"/>
          <w:lang w:bidi="en-US"/>
        </w:rPr>
        <w:t xml:space="preserve">and privacy </w:t>
      </w:r>
      <w:r w:rsidRPr="001A435B">
        <w:rPr>
          <w:rFonts w:eastAsiaTheme="majorEastAsia"/>
          <w:bCs/>
          <w:iCs/>
          <w:kern w:val="36"/>
          <w:sz w:val="20"/>
          <w:szCs w:val="20"/>
          <w:lang w:bidi="en-US"/>
        </w:rPr>
        <w:t>plan</w:t>
      </w:r>
      <w:r w:rsidR="00DE4D4B">
        <w:rPr>
          <w:rFonts w:eastAsiaTheme="majorEastAsia"/>
          <w:bCs/>
          <w:iCs/>
          <w:kern w:val="36"/>
          <w:sz w:val="20"/>
          <w:szCs w:val="20"/>
          <w:lang w:bidi="en-US"/>
        </w:rPr>
        <w:t>s</w:t>
      </w:r>
      <w:r w:rsidRPr="001A435B">
        <w:rPr>
          <w:rFonts w:eastAsiaTheme="majorEastAsia"/>
          <w:bCs/>
          <w:iCs/>
          <w:kern w:val="36"/>
          <w:sz w:val="20"/>
          <w:szCs w:val="20"/>
          <w:lang w:bidi="en-US"/>
        </w:rPr>
        <w:t xml:space="preserve"> is determined by the organization and is commensurate with the security categorization </w:t>
      </w:r>
      <w:r w:rsidR="00DE4D4B">
        <w:rPr>
          <w:rFonts w:eastAsiaTheme="majorEastAsia"/>
          <w:bCs/>
          <w:iCs/>
          <w:kern w:val="36"/>
          <w:sz w:val="20"/>
          <w:szCs w:val="20"/>
          <w:lang w:bidi="en-US"/>
        </w:rPr>
        <w:t xml:space="preserve">and the privacy risk assessment </w:t>
      </w:r>
      <w:r w:rsidRPr="001A435B">
        <w:rPr>
          <w:rFonts w:eastAsiaTheme="majorEastAsia"/>
          <w:bCs/>
          <w:iCs/>
          <w:kern w:val="36"/>
          <w:sz w:val="20"/>
          <w:szCs w:val="20"/>
          <w:lang w:bidi="en-US"/>
        </w:rPr>
        <w:t>of the system. Information may be added to the system description as it becomes available during the system life cycle and execution of the R</w:t>
      </w:r>
      <w:r w:rsidR="001B2710">
        <w:rPr>
          <w:rFonts w:eastAsiaTheme="majorEastAsia"/>
          <w:bCs/>
          <w:iCs/>
          <w:kern w:val="36"/>
          <w:sz w:val="20"/>
          <w:szCs w:val="20"/>
          <w:lang w:bidi="en-US"/>
        </w:rPr>
        <w:t>isk Management Framework tasks.</w:t>
      </w:r>
    </w:p>
    <w:p w14:paraId="58DED660" w14:textId="41F4B43B" w:rsidR="00350EBE" w:rsidRPr="00A74F0A" w:rsidRDefault="00350EBE" w:rsidP="00D73BD2">
      <w:pPr>
        <w:spacing w:after="120"/>
        <w:outlineLvl w:val="1"/>
        <w:rPr>
          <w:rFonts w:eastAsiaTheme="majorEastAsia"/>
          <w:bCs/>
          <w:iCs/>
          <w:kern w:val="36"/>
          <w:sz w:val="20"/>
          <w:szCs w:val="20"/>
          <w:lang w:bidi="en-US"/>
        </w:rPr>
      </w:pPr>
      <w:r w:rsidRPr="001A435B">
        <w:rPr>
          <w:rFonts w:eastAsiaTheme="majorEastAsia"/>
          <w:bCs/>
          <w:iCs/>
          <w:kern w:val="36"/>
          <w:sz w:val="20"/>
          <w:szCs w:val="20"/>
          <w:lang w:bidi="en-US"/>
        </w:rPr>
        <w:t>Some examples of the different types of descriptive information that organizations can include in security</w:t>
      </w:r>
      <w:r>
        <w:rPr>
          <w:rFonts w:eastAsiaTheme="majorEastAsia"/>
          <w:bCs/>
          <w:iCs/>
          <w:kern w:val="36"/>
          <w:sz w:val="20"/>
          <w:szCs w:val="20"/>
          <w:lang w:bidi="en-US"/>
        </w:rPr>
        <w:t xml:space="preserve"> </w:t>
      </w:r>
      <w:r w:rsidR="00DE4D4B">
        <w:rPr>
          <w:rFonts w:eastAsiaTheme="majorEastAsia"/>
          <w:bCs/>
          <w:iCs/>
          <w:kern w:val="36"/>
          <w:sz w:val="20"/>
          <w:szCs w:val="20"/>
          <w:lang w:bidi="en-US"/>
        </w:rPr>
        <w:t xml:space="preserve">and privacy </w:t>
      </w:r>
      <w:r>
        <w:rPr>
          <w:rFonts w:eastAsiaTheme="majorEastAsia"/>
          <w:bCs/>
          <w:iCs/>
          <w:kern w:val="36"/>
          <w:sz w:val="20"/>
          <w:szCs w:val="20"/>
          <w:lang w:bidi="en-US"/>
        </w:rPr>
        <w:t>plan</w:t>
      </w:r>
      <w:r w:rsidR="00DE4D4B">
        <w:rPr>
          <w:rFonts w:eastAsiaTheme="majorEastAsia"/>
          <w:bCs/>
          <w:iCs/>
          <w:kern w:val="36"/>
          <w:sz w:val="20"/>
          <w:szCs w:val="20"/>
          <w:lang w:bidi="en-US"/>
        </w:rPr>
        <w:t>s</w:t>
      </w:r>
      <w:r>
        <w:rPr>
          <w:rFonts w:eastAsiaTheme="majorEastAsia"/>
          <w:bCs/>
          <w:iCs/>
          <w:kern w:val="36"/>
          <w:sz w:val="20"/>
          <w:szCs w:val="20"/>
          <w:lang w:bidi="en-US"/>
        </w:rPr>
        <w:t xml:space="preserve"> </w:t>
      </w:r>
      <w:r w:rsidR="001B2710">
        <w:rPr>
          <w:rFonts w:eastAsiaTheme="majorEastAsia"/>
          <w:bCs/>
          <w:iCs/>
          <w:kern w:val="36"/>
          <w:sz w:val="20"/>
          <w:szCs w:val="20"/>
          <w:lang w:bidi="en-US"/>
        </w:rPr>
        <w:t>include:</w:t>
      </w:r>
      <w:r w:rsidR="001B2710" w:rsidRPr="001B2710">
        <w:t xml:space="preserve"> </w:t>
      </w:r>
      <w:r w:rsidR="001B2710" w:rsidRPr="001B2710">
        <w:rPr>
          <w:rFonts w:eastAsiaTheme="majorEastAsia"/>
          <w:bCs/>
          <w:iCs/>
          <w:kern w:val="36"/>
          <w:sz w:val="20"/>
          <w:szCs w:val="20"/>
          <w:lang w:bidi="en-US"/>
        </w:rPr>
        <w:t>descriptive name of the sys</w:t>
      </w:r>
      <w:r w:rsidR="001B2710">
        <w:rPr>
          <w:rFonts w:eastAsiaTheme="majorEastAsia"/>
          <w:bCs/>
          <w:iCs/>
          <w:kern w:val="36"/>
          <w:sz w:val="20"/>
          <w:szCs w:val="20"/>
          <w:lang w:bidi="en-US"/>
        </w:rPr>
        <w:t xml:space="preserve">tem and </w:t>
      </w:r>
      <w:r w:rsidR="001B2710" w:rsidRPr="001B2710">
        <w:rPr>
          <w:rFonts w:eastAsiaTheme="majorEastAsia"/>
          <w:bCs/>
          <w:iCs/>
          <w:kern w:val="36"/>
          <w:sz w:val="20"/>
          <w:szCs w:val="20"/>
          <w:lang w:bidi="en-US"/>
        </w:rPr>
        <w:t>system identifier;</w:t>
      </w:r>
      <w:r w:rsidR="001B2710">
        <w:rPr>
          <w:rFonts w:eastAsiaTheme="majorEastAsia"/>
          <w:bCs/>
          <w:iCs/>
          <w:kern w:val="36"/>
          <w:sz w:val="20"/>
          <w:szCs w:val="20"/>
          <w:lang w:bidi="en-US"/>
        </w:rPr>
        <w:t xml:space="preserve"> system v</w:t>
      </w:r>
      <w:r w:rsidR="001B2710" w:rsidRPr="001B2710">
        <w:rPr>
          <w:rFonts w:eastAsiaTheme="majorEastAsia"/>
          <w:bCs/>
          <w:iCs/>
          <w:kern w:val="36"/>
          <w:sz w:val="20"/>
          <w:szCs w:val="20"/>
          <w:lang w:bidi="en-US"/>
        </w:rPr>
        <w:t>ersion</w:t>
      </w:r>
      <w:r w:rsidR="001B2710">
        <w:rPr>
          <w:rFonts w:eastAsiaTheme="majorEastAsia"/>
          <w:bCs/>
          <w:iCs/>
          <w:kern w:val="36"/>
          <w:sz w:val="20"/>
          <w:szCs w:val="20"/>
          <w:lang w:bidi="en-US"/>
        </w:rPr>
        <w:t xml:space="preserve"> or release number</w:t>
      </w:r>
      <w:r w:rsidR="001B2710" w:rsidRPr="001B2710">
        <w:rPr>
          <w:rFonts w:eastAsiaTheme="majorEastAsia"/>
          <w:bCs/>
          <w:iCs/>
          <w:kern w:val="36"/>
          <w:sz w:val="20"/>
          <w:szCs w:val="20"/>
          <w:lang w:bidi="en-US"/>
        </w:rPr>
        <w:t>;</w:t>
      </w:r>
      <w:r w:rsidR="001B2710">
        <w:rPr>
          <w:rFonts w:eastAsiaTheme="majorEastAsia"/>
          <w:bCs/>
          <w:iCs/>
          <w:kern w:val="36"/>
          <w:sz w:val="20"/>
          <w:szCs w:val="20"/>
          <w:lang w:bidi="en-US"/>
        </w:rPr>
        <w:t xml:space="preserve"> i</w:t>
      </w:r>
      <w:r w:rsidR="001B2710" w:rsidRPr="001B2710">
        <w:rPr>
          <w:rFonts w:eastAsiaTheme="majorEastAsia"/>
          <w:bCs/>
          <w:iCs/>
          <w:kern w:val="36"/>
          <w:sz w:val="20"/>
          <w:szCs w:val="20"/>
          <w:lang w:bidi="en-US"/>
        </w:rPr>
        <w:t>ndividual responsible for the system and contact information;</w:t>
      </w:r>
      <w:r w:rsidR="004D11DD">
        <w:rPr>
          <w:rFonts w:eastAsiaTheme="majorEastAsia"/>
          <w:bCs/>
          <w:iCs/>
          <w:kern w:val="36"/>
          <w:sz w:val="20"/>
          <w:szCs w:val="20"/>
          <w:lang w:bidi="en-US"/>
        </w:rPr>
        <w:t xml:space="preserve"> </w:t>
      </w:r>
      <w:r w:rsidR="001B2710" w:rsidRPr="001B2710">
        <w:rPr>
          <w:rFonts w:eastAsiaTheme="majorEastAsia"/>
          <w:bCs/>
          <w:iCs/>
          <w:kern w:val="36"/>
          <w:sz w:val="20"/>
          <w:szCs w:val="20"/>
          <w:lang w:bidi="en-US"/>
        </w:rPr>
        <w:t>organization that manages, owns, or controls the system;</w:t>
      </w:r>
      <w:r w:rsidR="001B2710">
        <w:rPr>
          <w:rFonts w:eastAsiaTheme="majorEastAsia"/>
          <w:bCs/>
          <w:iCs/>
          <w:kern w:val="36"/>
          <w:sz w:val="20"/>
          <w:szCs w:val="20"/>
          <w:lang w:bidi="en-US"/>
        </w:rPr>
        <w:t xml:space="preserve"> </w:t>
      </w:r>
      <w:r w:rsidR="004D11DD">
        <w:rPr>
          <w:rFonts w:eastAsiaTheme="majorEastAsia"/>
          <w:bCs/>
          <w:iCs/>
          <w:kern w:val="36"/>
          <w:sz w:val="20"/>
          <w:szCs w:val="20"/>
          <w:lang w:bidi="en-US"/>
        </w:rPr>
        <w:t xml:space="preserve">system </w:t>
      </w:r>
      <w:r w:rsidR="001B2710">
        <w:rPr>
          <w:rFonts w:eastAsiaTheme="majorEastAsia"/>
          <w:bCs/>
          <w:iCs/>
          <w:kern w:val="36"/>
          <w:sz w:val="20"/>
          <w:szCs w:val="20"/>
          <w:lang w:bidi="en-US"/>
        </w:rPr>
        <w:t>l</w:t>
      </w:r>
      <w:r w:rsidR="001B2710" w:rsidRPr="001B2710">
        <w:rPr>
          <w:rFonts w:eastAsiaTheme="majorEastAsia"/>
          <w:bCs/>
          <w:iCs/>
          <w:kern w:val="36"/>
          <w:sz w:val="20"/>
          <w:szCs w:val="20"/>
          <w:lang w:bidi="en-US"/>
        </w:rPr>
        <w:t>ocation;</w:t>
      </w:r>
      <w:r w:rsidR="001B2710">
        <w:rPr>
          <w:rFonts w:eastAsiaTheme="majorEastAsia"/>
          <w:bCs/>
          <w:iCs/>
          <w:kern w:val="36"/>
          <w:sz w:val="20"/>
          <w:szCs w:val="20"/>
          <w:lang w:bidi="en-US"/>
        </w:rPr>
        <w:t xml:space="preserve"> p</w:t>
      </w:r>
      <w:r w:rsidR="001B2710" w:rsidRPr="001B2710">
        <w:rPr>
          <w:rFonts w:eastAsiaTheme="majorEastAsia"/>
          <w:bCs/>
          <w:iCs/>
          <w:kern w:val="36"/>
          <w:sz w:val="20"/>
          <w:szCs w:val="20"/>
          <w:lang w:bidi="en-US"/>
        </w:rPr>
        <w:t>urpo</w:t>
      </w:r>
      <w:r w:rsidR="004D11DD">
        <w:rPr>
          <w:rFonts w:eastAsiaTheme="majorEastAsia"/>
          <w:bCs/>
          <w:iCs/>
          <w:kern w:val="36"/>
          <w:sz w:val="20"/>
          <w:szCs w:val="20"/>
          <w:lang w:bidi="en-US"/>
        </w:rPr>
        <w:t xml:space="preserve">se </w:t>
      </w:r>
      <w:r w:rsidR="001B2710" w:rsidRPr="001B2710">
        <w:rPr>
          <w:rFonts w:eastAsiaTheme="majorEastAsia"/>
          <w:bCs/>
          <w:iCs/>
          <w:kern w:val="36"/>
          <w:sz w:val="20"/>
          <w:szCs w:val="20"/>
          <w:lang w:bidi="en-US"/>
        </w:rPr>
        <w:t>of the system and missions/business processes supported;</w:t>
      </w:r>
      <w:r w:rsidR="001B2710">
        <w:rPr>
          <w:rFonts w:eastAsiaTheme="majorEastAsia"/>
          <w:bCs/>
          <w:iCs/>
          <w:kern w:val="36"/>
          <w:sz w:val="20"/>
          <w:szCs w:val="20"/>
          <w:lang w:bidi="en-US"/>
        </w:rPr>
        <w:t xml:space="preserve"> h</w:t>
      </w:r>
      <w:r w:rsidR="001B2710" w:rsidRPr="001B2710">
        <w:rPr>
          <w:rFonts w:eastAsiaTheme="majorEastAsia"/>
          <w:bCs/>
          <w:iCs/>
          <w:kern w:val="36"/>
          <w:sz w:val="20"/>
          <w:szCs w:val="20"/>
          <w:lang w:bidi="en-US"/>
        </w:rPr>
        <w:t>ow the system is integrated into the enterprise architecture;</w:t>
      </w:r>
      <w:r w:rsidR="001B2710">
        <w:rPr>
          <w:rFonts w:eastAsiaTheme="majorEastAsia"/>
          <w:bCs/>
          <w:iCs/>
          <w:kern w:val="36"/>
          <w:sz w:val="20"/>
          <w:szCs w:val="20"/>
          <w:lang w:bidi="en-US"/>
        </w:rPr>
        <w:t xml:space="preserve"> </w:t>
      </w:r>
      <w:r w:rsidR="001B2710" w:rsidRPr="001B2710">
        <w:rPr>
          <w:rFonts w:eastAsiaTheme="majorEastAsia"/>
          <w:bCs/>
          <w:iCs/>
          <w:kern w:val="36"/>
          <w:sz w:val="20"/>
          <w:szCs w:val="20"/>
          <w:lang w:bidi="en-US"/>
        </w:rPr>
        <w:t>system development life cycle phase;</w:t>
      </w:r>
      <w:r w:rsidR="001B2710">
        <w:rPr>
          <w:rFonts w:eastAsiaTheme="majorEastAsia"/>
          <w:bCs/>
          <w:iCs/>
          <w:kern w:val="36"/>
          <w:sz w:val="20"/>
          <w:szCs w:val="20"/>
          <w:lang w:bidi="en-US"/>
        </w:rPr>
        <w:t xml:space="preserve"> r</w:t>
      </w:r>
      <w:r w:rsidR="001B2710" w:rsidRPr="001B2710">
        <w:rPr>
          <w:rFonts w:eastAsiaTheme="majorEastAsia"/>
          <w:bCs/>
          <w:iCs/>
          <w:kern w:val="36"/>
          <w:sz w:val="20"/>
          <w:szCs w:val="20"/>
          <w:lang w:bidi="en-US"/>
        </w:rPr>
        <w:t>esults of the security categorization process</w:t>
      </w:r>
      <w:r w:rsidR="00CD109B" w:rsidRPr="00CD109B">
        <w:t xml:space="preserve"> </w:t>
      </w:r>
      <w:r w:rsidR="00CD109B" w:rsidRPr="00CD109B">
        <w:rPr>
          <w:rFonts w:eastAsiaTheme="majorEastAsia"/>
          <w:bCs/>
          <w:iCs/>
          <w:kern w:val="36"/>
          <w:sz w:val="20"/>
          <w:szCs w:val="20"/>
          <w:lang w:bidi="en-US"/>
        </w:rPr>
        <w:t>and privacy risk assessment</w:t>
      </w:r>
      <w:r w:rsidR="001B2710" w:rsidRPr="001B2710">
        <w:rPr>
          <w:rFonts w:eastAsiaTheme="majorEastAsia"/>
          <w:bCs/>
          <w:iCs/>
          <w:kern w:val="36"/>
          <w:sz w:val="20"/>
          <w:szCs w:val="20"/>
          <w:lang w:bidi="en-US"/>
        </w:rPr>
        <w:t>;</w:t>
      </w:r>
      <w:r w:rsidR="001B2710">
        <w:rPr>
          <w:rFonts w:eastAsiaTheme="majorEastAsia"/>
          <w:bCs/>
          <w:iCs/>
          <w:kern w:val="36"/>
          <w:sz w:val="20"/>
          <w:szCs w:val="20"/>
          <w:lang w:bidi="en-US"/>
        </w:rPr>
        <w:t xml:space="preserve"> t</w:t>
      </w:r>
      <w:r w:rsidR="001B2710" w:rsidRPr="001B2710">
        <w:rPr>
          <w:rFonts w:eastAsiaTheme="majorEastAsia"/>
          <w:bCs/>
          <w:iCs/>
          <w:kern w:val="36"/>
          <w:sz w:val="20"/>
          <w:szCs w:val="20"/>
          <w:lang w:bidi="en-US"/>
        </w:rPr>
        <w:t>ypes of information processed, stored, and transmitted;</w:t>
      </w:r>
      <w:r w:rsidR="001B2710">
        <w:rPr>
          <w:rFonts w:eastAsiaTheme="majorEastAsia"/>
          <w:bCs/>
          <w:iCs/>
          <w:kern w:val="36"/>
          <w:sz w:val="20"/>
          <w:szCs w:val="20"/>
          <w:lang w:bidi="en-US"/>
        </w:rPr>
        <w:t xml:space="preserve"> </w:t>
      </w:r>
      <w:r w:rsidR="004D11DD">
        <w:rPr>
          <w:rFonts w:eastAsiaTheme="majorEastAsia"/>
          <w:bCs/>
          <w:iCs/>
          <w:kern w:val="36"/>
          <w:sz w:val="20"/>
          <w:szCs w:val="20"/>
          <w:lang w:bidi="en-US"/>
        </w:rPr>
        <w:t xml:space="preserve">system boundary; </w:t>
      </w:r>
      <w:r w:rsidR="001B2710">
        <w:rPr>
          <w:rFonts w:eastAsiaTheme="majorEastAsia"/>
          <w:bCs/>
          <w:iCs/>
          <w:kern w:val="36"/>
          <w:sz w:val="20"/>
          <w:szCs w:val="20"/>
          <w:lang w:bidi="en-US"/>
        </w:rPr>
        <w:t>l</w:t>
      </w:r>
      <w:r w:rsidR="001B2710" w:rsidRPr="001B2710">
        <w:rPr>
          <w:rFonts w:eastAsiaTheme="majorEastAsia"/>
          <w:bCs/>
          <w:iCs/>
          <w:kern w:val="36"/>
          <w:sz w:val="20"/>
          <w:szCs w:val="20"/>
          <w:lang w:bidi="en-US"/>
        </w:rPr>
        <w:t xml:space="preserve">aws, directives, policies, regulations, or standards affecting the </w:t>
      </w:r>
      <w:r w:rsidR="00D3578E">
        <w:rPr>
          <w:rFonts w:eastAsiaTheme="majorEastAsia"/>
          <w:bCs/>
          <w:iCs/>
          <w:kern w:val="36"/>
          <w:sz w:val="20"/>
          <w:szCs w:val="20"/>
          <w:lang w:bidi="en-US"/>
        </w:rPr>
        <w:t>privacy for individuals and</w:t>
      </w:r>
      <w:r w:rsidR="00D3578E" w:rsidRPr="001B2710">
        <w:rPr>
          <w:rFonts w:eastAsiaTheme="majorEastAsia"/>
          <w:bCs/>
          <w:iCs/>
          <w:kern w:val="36"/>
          <w:sz w:val="20"/>
          <w:szCs w:val="20"/>
          <w:lang w:bidi="en-US"/>
        </w:rPr>
        <w:t xml:space="preserve"> </w:t>
      </w:r>
      <w:r w:rsidR="00D3578E">
        <w:rPr>
          <w:rFonts w:eastAsiaTheme="majorEastAsia"/>
          <w:bCs/>
          <w:iCs/>
          <w:kern w:val="36"/>
          <w:sz w:val="20"/>
          <w:szCs w:val="20"/>
          <w:lang w:bidi="en-US"/>
        </w:rPr>
        <w:t xml:space="preserve">the </w:t>
      </w:r>
      <w:r w:rsidR="001B2710" w:rsidRPr="001B2710">
        <w:rPr>
          <w:rFonts w:eastAsiaTheme="majorEastAsia"/>
          <w:bCs/>
          <w:iCs/>
          <w:kern w:val="36"/>
          <w:sz w:val="20"/>
          <w:szCs w:val="20"/>
          <w:lang w:bidi="en-US"/>
        </w:rPr>
        <w:t>security of the system;</w:t>
      </w:r>
      <w:r w:rsidR="001B2710">
        <w:rPr>
          <w:rFonts w:eastAsiaTheme="majorEastAsia"/>
          <w:bCs/>
          <w:iCs/>
          <w:kern w:val="36"/>
          <w:sz w:val="20"/>
          <w:szCs w:val="20"/>
          <w:lang w:bidi="en-US"/>
        </w:rPr>
        <w:t xml:space="preserve"> a</w:t>
      </w:r>
      <w:r w:rsidR="001B2710" w:rsidRPr="001B2710">
        <w:rPr>
          <w:rFonts w:eastAsiaTheme="majorEastAsia"/>
          <w:bCs/>
          <w:iCs/>
          <w:kern w:val="36"/>
          <w:sz w:val="20"/>
          <w:szCs w:val="20"/>
          <w:lang w:bidi="en-US"/>
        </w:rPr>
        <w:t>rchitec</w:t>
      </w:r>
      <w:r w:rsidR="004D11DD">
        <w:rPr>
          <w:rFonts w:eastAsiaTheme="majorEastAsia"/>
          <w:bCs/>
          <w:iCs/>
          <w:kern w:val="36"/>
          <w:sz w:val="20"/>
          <w:szCs w:val="20"/>
          <w:lang w:bidi="en-US"/>
        </w:rPr>
        <w:t xml:space="preserve">tural description of the system </w:t>
      </w:r>
      <w:r w:rsidR="001B2710" w:rsidRPr="001B2710">
        <w:rPr>
          <w:rFonts w:eastAsiaTheme="majorEastAsia"/>
          <w:bCs/>
          <w:iCs/>
          <w:kern w:val="36"/>
          <w:sz w:val="20"/>
          <w:szCs w:val="20"/>
          <w:lang w:bidi="en-US"/>
        </w:rPr>
        <w:t>including network topology;</w:t>
      </w:r>
      <w:r w:rsidR="001B2710">
        <w:rPr>
          <w:rFonts w:eastAsiaTheme="majorEastAsia"/>
          <w:bCs/>
          <w:iCs/>
          <w:kern w:val="36"/>
          <w:sz w:val="20"/>
          <w:szCs w:val="20"/>
          <w:lang w:bidi="en-US"/>
        </w:rPr>
        <w:t xml:space="preserve"> h</w:t>
      </w:r>
      <w:r w:rsidR="001B2710" w:rsidRPr="001B2710">
        <w:rPr>
          <w:rFonts w:eastAsiaTheme="majorEastAsia"/>
          <w:bCs/>
          <w:iCs/>
          <w:kern w:val="36"/>
          <w:sz w:val="20"/>
          <w:szCs w:val="20"/>
          <w:lang w:bidi="en-US"/>
        </w:rPr>
        <w:t>ardware</w:t>
      </w:r>
      <w:r w:rsidR="004D11DD">
        <w:rPr>
          <w:rFonts w:eastAsiaTheme="majorEastAsia"/>
          <w:bCs/>
          <w:iCs/>
          <w:kern w:val="36"/>
          <w:sz w:val="20"/>
          <w:szCs w:val="20"/>
          <w:lang w:bidi="en-US"/>
        </w:rPr>
        <w:t xml:space="preserve">, firmware, and software </w:t>
      </w:r>
      <w:r w:rsidR="001B2710" w:rsidRPr="001B2710">
        <w:rPr>
          <w:rFonts w:eastAsiaTheme="majorEastAsia"/>
          <w:bCs/>
          <w:iCs/>
          <w:kern w:val="36"/>
          <w:sz w:val="20"/>
          <w:szCs w:val="20"/>
          <w:lang w:bidi="en-US"/>
        </w:rPr>
        <w:t>components that are part of the system;</w:t>
      </w:r>
      <w:r w:rsidR="004D11DD">
        <w:rPr>
          <w:rFonts w:eastAsiaTheme="majorEastAsia"/>
          <w:bCs/>
          <w:iCs/>
          <w:kern w:val="36"/>
          <w:sz w:val="20"/>
          <w:szCs w:val="20"/>
          <w:lang w:bidi="en-US"/>
        </w:rPr>
        <w:t xml:space="preserve"> </w:t>
      </w:r>
      <w:r w:rsidR="001B2710">
        <w:rPr>
          <w:rFonts w:eastAsiaTheme="majorEastAsia"/>
          <w:bCs/>
          <w:iCs/>
          <w:kern w:val="36"/>
          <w:sz w:val="20"/>
          <w:szCs w:val="20"/>
          <w:lang w:bidi="en-US"/>
        </w:rPr>
        <w:t>h</w:t>
      </w:r>
      <w:r w:rsidR="001B2710" w:rsidRPr="001B2710">
        <w:rPr>
          <w:rFonts w:eastAsiaTheme="majorEastAsia"/>
          <w:bCs/>
          <w:iCs/>
          <w:kern w:val="36"/>
          <w:sz w:val="20"/>
          <w:szCs w:val="20"/>
          <w:lang w:bidi="en-US"/>
        </w:rPr>
        <w:t>ardware, software, and system interfaces (internal and external);</w:t>
      </w:r>
      <w:r w:rsidR="001B2710">
        <w:rPr>
          <w:rFonts w:eastAsiaTheme="majorEastAsia"/>
          <w:bCs/>
          <w:iCs/>
          <w:kern w:val="36"/>
          <w:sz w:val="20"/>
          <w:szCs w:val="20"/>
          <w:lang w:bidi="en-US"/>
        </w:rPr>
        <w:t xml:space="preserve"> s</w:t>
      </w:r>
      <w:r w:rsidR="004D11DD">
        <w:rPr>
          <w:rFonts w:eastAsiaTheme="majorEastAsia"/>
          <w:bCs/>
          <w:iCs/>
          <w:kern w:val="36"/>
          <w:sz w:val="20"/>
          <w:szCs w:val="20"/>
          <w:lang w:bidi="en-US"/>
        </w:rPr>
        <w:t xml:space="preserve">ubsystems </w:t>
      </w:r>
      <w:r w:rsidR="001B2710" w:rsidRPr="001B2710">
        <w:rPr>
          <w:rFonts w:eastAsiaTheme="majorEastAsia"/>
          <w:bCs/>
          <w:iCs/>
          <w:kern w:val="36"/>
          <w:sz w:val="20"/>
          <w:szCs w:val="20"/>
          <w:lang w:bidi="en-US"/>
        </w:rPr>
        <w:t>associated with the system;</w:t>
      </w:r>
      <w:r w:rsidR="001B2710">
        <w:rPr>
          <w:rFonts w:eastAsiaTheme="majorEastAsia"/>
          <w:bCs/>
          <w:iCs/>
          <w:kern w:val="36"/>
          <w:sz w:val="20"/>
          <w:szCs w:val="20"/>
          <w:lang w:bidi="en-US"/>
        </w:rPr>
        <w:t xml:space="preserve"> i</w:t>
      </w:r>
      <w:r w:rsidR="001B2710" w:rsidRPr="001B2710">
        <w:rPr>
          <w:rFonts w:eastAsiaTheme="majorEastAsia"/>
          <w:bCs/>
          <w:iCs/>
          <w:kern w:val="36"/>
          <w:sz w:val="20"/>
          <w:szCs w:val="20"/>
          <w:lang w:bidi="en-US"/>
        </w:rPr>
        <w:t>nformat</w:t>
      </w:r>
      <w:r w:rsidR="004D11DD">
        <w:rPr>
          <w:rFonts w:eastAsiaTheme="majorEastAsia"/>
          <w:bCs/>
          <w:iCs/>
          <w:kern w:val="36"/>
          <w:sz w:val="20"/>
          <w:szCs w:val="20"/>
          <w:lang w:bidi="en-US"/>
        </w:rPr>
        <w:t xml:space="preserve">ion flows and </w:t>
      </w:r>
      <w:r w:rsidR="001B2710" w:rsidRPr="001B2710">
        <w:rPr>
          <w:rFonts w:eastAsiaTheme="majorEastAsia"/>
          <w:bCs/>
          <w:iCs/>
          <w:kern w:val="36"/>
          <w:sz w:val="20"/>
          <w:szCs w:val="20"/>
          <w:lang w:bidi="en-US"/>
        </w:rPr>
        <w:t>within the system;</w:t>
      </w:r>
      <w:r w:rsidR="004D11DD">
        <w:rPr>
          <w:rFonts w:eastAsiaTheme="majorEastAsia"/>
          <w:bCs/>
          <w:iCs/>
          <w:kern w:val="36"/>
          <w:sz w:val="20"/>
          <w:szCs w:val="20"/>
          <w:lang w:bidi="en-US"/>
        </w:rPr>
        <w:t xml:space="preserve"> </w:t>
      </w:r>
      <w:r w:rsidR="001B2710">
        <w:rPr>
          <w:rFonts w:eastAsiaTheme="majorEastAsia"/>
          <w:bCs/>
          <w:iCs/>
          <w:kern w:val="36"/>
          <w:sz w:val="20"/>
          <w:szCs w:val="20"/>
          <w:lang w:bidi="en-US"/>
        </w:rPr>
        <w:t>n</w:t>
      </w:r>
      <w:r w:rsidR="001B2710" w:rsidRPr="001B2710">
        <w:rPr>
          <w:rFonts w:eastAsiaTheme="majorEastAsia"/>
          <w:bCs/>
          <w:iCs/>
          <w:kern w:val="36"/>
          <w:sz w:val="20"/>
          <w:szCs w:val="20"/>
          <w:lang w:bidi="en-US"/>
        </w:rPr>
        <w:t>etwork connection rules for communicating with external systems;</w:t>
      </w:r>
      <w:r w:rsidR="001B2710">
        <w:rPr>
          <w:rFonts w:eastAsiaTheme="majorEastAsia"/>
          <w:bCs/>
          <w:iCs/>
          <w:kern w:val="36"/>
          <w:sz w:val="20"/>
          <w:szCs w:val="20"/>
          <w:lang w:bidi="en-US"/>
        </w:rPr>
        <w:t xml:space="preserve"> i</w:t>
      </w:r>
      <w:r w:rsidR="001B2710" w:rsidRPr="001B2710">
        <w:rPr>
          <w:rFonts w:eastAsiaTheme="majorEastAsia"/>
          <w:bCs/>
          <w:iCs/>
          <w:kern w:val="36"/>
          <w:sz w:val="20"/>
          <w:szCs w:val="20"/>
          <w:lang w:bidi="en-US"/>
        </w:rPr>
        <w:t>nterconnected systems and identifiers for those systems;</w:t>
      </w:r>
      <w:r w:rsidR="001B2710">
        <w:rPr>
          <w:rFonts w:eastAsiaTheme="majorEastAsia"/>
          <w:bCs/>
          <w:iCs/>
          <w:kern w:val="36"/>
          <w:sz w:val="20"/>
          <w:szCs w:val="20"/>
          <w:lang w:bidi="en-US"/>
        </w:rPr>
        <w:t xml:space="preserve"> s</w:t>
      </w:r>
      <w:r w:rsidR="001B2710" w:rsidRPr="001B2710">
        <w:rPr>
          <w:rFonts w:eastAsiaTheme="majorEastAsia"/>
          <w:bCs/>
          <w:iCs/>
          <w:kern w:val="36"/>
          <w:sz w:val="20"/>
          <w:szCs w:val="20"/>
          <w:lang w:bidi="en-US"/>
        </w:rPr>
        <w:t>ystem users (</w:t>
      </w:r>
      <w:r w:rsidR="00CD109B">
        <w:rPr>
          <w:rFonts w:eastAsiaTheme="majorEastAsia"/>
          <w:bCs/>
          <w:iCs/>
          <w:kern w:val="36"/>
          <w:sz w:val="20"/>
          <w:szCs w:val="20"/>
          <w:lang w:bidi="en-US"/>
        </w:rPr>
        <w:t xml:space="preserve">including </w:t>
      </w:r>
      <w:r w:rsidR="001B2710" w:rsidRPr="001B2710">
        <w:rPr>
          <w:rFonts w:eastAsiaTheme="majorEastAsia"/>
          <w:bCs/>
          <w:iCs/>
          <w:kern w:val="36"/>
          <w:sz w:val="20"/>
          <w:szCs w:val="20"/>
          <w:lang w:bidi="en-US"/>
        </w:rPr>
        <w:t>affiliations, access rights, privileges, citizenship);</w:t>
      </w:r>
      <w:r w:rsidR="001B2710">
        <w:rPr>
          <w:rFonts w:eastAsiaTheme="majorEastAsia"/>
          <w:bCs/>
          <w:iCs/>
          <w:kern w:val="36"/>
          <w:sz w:val="20"/>
          <w:szCs w:val="20"/>
          <w:lang w:bidi="en-US"/>
        </w:rPr>
        <w:t xml:space="preserve"> </w:t>
      </w:r>
      <w:r w:rsidR="005E0520" w:rsidRPr="005E0520">
        <w:rPr>
          <w:rFonts w:eastAsiaTheme="majorEastAsia"/>
          <w:bCs/>
          <w:iCs/>
          <w:kern w:val="36"/>
          <w:sz w:val="20"/>
          <w:szCs w:val="20"/>
          <w:lang w:bidi="en-US"/>
        </w:rPr>
        <w:t>system provenance</w:t>
      </w:r>
      <w:r w:rsidR="00CD109B">
        <w:rPr>
          <w:rFonts w:eastAsiaTheme="majorEastAsia"/>
          <w:bCs/>
          <w:iCs/>
          <w:kern w:val="36"/>
          <w:sz w:val="20"/>
          <w:szCs w:val="20"/>
          <w:lang w:bidi="en-US"/>
        </w:rPr>
        <w:t xml:space="preserve"> in the supply chain</w:t>
      </w:r>
      <w:r w:rsidR="005E0520" w:rsidRPr="005E0520">
        <w:rPr>
          <w:rFonts w:eastAsiaTheme="majorEastAsia"/>
          <w:bCs/>
          <w:iCs/>
          <w:kern w:val="36"/>
          <w:sz w:val="20"/>
          <w:szCs w:val="20"/>
          <w:lang w:bidi="en-US"/>
        </w:rPr>
        <w:t xml:space="preserve">; system or system element sources; maintenance or other relevant agreements; </w:t>
      </w:r>
      <w:r w:rsidR="001B2710">
        <w:rPr>
          <w:rFonts w:eastAsiaTheme="majorEastAsia"/>
          <w:bCs/>
          <w:iCs/>
          <w:kern w:val="36"/>
          <w:sz w:val="20"/>
          <w:szCs w:val="20"/>
          <w:lang w:bidi="en-US"/>
        </w:rPr>
        <w:t>o</w:t>
      </w:r>
      <w:r w:rsidR="005E0520">
        <w:rPr>
          <w:rFonts w:eastAsiaTheme="majorEastAsia"/>
          <w:bCs/>
          <w:iCs/>
          <w:kern w:val="36"/>
          <w:sz w:val="20"/>
          <w:szCs w:val="20"/>
          <w:lang w:bidi="en-US"/>
        </w:rPr>
        <w:t xml:space="preserve">wnership or operation of </w:t>
      </w:r>
      <w:r w:rsidR="001B2710" w:rsidRPr="001B2710">
        <w:rPr>
          <w:rFonts w:eastAsiaTheme="majorEastAsia"/>
          <w:bCs/>
          <w:iCs/>
          <w:kern w:val="36"/>
          <w:sz w:val="20"/>
          <w:szCs w:val="20"/>
          <w:lang w:bidi="en-US"/>
        </w:rPr>
        <w:t>system (government-owned, government-operated; government-owned, contractor-operated; contractor-owned, contractor-operated; nonfederal [state and local</w:t>
      </w:r>
      <w:r w:rsidR="00CD109B">
        <w:rPr>
          <w:rFonts w:eastAsiaTheme="majorEastAsia"/>
          <w:bCs/>
          <w:iCs/>
          <w:kern w:val="36"/>
          <w:sz w:val="20"/>
          <w:szCs w:val="20"/>
          <w:lang w:bidi="en-US"/>
        </w:rPr>
        <w:t xml:space="preserve"> </w:t>
      </w:r>
      <w:r w:rsidR="001B2710" w:rsidRPr="001B2710">
        <w:rPr>
          <w:rFonts w:eastAsiaTheme="majorEastAsia"/>
          <w:bCs/>
          <w:iCs/>
          <w:kern w:val="36"/>
          <w:sz w:val="20"/>
          <w:szCs w:val="20"/>
          <w:lang w:bidi="en-US"/>
        </w:rPr>
        <w:t>governments, grantees]);</w:t>
      </w:r>
      <w:r w:rsidR="004D11DD">
        <w:rPr>
          <w:rFonts w:eastAsiaTheme="majorEastAsia"/>
          <w:bCs/>
          <w:iCs/>
          <w:kern w:val="36"/>
          <w:sz w:val="20"/>
          <w:szCs w:val="20"/>
          <w:lang w:bidi="en-US"/>
        </w:rPr>
        <w:t xml:space="preserve"> </w:t>
      </w:r>
      <w:r w:rsidR="001B2710" w:rsidRPr="001B2710">
        <w:rPr>
          <w:rFonts w:eastAsiaTheme="majorEastAsia"/>
          <w:bCs/>
          <w:iCs/>
          <w:kern w:val="36"/>
          <w:sz w:val="20"/>
          <w:szCs w:val="20"/>
          <w:lang w:bidi="en-US"/>
        </w:rPr>
        <w:t xml:space="preserve">authorization </w:t>
      </w:r>
      <w:r w:rsidR="004D11DD">
        <w:rPr>
          <w:rFonts w:eastAsiaTheme="majorEastAsia"/>
          <w:bCs/>
          <w:iCs/>
          <w:kern w:val="36"/>
          <w:sz w:val="20"/>
          <w:szCs w:val="20"/>
          <w:lang w:bidi="en-US"/>
        </w:rPr>
        <w:t xml:space="preserve">date </w:t>
      </w:r>
      <w:r w:rsidR="001B2710" w:rsidRPr="001B2710">
        <w:rPr>
          <w:rFonts w:eastAsiaTheme="majorEastAsia"/>
          <w:bCs/>
          <w:iCs/>
          <w:kern w:val="36"/>
          <w:sz w:val="20"/>
          <w:szCs w:val="20"/>
          <w:lang w:bidi="en-US"/>
        </w:rPr>
        <w:t xml:space="preserve">and </w:t>
      </w:r>
      <w:r w:rsidR="004D11DD">
        <w:rPr>
          <w:rFonts w:eastAsiaTheme="majorEastAsia"/>
          <w:bCs/>
          <w:iCs/>
          <w:kern w:val="36"/>
          <w:sz w:val="20"/>
          <w:szCs w:val="20"/>
          <w:lang w:bidi="en-US"/>
        </w:rPr>
        <w:t xml:space="preserve">authorization termination date; </w:t>
      </w:r>
      <w:r w:rsidR="001B2710" w:rsidRPr="001B2710">
        <w:rPr>
          <w:rFonts w:eastAsiaTheme="majorEastAsia"/>
          <w:bCs/>
          <w:iCs/>
          <w:kern w:val="36"/>
          <w:sz w:val="20"/>
          <w:szCs w:val="20"/>
          <w:lang w:bidi="en-US"/>
        </w:rPr>
        <w:t>ongoing authorization status;</w:t>
      </w:r>
      <w:r w:rsidR="001B2710">
        <w:rPr>
          <w:rFonts w:eastAsiaTheme="majorEastAsia"/>
          <w:bCs/>
          <w:iCs/>
          <w:kern w:val="36"/>
          <w:sz w:val="20"/>
          <w:szCs w:val="20"/>
          <w:lang w:bidi="en-US"/>
        </w:rPr>
        <w:t xml:space="preserve"> </w:t>
      </w:r>
      <w:r w:rsidR="004D11DD">
        <w:rPr>
          <w:rFonts w:eastAsiaTheme="majorEastAsia"/>
          <w:bCs/>
          <w:iCs/>
          <w:kern w:val="36"/>
          <w:sz w:val="20"/>
          <w:szCs w:val="20"/>
          <w:lang w:bidi="en-US"/>
        </w:rPr>
        <w:t xml:space="preserve">and </w:t>
      </w:r>
      <w:r w:rsidR="001B2710">
        <w:rPr>
          <w:rFonts w:eastAsiaTheme="majorEastAsia"/>
          <w:bCs/>
          <w:iCs/>
          <w:kern w:val="36"/>
          <w:sz w:val="20"/>
          <w:szCs w:val="20"/>
          <w:lang w:bidi="en-US"/>
        </w:rPr>
        <w:t>i</w:t>
      </w:r>
      <w:r w:rsidR="001B2710" w:rsidRPr="001B2710">
        <w:rPr>
          <w:rFonts w:eastAsiaTheme="majorEastAsia"/>
          <w:bCs/>
          <w:iCs/>
          <w:kern w:val="36"/>
          <w:sz w:val="20"/>
          <w:szCs w:val="20"/>
          <w:lang w:bidi="en-US"/>
        </w:rPr>
        <w:t>ncident respon</w:t>
      </w:r>
      <w:r w:rsidR="004D11DD">
        <w:rPr>
          <w:rFonts w:eastAsiaTheme="majorEastAsia"/>
          <w:bCs/>
          <w:iCs/>
          <w:kern w:val="36"/>
          <w:sz w:val="20"/>
          <w:szCs w:val="20"/>
          <w:lang w:bidi="en-US"/>
        </w:rPr>
        <w:t>se points of contact</w:t>
      </w:r>
      <w:r w:rsidR="001B2710" w:rsidRPr="001B2710">
        <w:rPr>
          <w:rFonts w:eastAsiaTheme="majorEastAsia"/>
          <w:bCs/>
          <w:iCs/>
          <w:kern w:val="36"/>
          <w:sz w:val="20"/>
          <w:szCs w:val="20"/>
          <w:lang w:bidi="en-US"/>
        </w:rPr>
        <w:t>.</w:t>
      </w:r>
    </w:p>
    <w:p w14:paraId="77D30A99" w14:textId="77777777" w:rsidR="00350EBE" w:rsidRPr="001D18FB" w:rsidRDefault="00350EBE" w:rsidP="00D73BD2">
      <w:pPr>
        <w:spacing w:after="240"/>
        <w:outlineLvl w:val="1"/>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A74F0A">
        <w:rPr>
          <w:rFonts w:eastAsiaTheme="majorEastAsia"/>
          <w:bCs/>
          <w:iCs/>
          <w:kern w:val="36"/>
          <w:sz w:val="20"/>
          <w:szCs w:val="20"/>
          <w:lang w:bidi="en-US"/>
        </w:rPr>
        <w:t xml:space="preserve">NIST Special Publication </w:t>
      </w:r>
      <w:hyperlink r:id="rId135" w:history="1">
        <w:r w:rsidRPr="00A74F0A">
          <w:rPr>
            <w:rFonts w:eastAsiaTheme="majorEastAsia"/>
            <w:color w:val="0000FF"/>
            <w:kern w:val="36"/>
            <w:sz w:val="20"/>
            <w:szCs w:val="20"/>
            <w:u w:val="single"/>
            <w:lang w:bidi="en-US"/>
          </w:rPr>
          <w:t>800-18</w:t>
        </w:r>
      </w:hyperlink>
      <w:r w:rsidRPr="00A74F0A">
        <w:rPr>
          <w:rFonts w:eastAsiaTheme="majorEastAsia"/>
          <w:bCs/>
          <w:iCs/>
          <w:kern w:val="36"/>
          <w:sz w:val="20"/>
          <w:szCs w:val="20"/>
          <w:lang w:bidi="en-US"/>
        </w:rPr>
        <w:t xml:space="preserve">; </w:t>
      </w:r>
      <w:hyperlink r:id="rId136" w:history="1">
        <w:r w:rsidRPr="00A74F0A">
          <w:rPr>
            <w:rFonts w:eastAsiaTheme="majorEastAsia"/>
            <w:color w:val="0000FF"/>
            <w:kern w:val="36"/>
            <w:sz w:val="20"/>
            <w:szCs w:val="20"/>
            <w:u w:val="single"/>
            <w:lang w:bidi="en-US"/>
          </w:rPr>
          <w:t>Cybersecurity Framework</w:t>
        </w:r>
      </w:hyperlink>
      <w:r>
        <w:rPr>
          <w:rFonts w:eastAsiaTheme="majorEastAsia"/>
          <w:bCs/>
          <w:iCs/>
          <w:kern w:val="36"/>
          <w:sz w:val="20"/>
          <w:szCs w:val="20"/>
          <w:lang w:bidi="en-US"/>
        </w:rPr>
        <w:t xml:space="preserve"> (Core [</w:t>
      </w:r>
      <w:r w:rsidRPr="00A74F0A">
        <w:rPr>
          <w:rFonts w:eastAsiaTheme="majorEastAsia"/>
          <w:bCs/>
          <w:iCs/>
          <w:kern w:val="36"/>
          <w:sz w:val="20"/>
          <w:szCs w:val="20"/>
          <w:lang w:bidi="en-US"/>
        </w:rPr>
        <w:t>Identify Function</w:t>
      </w:r>
      <w:r>
        <w:rPr>
          <w:rFonts w:eastAsiaTheme="majorEastAsia"/>
          <w:bCs/>
          <w:iCs/>
          <w:kern w:val="36"/>
          <w:sz w:val="20"/>
          <w:szCs w:val="20"/>
          <w:lang w:bidi="en-US"/>
        </w:rPr>
        <w:t>]</w:t>
      </w:r>
      <w:r w:rsidRPr="00A74F0A">
        <w:rPr>
          <w:rFonts w:eastAsiaTheme="majorEastAsia"/>
          <w:bCs/>
          <w:iCs/>
          <w:kern w:val="36"/>
          <w:sz w:val="20"/>
          <w:szCs w:val="20"/>
          <w:lang w:bidi="en-US"/>
        </w:rPr>
        <w:t>).</w:t>
      </w:r>
    </w:p>
    <w:p w14:paraId="2B19EAE1" w14:textId="34251B29" w:rsidR="001D18FB" w:rsidRDefault="001D18FB" w:rsidP="00D73BD2">
      <w:pPr>
        <w:autoSpaceDE w:val="0"/>
        <w:autoSpaceDN w:val="0"/>
        <w:adjustRightInd w:val="0"/>
        <w:spacing w:after="120"/>
        <w:rPr>
          <w:rFonts w:asciiTheme="minorHAnsi" w:hAnsiTheme="minorHAnsi" w:cs="Arial"/>
          <w:b/>
          <w:sz w:val="20"/>
          <w:szCs w:val="20"/>
        </w:rPr>
      </w:pPr>
      <w:r>
        <w:rPr>
          <w:rFonts w:asciiTheme="minorHAnsi" w:hAnsiTheme="minorHAnsi" w:cs="Arial"/>
          <w:sz w:val="20"/>
          <w:szCs w:val="20"/>
        </w:rPr>
        <w:t>SYSTEM REGISTRATION</w:t>
      </w:r>
    </w:p>
    <w:bookmarkStart w:id="307" w:name="RMF_Task_16"/>
    <w:p w14:paraId="1C547443" w14:textId="5A0AAC87" w:rsidR="001D18FB" w:rsidRPr="00A74F0A" w:rsidRDefault="00667085" w:rsidP="00D73BD2">
      <w:pPr>
        <w:autoSpaceDE w:val="0"/>
        <w:autoSpaceDN w:val="0"/>
        <w:adjustRightInd w:val="0"/>
        <w:spacing w:after="120"/>
        <w:ind w:left="806" w:hanging="806"/>
        <w:rPr>
          <w:sz w:val="20"/>
          <w:szCs w:val="20"/>
        </w:rPr>
      </w:pPr>
      <w:r w:rsidRPr="00667085">
        <w:rPr>
          <w:rFonts w:asciiTheme="minorHAnsi" w:hAnsiTheme="minorHAnsi" w:cs="Arial"/>
          <w:b/>
          <w:sz w:val="20"/>
          <w:szCs w:val="20"/>
        </w:rPr>
        <w:fldChar w:fldCharType="begin"/>
      </w:r>
      <w:r w:rsidRPr="00667085">
        <w:rPr>
          <w:rFonts w:asciiTheme="minorHAnsi" w:hAnsiTheme="minorHAnsi" w:cs="Arial"/>
          <w:b/>
          <w:sz w:val="20"/>
          <w:szCs w:val="20"/>
        </w:rPr>
        <w:instrText xml:space="preserve"> HYPERLINK  \l "Task_16" </w:instrText>
      </w:r>
      <w:r w:rsidRPr="00667085">
        <w:rPr>
          <w:rFonts w:asciiTheme="minorHAnsi" w:hAnsiTheme="minorHAnsi" w:cs="Arial"/>
          <w:b/>
          <w:sz w:val="20"/>
          <w:szCs w:val="20"/>
        </w:rPr>
        <w:fldChar w:fldCharType="separate"/>
      </w:r>
      <w:r w:rsidR="00BE7EA3" w:rsidRPr="00667085">
        <w:rPr>
          <w:rStyle w:val="Hyperlink"/>
          <w:rFonts w:asciiTheme="minorHAnsi" w:hAnsiTheme="minorHAnsi" w:cs="Arial"/>
          <w:b/>
          <w:sz w:val="20"/>
          <w:szCs w:val="20"/>
        </w:rPr>
        <w:t xml:space="preserve">Task </w:t>
      </w:r>
      <w:r w:rsidR="000974EB" w:rsidRPr="00667085">
        <w:rPr>
          <w:rStyle w:val="Hyperlink"/>
          <w:rFonts w:asciiTheme="minorHAnsi" w:hAnsiTheme="minorHAnsi" w:cs="Arial"/>
          <w:b/>
          <w:sz w:val="20"/>
          <w:szCs w:val="20"/>
        </w:rPr>
        <w:t>6</w:t>
      </w:r>
      <w:bookmarkEnd w:id="307"/>
      <w:r w:rsidRPr="00667085">
        <w:rPr>
          <w:rFonts w:asciiTheme="minorHAnsi" w:hAnsiTheme="minorHAnsi" w:cs="Arial"/>
          <w:b/>
          <w:sz w:val="20"/>
          <w:szCs w:val="20"/>
        </w:rPr>
        <w:fldChar w:fldCharType="end"/>
      </w:r>
      <w:r w:rsidR="002F3CA5">
        <w:rPr>
          <w:rFonts w:asciiTheme="minorHAnsi" w:hAnsiTheme="minorHAnsi" w:cs="Arial"/>
          <w:b/>
          <w:sz w:val="20"/>
          <w:szCs w:val="20"/>
        </w:rPr>
        <w:tab/>
      </w:r>
      <w:r w:rsidR="001D18FB" w:rsidRPr="001D18FB">
        <w:rPr>
          <w:rFonts w:eastAsiaTheme="majorEastAsia"/>
          <w:bCs/>
          <w:iCs/>
          <w:kern w:val="36"/>
          <w:sz w:val="20"/>
          <w:szCs w:val="20"/>
          <w:lang w:bidi="en-US"/>
        </w:rPr>
        <w:t>Register the system with appropriate organizational program/management offices.</w:t>
      </w:r>
    </w:p>
    <w:p w14:paraId="6EFCDC7E" w14:textId="04813064" w:rsidR="001D18FB"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1D18FB" w:rsidRPr="00A74F0A">
        <w:rPr>
          <w:rFonts w:asciiTheme="minorHAnsi" w:hAnsiTheme="minorHAnsi" w:cs="Arial"/>
          <w:b/>
          <w:sz w:val="20"/>
          <w:szCs w:val="20"/>
        </w:rPr>
        <w:t>Inputs:</w:t>
      </w:r>
      <w:r w:rsidR="001D18FB" w:rsidRPr="00A74F0A">
        <w:rPr>
          <w:rFonts w:asciiTheme="minorHAnsi" w:hAnsiTheme="minorHAnsi"/>
          <w:sz w:val="20"/>
          <w:szCs w:val="20"/>
        </w:rPr>
        <w:t xml:space="preserve">  </w:t>
      </w:r>
      <w:r w:rsidR="00350EBE" w:rsidRPr="00350EBE">
        <w:rPr>
          <w:rFonts w:eastAsiaTheme="majorEastAsia"/>
          <w:bCs/>
          <w:iCs/>
          <w:kern w:val="36"/>
          <w:sz w:val="20"/>
          <w:szCs w:val="20"/>
          <w:lang w:bidi="en-US"/>
        </w:rPr>
        <w:t>System categorization; organizational policy on system registration; system description.</w:t>
      </w:r>
    </w:p>
    <w:p w14:paraId="75A3C9C7" w14:textId="69B21515" w:rsidR="001D18FB"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1D18FB" w:rsidRPr="00A74F0A">
        <w:rPr>
          <w:rFonts w:asciiTheme="minorHAnsi" w:hAnsiTheme="minorHAnsi" w:cs="Arial"/>
          <w:b/>
          <w:sz w:val="20"/>
          <w:szCs w:val="20"/>
        </w:rPr>
        <w:t>Outputs:</w:t>
      </w:r>
      <w:r w:rsidR="001D18FB" w:rsidRPr="00A74F0A">
        <w:rPr>
          <w:rFonts w:asciiTheme="minorHAnsi" w:hAnsiTheme="minorHAnsi"/>
          <w:sz w:val="20"/>
          <w:szCs w:val="20"/>
        </w:rPr>
        <w:t xml:space="preserve">  </w:t>
      </w:r>
      <w:r w:rsidR="00350EBE">
        <w:rPr>
          <w:rFonts w:eastAsiaTheme="majorEastAsia"/>
          <w:bCs/>
          <w:iCs/>
          <w:kern w:val="36"/>
          <w:sz w:val="20"/>
          <w:szCs w:val="20"/>
          <w:lang w:bidi="en-US"/>
        </w:rPr>
        <w:t>Registered system</w:t>
      </w:r>
      <w:r w:rsidR="00350EBE" w:rsidRPr="00350EBE">
        <w:rPr>
          <w:rFonts w:eastAsiaTheme="majorEastAsia"/>
          <w:bCs/>
          <w:iCs/>
          <w:kern w:val="36"/>
          <w:sz w:val="20"/>
          <w:szCs w:val="20"/>
          <w:lang w:bidi="en-US"/>
        </w:rPr>
        <w:t xml:space="preserve"> in accordance with organizational policy</w:t>
      </w:r>
      <w:r w:rsidR="001D18FB">
        <w:rPr>
          <w:rFonts w:eastAsiaTheme="majorEastAsia"/>
          <w:bCs/>
          <w:iCs/>
          <w:kern w:val="36"/>
          <w:sz w:val="20"/>
          <w:szCs w:val="20"/>
          <w:lang w:bidi="en-US"/>
        </w:rPr>
        <w:t>.</w:t>
      </w:r>
    </w:p>
    <w:p w14:paraId="65BE127C" w14:textId="6D3CDF96" w:rsidR="004F782E" w:rsidRPr="00A74F0A" w:rsidRDefault="004F782E"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O" w:history="1">
        <w:r w:rsidRPr="00C51852">
          <w:rPr>
            <w:rStyle w:val="Hyperlink"/>
            <w:rFonts w:eastAsiaTheme="majorEastAsia"/>
            <w:kern w:val="36"/>
            <w:sz w:val="20"/>
            <w:szCs w:val="20"/>
            <w:lang w:bidi="en-US"/>
          </w:rPr>
          <w:t>System Owner</w:t>
        </w:r>
      </w:hyperlink>
      <w:r w:rsidRPr="00575381">
        <w:rPr>
          <w:rFonts w:eastAsiaTheme="majorEastAsia"/>
          <w:bCs/>
          <w:iCs/>
          <w:kern w:val="36"/>
          <w:sz w:val="20"/>
          <w:szCs w:val="20"/>
          <w:lang w:bidi="en-US"/>
        </w:rPr>
        <w:t>.</w:t>
      </w:r>
    </w:p>
    <w:p w14:paraId="2780C8D0" w14:textId="25D7FE97" w:rsidR="001D18FB" w:rsidRDefault="001D18FB" w:rsidP="00D73BD2">
      <w:pPr>
        <w:outlineLvl w:val="1"/>
        <w:rPr>
          <w:sz w:val="20"/>
          <w:szCs w:val="20"/>
        </w:rPr>
      </w:pPr>
      <w:r>
        <w:rPr>
          <w:rFonts w:asciiTheme="minorHAnsi" w:hAnsiTheme="minorHAnsi" w:cs="Arial"/>
          <w:b/>
          <w:sz w:val="20"/>
          <w:szCs w:val="20"/>
        </w:rPr>
        <w:t xml:space="preserve">System </w:t>
      </w:r>
      <w:r w:rsidRPr="000405B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sidR="008621AD">
        <w:rPr>
          <w:sz w:val="20"/>
          <w:szCs w:val="20"/>
        </w:rPr>
        <w:t>New</w:t>
      </w:r>
      <w:r>
        <w:rPr>
          <w:sz w:val="20"/>
          <w:szCs w:val="20"/>
        </w:rPr>
        <w:t xml:space="preserve"> – </w:t>
      </w:r>
      <w:r w:rsidR="00496048" w:rsidRPr="00496048">
        <w:rPr>
          <w:sz w:val="20"/>
          <w:szCs w:val="20"/>
        </w:rPr>
        <w:t>Initiation (concept/requirements definition).</w:t>
      </w:r>
    </w:p>
    <w:p w14:paraId="12A48E3C" w14:textId="364C1BE0" w:rsidR="001D18FB" w:rsidRDefault="00FA5825" w:rsidP="00D73BD2">
      <w:pPr>
        <w:spacing w:after="120"/>
        <w:ind w:left="3283"/>
        <w:outlineLvl w:val="1"/>
        <w:rPr>
          <w:sz w:val="20"/>
          <w:szCs w:val="20"/>
        </w:rPr>
      </w:pPr>
      <w:r>
        <w:rPr>
          <w:sz w:val="20"/>
          <w:szCs w:val="20"/>
        </w:rPr>
        <w:t>Existing</w:t>
      </w:r>
      <w:r w:rsidR="001D18FB">
        <w:rPr>
          <w:sz w:val="20"/>
          <w:szCs w:val="20"/>
        </w:rPr>
        <w:t xml:space="preserve"> – Operations/Maintenance</w:t>
      </w:r>
      <w:r w:rsidR="001D18FB" w:rsidRPr="00BE42F1">
        <w:rPr>
          <w:sz w:val="20"/>
          <w:szCs w:val="20"/>
        </w:rPr>
        <w:t>.</w:t>
      </w:r>
    </w:p>
    <w:p w14:paraId="4DF14FE4" w14:textId="014E0294" w:rsidR="001D18FB" w:rsidRPr="00A74F0A" w:rsidRDefault="001D18FB" w:rsidP="00D73BD2">
      <w:pPr>
        <w:spacing w:after="120"/>
        <w:outlineLvl w:val="1"/>
        <w:rPr>
          <w:rFonts w:eastAsiaTheme="majorEastAsia"/>
          <w:bCs/>
          <w:iCs/>
          <w:kern w:val="36"/>
          <w:sz w:val="20"/>
          <w:szCs w:val="20"/>
          <w:lang w:bidi="en-US"/>
        </w:rPr>
      </w:pPr>
      <w:r w:rsidRPr="00A74F0A">
        <w:rPr>
          <w:rFonts w:asciiTheme="minorHAnsi" w:hAnsiTheme="minorHAnsi" w:cs="Arial"/>
          <w:b/>
          <w:sz w:val="20"/>
          <w:szCs w:val="20"/>
        </w:rPr>
        <w:t>Supplemental Guidance:</w:t>
      </w:r>
      <w:r w:rsidRPr="00A74F0A">
        <w:rPr>
          <w:rFonts w:asciiTheme="minorHAnsi" w:hAnsiTheme="minorHAnsi"/>
          <w:sz w:val="20"/>
          <w:szCs w:val="20"/>
        </w:rPr>
        <w:t xml:space="preserve">  </w:t>
      </w:r>
      <w:r w:rsidR="00350EBE" w:rsidRPr="00350EBE">
        <w:rPr>
          <w:rFonts w:eastAsiaTheme="majorEastAsia"/>
          <w:bCs/>
          <w:iCs/>
          <w:kern w:val="36"/>
          <w:sz w:val="20"/>
          <w:szCs w:val="20"/>
          <w:lang w:bidi="en-US"/>
        </w:rPr>
        <w:t xml:space="preserve">The registration process begins by identifying the system (and subsystems, if appropriate) in the </w:t>
      </w:r>
      <w:r w:rsidR="00244642" w:rsidRPr="00244642">
        <w:rPr>
          <w:rFonts w:eastAsiaTheme="majorEastAsia"/>
          <w:bCs/>
          <w:iCs/>
          <w:kern w:val="36"/>
          <w:sz w:val="20"/>
          <w:szCs w:val="20"/>
          <w:lang w:bidi="en-US"/>
        </w:rPr>
        <w:t xml:space="preserve">organization-wide </w:t>
      </w:r>
      <w:r w:rsidR="00350EBE" w:rsidRPr="00350EBE">
        <w:rPr>
          <w:rFonts w:eastAsiaTheme="majorEastAsia"/>
          <w:bCs/>
          <w:iCs/>
          <w:kern w:val="36"/>
          <w:sz w:val="20"/>
          <w:szCs w:val="20"/>
          <w:lang w:bidi="en-US"/>
        </w:rPr>
        <w:t>system inventory and establishes a relationship between the system and the parent or governing organ</w:t>
      </w:r>
      <w:r w:rsidR="00350EBE">
        <w:rPr>
          <w:rFonts w:eastAsiaTheme="majorEastAsia"/>
          <w:bCs/>
          <w:iCs/>
          <w:kern w:val="36"/>
          <w:sz w:val="20"/>
          <w:szCs w:val="20"/>
          <w:lang w:bidi="en-US"/>
        </w:rPr>
        <w:t xml:space="preserve">ization that owns, manages, </w:t>
      </w:r>
      <w:r w:rsidR="00350EBE" w:rsidRPr="00350EBE">
        <w:rPr>
          <w:rFonts w:eastAsiaTheme="majorEastAsia"/>
          <w:bCs/>
          <w:iCs/>
          <w:kern w:val="36"/>
          <w:sz w:val="20"/>
          <w:szCs w:val="20"/>
          <w:lang w:bidi="en-US"/>
        </w:rPr>
        <w:t xml:space="preserve">or controls the system. System registration, in accordance with organizational policy, uses </w:t>
      </w:r>
      <w:r w:rsidR="00244642">
        <w:rPr>
          <w:rFonts w:eastAsiaTheme="majorEastAsia"/>
          <w:bCs/>
          <w:iCs/>
          <w:kern w:val="36"/>
          <w:sz w:val="20"/>
          <w:szCs w:val="20"/>
          <w:lang w:bidi="en-US"/>
        </w:rPr>
        <w:t xml:space="preserve">the </w:t>
      </w:r>
      <w:r w:rsidR="00350EBE" w:rsidRPr="00350EBE">
        <w:rPr>
          <w:rFonts w:eastAsiaTheme="majorEastAsia"/>
          <w:bCs/>
          <w:iCs/>
          <w:kern w:val="36"/>
          <w:sz w:val="20"/>
          <w:szCs w:val="20"/>
          <w:lang w:bidi="en-US"/>
        </w:rPr>
        <w:t>information in the system identification section of the security plan to inform the parent or</w:t>
      </w:r>
      <w:r w:rsidR="00350EBE">
        <w:rPr>
          <w:rFonts w:eastAsiaTheme="majorEastAsia"/>
          <w:bCs/>
          <w:iCs/>
          <w:kern w:val="36"/>
          <w:sz w:val="20"/>
          <w:szCs w:val="20"/>
          <w:lang w:bidi="en-US"/>
        </w:rPr>
        <w:t xml:space="preserve"> governing organization of </w:t>
      </w:r>
      <w:r w:rsidR="00350EBE" w:rsidRPr="00350EBE">
        <w:rPr>
          <w:rFonts w:eastAsiaTheme="majorEastAsia"/>
          <w:bCs/>
          <w:iCs/>
          <w:kern w:val="36"/>
          <w:sz w:val="20"/>
          <w:szCs w:val="20"/>
          <w:lang w:bidi="en-US"/>
        </w:rPr>
        <w:t>plans to develop the system or the existence of the system; the key characteris</w:t>
      </w:r>
      <w:r w:rsidR="00350EBE">
        <w:rPr>
          <w:rFonts w:eastAsiaTheme="majorEastAsia"/>
          <w:bCs/>
          <w:iCs/>
          <w:kern w:val="36"/>
          <w:sz w:val="20"/>
          <w:szCs w:val="20"/>
          <w:lang w:bidi="en-US"/>
        </w:rPr>
        <w:t xml:space="preserve">tics of the system; and </w:t>
      </w:r>
      <w:r w:rsidR="00350EBE" w:rsidRPr="00350EBE">
        <w:rPr>
          <w:rFonts w:eastAsiaTheme="majorEastAsia"/>
          <w:bCs/>
          <w:iCs/>
          <w:kern w:val="36"/>
          <w:sz w:val="20"/>
          <w:szCs w:val="20"/>
          <w:lang w:bidi="en-US"/>
        </w:rPr>
        <w:t xml:space="preserve">expected security implications for the organization due to the ongoing operation of the system. System registration provides organizations with an effective management/tracking tool that is necessary </w:t>
      </w:r>
      <w:r w:rsidR="00BB1F8B" w:rsidRPr="00BB1F8B">
        <w:rPr>
          <w:rFonts w:eastAsiaTheme="majorEastAsia"/>
          <w:bCs/>
          <w:iCs/>
          <w:kern w:val="36"/>
          <w:sz w:val="20"/>
          <w:szCs w:val="20"/>
          <w:lang w:bidi="en-US"/>
        </w:rPr>
        <w:t>to ensure implementation of protections commensurate with risk an</w:t>
      </w:r>
      <w:r w:rsidR="00BB1F8B">
        <w:rPr>
          <w:rFonts w:eastAsiaTheme="majorEastAsia"/>
          <w:bCs/>
          <w:iCs/>
          <w:kern w:val="36"/>
          <w:sz w:val="20"/>
          <w:szCs w:val="20"/>
          <w:lang w:bidi="en-US"/>
        </w:rPr>
        <w:t xml:space="preserve">d </w:t>
      </w:r>
      <w:r w:rsidR="00350EBE" w:rsidRPr="00350EBE">
        <w:rPr>
          <w:rFonts w:eastAsiaTheme="majorEastAsia"/>
          <w:bCs/>
          <w:iCs/>
          <w:kern w:val="36"/>
          <w:sz w:val="20"/>
          <w:szCs w:val="20"/>
          <w:lang w:bidi="en-US"/>
        </w:rPr>
        <w:t xml:space="preserve">for security </w:t>
      </w:r>
      <w:r w:rsidR="00D3578E">
        <w:rPr>
          <w:rFonts w:eastAsiaTheme="majorEastAsia"/>
          <w:bCs/>
          <w:iCs/>
          <w:kern w:val="36"/>
          <w:sz w:val="20"/>
          <w:szCs w:val="20"/>
          <w:lang w:bidi="en-US"/>
        </w:rPr>
        <w:t xml:space="preserve">and privacy </w:t>
      </w:r>
      <w:r w:rsidR="00350EBE" w:rsidRPr="00350EBE">
        <w:rPr>
          <w:rFonts w:eastAsiaTheme="majorEastAsia"/>
          <w:bCs/>
          <w:iCs/>
          <w:kern w:val="36"/>
          <w:sz w:val="20"/>
          <w:szCs w:val="20"/>
          <w:lang w:bidi="en-US"/>
        </w:rPr>
        <w:t xml:space="preserve">status reporting in accordance with applicable laws, Executive Orders, directives, </w:t>
      </w:r>
      <w:r w:rsidR="00350EBE">
        <w:rPr>
          <w:rFonts w:eastAsiaTheme="majorEastAsia"/>
          <w:bCs/>
          <w:iCs/>
          <w:kern w:val="36"/>
          <w:sz w:val="20"/>
          <w:szCs w:val="20"/>
          <w:lang w:bidi="en-US"/>
        </w:rPr>
        <w:t xml:space="preserve">regulations, </w:t>
      </w:r>
      <w:r w:rsidR="00350EBE" w:rsidRPr="00350EBE">
        <w:rPr>
          <w:rFonts w:eastAsiaTheme="majorEastAsia"/>
          <w:bCs/>
          <w:iCs/>
          <w:kern w:val="36"/>
          <w:sz w:val="20"/>
          <w:szCs w:val="20"/>
          <w:lang w:bidi="en-US"/>
        </w:rPr>
        <w:t xml:space="preserve">policies, standards, </w:t>
      </w:r>
      <w:r w:rsidR="00350EBE">
        <w:rPr>
          <w:rFonts w:eastAsiaTheme="majorEastAsia"/>
          <w:bCs/>
          <w:iCs/>
          <w:kern w:val="36"/>
          <w:sz w:val="20"/>
          <w:szCs w:val="20"/>
          <w:lang w:bidi="en-US"/>
        </w:rPr>
        <w:t>or guidelines</w:t>
      </w:r>
      <w:r w:rsidR="00350EBE" w:rsidRPr="00350EBE">
        <w:rPr>
          <w:rFonts w:eastAsiaTheme="majorEastAsia"/>
          <w:bCs/>
          <w:iCs/>
          <w:kern w:val="36"/>
          <w:sz w:val="20"/>
          <w:szCs w:val="20"/>
          <w:lang w:bidi="en-US"/>
        </w:rPr>
        <w:t xml:space="preserve">. Subsystems are registered </w:t>
      </w:r>
      <w:r w:rsidR="00350EBE">
        <w:rPr>
          <w:rFonts w:eastAsiaTheme="majorEastAsia"/>
          <w:bCs/>
          <w:iCs/>
          <w:kern w:val="36"/>
          <w:sz w:val="20"/>
          <w:szCs w:val="20"/>
          <w:lang w:bidi="en-US"/>
        </w:rPr>
        <w:t xml:space="preserve">as a subset of a </w:t>
      </w:r>
      <w:r w:rsidR="00350EBE" w:rsidRPr="00350EBE">
        <w:rPr>
          <w:rFonts w:eastAsiaTheme="majorEastAsia"/>
          <w:bCs/>
          <w:iCs/>
          <w:kern w:val="36"/>
          <w:sz w:val="20"/>
          <w:szCs w:val="20"/>
          <w:lang w:bidi="en-US"/>
        </w:rPr>
        <w:t xml:space="preserve">system or a method of registration for subsystems is implemented that includes </w:t>
      </w:r>
      <w:r w:rsidR="00350EBE">
        <w:rPr>
          <w:rFonts w:eastAsiaTheme="majorEastAsia"/>
          <w:bCs/>
          <w:iCs/>
          <w:kern w:val="36"/>
          <w:sz w:val="20"/>
          <w:szCs w:val="20"/>
          <w:lang w:bidi="en-US"/>
        </w:rPr>
        <w:t>as much information as feasible</w:t>
      </w:r>
      <w:r w:rsidRPr="00A74F0A">
        <w:rPr>
          <w:rFonts w:eastAsiaTheme="majorEastAsia"/>
          <w:bCs/>
          <w:iCs/>
          <w:kern w:val="36"/>
          <w:sz w:val="20"/>
          <w:szCs w:val="20"/>
          <w:lang w:bidi="en-US"/>
        </w:rPr>
        <w:t>.</w:t>
      </w:r>
    </w:p>
    <w:p w14:paraId="529FF4B5" w14:textId="6568F624" w:rsidR="007330C7" w:rsidRDefault="001D18FB" w:rsidP="00D73BD2">
      <w:pPr>
        <w:spacing w:after="240"/>
        <w:outlineLvl w:val="1"/>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hyperlink r:id="rId137" w:history="1">
        <w:r w:rsidRPr="00A74F0A">
          <w:rPr>
            <w:rFonts w:eastAsiaTheme="majorEastAsia"/>
            <w:color w:val="0000FF"/>
            <w:kern w:val="36"/>
            <w:sz w:val="20"/>
            <w:szCs w:val="20"/>
            <w:u w:val="single"/>
            <w:lang w:bidi="en-US"/>
          </w:rPr>
          <w:t>Cybersecurity Framework</w:t>
        </w:r>
      </w:hyperlink>
      <w:r>
        <w:rPr>
          <w:rFonts w:eastAsiaTheme="majorEastAsia"/>
          <w:bCs/>
          <w:iCs/>
          <w:kern w:val="36"/>
          <w:sz w:val="20"/>
          <w:szCs w:val="20"/>
          <w:lang w:bidi="en-US"/>
        </w:rPr>
        <w:t xml:space="preserve"> (Core [</w:t>
      </w:r>
      <w:r w:rsidRPr="00A74F0A">
        <w:rPr>
          <w:rFonts w:eastAsiaTheme="majorEastAsia"/>
          <w:bCs/>
          <w:iCs/>
          <w:kern w:val="36"/>
          <w:sz w:val="20"/>
          <w:szCs w:val="20"/>
          <w:lang w:bidi="en-US"/>
        </w:rPr>
        <w:t>Identify Function</w:t>
      </w:r>
      <w:r>
        <w:rPr>
          <w:rFonts w:eastAsiaTheme="majorEastAsia"/>
          <w:bCs/>
          <w:iCs/>
          <w:kern w:val="36"/>
          <w:sz w:val="20"/>
          <w:szCs w:val="20"/>
          <w:lang w:bidi="en-US"/>
        </w:rPr>
        <w:t>]</w:t>
      </w:r>
      <w:r w:rsidRPr="00A74F0A">
        <w:rPr>
          <w:rFonts w:eastAsiaTheme="majorEastAsia"/>
          <w:bCs/>
          <w:iCs/>
          <w:kern w:val="36"/>
          <w:sz w:val="20"/>
          <w:szCs w:val="20"/>
          <w:lang w:bidi="en-US"/>
        </w:rPr>
        <w:t>).</w:t>
      </w:r>
    </w:p>
    <w:p w14:paraId="06B7A1DE" w14:textId="77777777" w:rsidR="007330C7" w:rsidRDefault="007330C7" w:rsidP="00D73BD2">
      <w:pPr>
        <w:rPr>
          <w:rFonts w:eastAsiaTheme="majorEastAsia"/>
          <w:bCs/>
          <w:iCs/>
          <w:kern w:val="36"/>
          <w:sz w:val="20"/>
          <w:szCs w:val="20"/>
          <w:lang w:bidi="en-US"/>
        </w:rPr>
      </w:pPr>
      <w:r>
        <w:rPr>
          <w:rFonts w:eastAsiaTheme="majorEastAsia"/>
          <w:bCs/>
          <w:iCs/>
          <w:kern w:val="36"/>
          <w:sz w:val="20"/>
          <w:szCs w:val="20"/>
          <w:lang w:bidi="en-US"/>
        </w:rPr>
        <w:br w:type="page"/>
      </w:r>
    </w:p>
    <w:p w14:paraId="16ABCB78" w14:textId="605264AC" w:rsidR="007330C7" w:rsidRPr="00A74F0A" w:rsidRDefault="007330C7" w:rsidP="00D73BD2">
      <w:pPr>
        <w:pStyle w:val="Heading2"/>
        <w:spacing w:after="240"/>
      </w:pPr>
      <w:bookmarkStart w:id="308" w:name="_3.3__"/>
      <w:bookmarkStart w:id="309" w:name="_Toc491960936"/>
      <w:bookmarkEnd w:id="308"/>
      <w:r w:rsidRPr="00A74F0A">
        <w:rPr>
          <w:sz w:val="24"/>
        </w:rPr>
        <w:t>3.</w:t>
      </w:r>
      <w:r>
        <w:rPr>
          <w:sz w:val="24"/>
        </w:rPr>
        <w:t>3</w:t>
      </w:r>
      <w:r>
        <w:t xml:space="preserve">   selection</w:t>
      </w:r>
      <w:bookmarkEnd w:id="309"/>
    </w:p>
    <w:p w14:paraId="57A987C5" w14:textId="77777777" w:rsidR="007330C7" w:rsidRPr="00A74F0A" w:rsidRDefault="007330C7" w:rsidP="00D73BD2">
      <w:pPr>
        <w:rPr>
          <w:rFonts w:eastAsiaTheme="majorEastAsia"/>
          <w:b/>
          <w:iCs/>
          <w:color w:val="000000" w:themeColor="text1"/>
          <w:sz w:val="22"/>
          <w:szCs w:val="22"/>
        </w:rPr>
      </w:pPr>
      <w:r w:rsidRPr="00A74F0A">
        <w:rPr>
          <w:noProof/>
          <w:sz w:val="22"/>
          <w:szCs w:val="22"/>
        </w:rPr>
        <mc:AlternateContent>
          <mc:Choice Requires="wps">
            <w:drawing>
              <wp:anchor distT="0" distB="0" distL="114300" distR="114300" simplePos="0" relativeHeight="251561984" behindDoc="0" locked="0" layoutInCell="1" allowOverlap="1" wp14:anchorId="4B81F825" wp14:editId="51CE9350">
                <wp:simplePos x="0" y="0"/>
                <wp:positionH relativeFrom="margin">
                  <wp:align>left</wp:align>
                </wp:positionH>
                <wp:positionV relativeFrom="paragraph">
                  <wp:posOffset>62230</wp:posOffset>
                </wp:positionV>
                <wp:extent cx="5485765" cy="1188720"/>
                <wp:effectExtent l="0" t="0" r="19685" b="11430"/>
                <wp:wrapNone/>
                <wp:docPr id="23" name="Text Box 2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188720"/>
                        </a:xfrm>
                        <a:prstGeom prst="rect">
                          <a:avLst/>
                        </a:prstGeom>
                        <a:solidFill>
                          <a:srgbClr val="1F497D">
                            <a:lumMod val="20000"/>
                            <a:lumOff val="80000"/>
                          </a:srgbClr>
                        </a:solidFill>
                        <a:ln w="9525">
                          <a:solidFill>
                            <a:srgbClr val="000000"/>
                          </a:solidFill>
                          <a:miter lim="800000"/>
                          <a:headEnd/>
                          <a:tailEnd/>
                        </a:ln>
                      </wps:spPr>
                      <wps:txbx>
                        <w:txbxContent>
                          <w:p w14:paraId="33899D94" w14:textId="77777777" w:rsidR="00212A98" w:rsidRPr="008A7796" w:rsidRDefault="00212A98" w:rsidP="007330C7">
                            <w:pPr>
                              <w:spacing w:before="240" w:after="120"/>
                              <w:jc w:val="center"/>
                              <w:rPr>
                                <w:rFonts w:asciiTheme="minorHAnsi" w:hAnsiTheme="minorHAnsi" w:cs="Arial"/>
                                <w:b/>
                                <w:color w:val="000000"/>
                                <w:sz w:val="22"/>
                                <w:szCs w:val="22"/>
                              </w:rPr>
                            </w:pPr>
                            <w:r w:rsidRPr="008A7796">
                              <w:rPr>
                                <w:rFonts w:asciiTheme="minorHAnsi" w:hAnsiTheme="minorHAnsi" w:cs="Arial"/>
                                <w:b/>
                                <w:color w:val="000000"/>
                                <w:sz w:val="22"/>
                                <w:szCs w:val="22"/>
                              </w:rPr>
                              <w:t>Purpose</w:t>
                            </w:r>
                          </w:p>
                          <w:p w14:paraId="416EF961" w14:textId="169C5AC8" w:rsidR="00212A98" w:rsidRPr="00367BED" w:rsidRDefault="00212A98" w:rsidP="007330C7">
                            <w:pPr>
                              <w:spacing w:after="120"/>
                              <w:ind w:left="288" w:right="288"/>
                              <w:rPr>
                                <w:rFonts w:asciiTheme="minorHAnsi" w:hAnsiTheme="minorHAnsi" w:cs="Arial"/>
                                <w:sz w:val="20"/>
                                <w:szCs w:val="20"/>
                              </w:rPr>
                            </w:pPr>
                            <w:r>
                              <w:rPr>
                                <w:rFonts w:asciiTheme="minorHAnsi" w:hAnsiTheme="minorHAnsi" w:cs="Arial"/>
                                <w:sz w:val="20"/>
                                <w:szCs w:val="20"/>
                              </w:rPr>
                              <w:t xml:space="preserve">The purpose of the </w:t>
                            </w:r>
                            <w:r w:rsidRPr="004D673F">
                              <w:rPr>
                                <w:rFonts w:asciiTheme="minorHAnsi" w:hAnsiTheme="minorHAnsi" w:cs="Arial"/>
                                <w:i/>
                                <w:sz w:val="20"/>
                                <w:szCs w:val="20"/>
                              </w:rPr>
                              <w:t>Selection</w:t>
                            </w:r>
                            <w:r>
                              <w:rPr>
                                <w:rFonts w:asciiTheme="minorHAnsi" w:hAnsiTheme="minorHAnsi" w:cs="Arial"/>
                                <w:sz w:val="20"/>
                                <w:szCs w:val="20"/>
                              </w:rPr>
                              <w:t xml:space="preserve"> step is to identify, select, </w:t>
                            </w:r>
                            <w:r w:rsidRPr="00E62D25">
                              <w:rPr>
                                <w:rFonts w:asciiTheme="minorHAnsi" w:hAnsiTheme="minorHAnsi" w:cs="Arial"/>
                                <w:sz w:val="20"/>
                                <w:szCs w:val="20"/>
                              </w:rPr>
                              <w:t>tailor</w:t>
                            </w:r>
                            <w:r>
                              <w:rPr>
                                <w:rFonts w:asciiTheme="minorHAnsi" w:hAnsiTheme="minorHAnsi" w:cs="Arial"/>
                                <w:sz w:val="20"/>
                                <w:szCs w:val="20"/>
                              </w:rPr>
                              <w:t>, and document</w:t>
                            </w:r>
                            <w:r w:rsidRPr="00E62D25">
                              <w:rPr>
                                <w:rFonts w:asciiTheme="minorHAnsi" w:hAnsiTheme="minorHAnsi" w:cs="Arial"/>
                                <w:sz w:val="20"/>
                                <w:szCs w:val="20"/>
                              </w:rPr>
                              <w:t xml:space="preserve"> the </w:t>
                            </w:r>
                            <w:r>
                              <w:rPr>
                                <w:rFonts w:asciiTheme="minorHAnsi" w:hAnsiTheme="minorHAnsi" w:cs="Arial"/>
                                <w:sz w:val="20"/>
                                <w:szCs w:val="20"/>
                              </w:rPr>
                              <w:t xml:space="preserve">security and privacy </w:t>
                            </w:r>
                            <w:r w:rsidRPr="00E62D25">
                              <w:rPr>
                                <w:rFonts w:asciiTheme="minorHAnsi" w:hAnsiTheme="minorHAnsi" w:cs="Arial"/>
                                <w:sz w:val="20"/>
                                <w:szCs w:val="20"/>
                              </w:rPr>
                              <w:t xml:space="preserve">controls necessary to protect the system </w:t>
                            </w:r>
                            <w:r>
                              <w:rPr>
                                <w:rFonts w:asciiTheme="minorHAnsi" w:hAnsiTheme="minorHAnsi" w:cs="Arial"/>
                                <w:sz w:val="20"/>
                                <w:szCs w:val="20"/>
                              </w:rPr>
                              <w:t xml:space="preserve">and the organization </w:t>
                            </w:r>
                            <w:r w:rsidRPr="00E62D25">
                              <w:rPr>
                                <w:rFonts w:asciiTheme="minorHAnsi" w:hAnsiTheme="minorHAnsi" w:cs="Arial"/>
                                <w:sz w:val="20"/>
                                <w:szCs w:val="20"/>
                              </w:rPr>
                              <w:t xml:space="preserve">commensurate with </w:t>
                            </w:r>
                            <w:r>
                              <w:rPr>
                                <w:rFonts w:asciiTheme="minorHAnsi" w:hAnsiTheme="minorHAnsi" w:cs="Arial"/>
                                <w:sz w:val="20"/>
                                <w:szCs w:val="20"/>
                              </w:rPr>
                              <w:t xml:space="preserve">the </w:t>
                            </w:r>
                            <w:r w:rsidRPr="00E62D25">
                              <w:rPr>
                                <w:rFonts w:asciiTheme="minorHAnsi" w:hAnsiTheme="minorHAnsi" w:cs="Arial"/>
                                <w:sz w:val="20"/>
                                <w:szCs w:val="20"/>
                              </w:rPr>
                              <w:t>risk</w:t>
                            </w:r>
                            <w:r>
                              <w:rPr>
                                <w:rFonts w:asciiTheme="minorHAnsi" w:hAnsiTheme="minorHAnsi" w:cs="Arial"/>
                                <w:sz w:val="20"/>
                                <w:szCs w:val="20"/>
                              </w:rPr>
                              <w:t xml:space="preserve"> to organizational operations and assets, individuals, other organizations, and the Nation</w:t>
                            </w:r>
                            <w:r w:rsidRPr="00E62D25">
                              <w:rPr>
                                <w:rFonts w:asciiTheme="minorHAnsi" w:hAnsiTheme="minorHAnsi" w:cs="Arial"/>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1F825" id="_x0000_s1221" type="#_x0000_t202" style="position:absolute;margin-left:0;margin-top:4.9pt;width:431.95pt;height:93.6pt;z-index:251561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" fillcolor="#c6d9f1">
                <v:textbox>
                  <w:txbxContent>
                    <w:p w14:paraId="33899D94" w14:textId="77777777" w:rsidR="00212A98" w:rsidRPr="008A7796" w:rsidRDefault="00212A98" w:rsidP="007330C7">
                      <w:pPr>
                        <w:spacing w:before="240" w:after="120"/>
                        <w:jc w:val="center"/>
                        <w:rPr>
                          <w:rFonts w:asciiTheme="minorHAnsi" w:hAnsiTheme="minorHAnsi" w:cs="Arial"/>
                          <w:b/>
                          <w:color w:val="000000"/>
                          <w:sz w:val="22"/>
                          <w:szCs w:val="22"/>
                        </w:rPr>
                      </w:pPr>
                      <w:r w:rsidRPr="008A7796">
                        <w:rPr>
                          <w:rFonts w:asciiTheme="minorHAnsi" w:hAnsiTheme="minorHAnsi" w:cs="Arial"/>
                          <w:b/>
                          <w:color w:val="000000"/>
                          <w:sz w:val="22"/>
                          <w:szCs w:val="22"/>
                        </w:rPr>
                        <w:t>Purpose</w:t>
                      </w:r>
                    </w:p>
                    <w:p w14:paraId="416EF961" w14:textId="169C5AC8" w:rsidR="00212A98" w:rsidRPr="00367BED" w:rsidRDefault="00212A98" w:rsidP="007330C7">
                      <w:pPr>
                        <w:spacing w:after="120"/>
                        <w:ind w:left="288" w:right="288"/>
                        <w:rPr>
                          <w:rFonts w:asciiTheme="minorHAnsi" w:hAnsiTheme="minorHAnsi" w:cs="Arial"/>
                          <w:sz w:val="20"/>
                          <w:szCs w:val="20"/>
                        </w:rPr>
                      </w:pPr>
                      <w:r>
                        <w:rPr>
                          <w:rFonts w:asciiTheme="minorHAnsi" w:hAnsiTheme="minorHAnsi" w:cs="Arial"/>
                          <w:sz w:val="20"/>
                          <w:szCs w:val="20"/>
                        </w:rPr>
                        <w:t xml:space="preserve">The purpose of the </w:t>
                      </w:r>
                      <w:r w:rsidRPr="004D673F">
                        <w:rPr>
                          <w:rFonts w:asciiTheme="minorHAnsi" w:hAnsiTheme="minorHAnsi" w:cs="Arial"/>
                          <w:i/>
                          <w:sz w:val="20"/>
                          <w:szCs w:val="20"/>
                        </w:rPr>
                        <w:t>Selection</w:t>
                      </w:r>
                      <w:r>
                        <w:rPr>
                          <w:rFonts w:asciiTheme="minorHAnsi" w:hAnsiTheme="minorHAnsi" w:cs="Arial"/>
                          <w:sz w:val="20"/>
                          <w:szCs w:val="20"/>
                        </w:rPr>
                        <w:t xml:space="preserve"> step is to identify, select, </w:t>
                      </w:r>
                      <w:r w:rsidRPr="00E62D25">
                        <w:rPr>
                          <w:rFonts w:asciiTheme="minorHAnsi" w:hAnsiTheme="minorHAnsi" w:cs="Arial"/>
                          <w:sz w:val="20"/>
                          <w:szCs w:val="20"/>
                        </w:rPr>
                        <w:t>tailor</w:t>
                      </w:r>
                      <w:r>
                        <w:rPr>
                          <w:rFonts w:asciiTheme="minorHAnsi" w:hAnsiTheme="minorHAnsi" w:cs="Arial"/>
                          <w:sz w:val="20"/>
                          <w:szCs w:val="20"/>
                        </w:rPr>
                        <w:t>, and document</w:t>
                      </w:r>
                      <w:r w:rsidRPr="00E62D25">
                        <w:rPr>
                          <w:rFonts w:asciiTheme="minorHAnsi" w:hAnsiTheme="minorHAnsi" w:cs="Arial"/>
                          <w:sz w:val="20"/>
                          <w:szCs w:val="20"/>
                        </w:rPr>
                        <w:t xml:space="preserve"> the </w:t>
                      </w:r>
                      <w:r>
                        <w:rPr>
                          <w:rFonts w:asciiTheme="minorHAnsi" w:hAnsiTheme="minorHAnsi" w:cs="Arial"/>
                          <w:sz w:val="20"/>
                          <w:szCs w:val="20"/>
                        </w:rPr>
                        <w:t xml:space="preserve">security and privacy </w:t>
                      </w:r>
                      <w:r w:rsidRPr="00E62D25">
                        <w:rPr>
                          <w:rFonts w:asciiTheme="minorHAnsi" w:hAnsiTheme="minorHAnsi" w:cs="Arial"/>
                          <w:sz w:val="20"/>
                          <w:szCs w:val="20"/>
                        </w:rPr>
                        <w:t xml:space="preserve">controls necessary to protect the system </w:t>
                      </w:r>
                      <w:r>
                        <w:rPr>
                          <w:rFonts w:asciiTheme="minorHAnsi" w:hAnsiTheme="minorHAnsi" w:cs="Arial"/>
                          <w:sz w:val="20"/>
                          <w:szCs w:val="20"/>
                        </w:rPr>
                        <w:t xml:space="preserve">and the organization </w:t>
                      </w:r>
                      <w:r w:rsidRPr="00E62D25">
                        <w:rPr>
                          <w:rFonts w:asciiTheme="minorHAnsi" w:hAnsiTheme="minorHAnsi" w:cs="Arial"/>
                          <w:sz w:val="20"/>
                          <w:szCs w:val="20"/>
                        </w:rPr>
                        <w:t xml:space="preserve">commensurate with </w:t>
                      </w:r>
                      <w:r>
                        <w:rPr>
                          <w:rFonts w:asciiTheme="minorHAnsi" w:hAnsiTheme="minorHAnsi" w:cs="Arial"/>
                          <w:sz w:val="20"/>
                          <w:szCs w:val="20"/>
                        </w:rPr>
                        <w:t xml:space="preserve">the </w:t>
                      </w:r>
                      <w:r w:rsidRPr="00E62D25">
                        <w:rPr>
                          <w:rFonts w:asciiTheme="minorHAnsi" w:hAnsiTheme="minorHAnsi" w:cs="Arial"/>
                          <w:sz w:val="20"/>
                          <w:szCs w:val="20"/>
                        </w:rPr>
                        <w:t>risk</w:t>
                      </w:r>
                      <w:r>
                        <w:rPr>
                          <w:rFonts w:asciiTheme="minorHAnsi" w:hAnsiTheme="minorHAnsi" w:cs="Arial"/>
                          <w:sz w:val="20"/>
                          <w:szCs w:val="20"/>
                        </w:rPr>
                        <w:t xml:space="preserve"> to organizational operations and assets, individuals, other organizations, and the Nation</w:t>
                      </w:r>
                      <w:r w:rsidRPr="00E62D25">
                        <w:rPr>
                          <w:rFonts w:asciiTheme="minorHAnsi" w:hAnsiTheme="minorHAnsi" w:cs="Arial"/>
                          <w:sz w:val="20"/>
                          <w:szCs w:val="20"/>
                        </w:rPr>
                        <w:t>.</w:t>
                      </w:r>
                    </w:p>
                  </w:txbxContent>
                </v:textbox>
                <w10:wrap anchorx="margin"/>
              </v:shape>
            </w:pict>
          </mc:Fallback>
        </mc:AlternateContent>
      </w:r>
    </w:p>
    <w:p w14:paraId="1DCA6DDB" w14:textId="77777777" w:rsidR="007330C7" w:rsidRPr="00A74F0A" w:rsidRDefault="007330C7" w:rsidP="00D73BD2">
      <w:pPr>
        <w:rPr>
          <w:rFonts w:eastAsiaTheme="majorEastAsia"/>
          <w:b/>
          <w:iCs/>
          <w:color w:val="000000" w:themeColor="text1"/>
          <w:sz w:val="22"/>
          <w:szCs w:val="22"/>
        </w:rPr>
      </w:pPr>
    </w:p>
    <w:p w14:paraId="79E52380" w14:textId="77777777" w:rsidR="007330C7" w:rsidRPr="00A74F0A" w:rsidRDefault="007330C7" w:rsidP="00D73BD2">
      <w:pPr>
        <w:rPr>
          <w:rFonts w:eastAsiaTheme="majorEastAsia"/>
          <w:b/>
          <w:iCs/>
          <w:color w:val="000000" w:themeColor="text1"/>
          <w:sz w:val="22"/>
          <w:szCs w:val="22"/>
        </w:rPr>
      </w:pPr>
    </w:p>
    <w:p w14:paraId="668FE780" w14:textId="77777777" w:rsidR="007330C7" w:rsidRPr="00A74F0A" w:rsidRDefault="007330C7" w:rsidP="00D73BD2">
      <w:pPr>
        <w:rPr>
          <w:rFonts w:eastAsiaTheme="majorEastAsia"/>
          <w:b/>
          <w:iCs/>
          <w:color w:val="000000" w:themeColor="text1"/>
          <w:sz w:val="22"/>
          <w:szCs w:val="22"/>
        </w:rPr>
      </w:pPr>
    </w:p>
    <w:p w14:paraId="39B0F909" w14:textId="77777777" w:rsidR="007330C7" w:rsidRPr="00A74F0A" w:rsidRDefault="007330C7" w:rsidP="00D73BD2">
      <w:pPr>
        <w:rPr>
          <w:rFonts w:eastAsiaTheme="majorEastAsia"/>
          <w:b/>
          <w:iCs/>
          <w:color w:val="000000" w:themeColor="text1"/>
          <w:sz w:val="22"/>
          <w:szCs w:val="22"/>
        </w:rPr>
      </w:pPr>
    </w:p>
    <w:p w14:paraId="554E9873" w14:textId="77777777" w:rsidR="007330C7" w:rsidRPr="00A74F0A" w:rsidRDefault="007330C7" w:rsidP="00D73BD2">
      <w:pPr>
        <w:rPr>
          <w:rFonts w:eastAsiaTheme="majorEastAsia"/>
          <w:b/>
          <w:iCs/>
          <w:color w:val="000000" w:themeColor="text1"/>
          <w:sz w:val="22"/>
          <w:szCs w:val="22"/>
        </w:rPr>
      </w:pPr>
    </w:p>
    <w:p w14:paraId="433B46DF" w14:textId="77777777" w:rsidR="007330C7" w:rsidRPr="00A74F0A" w:rsidRDefault="007330C7" w:rsidP="00D73BD2">
      <w:pPr>
        <w:rPr>
          <w:rFonts w:eastAsiaTheme="majorEastAsia"/>
          <w:b/>
          <w:iCs/>
          <w:color w:val="000000" w:themeColor="text1"/>
          <w:sz w:val="22"/>
          <w:szCs w:val="22"/>
        </w:rPr>
      </w:pPr>
    </w:p>
    <w:p w14:paraId="541AC3B5" w14:textId="77777777" w:rsidR="007330C7" w:rsidRPr="00217EDA" w:rsidRDefault="007330C7" w:rsidP="00D73BD2">
      <w:pPr>
        <w:rPr>
          <w:rFonts w:asciiTheme="minorHAnsi" w:eastAsiaTheme="majorEastAsia" w:hAnsiTheme="minorHAnsi"/>
          <w:b/>
          <w:iCs/>
          <w:color w:val="000000" w:themeColor="text1"/>
          <w:sz w:val="22"/>
          <w:szCs w:val="22"/>
        </w:rPr>
      </w:pPr>
    </w:p>
    <w:p w14:paraId="21D2E9C5" w14:textId="77777777" w:rsidR="007330C7" w:rsidRDefault="007330C7" w:rsidP="00D73BD2">
      <w:pPr>
        <w:rPr>
          <w:rFonts w:asciiTheme="minorHAnsi" w:eastAsiaTheme="majorEastAsia" w:hAnsiTheme="minorHAnsi" w:cstheme="majorBidi"/>
          <w:b/>
          <w:iCs/>
          <w:color w:val="000000" w:themeColor="text1"/>
          <w:sz w:val="22"/>
          <w:szCs w:val="22"/>
        </w:rPr>
      </w:pPr>
    </w:p>
    <w:p w14:paraId="5E2D877B" w14:textId="5437276B" w:rsidR="007330C7" w:rsidRPr="00A74F0A" w:rsidRDefault="007330C7" w:rsidP="00D73BD2">
      <w:pPr>
        <w:spacing w:after="120"/>
        <w:rPr>
          <w:rFonts w:asciiTheme="minorHAnsi" w:hAnsiTheme="minorHAnsi"/>
          <w:sz w:val="22"/>
          <w:szCs w:val="22"/>
        </w:rPr>
      </w:pPr>
      <w:r w:rsidRPr="00A74F0A">
        <w:rPr>
          <w:rFonts w:asciiTheme="minorHAnsi" w:eastAsiaTheme="majorEastAsia" w:hAnsiTheme="minorHAnsi" w:cstheme="majorBidi"/>
          <w:b/>
          <w:iCs/>
          <w:color w:val="000000" w:themeColor="text1"/>
          <w:sz w:val="22"/>
          <w:szCs w:val="22"/>
        </w:rPr>
        <w:t>Outcomes</w:t>
      </w:r>
    </w:p>
    <w:p w14:paraId="04B4BAE0" w14:textId="31C2F6D3" w:rsidR="000929AB" w:rsidRDefault="00FE7A22" w:rsidP="00D73BD2">
      <w:pPr>
        <w:numPr>
          <w:ilvl w:val="0"/>
          <w:numId w:val="12"/>
        </w:numPr>
        <w:spacing w:after="120"/>
        <w:outlineLvl w:val="1"/>
        <w:rPr>
          <w:sz w:val="22"/>
        </w:rPr>
      </w:pPr>
      <w:r>
        <w:rPr>
          <w:sz w:val="22"/>
        </w:rPr>
        <w:t xml:space="preserve">Security </w:t>
      </w:r>
      <w:r w:rsidR="0020719B">
        <w:rPr>
          <w:sz w:val="22"/>
        </w:rPr>
        <w:t xml:space="preserve">and privacy </w:t>
      </w:r>
      <w:r>
        <w:rPr>
          <w:sz w:val="22"/>
        </w:rPr>
        <w:t xml:space="preserve">controls </w:t>
      </w:r>
      <w:r w:rsidRPr="00FE7A22">
        <w:rPr>
          <w:sz w:val="22"/>
        </w:rPr>
        <w:t xml:space="preserve">necessary to protect the system commensurate with risk are </w:t>
      </w:r>
      <w:r>
        <w:rPr>
          <w:sz w:val="22"/>
        </w:rPr>
        <w:t xml:space="preserve">identified, </w:t>
      </w:r>
      <w:r w:rsidRPr="00FE7A22">
        <w:rPr>
          <w:sz w:val="22"/>
        </w:rPr>
        <w:t xml:space="preserve">selected, </w:t>
      </w:r>
      <w:r w:rsidR="000929AB">
        <w:rPr>
          <w:sz w:val="22"/>
        </w:rPr>
        <w:t xml:space="preserve">and </w:t>
      </w:r>
      <w:r w:rsidRPr="00FE7A22">
        <w:rPr>
          <w:sz w:val="22"/>
        </w:rPr>
        <w:t>tailored</w:t>
      </w:r>
      <w:r w:rsidR="000929AB">
        <w:rPr>
          <w:sz w:val="22"/>
        </w:rPr>
        <w:t>.</w:t>
      </w:r>
    </w:p>
    <w:p w14:paraId="0DD30C61" w14:textId="7D0829B5" w:rsidR="00FE7A22" w:rsidRPr="00FE7A22" w:rsidRDefault="000929AB" w:rsidP="00D73BD2">
      <w:pPr>
        <w:numPr>
          <w:ilvl w:val="0"/>
          <w:numId w:val="12"/>
        </w:numPr>
        <w:spacing w:after="120"/>
        <w:outlineLvl w:val="1"/>
        <w:rPr>
          <w:sz w:val="22"/>
        </w:rPr>
      </w:pPr>
      <w:r>
        <w:rPr>
          <w:sz w:val="22"/>
        </w:rPr>
        <w:t xml:space="preserve">Security </w:t>
      </w:r>
      <w:r w:rsidR="0020719B">
        <w:rPr>
          <w:sz w:val="22"/>
        </w:rPr>
        <w:t xml:space="preserve">and privacy </w:t>
      </w:r>
      <w:r>
        <w:rPr>
          <w:sz w:val="22"/>
        </w:rPr>
        <w:t>controls are</w:t>
      </w:r>
      <w:r w:rsidR="00073A64">
        <w:rPr>
          <w:sz w:val="22"/>
        </w:rPr>
        <w:t xml:space="preserve"> documented in the </w:t>
      </w:r>
      <w:r w:rsidR="00FE7A22" w:rsidRPr="00FE7A22">
        <w:rPr>
          <w:sz w:val="22"/>
        </w:rPr>
        <w:t>secur</w:t>
      </w:r>
      <w:r w:rsidR="00FE7A22">
        <w:rPr>
          <w:sz w:val="22"/>
        </w:rPr>
        <w:t xml:space="preserve">ity </w:t>
      </w:r>
      <w:r w:rsidR="0020719B">
        <w:rPr>
          <w:sz w:val="22"/>
        </w:rPr>
        <w:t xml:space="preserve">and privacy </w:t>
      </w:r>
      <w:r w:rsidR="00FE7A22">
        <w:rPr>
          <w:sz w:val="22"/>
        </w:rPr>
        <w:t>plan</w:t>
      </w:r>
      <w:r w:rsidR="0020719B">
        <w:rPr>
          <w:sz w:val="22"/>
        </w:rPr>
        <w:t>s</w:t>
      </w:r>
      <w:r w:rsidR="00FE7A22">
        <w:rPr>
          <w:sz w:val="22"/>
        </w:rPr>
        <w:t xml:space="preserve"> or equivalent document</w:t>
      </w:r>
      <w:r w:rsidR="0020719B">
        <w:rPr>
          <w:sz w:val="22"/>
        </w:rPr>
        <w:t>s</w:t>
      </w:r>
      <w:r w:rsidR="00FE7A22">
        <w:rPr>
          <w:sz w:val="22"/>
        </w:rPr>
        <w:t>.</w:t>
      </w:r>
      <w:r w:rsidR="00FE7A22" w:rsidRPr="00FE7A22">
        <w:rPr>
          <w:sz w:val="22"/>
        </w:rPr>
        <w:t xml:space="preserve">  </w:t>
      </w:r>
    </w:p>
    <w:p w14:paraId="748EAD17" w14:textId="485ED044" w:rsidR="00FE7A22" w:rsidRPr="00FE7A22" w:rsidRDefault="000929AB" w:rsidP="00D73BD2">
      <w:pPr>
        <w:numPr>
          <w:ilvl w:val="0"/>
          <w:numId w:val="12"/>
        </w:numPr>
        <w:spacing w:after="120"/>
        <w:outlineLvl w:val="1"/>
        <w:rPr>
          <w:sz w:val="22"/>
        </w:rPr>
      </w:pPr>
      <w:r>
        <w:rPr>
          <w:sz w:val="22"/>
        </w:rPr>
        <w:t xml:space="preserve">Security </w:t>
      </w:r>
      <w:r w:rsidR="0020719B">
        <w:rPr>
          <w:sz w:val="22"/>
        </w:rPr>
        <w:t xml:space="preserve">and privacy </w:t>
      </w:r>
      <w:r>
        <w:rPr>
          <w:sz w:val="22"/>
        </w:rPr>
        <w:t>controls</w:t>
      </w:r>
      <w:r w:rsidR="00FE7A22" w:rsidRPr="00FE7A22">
        <w:rPr>
          <w:sz w:val="22"/>
        </w:rPr>
        <w:t xml:space="preserve"> are assigned as system-speci</w:t>
      </w:r>
      <w:r w:rsidR="00271FFD">
        <w:rPr>
          <w:sz w:val="22"/>
        </w:rPr>
        <w:t>fic, hybrid, or common controls.</w:t>
      </w:r>
    </w:p>
    <w:p w14:paraId="209352FA" w14:textId="1F865B80" w:rsidR="00FE7A22" w:rsidRPr="00FE7A22" w:rsidRDefault="00FE7A22" w:rsidP="00D73BD2">
      <w:pPr>
        <w:numPr>
          <w:ilvl w:val="0"/>
          <w:numId w:val="12"/>
        </w:numPr>
        <w:spacing w:after="120"/>
        <w:outlineLvl w:val="1"/>
        <w:rPr>
          <w:sz w:val="22"/>
        </w:rPr>
      </w:pPr>
      <w:r w:rsidRPr="00FE7A22">
        <w:rPr>
          <w:sz w:val="22"/>
        </w:rPr>
        <w:t>A continuous monitoring strategy for the system is developed that reflects the organiza</w:t>
      </w:r>
      <w:r w:rsidR="00271FFD">
        <w:rPr>
          <w:sz w:val="22"/>
        </w:rPr>
        <w:t>tional risk management strategy.</w:t>
      </w:r>
    </w:p>
    <w:p w14:paraId="57E93BA9" w14:textId="0B399211" w:rsidR="007330C7" w:rsidRPr="00073A64" w:rsidRDefault="0020719B" w:rsidP="00D73BD2">
      <w:pPr>
        <w:numPr>
          <w:ilvl w:val="0"/>
          <w:numId w:val="12"/>
        </w:numPr>
        <w:spacing w:after="240"/>
        <w:outlineLvl w:val="1"/>
        <w:rPr>
          <w:sz w:val="22"/>
        </w:rPr>
      </w:pPr>
      <w:r>
        <w:rPr>
          <w:sz w:val="22"/>
        </w:rPr>
        <w:t>S</w:t>
      </w:r>
      <w:r w:rsidR="00FE7A22" w:rsidRPr="00FE7A22">
        <w:rPr>
          <w:sz w:val="22"/>
        </w:rPr>
        <w:t xml:space="preserve">ecurity </w:t>
      </w:r>
      <w:r>
        <w:rPr>
          <w:sz w:val="22"/>
        </w:rPr>
        <w:t xml:space="preserve">and privacy </w:t>
      </w:r>
      <w:r w:rsidR="00FE7A22" w:rsidRPr="00FE7A22">
        <w:rPr>
          <w:sz w:val="22"/>
        </w:rPr>
        <w:t>plan</w:t>
      </w:r>
      <w:r>
        <w:rPr>
          <w:sz w:val="22"/>
        </w:rPr>
        <w:t>s</w:t>
      </w:r>
      <w:r w:rsidR="00FE7A22" w:rsidRPr="00FE7A22">
        <w:rPr>
          <w:sz w:val="22"/>
        </w:rPr>
        <w:t xml:space="preserve"> reflecting the system-specific, hybrid, and common controls necessary to protect the system commensurate with risk </w:t>
      </w:r>
      <w:r>
        <w:rPr>
          <w:sz w:val="22"/>
        </w:rPr>
        <w:t>are</w:t>
      </w:r>
      <w:r w:rsidR="00FE7A22" w:rsidRPr="00FE7A22">
        <w:rPr>
          <w:sz w:val="22"/>
        </w:rPr>
        <w:t xml:space="preserve"> approved by the authorizing official</w:t>
      </w:r>
      <w:r w:rsidR="007330C7" w:rsidRPr="00073A64">
        <w:rPr>
          <w:sz w:val="22"/>
          <w:szCs w:val="22"/>
        </w:rPr>
        <w:t>.</w:t>
      </w:r>
    </w:p>
    <w:p w14:paraId="29A2B7A9" w14:textId="77777777" w:rsidR="007330C7" w:rsidRPr="00A74F0A" w:rsidRDefault="007330C7" w:rsidP="00D73BD2">
      <w:pPr>
        <w:spacing w:after="120"/>
        <w:outlineLvl w:val="1"/>
        <w:rPr>
          <w:rFonts w:asciiTheme="minorHAnsi" w:eastAsiaTheme="majorEastAsia" w:hAnsiTheme="minorHAnsi" w:cstheme="majorBidi"/>
          <w:b/>
          <w:iCs/>
          <w:color w:val="000000" w:themeColor="text1"/>
          <w:sz w:val="22"/>
          <w:szCs w:val="22"/>
        </w:rPr>
      </w:pPr>
      <w:r w:rsidRPr="00A74F0A">
        <w:rPr>
          <w:rFonts w:asciiTheme="minorHAnsi" w:eastAsiaTheme="majorEastAsia" w:hAnsiTheme="minorHAnsi" w:cstheme="majorBidi"/>
          <w:b/>
          <w:iCs/>
          <w:color w:val="000000" w:themeColor="text1"/>
          <w:sz w:val="22"/>
          <w:szCs w:val="22"/>
        </w:rPr>
        <w:t>Tasks</w:t>
      </w:r>
    </w:p>
    <w:p w14:paraId="626C8C22" w14:textId="5F049230" w:rsidR="007330C7" w:rsidRPr="007B3E1F" w:rsidRDefault="00750734" w:rsidP="00D73BD2">
      <w:pPr>
        <w:keepNext/>
        <w:spacing w:after="360"/>
        <w:outlineLvl w:val="0"/>
        <w:rPr>
          <w:rFonts w:asciiTheme="minorHAnsi" w:eastAsiaTheme="majorEastAsia" w:hAnsiTheme="minorHAnsi" w:cs="Arial"/>
          <w:b/>
          <w:bCs/>
          <w:sz w:val="22"/>
          <w:szCs w:val="22"/>
        </w:rPr>
      </w:pPr>
      <w:hyperlink w:anchor="RMF_selection_summary" w:history="1">
        <w:r w:rsidR="007330C7" w:rsidRPr="007B3E1F">
          <w:rPr>
            <w:rStyle w:val="Hyperlink"/>
            <w:rFonts w:asciiTheme="minorHAnsi" w:eastAsiaTheme="majorEastAsia" w:hAnsiTheme="minorHAnsi" w:cs="Arial"/>
            <w:b/>
            <w:sz w:val="22"/>
            <w:szCs w:val="22"/>
          </w:rPr>
          <w:t>Quick link to summary table for RMF Se</w:t>
        </w:r>
        <w:r w:rsidR="00B859BE" w:rsidRPr="007B3E1F">
          <w:rPr>
            <w:rStyle w:val="Hyperlink"/>
            <w:rFonts w:asciiTheme="minorHAnsi" w:eastAsiaTheme="majorEastAsia" w:hAnsiTheme="minorHAnsi" w:cs="Arial"/>
            <w:b/>
            <w:sz w:val="22"/>
            <w:szCs w:val="22"/>
          </w:rPr>
          <w:t>l</w:t>
        </w:r>
        <w:r w:rsidR="007330C7" w:rsidRPr="007B3E1F">
          <w:rPr>
            <w:rStyle w:val="Hyperlink"/>
            <w:rFonts w:asciiTheme="minorHAnsi" w:eastAsiaTheme="majorEastAsia" w:hAnsiTheme="minorHAnsi" w:cs="Arial"/>
            <w:b/>
            <w:sz w:val="22"/>
            <w:szCs w:val="22"/>
          </w:rPr>
          <w:t>ection tasks</w:t>
        </w:r>
      </w:hyperlink>
    </w:p>
    <w:p w14:paraId="7948E7F6" w14:textId="759416F9" w:rsidR="007330C7" w:rsidRPr="00D73D0E" w:rsidRDefault="00C51852" w:rsidP="00D73BD2">
      <w:pPr>
        <w:spacing w:after="120"/>
        <w:rPr>
          <w:rFonts w:asciiTheme="minorHAnsi" w:hAnsiTheme="minorHAnsi" w:cs="Arial"/>
          <w:b/>
          <w:sz w:val="22"/>
          <w:szCs w:val="22"/>
        </w:rPr>
      </w:pPr>
      <w:r>
        <w:rPr>
          <w:rFonts w:asciiTheme="minorHAnsi" w:hAnsiTheme="minorHAnsi" w:cs="Arial"/>
          <w:b/>
          <w:sz w:val="22"/>
          <w:szCs w:val="22"/>
        </w:rPr>
        <w:t>SELECTION</w:t>
      </w:r>
    </w:p>
    <w:p w14:paraId="7CF7D2FB" w14:textId="043B3178" w:rsidR="007330C7" w:rsidRDefault="000929AB" w:rsidP="00D73BD2">
      <w:pPr>
        <w:autoSpaceDE w:val="0"/>
        <w:autoSpaceDN w:val="0"/>
        <w:adjustRightInd w:val="0"/>
        <w:spacing w:after="120"/>
        <w:ind w:left="806" w:hanging="806"/>
        <w:rPr>
          <w:rFonts w:asciiTheme="minorHAnsi" w:hAnsiTheme="minorHAnsi" w:cs="Arial"/>
          <w:b/>
          <w:sz w:val="20"/>
          <w:szCs w:val="20"/>
        </w:rPr>
      </w:pPr>
      <w:r>
        <w:rPr>
          <w:rFonts w:asciiTheme="minorHAnsi" w:hAnsiTheme="minorHAnsi" w:cs="Arial"/>
          <w:sz w:val="20"/>
          <w:szCs w:val="20"/>
        </w:rPr>
        <w:t xml:space="preserve">SECURITY </w:t>
      </w:r>
      <w:r w:rsidR="0020719B">
        <w:rPr>
          <w:rFonts w:asciiTheme="minorHAnsi" w:hAnsiTheme="minorHAnsi" w:cs="Arial"/>
          <w:sz w:val="20"/>
          <w:szCs w:val="20"/>
        </w:rPr>
        <w:t xml:space="preserve">AND PRIVACY </w:t>
      </w:r>
      <w:r>
        <w:rPr>
          <w:rFonts w:asciiTheme="minorHAnsi" w:hAnsiTheme="minorHAnsi" w:cs="Arial"/>
          <w:sz w:val="20"/>
          <w:szCs w:val="20"/>
        </w:rPr>
        <w:t>CONTROL</w:t>
      </w:r>
      <w:r w:rsidR="00577281">
        <w:rPr>
          <w:rFonts w:asciiTheme="minorHAnsi" w:hAnsiTheme="minorHAnsi" w:cs="Arial"/>
          <w:sz w:val="20"/>
          <w:szCs w:val="20"/>
        </w:rPr>
        <w:t xml:space="preserve"> SELECTION</w:t>
      </w:r>
    </w:p>
    <w:bookmarkStart w:id="310" w:name="RMF_Task_21"/>
    <w:p w14:paraId="4A65E8E2" w14:textId="5D8C7E78" w:rsidR="007330C7" w:rsidRPr="00A74F0A" w:rsidRDefault="00D30BD9" w:rsidP="00D73BD2">
      <w:pPr>
        <w:autoSpaceDE w:val="0"/>
        <w:autoSpaceDN w:val="0"/>
        <w:adjustRightInd w:val="0"/>
        <w:spacing w:after="120"/>
        <w:ind w:left="806" w:hanging="806"/>
        <w:rPr>
          <w:sz w:val="20"/>
          <w:szCs w:val="20"/>
        </w:rPr>
      </w:pPr>
      <w:r w:rsidRPr="00D30BD9">
        <w:rPr>
          <w:rFonts w:asciiTheme="minorHAnsi" w:hAnsiTheme="minorHAnsi" w:cs="Arial"/>
          <w:b/>
          <w:sz w:val="20"/>
          <w:szCs w:val="20"/>
        </w:rPr>
        <w:fldChar w:fldCharType="begin"/>
      </w:r>
      <w:r w:rsidRPr="00D30BD9">
        <w:rPr>
          <w:rFonts w:asciiTheme="minorHAnsi" w:hAnsiTheme="minorHAnsi" w:cs="Arial"/>
          <w:b/>
          <w:sz w:val="20"/>
          <w:szCs w:val="20"/>
        </w:rPr>
        <w:instrText xml:space="preserve"> HYPERLINK  \l "Task_21" </w:instrText>
      </w:r>
      <w:r w:rsidRPr="00D30BD9">
        <w:rPr>
          <w:rFonts w:asciiTheme="minorHAnsi" w:hAnsiTheme="minorHAnsi" w:cs="Arial"/>
          <w:b/>
          <w:sz w:val="20"/>
          <w:szCs w:val="20"/>
        </w:rPr>
        <w:fldChar w:fldCharType="separate"/>
      </w:r>
      <w:r w:rsidR="00C51852" w:rsidRPr="00D30BD9">
        <w:rPr>
          <w:rStyle w:val="Hyperlink"/>
          <w:rFonts w:asciiTheme="minorHAnsi" w:hAnsiTheme="minorHAnsi" w:cs="Arial"/>
          <w:b/>
          <w:sz w:val="20"/>
          <w:szCs w:val="20"/>
        </w:rPr>
        <w:t xml:space="preserve">Task </w:t>
      </w:r>
      <w:r w:rsidR="007330C7" w:rsidRPr="00D30BD9">
        <w:rPr>
          <w:rStyle w:val="Hyperlink"/>
          <w:rFonts w:asciiTheme="minorHAnsi" w:hAnsiTheme="minorHAnsi" w:cs="Arial"/>
          <w:b/>
          <w:sz w:val="20"/>
          <w:szCs w:val="20"/>
        </w:rPr>
        <w:t>1</w:t>
      </w:r>
      <w:bookmarkEnd w:id="310"/>
      <w:r w:rsidRPr="00D30BD9">
        <w:rPr>
          <w:rFonts w:asciiTheme="minorHAnsi" w:hAnsiTheme="minorHAnsi" w:cs="Arial"/>
          <w:b/>
          <w:sz w:val="20"/>
          <w:szCs w:val="20"/>
        </w:rPr>
        <w:fldChar w:fldCharType="end"/>
      </w:r>
      <w:r w:rsidR="002F3CA5">
        <w:rPr>
          <w:rFonts w:asciiTheme="minorHAnsi" w:hAnsiTheme="minorHAnsi" w:cs="Arial"/>
          <w:b/>
          <w:sz w:val="20"/>
          <w:szCs w:val="20"/>
        </w:rPr>
        <w:tab/>
      </w:r>
      <w:r w:rsidR="000929AB" w:rsidRPr="000929AB">
        <w:rPr>
          <w:rFonts w:eastAsiaTheme="majorEastAsia"/>
          <w:bCs/>
          <w:iCs/>
          <w:kern w:val="36"/>
          <w:sz w:val="20"/>
          <w:szCs w:val="20"/>
          <w:lang w:bidi="en-US"/>
        </w:rPr>
        <w:t xml:space="preserve">Select the security </w:t>
      </w:r>
      <w:r w:rsidR="0020719B">
        <w:rPr>
          <w:rFonts w:eastAsiaTheme="majorEastAsia"/>
          <w:bCs/>
          <w:iCs/>
          <w:kern w:val="36"/>
          <w:sz w:val="20"/>
          <w:szCs w:val="20"/>
          <w:lang w:bidi="en-US"/>
        </w:rPr>
        <w:t xml:space="preserve">and privacy </w:t>
      </w:r>
      <w:r w:rsidR="000929AB" w:rsidRPr="000929AB">
        <w:rPr>
          <w:rFonts w:eastAsiaTheme="majorEastAsia"/>
          <w:bCs/>
          <w:iCs/>
          <w:kern w:val="36"/>
          <w:sz w:val="20"/>
          <w:szCs w:val="20"/>
          <w:lang w:bidi="en-US"/>
        </w:rPr>
        <w:t xml:space="preserve">controls for the system </w:t>
      </w:r>
      <w:r w:rsidR="008B7927">
        <w:rPr>
          <w:rFonts w:eastAsiaTheme="majorEastAsia"/>
          <w:bCs/>
          <w:iCs/>
          <w:kern w:val="36"/>
          <w:sz w:val="20"/>
          <w:szCs w:val="20"/>
          <w:lang w:bidi="en-US"/>
        </w:rPr>
        <w:t xml:space="preserve">and </w:t>
      </w:r>
      <w:r w:rsidR="000929AB" w:rsidRPr="000929AB">
        <w:rPr>
          <w:rFonts w:eastAsiaTheme="majorEastAsia"/>
          <w:bCs/>
          <w:iCs/>
          <w:kern w:val="36"/>
          <w:sz w:val="20"/>
          <w:szCs w:val="20"/>
          <w:lang w:bidi="en-US"/>
        </w:rPr>
        <w:t>document the functional description of the planned control implementa</w:t>
      </w:r>
      <w:r w:rsidR="000929AB">
        <w:rPr>
          <w:rFonts w:eastAsiaTheme="majorEastAsia"/>
          <w:bCs/>
          <w:iCs/>
          <w:kern w:val="36"/>
          <w:sz w:val="20"/>
          <w:szCs w:val="20"/>
          <w:lang w:bidi="en-US"/>
        </w:rPr>
        <w:t>tions in the security</w:t>
      </w:r>
      <w:r w:rsidR="0020719B">
        <w:rPr>
          <w:rFonts w:eastAsiaTheme="majorEastAsia"/>
          <w:bCs/>
          <w:iCs/>
          <w:kern w:val="36"/>
          <w:sz w:val="20"/>
          <w:szCs w:val="20"/>
          <w:lang w:bidi="en-US"/>
        </w:rPr>
        <w:t xml:space="preserve"> and privacy</w:t>
      </w:r>
      <w:r w:rsidR="000929AB">
        <w:rPr>
          <w:rFonts w:eastAsiaTheme="majorEastAsia"/>
          <w:bCs/>
          <w:iCs/>
          <w:kern w:val="36"/>
          <w:sz w:val="20"/>
          <w:szCs w:val="20"/>
          <w:lang w:bidi="en-US"/>
        </w:rPr>
        <w:t xml:space="preserve"> plan</w:t>
      </w:r>
      <w:r w:rsidR="0020719B">
        <w:rPr>
          <w:rFonts w:eastAsiaTheme="majorEastAsia"/>
          <w:bCs/>
          <w:iCs/>
          <w:kern w:val="36"/>
          <w:sz w:val="20"/>
          <w:szCs w:val="20"/>
          <w:lang w:bidi="en-US"/>
        </w:rPr>
        <w:t>s</w:t>
      </w:r>
      <w:r w:rsidR="000929AB" w:rsidRPr="000929AB">
        <w:rPr>
          <w:rFonts w:eastAsiaTheme="majorEastAsia"/>
          <w:bCs/>
          <w:iCs/>
          <w:kern w:val="36"/>
          <w:sz w:val="20"/>
          <w:szCs w:val="20"/>
          <w:lang w:bidi="en-US"/>
        </w:rPr>
        <w:t>.</w:t>
      </w:r>
    </w:p>
    <w:p w14:paraId="42A41020" w14:textId="3AA54276" w:rsidR="007330C7"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7330C7" w:rsidRPr="00A74F0A">
        <w:rPr>
          <w:rFonts w:asciiTheme="minorHAnsi" w:hAnsiTheme="minorHAnsi" w:cs="Arial"/>
          <w:b/>
          <w:sz w:val="20"/>
          <w:szCs w:val="20"/>
        </w:rPr>
        <w:t>Inputs:</w:t>
      </w:r>
      <w:r w:rsidR="007330C7" w:rsidRPr="00A74F0A">
        <w:rPr>
          <w:rFonts w:asciiTheme="minorHAnsi" w:hAnsiTheme="minorHAnsi"/>
          <w:sz w:val="20"/>
          <w:szCs w:val="20"/>
        </w:rPr>
        <w:t xml:space="preserve">  </w:t>
      </w:r>
      <w:r w:rsidR="008B7927" w:rsidRPr="008B7927">
        <w:rPr>
          <w:rFonts w:eastAsiaTheme="majorEastAsia"/>
          <w:bCs/>
          <w:iCs/>
          <w:kern w:val="36"/>
          <w:sz w:val="20"/>
          <w:szCs w:val="20"/>
          <w:lang w:bidi="en-US"/>
        </w:rPr>
        <w:t xml:space="preserve">System categorization information; system risk assessment; stakeholder </w:t>
      </w:r>
      <w:r w:rsidR="008B7927">
        <w:rPr>
          <w:rFonts w:eastAsiaTheme="majorEastAsia"/>
          <w:bCs/>
          <w:iCs/>
          <w:kern w:val="36"/>
          <w:sz w:val="20"/>
          <w:szCs w:val="20"/>
          <w:lang w:bidi="en-US"/>
        </w:rPr>
        <w:t xml:space="preserve">security </w:t>
      </w:r>
      <w:r w:rsidR="0020719B">
        <w:rPr>
          <w:rFonts w:eastAsiaTheme="majorEastAsia"/>
          <w:bCs/>
          <w:iCs/>
          <w:kern w:val="36"/>
          <w:sz w:val="20"/>
          <w:szCs w:val="20"/>
          <w:lang w:bidi="en-US"/>
        </w:rPr>
        <w:t xml:space="preserve">and privacy </w:t>
      </w:r>
      <w:r w:rsidR="008B7927" w:rsidRPr="008B7927">
        <w:rPr>
          <w:rFonts w:eastAsiaTheme="majorEastAsia"/>
          <w:bCs/>
          <w:iCs/>
          <w:kern w:val="36"/>
          <w:sz w:val="20"/>
          <w:szCs w:val="20"/>
          <w:lang w:bidi="en-US"/>
        </w:rPr>
        <w:t xml:space="preserve">requirements; </w:t>
      </w:r>
      <w:r w:rsidR="00244642" w:rsidRPr="00244642">
        <w:rPr>
          <w:rFonts w:eastAsiaTheme="majorEastAsia"/>
          <w:bCs/>
          <w:iCs/>
          <w:kern w:val="36"/>
          <w:sz w:val="20"/>
          <w:szCs w:val="20"/>
          <w:lang w:bidi="en-US"/>
        </w:rPr>
        <w:t xml:space="preserve">system element information/system component inventory; list of security </w:t>
      </w:r>
      <w:r w:rsidR="0020719B">
        <w:rPr>
          <w:rFonts w:eastAsiaTheme="majorEastAsia"/>
          <w:bCs/>
          <w:iCs/>
          <w:kern w:val="36"/>
          <w:sz w:val="20"/>
          <w:szCs w:val="20"/>
          <w:lang w:bidi="en-US"/>
        </w:rPr>
        <w:t xml:space="preserve">and privacy </w:t>
      </w:r>
      <w:r w:rsidR="00244642" w:rsidRPr="00244642">
        <w:rPr>
          <w:rFonts w:eastAsiaTheme="majorEastAsia"/>
          <w:bCs/>
          <w:iCs/>
          <w:kern w:val="36"/>
          <w:sz w:val="20"/>
          <w:szCs w:val="20"/>
          <w:lang w:bidi="en-US"/>
        </w:rPr>
        <w:t>requirements allocated to the system</w:t>
      </w:r>
      <w:r w:rsidR="00244642">
        <w:rPr>
          <w:rFonts w:eastAsiaTheme="majorEastAsia"/>
          <w:bCs/>
          <w:iCs/>
          <w:kern w:val="36"/>
          <w:sz w:val="20"/>
          <w:szCs w:val="20"/>
          <w:lang w:bidi="en-US"/>
        </w:rPr>
        <w:t xml:space="preserve"> and to</w:t>
      </w:r>
      <w:r w:rsidR="00AC3CE1">
        <w:rPr>
          <w:rFonts w:eastAsiaTheme="majorEastAsia"/>
          <w:bCs/>
          <w:iCs/>
          <w:kern w:val="36"/>
          <w:sz w:val="20"/>
          <w:szCs w:val="20"/>
          <w:lang w:bidi="en-US"/>
        </w:rPr>
        <w:t xml:space="preserve"> </w:t>
      </w:r>
      <w:r w:rsidR="00244642">
        <w:rPr>
          <w:rFonts w:eastAsiaTheme="majorEastAsia"/>
          <w:bCs/>
          <w:iCs/>
          <w:kern w:val="36"/>
          <w:sz w:val="20"/>
          <w:szCs w:val="20"/>
          <w:lang w:bidi="en-US"/>
        </w:rPr>
        <w:t>system elements</w:t>
      </w:r>
      <w:r w:rsidR="00244642" w:rsidRPr="00244642">
        <w:rPr>
          <w:rFonts w:eastAsiaTheme="majorEastAsia"/>
          <w:bCs/>
          <w:iCs/>
          <w:kern w:val="36"/>
          <w:sz w:val="20"/>
          <w:szCs w:val="20"/>
          <w:lang w:bidi="en-US"/>
        </w:rPr>
        <w:t xml:space="preserve">; list of security </w:t>
      </w:r>
      <w:r w:rsidR="0020719B">
        <w:rPr>
          <w:rFonts w:eastAsiaTheme="majorEastAsia"/>
          <w:bCs/>
          <w:iCs/>
          <w:kern w:val="36"/>
          <w:sz w:val="20"/>
          <w:szCs w:val="20"/>
          <w:lang w:bidi="en-US"/>
        </w:rPr>
        <w:t xml:space="preserve">and privacy </w:t>
      </w:r>
      <w:r w:rsidR="00244642" w:rsidRPr="00244642">
        <w:rPr>
          <w:rFonts w:eastAsiaTheme="majorEastAsia"/>
          <w:bCs/>
          <w:iCs/>
          <w:kern w:val="36"/>
          <w:sz w:val="20"/>
          <w:szCs w:val="20"/>
          <w:lang w:bidi="en-US"/>
        </w:rPr>
        <w:t>requirements allocated to the environment of operation;</w:t>
      </w:r>
      <w:r w:rsidR="00244642">
        <w:rPr>
          <w:rFonts w:eastAsiaTheme="majorEastAsia"/>
          <w:bCs/>
          <w:iCs/>
          <w:kern w:val="36"/>
          <w:sz w:val="20"/>
          <w:szCs w:val="20"/>
          <w:lang w:bidi="en-US"/>
        </w:rPr>
        <w:t xml:space="preserve"> </w:t>
      </w:r>
      <w:r w:rsidR="00255E1B">
        <w:rPr>
          <w:rFonts w:eastAsiaTheme="majorEastAsia"/>
          <w:bCs/>
          <w:iCs/>
          <w:kern w:val="36"/>
          <w:sz w:val="20"/>
          <w:szCs w:val="20"/>
          <w:lang w:bidi="en-US"/>
        </w:rPr>
        <w:t xml:space="preserve">business impact </w:t>
      </w:r>
      <w:r w:rsidR="008140F9">
        <w:rPr>
          <w:rFonts w:eastAsiaTheme="majorEastAsia"/>
          <w:bCs/>
          <w:iCs/>
          <w:kern w:val="36"/>
          <w:sz w:val="20"/>
          <w:szCs w:val="20"/>
          <w:lang w:bidi="en-US"/>
        </w:rPr>
        <w:t>analysi</w:t>
      </w:r>
      <w:r w:rsidR="00EE3102">
        <w:rPr>
          <w:rFonts w:eastAsiaTheme="majorEastAsia"/>
          <w:bCs/>
          <w:iCs/>
          <w:kern w:val="36"/>
          <w:sz w:val="20"/>
          <w:szCs w:val="20"/>
          <w:lang w:bidi="en-US"/>
        </w:rPr>
        <w:t>s</w:t>
      </w:r>
      <w:r w:rsidR="008140F9">
        <w:rPr>
          <w:rFonts w:eastAsiaTheme="majorEastAsia"/>
          <w:bCs/>
          <w:iCs/>
          <w:kern w:val="36"/>
          <w:sz w:val="20"/>
          <w:szCs w:val="20"/>
          <w:lang w:bidi="en-US"/>
        </w:rPr>
        <w:t xml:space="preserve"> or criticality analysi</w:t>
      </w:r>
      <w:r w:rsidR="00255E1B">
        <w:rPr>
          <w:rFonts w:eastAsiaTheme="majorEastAsia"/>
          <w:bCs/>
          <w:iCs/>
          <w:kern w:val="36"/>
          <w:sz w:val="20"/>
          <w:szCs w:val="20"/>
          <w:lang w:bidi="en-US"/>
        </w:rPr>
        <w:t xml:space="preserve">s; </w:t>
      </w:r>
      <w:r w:rsidR="008B7927" w:rsidRPr="008B7927">
        <w:rPr>
          <w:rFonts w:eastAsiaTheme="majorEastAsia"/>
          <w:bCs/>
          <w:iCs/>
          <w:kern w:val="36"/>
          <w:sz w:val="20"/>
          <w:szCs w:val="20"/>
          <w:lang w:bidi="en-US"/>
        </w:rPr>
        <w:t>organizational risk management strategy;</w:t>
      </w:r>
      <w:r w:rsidR="008B7927">
        <w:rPr>
          <w:rFonts w:eastAsiaTheme="majorEastAsia"/>
          <w:bCs/>
          <w:iCs/>
          <w:kern w:val="36"/>
          <w:sz w:val="20"/>
          <w:szCs w:val="20"/>
          <w:lang w:bidi="en-US"/>
        </w:rPr>
        <w:t xml:space="preserve"> organizational security </w:t>
      </w:r>
      <w:r w:rsidR="00AC3CE1">
        <w:rPr>
          <w:rFonts w:eastAsiaTheme="majorEastAsia"/>
          <w:bCs/>
          <w:iCs/>
          <w:kern w:val="36"/>
          <w:sz w:val="20"/>
          <w:szCs w:val="20"/>
          <w:lang w:bidi="en-US"/>
        </w:rPr>
        <w:t xml:space="preserve">and privacy </w:t>
      </w:r>
      <w:r w:rsidR="008B7927">
        <w:rPr>
          <w:rFonts w:eastAsiaTheme="majorEastAsia"/>
          <w:bCs/>
          <w:iCs/>
          <w:kern w:val="36"/>
          <w:sz w:val="20"/>
          <w:szCs w:val="20"/>
          <w:lang w:bidi="en-US"/>
        </w:rPr>
        <w:t>policy.</w:t>
      </w:r>
    </w:p>
    <w:p w14:paraId="2B0B764A" w14:textId="474217B0" w:rsidR="007330C7"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7330C7" w:rsidRPr="00A74F0A">
        <w:rPr>
          <w:rFonts w:asciiTheme="minorHAnsi" w:hAnsiTheme="minorHAnsi" w:cs="Arial"/>
          <w:b/>
          <w:sz w:val="20"/>
          <w:szCs w:val="20"/>
        </w:rPr>
        <w:t>Outputs:</w:t>
      </w:r>
      <w:r w:rsidR="007330C7" w:rsidRPr="00A74F0A">
        <w:rPr>
          <w:rFonts w:asciiTheme="minorHAnsi" w:hAnsiTheme="minorHAnsi"/>
          <w:sz w:val="20"/>
          <w:szCs w:val="20"/>
        </w:rPr>
        <w:t xml:space="preserve">  </w:t>
      </w:r>
      <w:r w:rsidR="008B7927">
        <w:rPr>
          <w:rFonts w:eastAsiaTheme="majorEastAsia"/>
          <w:bCs/>
          <w:iCs/>
          <w:kern w:val="36"/>
          <w:sz w:val="20"/>
          <w:szCs w:val="20"/>
          <w:lang w:bidi="en-US"/>
        </w:rPr>
        <w:t xml:space="preserve">System security </w:t>
      </w:r>
      <w:r w:rsidR="00B471C0">
        <w:rPr>
          <w:rFonts w:eastAsiaTheme="majorEastAsia"/>
          <w:bCs/>
          <w:iCs/>
          <w:kern w:val="36"/>
          <w:sz w:val="20"/>
          <w:szCs w:val="20"/>
          <w:lang w:bidi="en-US"/>
        </w:rPr>
        <w:t xml:space="preserve">and privacy </w:t>
      </w:r>
      <w:r w:rsidR="008B7927" w:rsidRPr="008B7927">
        <w:rPr>
          <w:rFonts w:eastAsiaTheme="majorEastAsia"/>
          <w:bCs/>
          <w:iCs/>
          <w:kern w:val="36"/>
          <w:sz w:val="20"/>
          <w:szCs w:val="20"/>
          <w:lang w:bidi="en-US"/>
        </w:rPr>
        <w:t>plan</w:t>
      </w:r>
      <w:r w:rsidR="00B471C0">
        <w:rPr>
          <w:rFonts w:eastAsiaTheme="majorEastAsia"/>
          <w:bCs/>
          <w:iCs/>
          <w:kern w:val="36"/>
          <w:sz w:val="20"/>
          <w:szCs w:val="20"/>
          <w:lang w:bidi="en-US"/>
        </w:rPr>
        <w:t>s</w:t>
      </w:r>
      <w:r w:rsidR="008B7927" w:rsidRPr="008B7927">
        <w:rPr>
          <w:rFonts w:eastAsiaTheme="majorEastAsia"/>
          <w:bCs/>
          <w:iCs/>
          <w:kern w:val="36"/>
          <w:sz w:val="20"/>
          <w:szCs w:val="20"/>
          <w:lang w:bidi="en-US"/>
        </w:rPr>
        <w:t>.</w:t>
      </w:r>
    </w:p>
    <w:p w14:paraId="752DF716" w14:textId="1921E561" w:rsidR="004F782E" w:rsidRPr="00A74F0A" w:rsidRDefault="004F782E"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O" w:history="1">
        <w:r w:rsidRPr="00C51852">
          <w:rPr>
            <w:rStyle w:val="Hyperlink"/>
            <w:rFonts w:eastAsiaTheme="majorEastAsia"/>
            <w:kern w:val="36"/>
            <w:sz w:val="20"/>
            <w:szCs w:val="20"/>
            <w:lang w:bidi="en-US"/>
          </w:rPr>
          <w:t>System Owner</w:t>
        </w:r>
      </w:hyperlink>
      <w:r>
        <w:rPr>
          <w:rFonts w:eastAsiaTheme="majorEastAsia"/>
          <w:bCs/>
          <w:iCs/>
          <w:kern w:val="36"/>
          <w:sz w:val="20"/>
          <w:szCs w:val="20"/>
          <w:lang w:bidi="en-US"/>
        </w:rPr>
        <w:t xml:space="preserve">; </w:t>
      </w:r>
      <w:hyperlink w:anchor="CCP" w:history="1">
        <w:r w:rsidRPr="004F782E">
          <w:rPr>
            <w:rStyle w:val="Hyperlink"/>
            <w:rFonts w:eastAsiaTheme="majorEastAsia"/>
            <w:kern w:val="36"/>
            <w:sz w:val="20"/>
            <w:szCs w:val="20"/>
            <w:lang w:bidi="en-US"/>
          </w:rPr>
          <w:t>Common Control Provider</w:t>
        </w:r>
      </w:hyperlink>
      <w:r>
        <w:rPr>
          <w:rFonts w:eastAsiaTheme="majorEastAsia"/>
          <w:bCs/>
          <w:iCs/>
          <w:kern w:val="36"/>
          <w:sz w:val="20"/>
          <w:szCs w:val="20"/>
          <w:lang w:bidi="en-US"/>
        </w:rPr>
        <w:t>.</w:t>
      </w:r>
    </w:p>
    <w:p w14:paraId="71C5C67A" w14:textId="6A116843" w:rsidR="007330C7" w:rsidRDefault="007330C7"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sidR="008621AD">
        <w:rPr>
          <w:sz w:val="20"/>
          <w:szCs w:val="20"/>
        </w:rPr>
        <w:t>New</w:t>
      </w:r>
      <w:r w:rsidR="00260B60">
        <w:rPr>
          <w:sz w:val="20"/>
          <w:szCs w:val="20"/>
        </w:rPr>
        <w:t xml:space="preserve"> – Development/Acquisition.</w:t>
      </w:r>
    </w:p>
    <w:p w14:paraId="4B5C2F1B" w14:textId="00B6AE3B" w:rsidR="007330C7"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7330C7">
        <w:rPr>
          <w:sz w:val="20"/>
          <w:szCs w:val="20"/>
        </w:rPr>
        <w:t xml:space="preserve"> – Operations/Maintenance</w:t>
      </w:r>
      <w:r w:rsidR="007330C7" w:rsidRPr="00BE42F1">
        <w:rPr>
          <w:sz w:val="20"/>
          <w:szCs w:val="20"/>
        </w:rPr>
        <w:t>.</w:t>
      </w:r>
    </w:p>
    <w:p w14:paraId="514270EB" w14:textId="442241C3" w:rsidR="002D4E31" w:rsidRDefault="007330C7"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00CD5524">
        <w:rPr>
          <w:rFonts w:eastAsiaTheme="majorEastAsia"/>
          <w:bCs/>
          <w:iCs/>
          <w:color w:val="000000"/>
          <w:kern w:val="36"/>
          <w:sz w:val="20"/>
          <w:szCs w:val="20"/>
          <w:lang w:bidi="en-US"/>
        </w:rPr>
        <w:t>Security</w:t>
      </w:r>
      <w:r w:rsidR="00CD5524" w:rsidRPr="00CD5524">
        <w:rPr>
          <w:rFonts w:eastAsiaTheme="majorEastAsia"/>
          <w:bCs/>
          <w:iCs/>
          <w:color w:val="000000"/>
          <w:kern w:val="36"/>
          <w:sz w:val="20"/>
          <w:szCs w:val="20"/>
          <w:lang w:bidi="en-US"/>
        </w:rPr>
        <w:t xml:space="preserve"> controls are selected based on the security categorization</w:t>
      </w:r>
      <w:r w:rsidR="00C92622">
        <w:rPr>
          <w:rFonts w:eastAsiaTheme="majorEastAsia"/>
          <w:bCs/>
          <w:iCs/>
          <w:color w:val="000000"/>
          <w:kern w:val="36"/>
          <w:sz w:val="20"/>
          <w:szCs w:val="20"/>
          <w:lang w:bidi="en-US"/>
        </w:rPr>
        <w:t xml:space="preserve"> of the system and </w:t>
      </w:r>
      <w:r w:rsidR="00E10567">
        <w:rPr>
          <w:rFonts w:eastAsiaTheme="majorEastAsia"/>
          <w:bCs/>
          <w:iCs/>
          <w:color w:val="000000"/>
          <w:kern w:val="36"/>
          <w:sz w:val="20"/>
          <w:szCs w:val="20"/>
          <w:lang w:bidi="en-US"/>
        </w:rPr>
        <w:t xml:space="preserve">the </w:t>
      </w:r>
      <w:r w:rsidR="00C92622">
        <w:rPr>
          <w:rFonts w:eastAsiaTheme="majorEastAsia"/>
          <w:bCs/>
          <w:iCs/>
          <w:color w:val="000000"/>
          <w:kern w:val="36"/>
          <w:sz w:val="20"/>
          <w:szCs w:val="20"/>
          <w:lang w:bidi="en-US"/>
        </w:rPr>
        <w:t>security requirements derived from stakeholder protection needs, laws</w:t>
      </w:r>
      <w:r w:rsidR="00C92622" w:rsidRPr="00C92622">
        <w:rPr>
          <w:rFonts w:eastAsiaTheme="majorEastAsia"/>
          <w:bCs/>
          <w:iCs/>
          <w:color w:val="000000"/>
          <w:kern w:val="36"/>
          <w:sz w:val="20"/>
          <w:szCs w:val="20"/>
          <w:lang w:bidi="en-US"/>
        </w:rPr>
        <w:t xml:space="preserve">, Executive Orders, policies, </w:t>
      </w:r>
      <w:r w:rsidR="002D4E31">
        <w:rPr>
          <w:rFonts w:eastAsiaTheme="majorEastAsia"/>
          <w:bCs/>
          <w:iCs/>
          <w:color w:val="000000"/>
          <w:kern w:val="36"/>
          <w:sz w:val="20"/>
          <w:szCs w:val="20"/>
          <w:lang w:bidi="en-US"/>
        </w:rPr>
        <w:t xml:space="preserve">regulations, </w:t>
      </w:r>
      <w:r w:rsidR="00C92622" w:rsidRPr="00C92622">
        <w:rPr>
          <w:rFonts w:eastAsiaTheme="majorEastAsia"/>
          <w:bCs/>
          <w:iCs/>
          <w:color w:val="000000"/>
          <w:kern w:val="36"/>
          <w:sz w:val="20"/>
          <w:szCs w:val="20"/>
          <w:lang w:bidi="en-US"/>
        </w:rPr>
        <w:t xml:space="preserve">directives, </w:t>
      </w:r>
      <w:r w:rsidR="002D4E31">
        <w:rPr>
          <w:rFonts w:eastAsiaTheme="majorEastAsia"/>
          <w:bCs/>
          <w:iCs/>
          <w:color w:val="000000"/>
          <w:kern w:val="36"/>
          <w:sz w:val="20"/>
          <w:szCs w:val="20"/>
          <w:lang w:bidi="en-US"/>
        </w:rPr>
        <w:t xml:space="preserve">instructions, </w:t>
      </w:r>
      <w:r w:rsidR="00C92622">
        <w:rPr>
          <w:rFonts w:eastAsiaTheme="majorEastAsia"/>
          <w:bCs/>
          <w:iCs/>
          <w:color w:val="000000"/>
          <w:kern w:val="36"/>
          <w:sz w:val="20"/>
          <w:szCs w:val="20"/>
          <w:lang w:bidi="en-US"/>
        </w:rPr>
        <w:t>and standards</w:t>
      </w:r>
      <w:r w:rsidR="00CD5524" w:rsidRPr="00CD5524">
        <w:rPr>
          <w:rFonts w:eastAsiaTheme="majorEastAsia"/>
          <w:bCs/>
          <w:iCs/>
          <w:color w:val="000000"/>
          <w:kern w:val="36"/>
          <w:sz w:val="20"/>
          <w:szCs w:val="20"/>
          <w:lang w:bidi="en-US"/>
        </w:rPr>
        <w:t xml:space="preserve">. </w:t>
      </w:r>
      <w:r w:rsidR="00C92622">
        <w:rPr>
          <w:rFonts w:eastAsiaTheme="majorEastAsia"/>
          <w:bCs/>
          <w:iCs/>
          <w:color w:val="000000"/>
          <w:kern w:val="36"/>
          <w:sz w:val="20"/>
          <w:szCs w:val="20"/>
          <w:lang w:bidi="en-US"/>
        </w:rPr>
        <w:t xml:space="preserve">Privacy controls are selected based on </w:t>
      </w:r>
      <w:r w:rsidR="000B0EA9" w:rsidRPr="000B0EA9">
        <w:rPr>
          <w:rFonts w:eastAsiaTheme="majorEastAsia"/>
          <w:bCs/>
          <w:iCs/>
          <w:color w:val="000000"/>
          <w:kern w:val="36"/>
          <w:sz w:val="20"/>
          <w:szCs w:val="20"/>
          <w:lang w:bidi="en-US"/>
        </w:rPr>
        <w:t xml:space="preserve">a privacy risk assessment and privacy requirements derived from stakeholder protection needs, laws, Executive Orders, policies, </w:t>
      </w:r>
      <w:r w:rsidR="002D4E31">
        <w:rPr>
          <w:rFonts w:eastAsiaTheme="majorEastAsia"/>
          <w:bCs/>
          <w:iCs/>
          <w:color w:val="000000"/>
          <w:kern w:val="36"/>
          <w:sz w:val="20"/>
          <w:szCs w:val="20"/>
          <w:lang w:bidi="en-US"/>
        </w:rPr>
        <w:t xml:space="preserve">regulations, </w:t>
      </w:r>
      <w:r w:rsidR="000B0EA9" w:rsidRPr="000B0EA9">
        <w:rPr>
          <w:rFonts w:eastAsiaTheme="majorEastAsia"/>
          <w:bCs/>
          <w:iCs/>
          <w:color w:val="000000"/>
          <w:kern w:val="36"/>
          <w:sz w:val="20"/>
          <w:szCs w:val="20"/>
          <w:lang w:bidi="en-US"/>
        </w:rPr>
        <w:t xml:space="preserve">directives, </w:t>
      </w:r>
      <w:r w:rsidR="007C0CAE">
        <w:rPr>
          <w:rFonts w:eastAsiaTheme="majorEastAsia"/>
          <w:bCs/>
          <w:iCs/>
          <w:color w:val="000000"/>
          <w:kern w:val="36"/>
          <w:sz w:val="20"/>
          <w:szCs w:val="20"/>
          <w:lang w:bidi="en-US"/>
        </w:rPr>
        <w:t xml:space="preserve">instructions, </w:t>
      </w:r>
      <w:r w:rsidR="000B0EA9" w:rsidRPr="000B0EA9">
        <w:rPr>
          <w:rFonts w:eastAsiaTheme="majorEastAsia"/>
          <w:bCs/>
          <w:iCs/>
          <w:color w:val="000000"/>
          <w:kern w:val="36"/>
          <w:sz w:val="20"/>
          <w:szCs w:val="20"/>
          <w:lang w:bidi="en-US"/>
        </w:rPr>
        <w:t>standards</w:t>
      </w:r>
      <w:r w:rsidR="007C0CAE">
        <w:rPr>
          <w:rFonts w:eastAsiaTheme="majorEastAsia"/>
          <w:bCs/>
          <w:iCs/>
          <w:color w:val="000000"/>
          <w:kern w:val="36"/>
          <w:sz w:val="20"/>
          <w:szCs w:val="20"/>
          <w:lang w:bidi="en-US"/>
        </w:rPr>
        <w:t>, and guidelines</w:t>
      </w:r>
      <w:r w:rsidR="00C92622">
        <w:rPr>
          <w:rFonts w:eastAsiaTheme="majorEastAsia"/>
          <w:bCs/>
          <w:iCs/>
          <w:color w:val="000000"/>
          <w:kern w:val="36"/>
          <w:sz w:val="20"/>
          <w:szCs w:val="20"/>
          <w:lang w:bidi="en-US"/>
        </w:rPr>
        <w:t>.</w:t>
      </w:r>
      <w:r w:rsidR="00C92622" w:rsidRPr="00E70789">
        <w:rPr>
          <w:rStyle w:val="FootnoteReference"/>
          <w:rFonts w:eastAsiaTheme="majorEastAsia"/>
          <w:bCs/>
          <w:iCs/>
          <w:color w:val="000000"/>
          <w:kern w:val="36"/>
          <w:szCs w:val="20"/>
          <w:vertAlign w:val="superscript"/>
          <w:lang w:bidi="en-US"/>
        </w:rPr>
        <w:footnoteReference w:id="35"/>
      </w:r>
      <w:r w:rsidR="00C92622" w:rsidDel="00176340">
        <w:rPr>
          <w:rFonts w:eastAsiaTheme="majorEastAsia"/>
          <w:bCs/>
          <w:iCs/>
          <w:color w:val="000000"/>
          <w:kern w:val="36"/>
          <w:sz w:val="20"/>
          <w:szCs w:val="20"/>
          <w:lang w:bidi="en-US"/>
        </w:rPr>
        <w:t xml:space="preserve"> </w:t>
      </w:r>
      <w:r w:rsidR="00CD5524" w:rsidRPr="00CD5524">
        <w:rPr>
          <w:rFonts w:eastAsiaTheme="majorEastAsia"/>
          <w:bCs/>
          <w:iCs/>
          <w:color w:val="000000"/>
          <w:kern w:val="36"/>
          <w:sz w:val="20"/>
          <w:szCs w:val="20"/>
          <w:lang w:bidi="en-US"/>
        </w:rPr>
        <w:t>After selecting the applicable control baseline, organizations apply the tailoring process to align the controls with the specific conditions</w:t>
      </w:r>
      <w:r w:rsidR="00B94400">
        <w:rPr>
          <w:rFonts w:eastAsiaTheme="majorEastAsia"/>
          <w:bCs/>
          <w:iCs/>
          <w:color w:val="000000"/>
          <w:kern w:val="36"/>
          <w:sz w:val="20"/>
          <w:szCs w:val="20"/>
          <w:lang w:bidi="en-US"/>
        </w:rPr>
        <w:t xml:space="preserve"> within the organization. Such </w:t>
      </w:r>
      <w:r w:rsidR="00CD5524" w:rsidRPr="00CD5524">
        <w:rPr>
          <w:rFonts w:eastAsiaTheme="majorEastAsia"/>
          <w:bCs/>
          <w:iCs/>
          <w:color w:val="000000"/>
          <w:kern w:val="36"/>
          <w:sz w:val="20"/>
          <w:szCs w:val="20"/>
          <w:lang w:bidi="en-US"/>
        </w:rPr>
        <w:t>condi</w:t>
      </w:r>
      <w:r w:rsidR="008A39B0">
        <w:rPr>
          <w:rFonts w:eastAsiaTheme="majorEastAsia"/>
          <w:bCs/>
          <w:iCs/>
          <w:color w:val="000000"/>
          <w:kern w:val="36"/>
          <w:sz w:val="20"/>
          <w:szCs w:val="20"/>
          <w:lang w:bidi="en-US"/>
        </w:rPr>
        <w:t xml:space="preserve">tions </w:t>
      </w:r>
      <w:r w:rsidR="00B94400">
        <w:rPr>
          <w:rFonts w:eastAsiaTheme="majorEastAsia"/>
          <w:bCs/>
          <w:iCs/>
          <w:color w:val="000000"/>
          <w:kern w:val="36"/>
          <w:sz w:val="20"/>
          <w:szCs w:val="20"/>
          <w:lang w:bidi="en-US"/>
        </w:rPr>
        <w:t xml:space="preserve">can include, for example, </w:t>
      </w:r>
      <w:r w:rsidR="00E10567" w:rsidRPr="00CD5524">
        <w:rPr>
          <w:rFonts w:eastAsiaTheme="majorEastAsia"/>
          <w:bCs/>
          <w:iCs/>
          <w:color w:val="000000"/>
          <w:kern w:val="36"/>
          <w:sz w:val="20"/>
          <w:szCs w:val="20"/>
          <w:lang w:bidi="en-US"/>
        </w:rPr>
        <w:t>missio</w:t>
      </w:r>
      <w:r w:rsidR="00B94400">
        <w:rPr>
          <w:rFonts w:eastAsiaTheme="majorEastAsia"/>
          <w:bCs/>
          <w:iCs/>
          <w:color w:val="000000"/>
          <w:kern w:val="36"/>
          <w:sz w:val="20"/>
          <w:szCs w:val="20"/>
          <w:lang w:bidi="en-US"/>
        </w:rPr>
        <w:t xml:space="preserve">ns or </w:t>
      </w:r>
      <w:r w:rsidR="00E10567">
        <w:rPr>
          <w:rFonts w:eastAsiaTheme="majorEastAsia"/>
          <w:bCs/>
          <w:iCs/>
          <w:color w:val="000000"/>
          <w:kern w:val="36"/>
          <w:sz w:val="20"/>
          <w:szCs w:val="20"/>
          <w:lang w:bidi="en-US"/>
        </w:rPr>
        <w:t xml:space="preserve">business functions, </w:t>
      </w:r>
      <w:r w:rsidR="008A39B0">
        <w:rPr>
          <w:rFonts w:eastAsiaTheme="majorEastAsia"/>
          <w:bCs/>
          <w:iCs/>
          <w:color w:val="000000"/>
          <w:kern w:val="36"/>
          <w:sz w:val="20"/>
          <w:szCs w:val="20"/>
          <w:lang w:bidi="en-US"/>
        </w:rPr>
        <w:t xml:space="preserve">threats, </w:t>
      </w:r>
      <w:r w:rsidR="00E10567">
        <w:rPr>
          <w:rFonts w:eastAsiaTheme="majorEastAsia"/>
          <w:bCs/>
          <w:iCs/>
          <w:color w:val="000000"/>
          <w:kern w:val="36"/>
          <w:sz w:val="20"/>
          <w:szCs w:val="20"/>
          <w:lang w:bidi="en-US"/>
        </w:rPr>
        <w:t xml:space="preserve">privacy risks, </w:t>
      </w:r>
      <w:r w:rsidR="008A39B0">
        <w:rPr>
          <w:rFonts w:eastAsiaTheme="majorEastAsia"/>
          <w:bCs/>
          <w:iCs/>
          <w:color w:val="000000"/>
          <w:kern w:val="36"/>
          <w:sz w:val="20"/>
          <w:szCs w:val="20"/>
          <w:lang w:bidi="en-US"/>
        </w:rPr>
        <w:t xml:space="preserve">type of system, </w:t>
      </w:r>
      <w:r w:rsidR="00E10567">
        <w:rPr>
          <w:rFonts w:eastAsiaTheme="majorEastAsia"/>
          <w:bCs/>
          <w:iCs/>
          <w:color w:val="000000"/>
          <w:kern w:val="36"/>
          <w:sz w:val="20"/>
          <w:szCs w:val="20"/>
          <w:lang w:bidi="en-US"/>
        </w:rPr>
        <w:t xml:space="preserve">risk tolerance, </w:t>
      </w:r>
      <w:r w:rsidR="008A39B0">
        <w:rPr>
          <w:rFonts w:eastAsiaTheme="majorEastAsia"/>
          <w:bCs/>
          <w:iCs/>
          <w:color w:val="000000"/>
          <w:kern w:val="36"/>
          <w:sz w:val="20"/>
          <w:szCs w:val="20"/>
          <w:lang w:bidi="en-US"/>
        </w:rPr>
        <w:t>or potential environment</w:t>
      </w:r>
      <w:r w:rsidR="002D4E31">
        <w:rPr>
          <w:rFonts w:eastAsiaTheme="majorEastAsia"/>
          <w:bCs/>
          <w:iCs/>
          <w:color w:val="000000"/>
          <w:kern w:val="36"/>
          <w:sz w:val="20"/>
          <w:szCs w:val="20"/>
          <w:lang w:bidi="en-US"/>
        </w:rPr>
        <w:t>s</w:t>
      </w:r>
      <w:r w:rsidR="00CD5524">
        <w:rPr>
          <w:rFonts w:eastAsiaTheme="majorEastAsia"/>
          <w:bCs/>
          <w:iCs/>
          <w:color w:val="000000"/>
          <w:kern w:val="36"/>
          <w:sz w:val="20"/>
          <w:szCs w:val="20"/>
          <w:lang w:bidi="en-US"/>
        </w:rPr>
        <w:t xml:space="preserve"> of opera</w:t>
      </w:r>
      <w:r w:rsidR="00B94400">
        <w:rPr>
          <w:rFonts w:eastAsiaTheme="majorEastAsia"/>
          <w:bCs/>
          <w:iCs/>
          <w:color w:val="000000"/>
          <w:kern w:val="36"/>
          <w:sz w:val="20"/>
          <w:szCs w:val="20"/>
          <w:lang w:bidi="en-US"/>
        </w:rPr>
        <w:t>tion</w:t>
      </w:r>
      <w:r w:rsidR="00CD5524">
        <w:rPr>
          <w:rFonts w:eastAsiaTheme="majorEastAsia"/>
          <w:bCs/>
          <w:iCs/>
          <w:color w:val="000000"/>
          <w:kern w:val="36"/>
          <w:sz w:val="20"/>
          <w:szCs w:val="20"/>
          <w:lang w:bidi="en-US"/>
        </w:rPr>
        <w:t>.</w:t>
      </w:r>
      <w:r w:rsidR="00E10567" w:rsidRPr="00A167DF">
        <w:rPr>
          <w:rStyle w:val="FootnoteReference"/>
          <w:rFonts w:eastAsiaTheme="majorEastAsia"/>
          <w:bCs/>
          <w:iCs/>
          <w:color w:val="000000"/>
          <w:kern w:val="36"/>
          <w:szCs w:val="20"/>
          <w:vertAlign w:val="superscript"/>
          <w:lang w:bidi="en-US"/>
        </w:rPr>
        <w:footnoteReference w:id="36"/>
      </w:r>
      <w:r w:rsidR="00E10567">
        <w:rPr>
          <w:rFonts w:eastAsiaTheme="majorEastAsia"/>
          <w:bCs/>
          <w:iCs/>
          <w:color w:val="000000"/>
          <w:kern w:val="36"/>
          <w:sz w:val="20"/>
          <w:szCs w:val="20"/>
          <w:lang w:bidi="en-US"/>
        </w:rPr>
        <w:t xml:space="preserve"> </w:t>
      </w:r>
      <w:r w:rsidR="007C0CAE">
        <w:rPr>
          <w:rFonts w:eastAsiaTheme="majorEastAsia"/>
          <w:bCs/>
          <w:iCs/>
          <w:color w:val="000000"/>
          <w:kern w:val="36"/>
          <w:sz w:val="20"/>
          <w:szCs w:val="20"/>
          <w:lang w:bidi="en-US"/>
        </w:rPr>
        <w:t xml:space="preserve">The </w:t>
      </w:r>
      <w:r w:rsidR="00CD5524" w:rsidRPr="00CD5524">
        <w:rPr>
          <w:rFonts w:eastAsiaTheme="majorEastAsia"/>
          <w:bCs/>
          <w:iCs/>
          <w:color w:val="000000"/>
          <w:kern w:val="36"/>
          <w:sz w:val="20"/>
          <w:szCs w:val="20"/>
          <w:lang w:bidi="en-US"/>
        </w:rPr>
        <w:t>tailor</w:t>
      </w:r>
      <w:r w:rsidR="00CD5524">
        <w:rPr>
          <w:rFonts w:eastAsiaTheme="majorEastAsia"/>
          <w:bCs/>
          <w:iCs/>
          <w:color w:val="000000"/>
          <w:kern w:val="36"/>
          <w:sz w:val="20"/>
          <w:szCs w:val="20"/>
          <w:lang w:bidi="en-US"/>
        </w:rPr>
        <w:t xml:space="preserve">ing process includes </w:t>
      </w:r>
      <w:r w:rsidR="00CD5524" w:rsidRPr="00CD5524">
        <w:rPr>
          <w:rFonts w:eastAsiaTheme="majorEastAsia"/>
          <w:bCs/>
          <w:iCs/>
          <w:color w:val="000000"/>
          <w:kern w:val="36"/>
          <w:sz w:val="20"/>
          <w:szCs w:val="20"/>
          <w:lang w:bidi="en-US"/>
        </w:rPr>
        <w:t xml:space="preserve">identifying and designating common controls in </w:t>
      </w:r>
      <w:r w:rsidR="008A39B0">
        <w:rPr>
          <w:rFonts w:eastAsiaTheme="majorEastAsia"/>
          <w:bCs/>
          <w:iCs/>
          <w:color w:val="000000"/>
          <w:kern w:val="36"/>
          <w:sz w:val="20"/>
          <w:szCs w:val="20"/>
          <w:lang w:bidi="en-US"/>
        </w:rPr>
        <w:t xml:space="preserve">the </w:t>
      </w:r>
      <w:r w:rsidR="00CD5524" w:rsidRPr="00CD5524">
        <w:rPr>
          <w:rFonts w:eastAsiaTheme="majorEastAsia"/>
          <w:bCs/>
          <w:iCs/>
          <w:color w:val="000000"/>
          <w:kern w:val="36"/>
          <w:sz w:val="20"/>
          <w:szCs w:val="20"/>
          <w:lang w:bidi="en-US"/>
        </w:rPr>
        <w:t xml:space="preserve">security </w:t>
      </w:r>
      <w:r w:rsidR="004147F2">
        <w:rPr>
          <w:rFonts w:eastAsiaTheme="majorEastAsia"/>
          <w:bCs/>
          <w:iCs/>
          <w:color w:val="000000"/>
          <w:kern w:val="36"/>
          <w:sz w:val="20"/>
          <w:szCs w:val="20"/>
          <w:lang w:bidi="en-US"/>
        </w:rPr>
        <w:t xml:space="preserve">and privacy </w:t>
      </w:r>
      <w:r w:rsidR="00CD5524" w:rsidRPr="00CD5524">
        <w:rPr>
          <w:rFonts w:eastAsiaTheme="majorEastAsia"/>
          <w:bCs/>
          <w:iCs/>
          <w:color w:val="000000"/>
          <w:kern w:val="36"/>
          <w:sz w:val="20"/>
          <w:szCs w:val="20"/>
          <w:lang w:bidi="en-US"/>
        </w:rPr>
        <w:t>control baselines</w:t>
      </w:r>
      <w:r w:rsidR="00CD5524">
        <w:rPr>
          <w:rFonts w:eastAsiaTheme="majorEastAsia"/>
          <w:bCs/>
          <w:iCs/>
          <w:color w:val="000000"/>
          <w:kern w:val="36"/>
          <w:sz w:val="20"/>
          <w:szCs w:val="20"/>
          <w:lang w:bidi="en-US"/>
        </w:rPr>
        <w:t xml:space="preserve"> (</w:t>
      </w:r>
      <w:r w:rsidR="00B94400">
        <w:rPr>
          <w:rFonts w:eastAsiaTheme="majorEastAsia"/>
          <w:bCs/>
          <w:iCs/>
          <w:color w:val="000000"/>
          <w:kern w:val="36"/>
          <w:sz w:val="20"/>
          <w:szCs w:val="20"/>
          <w:lang w:bidi="en-US"/>
        </w:rPr>
        <w:t xml:space="preserve">See </w:t>
      </w:r>
      <w:hyperlink w:anchor="RMF_Task_011" w:history="1">
        <w:r w:rsidR="00CD5524" w:rsidRPr="00C3148B">
          <w:rPr>
            <w:rStyle w:val="Hyperlink"/>
            <w:rFonts w:eastAsiaTheme="majorEastAsia"/>
            <w:kern w:val="36"/>
            <w:sz w:val="20"/>
            <w:szCs w:val="20"/>
            <w:lang w:bidi="en-US"/>
          </w:rPr>
          <w:t xml:space="preserve">Task </w:t>
        </w:r>
        <w:r w:rsidR="00C3148B" w:rsidRPr="00C3148B">
          <w:rPr>
            <w:rStyle w:val="Hyperlink"/>
            <w:rFonts w:eastAsiaTheme="majorEastAsia"/>
            <w:kern w:val="36"/>
            <w:sz w:val="20"/>
            <w:szCs w:val="20"/>
            <w:lang w:bidi="en-US"/>
          </w:rPr>
          <w:t>11</w:t>
        </w:r>
      </w:hyperlink>
      <w:r w:rsidR="00C51852">
        <w:rPr>
          <w:rFonts w:eastAsiaTheme="majorEastAsia"/>
          <w:kern w:val="36"/>
          <w:sz w:val="20"/>
          <w:szCs w:val="20"/>
          <w:lang w:bidi="en-US"/>
        </w:rPr>
        <w:t>,</w:t>
      </w:r>
      <w:r w:rsidR="00C51852">
        <w:rPr>
          <w:rFonts w:eastAsiaTheme="majorEastAsia"/>
          <w:bCs/>
          <w:iCs/>
          <w:color w:val="000000"/>
          <w:kern w:val="36"/>
          <w:sz w:val="20"/>
          <w:szCs w:val="20"/>
          <w:lang w:bidi="en-US"/>
        </w:rPr>
        <w:t xml:space="preserve"> Preparation Step</w:t>
      </w:r>
      <w:r w:rsidR="00CD5524">
        <w:rPr>
          <w:rFonts w:eastAsiaTheme="majorEastAsia"/>
          <w:bCs/>
          <w:iCs/>
          <w:color w:val="000000"/>
          <w:kern w:val="36"/>
          <w:sz w:val="20"/>
          <w:szCs w:val="20"/>
          <w:lang w:bidi="en-US"/>
        </w:rPr>
        <w:t>)</w:t>
      </w:r>
      <w:r w:rsidR="008A39B0">
        <w:rPr>
          <w:rFonts w:eastAsiaTheme="majorEastAsia"/>
          <w:bCs/>
          <w:iCs/>
          <w:color w:val="000000"/>
          <w:kern w:val="36"/>
          <w:sz w:val="20"/>
          <w:szCs w:val="20"/>
          <w:lang w:bidi="en-US"/>
        </w:rPr>
        <w:t xml:space="preserve">; </w:t>
      </w:r>
      <w:r w:rsidR="00CD5524" w:rsidRPr="00CD5524">
        <w:rPr>
          <w:rFonts w:eastAsiaTheme="majorEastAsia"/>
          <w:bCs/>
          <w:iCs/>
          <w:color w:val="000000"/>
          <w:kern w:val="36"/>
          <w:sz w:val="20"/>
          <w:szCs w:val="20"/>
          <w:lang w:bidi="en-US"/>
        </w:rPr>
        <w:t>applying scoping considerations to the remaining ba</w:t>
      </w:r>
      <w:r w:rsidR="008A39B0">
        <w:rPr>
          <w:rFonts w:eastAsiaTheme="majorEastAsia"/>
          <w:bCs/>
          <w:iCs/>
          <w:color w:val="000000"/>
          <w:kern w:val="36"/>
          <w:sz w:val="20"/>
          <w:szCs w:val="20"/>
          <w:lang w:bidi="en-US"/>
        </w:rPr>
        <w:t xml:space="preserve">seline security </w:t>
      </w:r>
      <w:r w:rsidR="004147F2">
        <w:rPr>
          <w:rFonts w:eastAsiaTheme="majorEastAsia"/>
          <w:bCs/>
          <w:iCs/>
          <w:color w:val="000000"/>
          <w:kern w:val="36"/>
          <w:sz w:val="20"/>
          <w:szCs w:val="20"/>
          <w:lang w:bidi="en-US"/>
        </w:rPr>
        <w:t xml:space="preserve">and privacy </w:t>
      </w:r>
      <w:r w:rsidR="008A39B0">
        <w:rPr>
          <w:rFonts w:eastAsiaTheme="majorEastAsia"/>
          <w:bCs/>
          <w:iCs/>
          <w:color w:val="000000"/>
          <w:kern w:val="36"/>
          <w:sz w:val="20"/>
          <w:szCs w:val="20"/>
          <w:lang w:bidi="en-US"/>
        </w:rPr>
        <w:t xml:space="preserve">controls; selecting compensating </w:t>
      </w:r>
      <w:r w:rsidR="00CD5524" w:rsidRPr="00CD5524">
        <w:rPr>
          <w:rFonts w:eastAsiaTheme="majorEastAsia"/>
          <w:bCs/>
          <w:iCs/>
          <w:color w:val="000000"/>
          <w:kern w:val="36"/>
          <w:sz w:val="20"/>
          <w:szCs w:val="20"/>
          <w:lang w:bidi="en-US"/>
        </w:rPr>
        <w:t>controls, if needed; assigning specific values to organization-defined</w:t>
      </w:r>
      <w:r w:rsidR="008A39B0">
        <w:rPr>
          <w:rFonts w:eastAsiaTheme="majorEastAsia"/>
          <w:bCs/>
          <w:iCs/>
          <w:color w:val="000000"/>
          <w:kern w:val="36"/>
          <w:sz w:val="20"/>
          <w:szCs w:val="20"/>
          <w:lang w:bidi="en-US"/>
        </w:rPr>
        <w:t xml:space="preserve"> control parameters through</w:t>
      </w:r>
      <w:r w:rsidR="00CD5524" w:rsidRPr="00CD5524">
        <w:rPr>
          <w:rFonts w:eastAsiaTheme="majorEastAsia"/>
          <w:bCs/>
          <w:iCs/>
          <w:color w:val="000000"/>
          <w:kern w:val="36"/>
          <w:sz w:val="20"/>
          <w:szCs w:val="20"/>
          <w:lang w:bidi="en-US"/>
        </w:rPr>
        <w:t xml:space="preserve"> explicit assignmen</w:t>
      </w:r>
      <w:r w:rsidR="008A39B0">
        <w:rPr>
          <w:rFonts w:eastAsiaTheme="majorEastAsia"/>
          <w:bCs/>
          <w:iCs/>
          <w:color w:val="000000"/>
          <w:kern w:val="36"/>
          <w:sz w:val="20"/>
          <w:szCs w:val="20"/>
          <w:lang w:bidi="en-US"/>
        </w:rPr>
        <w:t xml:space="preserve">t and selection statements; </w:t>
      </w:r>
      <w:r w:rsidR="00CD5524" w:rsidRPr="00CD5524">
        <w:rPr>
          <w:rFonts w:eastAsiaTheme="majorEastAsia"/>
          <w:bCs/>
          <w:iCs/>
          <w:color w:val="000000"/>
          <w:kern w:val="36"/>
          <w:sz w:val="20"/>
          <w:szCs w:val="20"/>
          <w:lang w:bidi="en-US"/>
        </w:rPr>
        <w:t xml:space="preserve">supplementing baselines with additional security </w:t>
      </w:r>
      <w:r w:rsidR="004147F2">
        <w:rPr>
          <w:rFonts w:eastAsiaTheme="majorEastAsia"/>
          <w:bCs/>
          <w:iCs/>
          <w:color w:val="000000"/>
          <w:kern w:val="36"/>
          <w:sz w:val="20"/>
          <w:szCs w:val="20"/>
          <w:lang w:bidi="en-US"/>
        </w:rPr>
        <w:t xml:space="preserve">and privacy </w:t>
      </w:r>
      <w:r w:rsidR="00CD5524" w:rsidRPr="00CD5524">
        <w:rPr>
          <w:rFonts w:eastAsiaTheme="majorEastAsia"/>
          <w:bCs/>
          <w:iCs/>
          <w:color w:val="000000"/>
          <w:kern w:val="36"/>
          <w:sz w:val="20"/>
          <w:szCs w:val="20"/>
          <w:lang w:bidi="en-US"/>
        </w:rPr>
        <w:t>controls</w:t>
      </w:r>
      <w:r w:rsidR="009A4384">
        <w:rPr>
          <w:rFonts w:eastAsiaTheme="majorEastAsia"/>
          <w:bCs/>
          <w:iCs/>
          <w:color w:val="000000"/>
          <w:kern w:val="36"/>
          <w:sz w:val="20"/>
          <w:szCs w:val="20"/>
          <w:lang w:bidi="en-US"/>
        </w:rPr>
        <w:t xml:space="preserve">; and </w:t>
      </w:r>
      <w:r w:rsidR="00B94400">
        <w:rPr>
          <w:rFonts w:eastAsiaTheme="majorEastAsia"/>
          <w:bCs/>
          <w:iCs/>
          <w:color w:val="000000"/>
          <w:kern w:val="36"/>
          <w:sz w:val="20"/>
          <w:szCs w:val="20"/>
          <w:lang w:bidi="en-US"/>
        </w:rPr>
        <w:t xml:space="preserve">providing any essential </w:t>
      </w:r>
      <w:r w:rsidR="00CD5524" w:rsidRPr="00CD5524">
        <w:rPr>
          <w:rFonts w:eastAsiaTheme="majorEastAsia"/>
          <w:bCs/>
          <w:iCs/>
          <w:color w:val="000000"/>
          <w:kern w:val="36"/>
          <w:sz w:val="20"/>
          <w:szCs w:val="20"/>
          <w:lang w:bidi="en-US"/>
        </w:rPr>
        <w:t>specification information for control implementation.</w:t>
      </w:r>
      <w:r w:rsidR="004262C3">
        <w:rPr>
          <w:rFonts w:eastAsiaTheme="majorEastAsia"/>
          <w:bCs/>
          <w:iCs/>
          <w:color w:val="000000"/>
          <w:kern w:val="36"/>
          <w:sz w:val="20"/>
          <w:szCs w:val="20"/>
          <w:lang w:bidi="en-US"/>
        </w:rPr>
        <w:t xml:space="preserve"> </w:t>
      </w:r>
      <w:r w:rsidR="00822BCF">
        <w:rPr>
          <w:rFonts w:eastAsiaTheme="majorEastAsia"/>
          <w:bCs/>
          <w:iCs/>
          <w:color w:val="000000"/>
          <w:kern w:val="36"/>
          <w:sz w:val="20"/>
          <w:szCs w:val="20"/>
          <w:lang w:bidi="en-US"/>
        </w:rPr>
        <w:t xml:space="preserve">Organizations have the flexibility to determine the extent of justifications or supporting rationale required for tailoring decisions. Such determinations are consistent with organizational missions and business functions; stakeholder needs and requirements; and any laws, Executive Orders, regulations, directives, or policies. </w:t>
      </w:r>
    </w:p>
    <w:p w14:paraId="4506E67C" w14:textId="54395C6A" w:rsidR="00CD5524" w:rsidRPr="00CD5524" w:rsidRDefault="00CD5524" w:rsidP="00D73BD2">
      <w:pPr>
        <w:spacing w:after="120"/>
        <w:rPr>
          <w:rFonts w:eastAsiaTheme="majorEastAsia"/>
          <w:bCs/>
          <w:iCs/>
          <w:color w:val="000000"/>
          <w:kern w:val="36"/>
          <w:sz w:val="20"/>
          <w:szCs w:val="20"/>
          <w:lang w:bidi="en-US"/>
        </w:rPr>
      </w:pPr>
      <w:r w:rsidRPr="00CD5524">
        <w:rPr>
          <w:rFonts w:eastAsiaTheme="majorEastAsia"/>
          <w:bCs/>
          <w:iCs/>
          <w:color w:val="000000"/>
          <w:kern w:val="36"/>
          <w:sz w:val="20"/>
          <w:szCs w:val="20"/>
          <w:lang w:bidi="en-US"/>
        </w:rPr>
        <w:t>Organizations use risk assessments to inform and guide the tailo</w:t>
      </w:r>
      <w:r w:rsidR="009A4384">
        <w:rPr>
          <w:rFonts w:eastAsiaTheme="majorEastAsia"/>
          <w:bCs/>
          <w:iCs/>
          <w:color w:val="000000"/>
          <w:kern w:val="36"/>
          <w:sz w:val="20"/>
          <w:szCs w:val="20"/>
          <w:lang w:bidi="en-US"/>
        </w:rPr>
        <w:t xml:space="preserve">ring process for </w:t>
      </w:r>
      <w:r w:rsidRPr="00CD5524">
        <w:rPr>
          <w:rFonts w:eastAsiaTheme="majorEastAsia"/>
          <w:bCs/>
          <w:iCs/>
          <w:color w:val="000000"/>
          <w:kern w:val="36"/>
          <w:sz w:val="20"/>
          <w:szCs w:val="20"/>
          <w:lang w:bidi="en-US"/>
        </w:rPr>
        <w:t>syste</w:t>
      </w:r>
      <w:r w:rsidR="009A4384">
        <w:rPr>
          <w:rFonts w:eastAsiaTheme="majorEastAsia"/>
          <w:bCs/>
          <w:iCs/>
          <w:color w:val="000000"/>
          <w:kern w:val="36"/>
          <w:sz w:val="20"/>
          <w:szCs w:val="20"/>
          <w:lang w:bidi="en-US"/>
        </w:rPr>
        <w:t>ms and organizations</w:t>
      </w:r>
      <w:r w:rsidRPr="00CD5524">
        <w:rPr>
          <w:rFonts w:eastAsiaTheme="majorEastAsia"/>
          <w:bCs/>
          <w:iCs/>
          <w:color w:val="000000"/>
          <w:kern w:val="36"/>
          <w:sz w:val="20"/>
          <w:szCs w:val="20"/>
          <w:lang w:bidi="en-US"/>
        </w:rPr>
        <w:t xml:space="preserve">. Threat </w:t>
      </w:r>
      <w:r w:rsidR="002D4E31">
        <w:rPr>
          <w:rFonts w:eastAsiaTheme="majorEastAsia"/>
          <w:bCs/>
          <w:iCs/>
          <w:color w:val="000000"/>
          <w:kern w:val="36"/>
          <w:sz w:val="20"/>
          <w:szCs w:val="20"/>
          <w:lang w:bidi="en-US"/>
        </w:rPr>
        <w:t>information</w:t>
      </w:r>
      <w:r w:rsidRPr="00CD5524">
        <w:rPr>
          <w:rFonts w:eastAsiaTheme="majorEastAsia"/>
          <w:bCs/>
          <w:iCs/>
          <w:color w:val="000000"/>
          <w:kern w:val="36"/>
          <w:sz w:val="20"/>
          <w:szCs w:val="20"/>
          <w:lang w:bidi="en-US"/>
        </w:rPr>
        <w:t xml:space="preserve"> from </w:t>
      </w:r>
      <w:r w:rsidR="00822367">
        <w:rPr>
          <w:rFonts w:eastAsiaTheme="majorEastAsia"/>
          <w:bCs/>
          <w:iCs/>
          <w:color w:val="000000"/>
          <w:kern w:val="36"/>
          <w:sz w:val="20"/>
          <w:szCs w:val="20"/>
          <w:lang w:bidi="en-US"/>
        </w:rPr>
        <w:t xml:space="preserve">security </w:t>
      </w:r>
      <w:r w:rsidRPr="00CD5524">
        <w:rPr>
          <w:rFonts w:eastAsiaTheme="majorEastAsia"/>
          <w:bCs/>
          <w:iCs/>
          <w:color w:val="000000"/>
          <w:kern w:val="36"/>
          <w:sz w:val="20"/>
          <w:szCs w:val="20"/>
          <w:lang w:bidi="en-US"/>
        </w:rPr>
        <w:t xml:space="preserve">risk assessments </w:t>
      </w:r>
      <w:r w:rsidR="009A4384">
        <w:rPr>
          <w:rFonts w:eastAsiaTheme="majorEastAsia"/>
          <w:bCs/>
          <w:iCs/>
          <w:color w:val="000000"/>
          <w:kern w:val="36"/>
          <w:sz w:val="20"/>
          <w:szCs w:val="20"/>
          <w:lang w:bidi="en-US"/>
        </w:rPr>
        <w:t>provides</w:t>
      </w:r>
      <w:r w:rsidRPr="00CD5524">
        <w:rPr>
          <w:rFonts w:eastAsiaTheme="majorEastAsia"/>
          <w:bCs/>
          <w:iCs/>
          <w:color w:val="000000"/>
          <w:kern w:val="36"/>
          <w:sz w:val="20"/>
          <w:szCs w:val="20"/>
          <w:lang w:bidi="en-US"/>
        </w:rPr>
        <w:t xml:space="preserve"> information on adversary capabilities, intent, and targeting that may affect organizational decisions regard</w:t>
      </w:r>
      <w:r w:rsidR="008653F0">
        <w:rPr>
          <w:rFonts w:eastAsiaTheme="majorEastAsia"/>
          <w:bCs/>
          <w:iCs/>
          <w:color w:val="000000"/>
          <w:kern w:val="36"/>
          <w:sz w:val="20"/>
          <w:szCs w:val="20"/>
          <w:lang w:bidi="en-US"/>
        </w:rPr>
        <w:t xml:space="preserve">ing the selection of </w:t>
      </w:r>
      <w:r w:rsidRPr="00CD5524">
        <w:rPr>
          <w:rFonts w:eastAsiaTheme="majorEastAsia"/>
          <w:bCs/>
          <w:iCs/>
          <w:color w:val="000000"/>
          <w:kern w:val="36"/>
          <w:sz w:val="20"/>
          <w:szCs w:val="20"/>
          <w:lang w:bidi="en-US"/>
        </w:rPr>
        <w:t>security controls, including the associated costs and benefits.</w:t>
      </w:r>
      <w:r w:rsidR="00822367">
        <w:rPr>
          <w:rFonts w:eastAsiaTheme="majorEastAsia"/>
          <w:bCs/>
          <w:iCs/>
          <w:color w:val="000000"/>
          <w:kern w:val="36"/>
          <w:sz w:val="20"/>
          <w:szCs w:val="20"/>
          <w:lang w:bidi="en-US"/>
        </w:rPr>
        <w:t xml:space="preserve"> Contextual factors can materially alter the privacy risk assessment and shape the selection of privacy controls.</w:t>
      </w:r>
      <w:r w:rsidR="00822367" w:rsidRPr="009A46E0">
        <w:rPr>
          <w:rStyle w:val="FootnoteReference"/>
          <w:rFonts w:eastAsiaTheme="majorEastAsia"/>
          <w:bCs/>
          <w:iCs/>
          <w:color w:val="000000"/>
          <w:kern w:val="36"/>
          <w:szCs w:val="20"/>
          <w:vertAlign w:val="superscript"/>
          <w:lang w:bidi="en-US"/>
        </w:rPr>
        <w:footnoteReference w:id="37"/>
      </w:r>
      <w:r w:rsidR="00822367">
        <w:rPr>
          <w:rFonts w:eastAsiaTheme="majorEastAsia"/>
          <w:bCs/>
          <w:iCs/>
          <w:color w:val="000000"/>
          <w:kern w:val="36"/>
          <w:sz w:val="20"/>
          <w:szCs w:val="20"/>
          <w:lang w:bidi="en-US"/>
        </w:rPr>
        <w:t xml:space="preserve"> </w:t>
      </w:r>
      <w:r w:rsidRPr="00CD5524">
        <w:rPr>
          <w:rFonts w:eastAsiaTheme="majorEastAsia"/>
          <w:bCs/>
          <w:iCs/>
          <w:color w:val="000000"/>
          <w:kern w:val="36"/>
          <w:sz w:val="20"/>
          <w:szCs w:val="20"/>
          <w:lang w:bidi="en-US"/>
        </w:rPr>
        <w:t>Risk assessment results are also leveraged when identifying common co</w:t>
      </w:r>
      <w:r w:rsidR="009A4384">
        <w:rPr>
          <w:rFonts w:eastAsiaTheme="majorEastAsia"/>
          <w:bCs/>
          <w:iCs/>
          <w:color w:val="000000"/>
          <w:kern w:val="36"/>
          <w:sz w:val="20"/>
          <w:szCs w:val="20"/>
          <w:lang w:bidi="en-US"/>
        </w:rPr>
        <w:t>ntrols to determine if the</w:t>
      </w:r>
      <w:r w:rsidRPr="00CD5524">
        <w:rPr>
          <w:rFonts w:eastAsiaTheme="majorEastAsia"/>
          <w:bCs/>
          <w:iCs/>
          <w:color w:val="000000"/>
          <w:kern w:val="36"/>
          <w:sz w:val="20"/>
          <w:szCs w:val="20"/>
          <w:lang w:bidi="en-US"/>
        </w:rPr>
        <w:t xml:space="preserve"> controls available for inheritance meet the security </w:t>
      </w:r>
      <w:r w:rsidR="00020B13">
        <w:rPr>
          <w:rFonts w:eastAsiaTheme="majorEastAsia"/>
          <w:bCs/>
          <w:iCs/>
          <w:color w:val="000000"/>
          <w:kern w:val="36"/>
          <w:sz w:val="20"/>
          <w:szCs w:val="20"/>
          <w:lang w:bidi="en-US"/>
        </w:rPr>
        <w:t xml:space="preserve">and privacy </w:t>
      </w:r>
      <w:r w:rsidRPr="00CD5524">
        <w:rPr>
          <w:rFonts w:eastAsiaTheme="majorEastAsia"/>
          <w:bCs/>
          <w:iCs/>
          <w:color w:val="000000"/>
          <w:kern w:val="36"/>
          <w:sz w:val="20"/>
          <w:szCs w:val="20"/>
          <w:lang w:bidi="en-US"/>
        </w:rPr>
        <w:t>requirements for the system and its environment of op</w:t>
      </w:r>
      <w:r w:rsidR="009A4384">
        <w:rPr>
          <w:rFonts w:eastAsiaTheme="majorEastAsia"/>
          <w:bCs/>
          <w:iCs/>
          <w:color w:val="000000"/>
          <w:kern w:val="36"/>
          <w:sz w:val="20"/>
          <w:szCs w:val="20"/>
          <w:lang w:bidi="en-US"/>
        </w:rPr>
        <w:t>eration</w:t>
      </w:r>
      <w:r w:rsidRPr="00CD5524">
        <w:rPr>
          <w:rFonts w:eastAsiaTheme="majorEastAsia"/>
          <w:bCs/>
          <w:iCs/>
          <w:color w:val="000000"/>
          <w:kern w:val="36"/>
          <w:sz w:val="20"/>
          <w:szCs w:val="20"/>
          <w:lang w:bidi="en-US"/>
        </w:rPr>
        <w:t xml:space="preserve">. </w:t>
      </w:r>
      <w:r w:rsidR="009A4384">
        <w:rPr>
          <w:rFonts w:eastAsiaTheme="majorEastAsia"/>
          <w:bCs/>
          <w:iCs/>
          <w:color w:val="000000"/>
          <w:kern w:val="36"/>
          <w:sz w:val="20"/>
          <w:szCs w:val="20"/>
          <w:lang w:bidi="en-US"/>
        </w:rPr>
        <w:t xml:space="preserve">When </w:t>
      </w:r>
      <w:r w:rsidR="009A4384" w:rsidRPr="009A4384">
        <w:rPr>
          <w:rFonts w:eastAsiaTheme="majorEastAsia"/>
          <w:bCs/>
          <w:iCs/>
          <w:color w:val="000000"/>
          <w:kern w:val="36"/>
          <w:sz w:val="20"/>
          <w:szCs w:val="20"/>
          <w:lang w:bidi="en-US"/>
        </w:rPr>
        <w:t>common controls provided by the organization are not sufficient for systems</w:t>
      </w:r>
      <w:r w:rsidR="009A4384">
        <w:rPr>
          <w:rFonts w:eastAsiaTheme="majorEastAsia"/>
          <w:bCs/>
          <w:iCs/>
          <w:color w:val="000000"/>
          <w:kern w:val="36"/>
          <w:sz w:val="20"/>
          <w:szCs w:val="20"/>
          <w:lang w:bidi="en-US"/>
        </w:rPr>
        <w:t xml:space="preserve"> inheriting the controls, </w:t>
      </w:r>
      <w:r w:rsidR="009A4384" w:rsidRPr="009A4384">
        <w:rPr>
          <w:rFonts w:eastAsiaTheme="majorEastAsia"/>
          <w:bCs/>
          <w:iCs/>
          <w:color w:val="000000"/>
          <w:kern w:val="36"/>
          <w:sz w:val="20"/>
          <w:szCs w:val="20"/>
          <w:lang w:bidi="en-US"/>
        </w:rPr>
        <w:t xml:space="preserve">system owners </w:t>
      </w:r>
      <w:r w:rsidR="009A4384">
        <w:rPr>
          <w:rFonts w:eastAsiaTheme="majorEastAsia"/>
          <w:bCs/>
          <w:iCs/>
          <w:color w:val="000000"/>
          <w:kern w:val="36"/>
          <w:sz w:val="20"/>
          <w:szCs w:val="20"/>
          <w:lang w:bidi="en-US"/>
        </w:rPr>
        <w:t xml:space="preserve">either </w:t>
      </w:r>
      <w:r w:rsidR="009A4384" w:rsidRPr="009A4384">
        <w:rPr>
          <w:rFonts w:eastAsiaTheme="majorEastAsia"/>
          <w:bCs/>
          <w:iCs/>
          <w:color w:val="000000"/>
          <w:kern w:val="36"/>
          <w:sz w:val="20"/>
          <w:szCs w:val="20"/>
          <w:lang w:bidi="en-US"/>
        </w:rPr>
        <w:t>supplement the common controls with system-specific or hybrid controls to achieve the require</w:t>
      </w:r>
      <w:r w:rsidR="009A4384">
        <w:rPr>
          <w:rFonts w:eastAsiaTheme="majorEastAsia"/>
          <w:bCs/>
          <w:iCs/>
          <w:color w:val="000000"/>
          <w:kern w:val="36"/>
          <w:sz w:val="20"/>
          <w:szCs w:val="20"/>
          <w:lang w:bidi="en-US"/>
        </w:rPr>
        <w:t xml:space="preserve">d protection for the system </w:t>
      </w:r>
      <w:r w:rsidR="009A4384" w:rsidRPr="009A4384">
        <w:rPr>
          <w:rFonts w:eastAsiaTheme="majorEastAsia"/>
          <w:bCs/>
          <w:iCs/>
          <w:color w:val="000000"/>
          <w:kern w:val="36"/>
          <w:sz w:val="20"/>
          <w:szCs w:val="20"/>
          <w:lang w:bidi="en-US"/>
        </w:rPr>
        <w:t>or accept greater risk.</w:t>
      </w:r>
    </w:p>
    <w:p w14:paraId="33817A93" w14:textId="12B33CDF" w:rsidR="00947085" w:rsidRDefault="00CD5524" w:rsidP="00D73BD2">
      <w:pPr>
        <w:spacing w:after="120"/>
        <w:rPr>
          <w:bCs/>
          <w:iCs/>
          <w:color w:val="000000"/>
          <w:kern w:val="36"/>
          <w:sz w:val="20"/>
          <w:szCs w:val="20"/>
          <w:lang w:bidi="en-US"/>
        </w:rPr>
      </w:pPr>
      <w:r w:rsidRPr="00CD5524">
        <w:rPr>
          <w:rFonts w:eastAsiaTheme="majorEastAsia"/>
          <w:bCs/>
          <w:iCs/>
          <w:color w:val="000000"/>
          <w:kern w:val="36"/>
          <w:sz w:val="20"/>
          <w:szCs w:val="20"/>
          <w:lang w:bidi="en-US"/>
        </w:rPr>
        <w:t>The security</w:t>
      </w:r>
      <w:r w:rsidR="007B298E">
        <w:rPr>
          <w:rFonts w:eastAsiaTheme="majorEastAsia"/>
          <w:bCs/>
          <w:iCs/>
          <w:color w:val="000000"/>
          <w:kern w:val="36"/>
          <w:sz w:val="20"/>
          <w:szCs w:val="20"/>
          <w:lang w:bidi="en-US"/>
        </w:rPr>
        <w:t xml:space="preserve"> and privacy</w:t>
      </w:r>
      <w:r w:rsidRPr="00CD5524">
        <w:rPr>
          <w:rFonts w:eastAsiaTheme="majorEastAsia"/>
          <w:bCs/>
          <w:iCs/>
          <w:color w:val="000000"/>
          <w:kern w:val="36"/>
          <w:sz w:val="20"/>
          <w:szCs w:val="20"/>
          <w:lang w:bidi="en-US"/>
        </w:rPr>
        <w:t xml:space="preserve"> plan</w:t>
      </w:r>
      <w:r w:rsidR="007B298E">
        <w:rPr>
          <w:rFonts w:eastAsiaTheme="majorEastAsia"/>
          <w:bCs/>
          <w:iCs/>
          <w:color w:val="000000"/>
          <w:kern w:val="36"/>
          <w:sz w:val="20"/>
          <w:szCs w:val="20"/>
          <w:lang w:bidi="en-US"/>
        </w:rPr>
        <w:t>s</w:t>
      </w:r>
      <w:r w:rsidRPr="00CD5524">
        <w:rPr>
          <w:rFonts w:eastAsiaTheme="majorEastAsia"/>
          <w:bCs/>
          <w:iCs/>
          <w:color w:val="000000"/>
          <w:kern w:val="36"/>
          <w:sz w:val="20"/>
          <w:szCs w:val="20"/>
          <w:lang w:bidi="en-US"/>
        </w:rPr>
        <w:t xml:space="preserve"> contain an overview of the security </w:t>
      </w:r>
      <w:r w:rsidR="007B298E">
        <w:rPr>
          <w:rFonts w:eastAsiaTheme="majorEastAsia"/>
          <w:bCs/>
          <w:iCs/>
          <w:color w:val="000000"/>
          <w:kern w:val="36"/>
          <w:sz w:val="20"/>
          <w:szCs w:val="20"/>
          <w:lang w:bidi="en-US"/>
        </w:rPr>
        <w:t xml:space="preserve">and privacy </w:t>
      </w:r>
      <w:r w:rsidRPr="00CD5524">
        <w:rPr>
          <w:rFonts w:eastAsiaTheme="majorEastAsia"/>
          <w:bCs/>
          <w:iCs/>
          <w:color w:val="000000"/>
          <w:kern w:val="36"/>
          <w:sz w:val="20"/>
          <w:szCs w:val="20"/>
          <w:lang w:bidi="en-US"/>
        </w:rPr>
        <w:t xml:space="preserve">requirements for the system in sufficient detail to determine that the security </w:t>
      </w:r>
      <w:r w:rsidR="007B298E">
        <w:rPr>
          <w:rFonts w:eastAsiaTheme="majorEastAsia"/>
          <w:bCs/>
          <w:iCs/>
          <w:color w:val="000000"/>
          <w:kern w:val="36"/>
          <w:sz w:val="20"/>
          <w:szCs w:val="20"/>
          <w:lang w:bidi="en-US"/>
        </w:rPr>
        <w:t xml:space="preserve">and privacy </w:t>
      </w:r>
      <w:r w:rsidRPr="00CD5524">
        <w:rPr>
          <w:rFonts w:eastAsiaTheme="majorEastAsia"/>
          <w:bCs/>
          <w:iCs/>
          <w:color w:val="000000"/>
          <w:kern w:val="36"/>
          <w:sz w:val="20"/>
          <w:szCs w:val="20"/>
          <w:lang w:bidi="en-US"/>
        </w:rPr>
        <w:t xml:space="preserve">controls selected </w:t>
      </w:r>
      <w:r w:rsidR="007B298E">
        <w:rPr>
          <w:rFonts w:eastAsiaTheme="majorEastAsia"/>
          <w:bCs/>
          <w:iCs/>
          <w:color w:val="000000"/>
          <w:kern w:val="36"/>
          <w:sz w:val="20"/>
          <w:szCs w:val="20"/>
          <w:lang w:bidi="en-US"/>
        </w:rPr>
        <w:t xml:space="preserve">by the organization </w:t>
      </w:r>
      <w:r w:rsidRPr="00CD5524">
        <w:rPr>
          <w:rFonts w:eastAsiaTheme="majorEastAsia"/>
          <w:bCs/>
          <w:iCs/>
          <w:color w:val="000000"/>
          <w:kern w:val="36"/>
          <w:sz w:val="20"/>
          <w:szCs w:val="20"/>
          <w:lang w:bidi="en-US"/>
        </w:rPr>
        <w:t>would meet those req</w:t>
      </w:r>
      <w:r w:rsidR="00986946">
        <w:rPr>
          <w:rFonts w:eastAsiaTheme="majorEastAsia"/>
          <w:bCs/>
          <w:iCs/>
          <w:color w:val="000000"/>
          <w:kern w:val="36"/>
          <w:sz w:val="20"/>
          <w:szCs w:val="20"/>
          <w:lang w:bidi="en-US"/>
        </w:rPr>
        <w:t>uirements</w:t>
      </w:r>
      <w:r w:rsidR="006C7B4A">
        <w:rPr>
          <w:rFonts w:eastAsiaTheme="majorEastAsia"/>
          <w:bCs/>
          <w:iCs/>
          <w:color w:val="000000"/>
          <w:kern w:val="36"/>
          <w:sz w:val="20"/>
          <w:szCs w:val="20"/>
          <w:lang w:bidi="en-US"/>
        </w:rPr>
        <w:t xml:space="preserve"> if implemented correctly</w:t>
      </w:r>
      <w:r w:rsidR="00986946">
        <w:rPr>
          <w:rFonts w:eastAsiaTheme="majorEastAsia"/>
          <w:bCs/>
          <w:iCs/>
          <w:color w:val="000000"/>
          <w:kern w:val="36"/>
          <w:sz w:val="20"/>
          <w:szCs w:val="20"/>
          <w:lang w:bidi="en-US"/>
        </w:rPr>
        <w:t>. In</w:t>
      </w:r>
      <w:r w:rsidRPr="00CD5524">
        <w:rPr>
          <w:rFonts w:eastAsiaTheme="majorEastAsia"/>
          <w:bCs/>
          <w:iCs/>
          <w:color w:val="000000"/>
          <w:kern w:val="36"/>
          <w:sz w:val="20"/>
          <w:szCs w:val="20"/>
          <w:lang w:bidi="en-US"/>
        </w:rPr>
        <w:t xml:space="preserve"> addition to the list of sec</w:t>
      </w:r>
      <w:r w:rsidR="006C7B4A">
        <w:rPr>
          <w:rFonts w:eastAsiaTheme="majorEastAsia"/>
          <w:bCs/>
          <w:iCs/>
          <w:color w:val="000000"/>
          <w:kern w:val="36"/>
          <w:sz w:val="20"/>
          <w:szCs w:val="20"/>
          <w:lang w:bidi="en-US"/>
        </w:rPr>
        <w:t xml:space="preserve">urity </w:t>
      </w:r>
      <w:r w:rsidR="007B298E">
        <w:rPr>
          <w:rFonts w:eastAsiaTheme="majorEastAsia"/>
          <w:bCs/>
          <w:iCs/>
          <w:color w:val="000000"/>
          <w:kern w:val="36"/>
          <w:sz w:val="20"/>
          <w:szCs w:val="20"/>
          <w:lang w:bidi="en-US"/>
        </w:rPr>
        <w:t xml:space="preserve">and privacy </w:t>
      </w:r>
      <w:r w:rsidR="006C7B4A">
        <w:rPr>
          <w:rFonts w:eastAsiaTheme="majorEastAsia"/>
          <w:bCs/>
          <w:iCs/>
          <w:color w:val="000000"/>
          <w:kern w:val="36"/>
          <w:sz w:val="20"/>
          <w:szCs w:val="20"/>
          <w:lang w:bidi="en-US"/>
        </w:rPr>
        <w:t>controls</w:t>
      </w:r>
      <w:r w:rsidRPr="00CD5524">
        <w:rPr>
          <w:rFonts w:eastAsiaTheme="majorEastAsia"/>
          <w:bCs/>
          <w:iCs/>
          <w:color w:val="000000"/>
          <w:kern w:val="36"/>
          <w:sz w:val="20"/>
          <w:szCs w:val="20"/>
          <w:lang w:bidi="en-US"/>
        </w:rPr>
        <w:t xml:space="preserve">, </w:t>
      </w:r>
      <w:r w:rsidR="006C7B4A">
        <w:rPr>
          <w:rFonts w:eastAsiaTheme="majorEastAsia"/>
          <w:bCs/>
          <w:iCs/>
          <w:color w:val="000000"/>
          <w:kern w:val="36"/>
          <w:sz w:val="20"/>
          <w:szCs w:val="20"/>
          <w:lang w:bidi="en-US"/>
        </w:rPr>
        <w:t xml:space="preserve">the security </w:t>
      </w:r>
      <w:r w:rsidR="007B298E">
        <w:rPr>
          <w:rFonts w:eastAsiaTheme="majorEastAsia"/>
          <w:bCs/>
          <w:iCs/>
          <w:color w:val="000000"/>
          <w:kern w:val="36"/>
          <w:sz w:val="20"/>
          <w:szCs w:val="20"/>
          <w:lang w:bidi="en-US"/>
        </w:rPr>
        <w:t xml:space="preserve">and privacy </w:t>
      </w:r>
      <w:r w:rsidR="006C7B4A">
        <w:rPr>
          <w:rFonts w:eastAsiaTheme="majorEastAsia"/>
          <w:bCs/>
          <w:iCs/>
          <w:color w:val="000000"/>
          <w:kern w:val="36"/>
          <w:sz w:val="20"/>
          <w:szCs w:val="20"/>
          <w:lang w:bidi="en-US"/>
        </w:rPr>
        <w:t>plan</w:t>
      </w:r>
      <w:r w:rsidR="007B298E">
        <w:rPr>
          <w:rFonts w:eastAsiaTheme="majorEastAsia"/>
          <w:bCs/>
          <w:iCs/>
          <w:color w:val="000000"/>
          <w:kern w:val="36"/>
          <w:sz w:val="20"/>
          <w:szCs w:val="20"/>
          <w:lang w:bidi="en-US"/>
        </w:rPr>
        <w:t>s</w:t>
      </w:r>
      <w:r w:rsidR="006C7B4A">
        <w:rPr>
          <w:rFonts w:eastAsiaTheme="majorEastAsia"/>
          <w:bCs/>
          <w:iCs/>
          <w:color w:val="000000"/>
          <w:kern w:val="36"/>
          <w:sz w:val="20"/>
          <w:szCs w:val="20"/>
          <w:lang w:bidi="en-US"/>
        </w:rPr>
        <w:t xml:space="preserve"> </w:t>
      </w:r>
      <w:r w:rsidRPr="00CD5524">
        <w:rPr>
          <w:rFonts w:eastAsiaTheme="majorEastAsia"/>
          <w:bCs/>
          <w:iCs/>
          <w:color w:val="000000"/>
          <w:kern w:val="36"/>
          <w:sz w:val="20"/>
          <w:szCs w:val="20"/>
          <w:lang w:bidi="en-US"/>
        </w:rPr>
        <w:t xml:space="preserve">describe the intended application of each control in the context of the system with sufficient detail to enable a compliant implementation of the control and subsequent assessment </w:t>
      </w:r>
      <w:r w:rsidR="006C7B4A">
        <w:rPr>
          <w:rFonts w:eastAsiaTheme="majorEastAsia"/>
          <w:bCs/>
          <w:iCs/>
          <w:color w:val="000000"/>
          <w:kern w:val="36"/>
          <w:sz w:val="20"/>
          <w:szCs w:val="20"/>
          <w:lang w:bidi="en-US"/>
        </w:rPr>
        <w:t>of control effectiveness. Specifically</w:t>
      </w:r>
      <w:r w:rsidRPr="00CD5524">
        <w:rPr>
          <w:rFonts w:eastAsiaTheme="majorEastAsia"/>
          <w:bCs/>
          <w:iCs/>
          <w:color w:val="000000"/>
          <w:kern w:val="36"/>
          <w:sz w:val="20"/>
          <w:szCs w:val="20"/>
          <w:lang w:bidi="en-US"/>
        </w:rPr>
        <w:t xml:space="preserve">, </w:t>
      </w:r>
      <w:r w:rsidR="007B298E">
        <w:rPr>
          <w:rFonts w:eastAsiaTheme="majorEastAsia"/>
          <w:bCs/>
          <w:iCs/>
          <w:color w:val="000000"/>
          <w:kern w:val="36"/>
          <w:sz w:val="20"/>
          <w:szCs w:val="20"/>
          <w:lang w:bidi="en-US"/>
        </w:rPr>
        <w:t xml:space="preserve">the </w:t>
      </w:r>
      <w:r w:rsidRPr="00CD5524">
        <w:rPr>
          <w:rFonts w:eastAsiaTheme="majorEastAsia"/>
          <w:bCs/>
          <w:iCs/>
          <w:color w:val="000000"/>
          <w:kern w:val="36"/>
          <w:sz w:val="20"/>
          <w:szCs w:val="20"/>
          <w:lang w:bidi="en-US"/>
        </w:rPr>
        <w:t xml:space="preserve">security </w:t>
      </w:r>
      <w:r w:rsidR="007B298E">
        <w:rPr>
          <w:rFonts w:eastAsiaTheme="majorEastAsia"/>
          <w:bCs/>
          <w:iCs/>
          <w:color w:val="000000"/>
          <w:kern w:val="36"/>
          <w:sz w:val="20"/>
          <w:szCs w:val="20"/>
          <w:lang w:bidi="en-US"/>
        </w:rPr>
        <w:t xml:space="preserve">and privacy </w:t>
      </w:r>
      <w:r w:rsidRPr="00CD5524">
        <w:rPr>
          <w:rFonts w:eastAsiaTheme="majorEastAsia"/>
          <w:bCs/>
          <w:iCs/>
          <w:color w:val="000000"/>
          <w:kern w:val="36"/>
          <w:sz w:val="20"/>
          <w:szCs w:val="20"/>
          <w:lang w:bidi="en-US"/>
        </w:rPr>
        <w:t>control documentation describes how system-specific and h</w:t>
      </w:r>
      <w:r w:rsidR="006C7B4A">
        <w:rPr>
          <w:rFonts w:eastAsiaTheme="majorEastAsia"/>
          <w:bCs/>
          <w:iCs/>
          <w:color w:val="000000"/>
          <w:kern w:val="36"/>
          <w:sz w:val="20"/>
          <w:szCs w:val="20"/>
          <w:lang w:bidi="en-US"/>
        </w:rPr>
        <w:t xml:space="preserve">ybrid controls are implemented and </w:t>
      </w:r>
      <w:r w:rsidR="007B298E">
        <w:rPr>
          <w:rFonts w:eastAsiaTheme="majorEastAsia"/>
          <w:bCs/>
          <w:iCs/>
          <w:color w:val="000000"/>
          <w:kern w:val="36"/>
          <w:sz w:val="20"/>
          <w:szCs w:val="20"/>
          <w:lang w:bidi="en-US"/>
        </w:rPr>
        <w:t xml:space="preserve">the </w:t>
      </w:r>
      <w:r w:rsidRPr="00CD5524">
        <w:rPr>
          <w:rFonts w:eastAsiaTheme="majorEastAsia"/>
          <w:bCs/>
          <w:iCs/>
          <w:color w:val="000000"/>
          <w:kern w:val="36"/>
          <w:sz w:val="20"/>
          <w:szCs w:val="20"/>
          <w:lang w:bidi="en-US"/>
        </w:rPr>
        <w:t>plans and exp</w:t>
      </w:r>
      <w:r w:rsidR="006C7B4A">
        <w:rPr>
          <w:rFonts w:eastAsiaTheme="majorEastAsia"/>
          <w:bCs/>
          <w:iCs/>
          <w:color w:val="000000"/>
          <w:kern w:val="36"/>
          <w:sz w:val="20"/>
          <w:szCs w:val="20"/>
          <w:lang w:bidi="en-US"/>
        </w:rPr>
        <w:t xml:space="preserve">ectations regarding the </w:t>
      </w:r>
      <w:r w:rsidRPr="00CD5524">
        <w:rPr>
          <w:rFonts w:eastAsiaTheme="majorEastAsia"/>
          <w:bCs/>
          <w:iCs/>
          <w:color w:val="000000"/>
          <w:kern w:val="36"/>
          <w:sz w:val="20"/>
          <w:szCs w:val="20"/>
          <w:lang w:bidi="en-US"/>
        </w:rPr>
        <w:t xml:space="preserve">functionality of the system. The functional description of the planned security </w:t>
      </w:r>
      <w:r w:rsidR="007B298E">
        <w:rPr>
          <w:rFonts w:eastAsiaTheme="majorEastAsia"/>
          <w:bCs/>
          <w:iCs/>
          <w:color w:val="000000"/>
          <w:kern w:val="36"/>
          <w:sz w:val="20"/>
          <w:szCs w:val="20"/>
          <w:lang w:bidi="en-US"/>
        </w:rPr>
        <w:t xml:space="preserve">and privacy </w:t>
      </w:r>
      <w:r w:rsidRPr="00CD5524">
        <w:rPr>
          <w:rFonts w:eastAsiaTheme="majorEastAsia"/>
          <w:bCs/>
          <w:iCs/>
          <w:color w:val="000000"/>
          <w:kern w:val="36"/>
          <w:sz w:val="20"/>
          <w:szCs w:val="20"/>
          <w:lang w:bidi="en-US"/>
        </w:rPr>
        <w:t xml:space="preserve">control implementation includes planned inputs, expected behavior, and expected outputs where appropriate, typically for those technical controls that are employed in the hardware, </w:t>
      </w:r>
      <w:r w:rsidR="006C7B4A">
        <w:rPr>
          <w:rFonts w:eastAsiaTheme="majorEastAsia"/>
          <w:bCs/>
          <w:iCs/>
          <w:color w:val="000000"/>
          <w:kern w:val="36"/>
          <w:sz w:val="20"/>
          <w:szCs w:val="20"/>
          <w:lang w:bidi="en-US"/>
        </w:rPr>
        <w:t>software, or firmware components</w:t>
      </w:r>
      <w:r w:rsidRPr="00CD5524">
        <w:rPr>
          <w:rFonts w:eastAsiaTheme="majorEastAsia"/>
          <w:bCs/>
          <w:iCs/>
          <w:color w:val="000000"/>
          <w:kern w:val="36"/>
          <w:sz w:val="20"/>
          <w:szCs w:val="20"/>
          <w:lang w:bidi="en-US"/>
        </w:rPr>
        <w:t xml:space="preserve"> of the system. Inherited controls are annotat</w:t>
      </w:r>
      <w:r w:rsidR="00C94270">
        <w:rPr>
          <w:rFonts w:eastAsiaTheme="majorEastAsia"/>
          <w:bCs/>
          <w:iCs/>
          <w:color w:val="000000"/>
          <w:kern w:val="36"/>
          <w:sz w:val="20"/>
          <w:szCs w:val="20"/>
          <w:lang w:bidi="en-US"/>
        </w:rPr>
        <w:t xml:space="preserve">ed in the security </w:t>
      </w:r>
      <w:r w:rsidR="00D26291">
        <w:rPr>
          <w:rFonts w:eastAsiaTheme="majorEastAsia"/>
          <w:bCs/>
          <w:iCs/>
          <w:color w:val="000000"/>
          <w:kern w:val="36"/>
          <w:sz w:val="20"/>
          <w:szCs w:val="20"/>
          <w:lang w:bidi="en-US"/>
        </w:rPr>
        <w:t xml:space="preserve">and privacy </w:t>
      </w:r>
      <w:r w:rsidR="00C94270">
        <w:rPr>
          <w:rFonts w:eastAsiaTheme="majorEastAsia"/>
          <w:bCs/>
          <w:iCs/>
          <w:color w:val="000000"/>
          <w:kern w:val="36"/>
          <w:sz w:val="20"/>
          <w:szCs w:val="20"/>
          <w:lang w:bidi="en-US"/>
        </w:rPr>
        <w:t>plan</w:t>
      </w:r>
      <w:r w:rsidR="00D26291">
        <w:rPr>
          <w:rFonts w:eastAsiaTheme="majorEastAsia"/>
          <w:bCs/>
          <w:iCs/>
          <w:color w:val="000000"/>
          <w:kern w:val="36"/>
          <w:sz w:val="20"/>
          <w:szCs w:val="20"/>
          <w:lang w:bidi="en-US"/>
        </w:rPr>
        <w:t>s</w:t>
      </w:r>
      <w:r w:rsidR="00C94270">
        <w:rPr>
          <w:rFonts w:eastAsiaTheme="majorEastAsia"/>
          <w:bCs/>
          <w:iCs/>
          <w:color w:val="000000"/>
          <w:kern w:val="36"/>
          <w:sz w:val="20"/>
          <w:szCs w:val="20"/>
          <w:lang w:bidi="en-US"/>
        </w:rPr>
        <w:t xml:space="preserve">. There is no requirement to provide common control implementation details in security </w:t>
      </w:r>
      <w:r w:rsidR="00D26291">
        <w:rPr>
          <w:rFonts w:eastAsiaTheme="majorEastAsia"/>
          <w:bCs/>
          <w:iCs/>
          <w:color w:val="000000"/>
          <w:kern w:val="36"/>
          <w:sz w:val="20"/>
          <w:szCs w:val="20"/>
          <w:lang w:bidi="en-US"/>
        </w:rPr>
        <w:t xml:space="preserve">and privacy </w:t>
      </w:r>
      <w:r w:rsidR="00C94270">
        <w:rPr>
          <w:rFonts w:eastAsiaTheme="majorEastAsia"/>
          <w:bCs/>
          <w:iCs/>
          <w:color w:val="000000"/>
          <w:kern w:val="36"/>
          <w:sz w:val="20"/>
          <w:szCs w:val="20"/>
          <w:lang w:bidi="en-US"/>
        </w:rPr>
        <w:t>plans</w:t>
      </w:r>
      <w:r w:rsidRPr="00CD5524">
        <w:rPr>
          <w:rFonts w:eastAsiaTheme="majorEastAsia"/>
          <w:bCs/>
          <w:iCs/>
          <w:color w:val="000000"/>
          <w:kern w:val="36"/>
          <w:sz w:val="20"/>
          <w:szCs w:val="20"/>
          <w:lang w:bidi="en-US"/>
        </w:rPr>
        <w:t xml:space="preserve">. </w:t>
      </w:r>
      <w:r w:rsidR="008A246D">
        <w:rPr>
          <w:rFonts w:eastAsiaTheme="majorEastAsia"/>
          <w:bCs/>
          <w:iCs/>
          <w:color w:val="000000"/>
          <w:kern w:val="36"/>
          <w:sz w:val="20"/>
          <w:szCs w:val="20"/>
          <w:lang w:bidi="en-US"/>
        </w:rPr>
        <w:t>Rather, t</w:t>
      </w:r>
      <w:r w:rsidR="00C94270">
        <w:rPr>
          <w:rFonts w:eastAsiaTheme="majorEastAsia"/>
          <w:bCs/>
          <w:iCs/>
          <w:color w:val="000000"/>
          <w:kern w:val="36"/>
          <w:sz w:val="20"/>
          <w:szCs w:val="20"/>
          <w:lang w:bidi="en-US"/>
        </w:rPr>
        <w:t xml:space="preserve">hose details are provided in the security </w:t>
      </w:r>
      <w:r w:rsidR="00D26291">
        <w:rPr>
          <w:rFonts w:eastAsiaTheme="majorEastAsia"/>
          <w:bCs/>
          <w:iCs/>
          <w:color w:val="000000"/>
          <w:kern w:val="36"/>
          <w:sz w:val="20"/>
          <w:szCs w:val="20"/>
          <w:lang w:bidi="en-US"/>
        </w:rPr>
        <w:t xml:space="preserve">and privacy </w:t>
      </w:r>
      <w:r w:rsidR="00C94270">
        <w:rPr>
          <w:rFonts w:eastAsiaTheme="majorEastAsia"/>
          <w:bCs/>
          <w:iCs/>
          <w:color w:val="000000"/>
          <w:kern w:val="36"/>
          <w:sz w:val="20"/>
          <w:szCs w:val="20"/>
          <w:lang w:bidi="en-US"/>
        </w:rPr>
        <w:t>plans for commo</w:t>
      </w:r>
      <w:r w:rsidR="0088522F">
        <w:rPr>
          <w:rFonts w:eastAsiaTheme="majorEastAsia"/>
          <w:bCs/>
          <w:iCs/>
          <w:color w:val="000000"/>
          <w:kern w:val="36"/>
          <w:sz w:val="20"/>
          <w:szCs w:val="20"/>
          <w:lang w:bidi="en-US"/>
        </w:rPr>
        <w:t>n control providers and</w:t>
      </w:r>
      <w:r w:rsidR="00C94270">
        <w:rPr>
          <w:rFonts w:eastAsiaTheme="majorEastAsia"/>
          <w:bCs/>
          <w:iCs/>
          <w:color w:val="000000"/>
          <w:kern w:val="36"/>
          <w:sz w:val="20"/>
          <w:szCs w:val="20"/>
          <w:lang w:bidi="en-US"/>
        </w:rPr>
        <w:t xml:space="preserve"> are available to system owners upon request.</w:t>
      </w:r>
      <w:r w:rsidR="00947085" w:rsidRPr="00947085">
        <w:rPr>
          <w:bCs/>
          <w:iCs/>
          <w:color w:val="000000"/>
          <w:kern w:val="36"/>
          <w:sz w:val="20"/>
          <w:szCs w:val="20"/>
          <w:lang w:bidi="en-US"/>
        </w:rPr>
        <w:t xml:space="preserve"> </w:t>
      </w:r>
      <w:r w:rsidR="00947085">
        <w:rPr>
          <w:bCs/>
          <w:iCs/>
          <w:color w:val="000000"/>
          <w:kern w:val="36"/>
          <w:sz w:val="20"/>
          <w:szCs w:val="20"/>
          <w:lang w:bidi="en-US"/>
        </w:rPr>
        <w:t>Organizations may develop a single, integrated security and privacy plan or maintain separate plans.</w:t>
      </w:r>
    </w:p>
    <w:p w14:paraId="7FB38819" w14:textId="04B5B57A" w:rsidR="00822367" w:rsidRPr="00CD5524" w:rsidRDefault="00822367" w:rsidP="00D73BD2">
      <w:pPr>
        <w:spacing w:after="120"/>
        <w:rPr>
          <w:rFonts w:eastAsiaTheme="majorEastAsia"/>
          <w:bCs/>
          <w:iCs/>
          <w:color w:val="000000"/>
          <w:kern w:val="36"/>
          <w:sz w:val="20"/>
          <w:szCs w:val="20"/>
          <w:lang w:bidi="en-US"/>
        </w:rPr>
      </w:pPr>
      <w:r>
        <w:rPr>
          <w:rFonts w:eastAsiaTheme="majorEastAsia"/>
          <w:bCs/>
          <w:iCs/>
          <w:color w:val="000000"/>
          <w:kern w:val="36"/>
          <w:sz w:val="20"/>
          <w:szCs w:val="20"/>
          <w:lang w:bidi="en-US"/>
        </w:rPr>
        <w:t xml:space="preserve">Privacy programs </w:t>
      </w:r>
      <w:r w:rsidR="008A246D">
        <w:rPr>
          <w:rFonts w:eastAsiaTheme="majorEastAsia"/>
          <w:bCs/>
          <w:iCs/>
          <w:color w:val="000000"/>
          <w:kern w:val="36"/>
          <w:sz w:val="20"/>
          <w:szCs w:val="20"/>
          <w:lang w:bidi="en-US"/>
        </w:rPr>
        <w:t>collaborate on</w:t>
      </w:r>
      <w:r>
        <w:rPr>
          <w:rFonts w:eastAsiaTheme="majorEastAsia"/>
          <w:bCs/>
          <w:iCs/>
          <w:color w:val="000000"/>
          <w:kern w:val="36"/>
          <w:sz w:val="20"/>
          <w:szCs w:val="20"/>
          <w:lang w:bidi="en-US"/>
        </w:rPr>
        <w:t xml:space="preserve"> the development of </w:t>
      </w:r>
      <w:r w:rsidR="008A246D">
        <w:rPr>
          <w:rFonts w:eastAsiaTheme="majorEastAsia"/>
          <w:bCs/>
          <w:iCs/>
          <w:color w:val="000000"/>
          <w:kern w:val="36"/>
          <w:sz w:val="20"/>
          <w:szCs w:val="20"/>
          <w:lang w:bidi="en-US"/>
        </w:rPr>
        <w:t xml:space="preserve">the </w:t>
      </w:r>
      <w:r>
        <w:rPr>
          <w:rFonts w:eastAsiaTheme="majorEastAsia"/>
          <w:bCs/>
          <w:iCs/>
          <w:color w:val="000000"/>
          <w:kern w:val="36"/>
          <w:sz w:val="20"/>
          <w:szCs w:val="20"/>
          <w:lang w:bidi="en-US"/>
        </w:rPr>
        <w:t xml:space="preserve">security </w:t>
      </w:r>
      <w:r w:rsidR="008A246D">
        <w:rPr>
          <w:rFonts w:eastAsiaTheme="majorEastAsia"/>
          <w:bCs/>
          <w:iCs/>
          <w:color w:val="000000"/>
          <w:kern w:val="36"/>
          <w:sz w:val="20"/>
          <w:szCs w:val="20"/>
          <w:lang w:bidi="en-US"/>
        </w:rPr>
        <w:t xml:space="preserve">aspect of </w:t>
      </w:r>
      <w:r>
        <w:rPr>
          <w:rFonts w:eastAsiaTheme="majorEastAsia"/>
          <w:bCs/>
          <w:iCs/>
          <w:color w:val="000000"/>
          <w:kern w:val="36"/>
          <w:sz w:val="20"/>
          <w:szCs w:val="20"/>
          <w:lang w:bidi="en-US"/>
        </w:rPr>
        <w:t xml:space="preserve">plans in two principal respects. When security controls provide privacy protections with respect to managing the confidentiality, integrity, and availability of personally identifiable information, privacy programs collaborate to ensure that the plan reflects the appropriate selection of these controls. </w:t>
      </w:r>
      <w:r w:rsidR="008A246D">
        <w:rPr>
          <w:bCs/>
          <w:iCs/>
          <w:color w:val="000000"/>
          <w:kern w:val="36"/>
          <w:sz w:val="20"/>
          <w:szCs w:val="20"/>
          <w:lang w:bidi="en-US"/>
        </w:rPr>
        <w:t>When programs have separate</w:t>
      </w:r>
      <w:r w:rsidR="008A246D">
        <w:rPr>
          <w:rFonts w:eastAsiaTheme="majorEastAsia"/>
          <w:bCs/>
          <w:iCs/>
          <w:color w:val="000000"/>
          <w:kern w:val="36"/>
          <w:sz w:val="20"/>
          <w:szCs w:val="20"/>
          <w:lang w:bidi="en-US"/>
        </w:rPr>
        <w:t xml:space="preserve"> p</w:t>
      </w:r>
      <w:r w:rsidR="00722514" w:rsidRPr="00722514">
        <w:rPr>
          <w:rFonts w:eastAsiaTheme="majorEastAsia"/>
          <w:bCs/>
          <w:iCs/>
          <w:color w:val="000000"/>
          <w:kern w:val="36"/>
          <w:sz w:val="20"/>
          <w:szCs w:val="20"/>
          <w:lang w:bidi="en-US"/>
        </w:rPr>
        <w:t>rivacy plans</w:t>
      </w:r>
      <w:r w:rsidR="008A246D">
        <w:rPr>
          <w:rFonts w:eastAsiaTheme="majorEastAsia"/>
          <w:bCs/>
          <w:iCs/>
          <w:color w:val="000000"/>
          <w:kern w:val="36"/>
          <w:sz w:val="20"/>
          <w:szCs w:val="20"/>
          <w:lang w:bidi="en-US"/>
        </w:rPr>
        <w:t>, they</w:t>
      </w:r>
      <w:r w:rsidR="00722514" w:rsidRPr="00722514">
        <w:rPr>
          <w:rFonts w:eastAsiaTheme="majorEastAsia"/>
          <w:bCs/>
          <w:iCs/>
          <w:color w:val="000000"/>
          <w:kern w:val="36"/>
          <w:sz w:val="20"/>
          <w:szCs w:val="20"/>
          <w:lang w:bidi="en-US"/>
        </w:rPr>
        <w:t xml:space="preserve"> may cross-reference these controls to maintain appropriate awareness and accountability.</w:t>
      </w:r>
      <w:r w:rsidR="00722514">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In other contexts, security controls can be implemented in ways that give rise to privacy risks. The privacy program supports documentation of these privacy risk considerations and specific implementations intended to mitigate them. Security and privacy plans also describe how joint (security and privacy) controls are to be implemented, and clearly delineate roles and responsibilities for their implementation and assessment.</w:t>
      </w:r>
      <w:r w:rsidRPr="00D74C8B">
        <w:rPr>
          <w:rStyle w:val="FootnoteReference"/>
          <w:rFonts w:eastAsiaTheme="majorEastAsia"/>
          <w:bCs/>
          <w:iCs/>
          <w:color w:val="000000"/>
          <w:kern w:val="36"/>
          <w:szCs w:val="20"/>
          <w:vertAlign w:val="superscript"/>
          <w:lang w:bidi="en-US"/>
        </w:rPr>
        <w:footnoteReference w:id="38"/>
      </w:r>
    </w:p>
    <w:p w14:paraId="010A2133" w14:textId="700701FE" w:rsidR="00D12277" w:rsidRDefault="00CD5524" w:rsidP="00D73BD2">
      <w:pPr>
        <w:spacing w:after="120"/>
        <w:rPr>
          <w:rFonts w:eastAsiaTheme="majorEastAsia"/>
          <w:bCs/>
          <w:iCs/>
          <w:color w:val="000000"/>
          <w:kern w:val="36"/>
          <w:sz w:val="20"/>
          <w:szCs w:val="20"/>
          <w:lang w:bidi="en-US"/>
        </w:rPr>
      </w:pPr>
      <w:r w:rsidRPr="00CD5524">
        <w:rPr>
          <w:rFonts w:eastAsiaTheme="majorEastAsia"/>
          <w:bCs/>
          <w:iCs/>
          <w:color w:val="000000"/>
          <w:kern w:val="36"/>
          <w:sz w:val="20"/>
          <w:szCs w:val="20"/>
          <w:lang w:bidi="en-US"/>
        </w:rPr>
        <w:t xml:space="preserve">Documentation of planned security </w:t>
      </w:r>
      <w:r w:rsidR="005B486E">
        <w:rPr>
          <w:rFonts w:eastAsiaTheme="majorEastAsia"/>
          <w:bCs/>
          <w:iCs/>
          <w:color w:val="000000"/>
          <w:kern w:val="36"/>
          <w:sz w:val="20"/>
          <w:szCs w:val="20"/>
          <w:lang w:bidi="en-US"/>
        </w:rPr>
        <w:t xml:space="preserve">and privacy </w:t>
      </w:r>
      <w:r w:rsidRPr="00CD5524">
        <w:rPr>
          <w:rFonts w:eastAsiaTheme="majorEastAsia"/>
          <w:bCs/>
          <w:iCs/>
          <w:color w:val="000000"/>
          <w:kern w:val="36"/>
          <w:sz w:val="20"/>
          <w:szCs w:val="20"/>
          <w:lang w:bidi="en-US"/>
        </w:rPr>
        <w:t xml:space="preserve">control implementations allows for traceability of decisions prior to and after </w:t>
      </w:r>
      <w:r w:rsidR="00DD5757">
        <w:rPr>
          <w:rFonts w:eastAsiaTheme="majorEastAsia"/>
          <w:bCs/>
          <w:iCs/>
          <w:color w:val="000000"/>
          <w:kern w:val="36"/>
          <w:sz w:val="20"/>
          <w:szCs w:val="20"/>
          <w:lang w:bidi="en-US"/>
        </w:rPr>
        <w:t xml:space="preserve">the </w:t>
      </w:r>
      <w:r w:rsidRPr="00CD5524">
        <w:rPr>
          <w:rFonts w:eastAsiaTheme="majorEastAsia"/>
          <w:bCs/>
          <w:iCs/>
          <w:color w:val="000000"/>
          <w:kern w:val="36"/>
          <w:sz w:val="20"/>
          <w:szCs w:val="20"/>
          <w:lang w:bidi="en-US"/>
        </w:rPr>
        <w:t>deployment of the system.</w:t>
      </w:r>
      <w:r w:rsidR="009E3A71">
        <w:rPr>
          <w:rFonts w:eastAsiaTheme="majorEastAsia"/>
          <w:bCs/>
          <w:iCs/>
          <w:color w:val="000000"/>
          <w:kern w:val="36"/>
          <w:sz w:val="20"/>
          <w:szCs w:val="20"/>
          <w:lang w:bidi="en-US"/>
        </w:rPr>
        <w:t xml:space="preserve"> </w:t>
      </w:r>
      <w:r w:rsidRPr="00CD5524">
        <w:rPr>
          <w:rFonts w:eastAsiaTheme="majorEastAsia"/>
          <w:bCs/>
          <w:iCs/>
          <w:color w:val="000000"/>
          <w:kern w:val="36"/>
          <w:sz w:val="20"/>
          <w:szCs w:val="20"/>
          <w:lang w:bidi="en-US"/>
        </w:rPr>
        <w:t>To the extent possible, organizations reference existing documentation (either by vendors or other organizations that have employed the same or similar systems), use automated support tools, and maximize communications to increase the overall efficiency and cost</w:t>
      </w:r>
      <w:r w:rsidR="00066ECE">
        <w:rPr>
          <w:rFonts w:eastAsiaTheme="majorEastAsia"/>
          <w:bCs/>
          <w:iCs/>
          <w:color w:val="000000"/>
          <w:kern w:val="36"/>
          <w:sz w:val="20"/>
          <w:szCs w:val="20"/>
          <w:lang w:bidi="en-US"/>
        </w:rPr>
        <w:t>-</w:t>
      </w:r>
      <w:r w:rsidRPr="00CD5524">
        <w:rPr>
          <w:rFonts w:eastAsiaTheme="majorEastAsia"/>
          <w:bCs/>
          <w:iCs/>
          <w:color w:val="000000"/>
          <w:kern w:val="36"/>
          <w:sz w:val="20"/>
          <w:szCs w:val="20"/>
          <w:lang w:bidi="en-US"/>
        </w:rPr>
        <w:t xml:space="preserve">effectiveness of security </w:t>
      </w:r>
      <w:r w:rsidR="00D316C0">
        <w:rPr>
          <w:rFonts w:eastAsiaTheme="majorEastAsia"/>
          <w:bCs/>
          <w:iCs/>
          <w:color w:val="000000"/>
          <w:kern w:val="36"/>
          <w:sz w:val="20"/>
          <w:szCs w:val="20"/>
          <w:lang w:bidi="en-US"/>
        </w:rPr>
        <w:t xml:space="preserve">and privacy </w:t>
      </w:r>
      <w:r w:rsidRPr="00CD5524">
        <w:rPr>
          <w:rFonts w:eastAsiaTheme="majorEastAsia"/>
          <w:bCs/>
          <w:iCs/>
          <w:color w:val="000000"/>
          <w:kern w:val="36"/>
          <w:sz w:val="20"/>
          <w:szCs w:val="20"/>
          <w:lang w:bidi="en-US"/>
        </w:rPr>
        <w:t xml:space="preserve">control documentation. The documentation also addresses platform dependencies and includes any additional information necessary to describe how the security </w:t>
      </w:r>
      <w:r w:rsidR="005B486E">
        <w:rPr>
          <w:rFonts w:eastAsiaTheme="majorEastAsia"/>
          <w:bCs/>
          <w:iCs/>
          <w:color w:val="000000"/>
          <w:kern w:val="36"/>
          <w:sz w:val="20"/>
          <w:szCs w:val="20"/>
          <w:lang w:bidi="en-US"/>
        </w:rPr>
        <w:t xml:space="preserve">and privacy </w:t>
      </w:r>
      <w:r w:rsidRPr="00CD5524">
        <w:rPr>
          <w:rFonts w:eastAsiaTheme="majorEastAsia"/>
          <w:bCs/>
          <w:iCs/>
          <w:color w:val="000000"/>
          <w:kern w:val="36"/>
          <w:sz w:val="20"/>
          <w:szCs w:val="20"/>
          <w:lang w:bidi="en-US"/>
        </w:rPr>
        <w:t>capability r</w:t>
      </w:r>
      <w:r w:rsidR="009E3A71">
        <w:rPr>
          <w:rFonts w:eastAsiaTheme="majorEastAsia"/>
          <w:bCs/>
          <w:iCs/>
          <w:color w:val="000000"/>
          <w:kern w:val="36"/>
          <w:sz w:val="20"/>
          <w:szCs w:val="20"/>
          <w:lang w:bidi="en-US"/>
        </w:rPr>
        <w:t xml:space="preserve">equired </w:t>
      </w:r>
      <w:r w:rsidRPr="00CD5524">
        <w:rPr>
          <w:rFonts w:eastAsiaTheme="majorEastAsia"/>
          <w:bCs/>
          <w:iCs/>
          <w:color w:val="000000"/>
          <w:kern w:val="36"/>
          <w:sz w:val="20"/>
          <w:szCs w:val="20"/>
          <w:lang w:bidi="en-US"/>
        </w:rPr>
        <w:t xml:space="preserve">is to be achieved at the level of detail sufficient to support control implementation and assessment. Documentation for security </w:t>
      </w:r>
      <w:r w:rsidR="005B486E">
        <w:rPr>
          <w:rFonts w:eastAsiaTheme="majorEastAsia"/>
          <w:bCs/>
          <w:iCs/>
          <w:color w:val="000000"/>
          <w:kern w:val="36"/>
          <w:sz w:val="20"/>
          <w:szCs w:val="20"/>
          <w:lang w:bidi="en-US"/>
        </w:rPr>
        <w:t xml:space="preserve">and privacy </w:t>
      </w:r>
      <w:r w:rsidRPr="00CD5524">
        <w:rPr>
          <w:rFonts w:eastAsiaTheme="majorEastAsia"/>
          <w:bCs/>
          <w:iCs/>
          <w:color w:val="000000"/>
          <w:kern w:val="36"/>
          <w:sz w:val="20"/>
          <w:szCs w:val="20"/>
          <w:lang w:bidi="en-US"/>
        </w:rPr>
        <w:t>control implementations follows best practices for hardware and software de</w:t>
      </w:r>
      <w:r w:rsidR="009E3A71">
        <w:rPr>
          <w:rFonts w:eastAsiaTheme="majorEastAsia"/>
          <w:bCs/>
          <w:iCs/>
          <w:color w:val="000000"/>
          <w:kern w:val="36"/>
          <w:sz w:val="20"/>
          <w:szCs w:val="20"/>
          <w:lang w:bidi="en-US"/>
        </w:rPr>
        <w:t xml:space="preserve">velopment as well as for systems </w:t>
      </w:r>
      <w:r w:rsidRPr="00CD5524">
        <w:rPr>
          <w:rFonts w:eastAsiaTheme="majorEastAsia"/>
          <w:bCs/>
          <w:iCs/>
          <w:color w:val="000000"/>
          <w:kern w:val="36"/>
          <w:sz w:val="20"/>
          <w:szCs w:val="20"/>
          <w:lang w:bidi="en-US"/>
        </w:rPr>
        <w:t xml:space="preserve">security </w:t>
      </w:r>
      <w:r w:rsidR="005B486E">
        <w:rPr>
          <w:rFonts w:eastAsiaTheme="majorEastAsia"/>
          <w:bCs/>
          <w:iCs/>
          <w:color w:val="000000"/>
          <w:kern w:val="36"/>
          <w:sz w:val="20"/>
          <w:szCs w:val="20"/>
          <w:lang w:bidi="en-US"/>
        </w:rPr>
        <w:t xml:space="preserve">and privacy </w:t>
      </w:r>
      <w:r w:rsidRPr="00CD5524">
        <w:rPr>
          <w:rFonts w:eastAsiaTheme="majorEastAsia"/>
          <w:bCs/>
          <w:iCs/>
          <w:color w:val="000000"/>
          <w:kern w:val="36"/>
          <w:sz w:val="20"/>
          <w:szCs w:val="20"/>
          <w:lang w:bidi="en-US"/>
        </w:rPr>
        <w:t>engineering disciplines and is consistent with established organizational policies and procedures for documenting system development life cycle activities.</w:t>
      </w:r>
    </w:p>
    <w:p w14:paraId="2A87F128" w14:textId="5824498A" w:rsidR="007330C7" w:rsidRDefault="009E3A71" w:rsidP="00D73BD2">
      <w:pPr>
        <w:spacing w:after="120"/>
        <w:rPr>
          <w:rFonts w:eastAsiaTheme="majorEastAsia"/>
          <w:bCs/>
          <w:iCs/>
          <w:color w:val="000000"/>
          <w:kern w:val="36"/>
          <w:sz w:val="20"/>
          <w:szCs w:val="20"/>
          <w:lang w:bidi="en-US"/>
        </w:rPr>
      </w:pPr>
      <w:r>
        <w:rPr>
          <w:rFonts w:eastAsiaTheme="majorEastAsia"/>
          <w:bCs/>
          <w:iCs/>
          <w:color w:val="000000"/>
          <w:kern w:val="36"/>
          <w:sz w:val="20"/>
          <w:szCs w:val="20"/>
          <w:lang w:bidi="en-US"/>
        </w:rPr>
        <w:t xml:space="preserve">For </w:t>
      </w:r>
      <w:r w:rsidR="00CD5524" w:rsidRPr="00CD5524">
        <w:rPr>
          <w:rFonts w:eastAsiaTheme="majorEastAsia"/>
          <w:bCs/>
          <w:iCs/>
          <w:color w:val="000000"/>
          <w:kern w:val="36"/>
          <w:sz w:val="20"/>
          <w:szCs w:val="20"/>
          <w:lang w:bidi="en-US"/>
        </w:rPr>
        <w:t>security</w:t>
      </w:r>
      <w:r w:rsidR="005B486E">
        <w:rPr>
          <w:rFonts w:eastAsiaTheme="majorEastAsia"/>
          <w:bCs/>
          <w:iCs/>
          <w:color w:val="000000"/>
          <w:kern w:val="36"/>
          <w:sz w:val="20"/>
          <w:szCs w:val="20"/>
          <w:lang w:bidi="en-US"/>
        </w:rPr>
        <w:t xml:space="preserve"> and privacy</w:t>
      </w:r>
      <w:r w:rsidR="00CD5524" w:rsidRPr="00CD5524">
        <w:rPr>
          <w:rFonts w:eastAsiaTheme="majorEastAsia"/>
          <w:bCs/>
          <w:iCs/>
          <w:color w:val="000000"/>
          <w:kern w:val="36"/>
          <w:sz w:val="20"/>
          <w:szCs w:val="20"/>
          <w:lang w:bidi="en-US"/>
        </w:rPr>
        <w:t xml:space="preserve"> controls that are mechanism-ba</w:t>
      </w:r>
      <w:r>
        <w:rPr>
          <w:rFonts w:eastAsiaTheme="majorEastAsia"/>
          <w:bCs/>
          <w:iCs/>
          <w:color w:val="000000"/>
          <w:kern w:val="36"/>
          <w:sz w:val="20"/>
          <w:szCs w:val="20"/>
          <w:lang w:bidi="en-US"/>
        </w:rPr>
        <w:t xml:space="preserve">sed, organizations take maximum </w:t>
      </w:r>
      <w:r w:rsidR="00CD5524" w:rsidRPr="00CD5524">
        <w:rPr>
          <w:rFonts w:eastAsiaTheme="majorEastAsia"/>
          <w:bCs/>
          <w:iCs/>
          <w:color w:val="000000"/>
          <w:kern w:val="36"/>
          <w:sz w:val="20"/>
          <w:szCs w:val="20"/>
          <w:lang w:bidi="en-US"/>
        </w:rPr>
        <w:t xml:space="preserve">advantage of </w:t>
      </w:r>
      <w:r>
        <w:rPr>
          <w:rFonts w:eastAsiaTheme="majorEastAsia"/>
          <w:bCs/>
          <w:iCs/>
          <w:color w:val="000000"/>
          <w:kern w:val="36"/>
          <w:sz w:val="20"/>
          <w:szCs w:val="20"/>
          <w:lang w:bidi="en-US"/>
        </w:rPr>
        <w:t xml:space="preserve">the </w:t>
      </w:r>
      <w:r w:rsidR="00CD5524" w:rsidRPr="00CD5524">
        <w:rPr>
          <w:rFonts w:eastAsiaTheme="majorEastAsia"/>
          <w:bCs/>
          <w:iCs/>
          <w:color w:val="000000"/>
          <w:kern w:val="36"/>
          <w:sz w:val="20"/>
          <w:szCs w:val="20"/>
          <w:lang w:bidi="en-US"/>
        </w:rPr>
        <w:t>functional specifications provided by or obtainable from ha</w:t>
      </w:r>
      <w:r w:rsidR="00D12277">
        <w:rPr>
          <w:rFonts w:eastAsiaTheme="majorEastAsia"/>
          <w:bCs/>
          <w:iCs/>
          <w:color w:val="000000"/>
          <w:kern w:val="36"/>
          <w:sz w:val="20"/>
          <w:szCs w:val="20"/>
          <w:lang w:bidi="en-US"/>
        </w:rPr>
        <w:t>rdware and software developers</w:t>
      </w:r>
      <w:r>
        <w:rPr>
          <w:rFonts w:eastAsiaTheme="majorEastAsia"/>
          <w:bCs/>
          <w:iCs/>
          <w:color w:val="000000"/>
          <w:kern w:val="36"/>
          <w:sz w:val="20"/>
          <w:szCs w:val="20"/>
          <w:lang w:bidi="en-US"/>
        </w:rPr>
        <w:t xml:space="preserve"> </w:t>
      </w:r>
      <w:r w:rsidR="00D12277">
        <w:rPr>
          <w:rFonts w:eastAsiaTheme="majorEastAsia"/>
          <w:bCs/>
          <w:iCs/>
          <w:color w:val="000000"/>
          <w:kern w:val="36"/>
          <w:sz w:val="20"/>
          <w:szCs w:val="20"/>
          <w:lang w:bidi="en-US"/>
        </w:rPr>
        <w:t>and</w:t>
      </w:r>
      <w:r w:rsidR="00CD5524" w:rsidRPr="00CD5524">
        <w:rPr>
          <w:rFonts w:eastAsiaTheme="majorEastAsia"/>
          <w:bCs/>
          <w:iCs/>
          <w:color w:val="000000"/>
          <w:kern w:val="36"/>
          <w:sz w:val="20"/>
          <w:szCs w:val="20"/>
          <w:lang w:bidi="en-US"/>
        </w:rPr>
        <w:t xml:space="preserve"> systems integrators</w:t>
      </w:r>
      <w:r>
        <w:rPr>
          <w:rFonts w:eastAsiaTheme="majorEastAsia"/>
          <w:bCs/>
          <w:iCs/>
          <w:color w:val="000000"/>
          <w:kern w:val="36"/>
          <w:sz w:val="20"/>
          <w:szCs w:val="20"/>
          <w:lang w:bidi="en-US"/>
        </w:rPr>
        <w:t xml:space="preserve">. This includes </w:t>
      </w:r>
      <w:r w:rsidR="00D12277">
        <w:rPr>
          <w:rFonts w:eastAsiaTheme="majorEastAsia"/>
          <w:bCs/>
          <w:iCs/>
          <w:color w:val="000000"/>
          <w:kern w:val="36"/>
          <w:sz w:val="20"/>
          <w:szCs w:val="20"/>
          <w:lang w:bidi="en-US"/>
        </w:rPr>
        <w:t xml:space="preserve">any </w:t>
      </w:r>
      <w:r w:rsidR="00CD5524" w:rsidRPr="00CD5524">
        <w:rPr>
          <w:rFonts w:eastAsiaTheme="majorEastAsia"/>
          <w:bCs/>
          <w:iCs/>
          <w:color w:val="000000"/>
          <w:kern w:val="36"/>
          <w:sz w:val="20"/>
          <w:szCs w:val="20"/>
          <w:lang w:bidi="en-US"/>
        </w:rPr>
        <w:t>security-</w:t>
      </w:r>
      <w:r w:rsidR="005B486E">
        <w:rPr>
          <w:rFonts w:eastAsiaTheme="majorEastAsia"/>
          <w:bCs/>
          <w:iCs/>
          <w:color w:val="000000"/>
          <w:kern w:val="36"/>
          <w:sz w:val="20"/>
          <w:szCs w:val="20"/>
          <w:lang w:bidi="en-US"/>
        </w:rPr>
        <w:t xml:space="preserve"> or privacy-</w:t>
      </w:r>
      <w:r w:rsidR="00CD5524" w:rsidRPr="00CD5524">
        <w:rPr>
          <w:rFonts w:eastAsiaTheme="majorEastAsia"/>
          <w:bCs/>
          <w:iCs/>
          <w:color w:val="000000"/>
          <w:kern w:val="36"/>
          <w:sz w:val="20"/>
          <w:szCs w:val="20"/>
          <w:lang w:bidi="en-US"/>
        </w:rPr>
        <w:t xml:space="preserve">relevant documentation that may assist the organization during the </w:t>
      </w:r>
      <w:r w:rsidR="00D12277">
        <w:rPr>
          <w:rFonts w:eastAsiaTheme="majorEastAsia"/>
          <w:bCs/>
          <w:iCs/>
          <w:color w:val="000000"/>
          <w:kern w:val="36"/>
          <w:sz w:val="20"/>
          <w:szCs w:val="20"/>
          <w:lang w:bidi="en-US"/>
        </w:rPr>
        <w:t xml:space="preserve">development, </w:t>
      </w:r>
      <w:r w:rsidR="00CD5524" w:rsidRPr="00CD5524">
        <w:rPr>
          <w:rFonts w:eastAsiaTheme="majorEastAsia"/>
          <w:bCs/>
          <w:iCs/>
          <w:color w:val="000000"/>
          <w:kern w:val="36"/>
          <w:sz w:val="20"/>
          <w:szCs w:val="20"/>
          <w:lang w:bidi="en-US"/>
        </w:rPr>
        <w:t>implementation, as</w:t>
      </w:r>
      <w:r>
        <w:rPr>
          <w:rFonts w:eastAsiaTheme="majorEastAsia"/>
          <w:bCs/>
          <w:iCs/>
          <w:color w:val="000000"/>
          <w:kern w:val="36"/>
          <w:sz w:val="20"/>
          <w:szCs w:val="20"/>
          <w:lang w:bidi="en-US"/>
        </w:rPr>
        <w:t>sessment, and monitoring of security</w:t>
      </w:r>
      <w:r w:rsidR="005B486E">
        <w:rPr>
          <w:rFonts w:eastAsiaTheme="majorEastAsia"/>
          <w:bCs/>
          <w:iCs/>
          <w:color w:val="000000"/>
          <w:kern w:val="36"/>
          <w:sz w:val="20"/>
          <w:szCs w:val="20"/>
          <w:lang w:bidi="en-US"/>
        </w:rPr>
        <w:t xml:space="preserve"> and privacy</w:t>
      </w:r>
      <w:r>
        <w:rPr>
          <w:rFonts w:eastAsiaTheme="majorEastAsia"/>
          <w:bCs/>
          <w:iCs/>
          <w:color w:val="000000"/>
          <w:kern w:val="36"/>
          <w:sz w:val="20"/>
          <w:szCs w:val="20"/>
          <w:lang w:bidi="en-US"/>
        </w:rPr>
        <w:t xml:space="preserve"> </w:t>
      </w:r>
      <w:r w:rsidR="00CD5524" w:rsidRPr="00CD5524">
        <w:rPr>
          <w:rFonts w:eastAsiaTheme="majorEastAsia"/>
          <w:bCs/>
          <w:iCs/>
          <w:color w:val="000000"/>
          <w:kern w:val="36"/>
          <w:sz w:val="20"/>
          <w:szCs w:val="20"/>
          <w:lang w:bidi="en-US"/>
        </w:rPr>
        <w:t xml:space="preserve">controls. </w:t>
      </w:r>
      <w:r w:rsidR="005B486E">
        <w:rPr>
          <w:rFonts w:eastAsiaTheme="majorEastAsia"/>
          <w:bCs/>
          <w:iCs/>
          <w:color w:val="000000"/>
          <w:kern w:val="36"/>
          <w:sz w:val="20"/>
          <w:szCs w:val="20"/>
          <w:lang w:bidi="en-US"/>
        </w:rPr>
        <w:t>F</w:t>
      </w:r>
      <w:r w:rsidR="00CD5524" w:rsidRPr="00CD5524">
        <w:rPr>
          <w:rFonts w:eastAsiaTheme="majorEastAsia"/>
          <w:bCs/>
          <w:iCs/>
          <w:color w:val="000000"/>
          <w:kern w:val="36"/>
          <w:sz w:val="20"/>
          <w:szCs w:val="20"/>
          <w:lang w:bidi="en-US"/>
        </w:rPr>
        <w:t xml:space="preserve">or management and operational controls, organizations obtain security </w:t>
      </w:r>
      <w:r w:rsidR="005B486E">
        <w:rPr>
          <w:rFonts w:eastAsiaTheme="majorEastAsia"/>
          <w:bCs/>
          <w:iCs/>
          <w:color w:val="000000"/>
          <w:kern w:val="36"/>
          <w:sz w:val="20"/>
          <w:szCs w:val="20"/>
          <w:lang w:bidi="en-US"/>
        </w:rPr>
        <w:t xml:space="preserve">and privacy </w:t>
      </w:r>
      <w:r w:rsidR="00CD5524" w:rsidRPr="00CD5524">
        <w:rPr>
          <w:rFonts w:eastAsiaTheme="majorEastAsia"/>
          <w:bCs/>
          <w:iCs/>
          <w:color w:val="000000"/>
          <w:kern w:val="36"/>
          <w:sz w:val="20"/>
          <w:szCs w:val="20"/>
          <w:lang w:bidi="en-US"/>
        </w:rPr>
        <w:t xml:space="preserve">control implementation information from </w:t>
      </w:r>
      <w:r>
        <w:rPr>
          <w:rFonts w:eastAsiaTheme="majorEastAsia"/>
          <w:bCs/>
          <w:iCs/>
          <w:color w:val="000000"/>
          <w:kern w:val="36"/>
          <w:sz w:val="20"/>
          <w:szCs w:val="20"/>
          <w:lang w:bidi="en-US"/>
        </w:rPr>
        <w:t xml:space="preserve">the </w:t>
      </w:r>
      <w:r w:rsidR="00CD5524" w:rsidRPr="00CD5524">
        <w:rPr>
          <w:rFonts w:eastAsiaTheme="majorEastAsia"/>
          <w:bCs/>
          <w:iCs/>
          <w:color w:val="000000"/>
          <w:kern w:val="36"/>
          <w:sz w:val="20"/>
          <w:szCs w:val="20"/>
          <w:lang w:bidi="en-US"/>
        </w:rPr>
        <w:t>appropriate</w:t>
      </w:r>
      <w:r>
        <w:rPr>
          <w:rFonts w:eastAsiaTheme="majorEastAsia"/>
          <w:bCs/>
          <w:iCs/>
          <w:color w:val="000000"/>
          <w:kern w:val="36"/>
          <w:sz w:val="20"/>
          <w:szCs w:val="20"/>
          <w:lang w:bidi="en-US"/>
        </w:rPr>
        <w:t xml:space="preserve"> organizational entities including, for example, </w:t>
      </w:r>
      <w:r w:rsidRPr="00CD5524">
        <w:rPr>
          <w:rFonts w:eastAsiaTheme="majorEastAsia"/>
          <w:bCs/>
          <w:iCs/>
          <w:color w:val="000000"/>
          <w:kern w:val="36"/>
          <w:sz w:val="20"/>
          <w:szCs w:val="20"/>
          <w:lang w:bidi="en-US"/>
        </w:rPr>
        <w:t>physical security offices</w:t>
      </w:r>
      <w:r>
        <w:rPr>
          <w:rFonts w:eastAsiaTheme="majorEastAsia"/>
          <w:bCs/>
          <w:iCs/>
          <w:color w:val="000000"/>
          <w:kern w:val="36"/>
          <w:sz w:val="20"/>
          <w:szCs w:val="20"/>
          <w:lang w:bidi="en-US"/>
        </w:rPr>
        <w:t xml:space="preserve">, </w:t>
      </w:r>
      <w:r w:rsidR="00D12277" w:rsidRPr="00CD5524">
        <w:rPr>
          <w:rFonts w:eastAsiaTheme="majorEastAsia"/>
          <w:bCs/>
          <w:iCs/>
          <w:color w:val="000000"/>
          <w:kern w:val="36"/>
          <w:sz w:val="20"/>
          <w:szCs w:val="20"/>
          <w:lang w:bidi="en-US"/>
        </w:rPr>
        <w:t>facilities offic</w:t>
      </w:r>
      <w:r w:rsidR="00D12277">
        <w:rPr>
          <w:rFonts w:eastAsiaTheme="majorEastAsia"/>
          <w:bCs/>
          <w:iCs/>
          <w:color w:val="000000"/>
          <w:kern w:val="36"/>
          <w:sz w:val="20"/>
          <w:szCs w:val="20"/>
          <w:lang w:bidi="en-US"/>
        </w:rPr>
        <w:t xml:space="preserve">es, </w:t>
      </w:r>
      <w:r w:rsidR="00D316C0" w:rsidRPr="00D316C0">
        <w:rPr>
          <w:rFonts w:eastAsiaTheme="majorEastAsia"/>
          <w:bCs/>
          <w:iCs/>
          <w:color w:val="000000"/>
          <w:kern w:val="36"/>
          <w:sz w:val="20"/>
          <w:szCs w:val="20"/>
          <w:lang w:bidi="en-US"/>
        </w:rPr>
        <w:t>records management offices,</w:t>
      </w:r>
      <w:r w:rsidR="00D316C0">
        <w:rPr>
          <w:rFonts w:eastAsiaTheme="majorEastAsia"/>
          <w:bCs/>
          <w:iCs/>
          <w:color w:val="000000"/>
          <w:kern w:val="36"/>
          <w:sz w:val="20"/>
          <w:szCs w:val="20"/>
          <w:lang w:bidi="en-US"/>
        </w:rPr>
        <w:t xml:space="preserve"> </w:t>
      </w:r>
      <w:r w:rsidR="00D12277">
        <w:rPr>
          <w:rFonts w:eastAsiaTheme="majorEastAsia"/>
          <w:bCs/>
          <w:iCs/>
          <w:color w:val="000000"/>
          <w:kern w:val="36"/>
          <w:sz w:val="20"/>
          <w:szCs w:val="20"/>
          <w:lang w:bidi="en-US"/>
        </w:rPr>
        <w:t>and human resource offices</w:t>
      </w:r>
      <w:r w:rsidR="00CD5524" w:rsidRPr="00CD5524">
        <w:rPr>
          <w:rFonts w:eastAsiaTheme="majorEastAsia"/>
          <w:bCs/>
          <w:iCs/>
          <w:color w:val="000000"/>
          <w:kern w:val="36"/>
          <w:sz w:val="20"/>
          <w:szCs w:val="20"/>
          <w:lang w:bidi="en-US"/>
        </w:rPr>
        <w:t>. Since the enterpri</w:t>
      </w:r>
      <w:r w:rsidR="005036A4">
        <w:rPr>
          <w:rFonts w:eastAsiaTheme="majorEastAsia"/>
          <w:bCs/>
          <w:iCs/>
          <w:color w:val="000000"/>
          <w:kern w:val="36"/>
          <w:sz w:val="20"/>
          <w:szCs w:val="20"/>
          <w:lang w:bidi="en-US"/>
        </w:rPr>
        <w:t xml:space="preserve">se architecture and </w:t>
      </w:r>
      <w:r w:rsidR="00D12277">
        <w:rPr>
          <w:rFonts w:eastAsiaTheme="majorEastAsia"/>
          <w:bCs/>
          <w:iCs/>
          <w:color w:val="000000"/>
          <w:kern w:val="36"/>
          <w:sz w:val="20"/>
          <w:szCs w:val="20"/>
          <w:lang w:bidi="en-US"/>
        </w:rPr>
        <w:t xml:space="preserve">the </w:t>
      </w:r>
      <w:r w:rsidR="00CD5524" w:rsidRPr="00CD5524">
        <w:rPr>
          <w:rFonts w:eastAsiaTheme="majorEastAsia"/>
          <w:bCs/>
          <w:iCs/>
          <w:color w:val="000000"/>
          <w:kern w:val="36"/>
          <w:sz w:val="20"/>
          <w:szCs w:val="20"/>
          <w:lang w:bidi="en-US"/>
        </w:rPr>
        <w:t xml:space="preserve">security </w:t>
      </w:r>
      <w:r w:rsidR="005B486E">
        <w:rPr>
          <w:rFonts w:eastAsiaTheme="majorEastAsia"/>
          <w:bCs/>
          <w:iCs/>
          <w:color w:val="000000"/>
          <w:kern w:val="36"/>
          <w:sz w:val="20"/>
          <w:szCs w:val="20"/>
          <w:lang w:bidi="en-US"/>
        </w:rPr>
        <w:t xml:space="preserve">and privacy </w:t>
      </w:r>
      <w:r w:rsidR="00CD5524" w:rsidRPr="00CD5524">
        <w:rPr>
          <w:rFonts w:eastAsiaTheme="majorEastAsia"/>
          <w:bCs/>
          <w:iCs/>
          <w:color w:val="000000"/>
          <w:kern w:val="36"/>
          <w:sz w:val="20"/>
          <w:szCs w:val="20"/>
          <w:lang w:bidi="en-US"/>
        </w:rPr>
        <w:t>architecture</w:t>
      </w:r>
      <w:r w:rsidR="005B486E">
        <w:rPr>
          <w:rFonts w:eastAsiaTheme="majorEastAsia"/>
          <w:bCs/>
          <w:iCs/>
          <w:color w:val="000000"/>
          <w:kern w:val="36"/>
          <w:sz w:val="20"/>
          <w:szCs w:val="20"/>
          <w:lang w:bidi="en-US"/>
        </w:rPr>
        <w:t>s</w:t>
      </w:r>
      <w:r w:rsidR="00CD5524" w:rsidRPr="00CD5524">
        <w:rPr>
          <w:rFonts w:eastAsiaTheme="majorEastAsia"/>
          <w:bCs/>
          <w:iCs/>
          <w:color w:val="000000"/>
          <w:kern w:val="36"/>
          <w:sz w:val="20"/>
          <w:szCs w:val="20"/>
          <w:lang w:bidi="en-US"/>
        </w:rPr>
        <w:t xml:space="preserve"> established by</w:t>
      </w:r>
      <w:r w:rsidR="005036A4">
        <w:rPr>
          <w:rFonts w:eastAsiaTheme="majorEastAsia"/>
          <w:bCs/>
          <w:iCs/>
          <w:color w:val="000000"/>
          <w:kern w:val="36"/>
          <w:sz w:val="20"/>
          <w:szCs w:val="20"/>
          <w:lang w:bidi="en-US"/>
        </w:rPr>
        <w:t xml:space="preserve"> the organization </w:t>
      </w:r>
      <w:r w:rsidR="00CD5524" w:rsidRPr="00CD5524">
        <w:rPr>
          <w:rFonts w:eastAsiaTheme="majorEastAsia"/>
          <w:bCs/>
          <w:iCs/>
          <w:color w:val="000000"/>
          <w:kern w:val="36"/>
          <w:sz w:val="20"/>
          <w:szCs w:val="20"/>
          <w:lang w:bidi="en-US"/>
        </w:rPr>
        <w:t xml:space="preserve">influence the </w:t>
      </w:r>
      <w:r w:rsidR="00D12277">
        <w:rPr>
          <w:rFonts w:eastAsiaTheme="majorEastAsia"/>
          <w:bCs/>
          <w:iCs/>
          <w:color w:val="000000"/>
          <w:kern w:val="36"/>
          <w:sz w:val="20"/>
          <w:szCs w:val="20"/>
          <w:lang w:bidi="en-US"/>
        </w:rPr>
        <w:t xml:space="preserve">organizational </w:t>
      </w:r>
      <w:r w:rsidR="00CD5524" w:rsidRPr="00CD5524">
        <w:rPr>
          <w:rFonts w:eastAsiaTheme="majorEastAsia"/>
          <w:bCs/>
          <w:iCs/>
          <w:color w:val="000000"/>
          <w:kern w:val="36"/>
          <w:sz w:val="20"/>
          <w:szCs w:val="20"/>
          <w:lang w:bidi="en-US"/>
        </w:rPr>
        <w:t xml:space="preserve">approach used to plan for and implement security </w:t>
      </w:r>
      <w:r w:rsidR="005B486E">
        <w:rPr>
          <w:rFonts w:eastAsiaTheme="majorEastAsia"/>
          <w:bCs/>
          <w:iCs/>
          <w:color w:val="000000"/>
          <w:kern w:val="36"/>
          <w:sz w:val="20"/>
          <w:szCs w:val="20"/>
          <w:lang w:bidi="en-US"/>
        </w:rPr>
        <w:t xml:space="preserve">and privacy </w:t>
      </w:r>
      <w:r w:rsidR="00CD5524" w:rsidRPr="00CD5524">
        <w:rPr>
          <w:rFonts w:eastAsiaTheme="majorEastAsia"/>
          <w:bCs/>
          <w:iCs/>
          <w:color w:val="000000"/>
          <w:kern w:val="36"/>
          <w:sz w:val="20"/>
          <w:szCs w:val="20"/>
          <w:lang w:bidi="en-US"/>
        </w:rPr>
        <w:t xml:space="preserve">controls, </w:t>
      </w:r>
      <w:r w:rsidR="005B486E">
        <w:rPr>
          <w:rFonts w:eastAsiaTheme="majorEastAsia"/>
          <w:bCs/>
          <w:iCs/>
          <w:color w:val="000000"/>
          <w:kern w:val="36"/>
          <w:sz w:val="20"/>
          <w:szCs w:val="20"/>
          <w:lang w:bidi="en-US"/>
        </w:rPr>
        <w:t xml:space="preserve">documenting </w:t>
      </w:r>
      <w:r w:rsidR="00CD5524" w:rsidRPr="00CD5524">
        <w:rPr>
          <w:rFonts w:eastAsiaTheme="majorEastAsia"/>
          <w:bCs/>
          <w:iCs/>
          <w:color w:val="000000"/>
          <w:kern w:val="36"/>
          <w:sz w:val="20"/>
          <w:szCs w:val="20"/>
          <w:lang w:bidi="en-US"/>
        </w:rPr>
        <w:t>the process helps to en</w:t>
      </w:r>
      <w:r w:rsidR="000E7B8C">
        <w:rPr>
          <w:rFonts w:eastAsiaTheme="majorEastAsia"/>
          <w:bCs/>
          <w:iCs/>
          <w:color w:val="000000"/>
          <w:kern w:val="36"/>
          <w:sz w:val="20"/>
          <w:szCs w:val="20"/>
          <w:lang w:bidi="en-US"/>
        </w:rPr>
        <w:t>sure traceability in</w:t>
      </w:r>
      <w:r w:rsidR="00CD5524" w:rsidRPr="00CD5524">
        <w:rPr>
          <w:rFonts w:eastAsiaTheme="majorEastAsia"/>
          <w:bCs/>
          <w:iCs/>
          <w:color w:val="000000"/>
          <w:kern w:val="36"/>
          <w:sz w:val="20"/>
          <w:szCs w:val="20"/>
          <w:lang w:bidi="en-US"/>
        </w:rPr>
        <w:t xml:space="preserve"> meeting</w:t>
      </w:r>
      <w:r w:rsidR="005036A4">
        <w:rPr>
          <w:rFonts w:eastAsiaTheme="majorEastAsia"/>
          <w:bCs/>
          <w:iCs/>
          <w:color w:val="000000"/>
          <w:kern w:val="36"/>
          <w:sz w:val="20"/>
          <w:szCs w:val="20"/>
          <w:lang w:bidi="en-US"/>
        </w:rPr>
        <w:t xml:space="preserve"> the </w:t>
      </w:r>
      <w:r w:rsidR="00273A8F">
        <w:rPr>
          <w:rFonts w:eastAsiaTheme="majorEastAsia"/>
          <w:bCs/>
          <w:iCs/>
          <w:color w:val="000000"/>
          <w:kern w:val="36"/>
          <w:sz w:val="20"/>
          <w:szCs w:val="20"/>
          <w:lang w:bidi="en-US"/>
        </w:rPr>
        <w:t>stakeholder’s</w:t>
      </w:r>
      <w:r w:rsidR="005036A4">
        <w:rPr>
          <w:rFonts w:eastAsiaTheme="majorEastAsia"/>
          <w:bCs/>
          <w:iCs/>
          <w:color w:val="000000"/>
          <w:kern w:val="36"/>
          <w:sz w:val="20"/>
          <w:szCs w:val="20"/>
          <w:lang w:bidi="en-US"/>
        </w:rPr>
        <w:t xml:space="preserve"> </w:t>
      </w:r>
      <w:r w:rsidR="00CD5524" w:rsidRPr="00CD5524">
        <w:rPr>
          <w:rFonts w:eastAsiaTheme="majorEastAsia"/>
          <w:bCs/>
          <w:iCs/>
          <w:color w:val="000000"/>
          <w:kern w:val="36"/>
          <w:sz w:val="20"/>
          <w:szCs w:val="20"/>
          <w:lang w:bidi="en-US"/>
        </w:rPr>
        <w:t xml:space="preserve">security </w:t>
      </w:r>
      <w:r w:rsidR="005B486E">
        <w:rPr>
          <w:rFonts w:eastAsiaTheme="majorEastAsia"/>
          <w:bCs/>
          <w:iCs/>
          <w:color w:val="000000"/>
          <w:kern w:val="36"/>
          <w:sz w:val="20"/>
          <w:szCs w:val="20"/>
          <w:lang w:bidi="en-US"/>
        </w:rPr>
        <w:t xml:space="preserve">and privacy </w:t>
      </w:r>
      <w:r w:rsidR="00CD5524" w:rsidRPr="00CD5524">
        <w:rPr>
          <w:rFonts w:eastAsiaTheme="majorEastAsia"/>
          <w:bCs/>
          <w:iCs/>
          <w:color w:val="000000"/>
          <w:kern w:val="36"/>
          <w:sz w:val="20"/>
          <w:szCs w:val="20"/>
          <w:lang w:bidi="en-US"/>
        </w:rPr>
        <w:t>requirements.</w:t>
      </w:r>
    </w:p>
    <w:p w14:paraId="3C3B56E9" w14:textId="390B1CAA" w:rsidR="007330C7" w:rsidRDefault="007330C7" w:rsidP="00D73BD2">
      <w:pPr>
        <w:autoSpaceDE w:val="0"/>
        <w:autoSpaceDN w:val="0"/>
        <w:adjustRightInd w:val="0"/>
        <w:spacing w:after="240"/>
        <w:rPr>
          <w:rFonts w:asciiTheme="minorHAnsi" w:hAnsiTheme="minorHAnsi" w:cs="Arial"/>
          <w:sz w:val="20"/>
          <w:szCs w:val="20"/>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00273A8F" w:rsidRPr="000F6E2E">
        <w:rPr>
          <w:rFonts w:eastAsiaTheme="majorEastAsia"/>
          <w:bCs/>
          <w:iCs/>
          <w:kern w:val="36"/>
          <w:sz w:val="20"/>
          <w:szCs w:val="20"/>
          <w:lang w:bidi="en-US"/>
        </w:rPr>
        <w:t>FIPS Publication</w:t>
      </w:r>
      <w:r w:rsidR="00273A8F">
        <w:rPr>
          <w:rFonts w:eastAsiaTheme="majorEastAsia"/>
          <w:bCs/>
          <w:iCs/>
          <w:kern w:val="36"/>
          <w:sz w:val="20"/>
          <w:szCs w:val="20"/>
          <w:lang w:bidi="en-US"/>
        </w:rPr>
        <w:t>s</w:t>
      </w:r>
      <w:r w:rsidR="00273A8F" w:rsidRPr="000F6E2E">
        <w:rPr>
          <w:rFonts w:eastAsiaTheme="majorEastAsia"/>
          <w:bCs/>
          <w:iCs/>
          <w:kern w:val="36"/>
          <w:sz w:val="20"/>
          <w:szCs w:val="20"/>
          <w:lang w:bidi="en-US"/>
        </w:rPr>
        <w:t xml:space="preserve"> </w:t>
      </w:r>
      <w:hyperlink r:id="rId138" w:history="1">
        <w:r w:rsidR="00273A8F" w:rsidRPr="001C7A64">
          <w:rPr>
            <w:rStyle w:val="Hyperlink"/>
            <w:rFonts w:eastAsiaTheme="majorEastAsia"/>
            <w:kern w:val="36"/>
            <w:sz w:val="20"/>
            <w:szCs w:val="20"/>
            <w:lang w:bidi="en-US"/>
          </w:rPr>
          <w:t>199</w:t>
        </w:r>
      </w:hyperlink>
      <w:r w:rsidR="00273A8F">
        <w:rPr>
          <w:rFonts w:eastAsiaTheme="majorEastAsia"/>
          <w:bCs/>
          <w:iCs/>
          <w:kern w:val="36"/>
          <w:sz w:val="20"/>
          <w:szCs w:val="20"/>
          <w:lang w:bidi="en-US"/>
        </w:rPr>
        <w:t xml:space="preserve">, </w:t>
      </w:r>
      <w:hyperlink r:id="rId139" w:history="1">
        <w:r w:rsidR="00273A8F" w:rsidRPr="00273A8F">
          <w:rPr>
            <w:rStyle w:val="Hyperlink"/>
            <w:rFonts w:eastAsiaTheme="majorEastAsia"/>
            <w:kern w:val="36"/>
            <w:sz w:val="20"/>
            <w:szCs w:val="20"/>
            <w:lang w:bidi="en-US"/>
          </w:rPr>
          <w:t>200</w:t>
        </w:r>
      </w:hyperlink>
      <w:r w:rsidR="00273A8F">
        <w:rPr>
          <w:rFonts w:eastAsiaTheme="majorEastAsia"/>
          <w:bCs/>
          <w:iCs/>
          <w:kern w:val="36"/>
          <w:sz w:val="20"/>
          <w:szCs w:val="20"/>
          <w:lang w:bidi="en-US"/>
        </w:rPr>
        <w:t>;</w:t>
      </w:r>
      <w:r w:rsidR="00273A8F" w:rsidRPr="000F6E2E">
        <w:rPr>
          <w:rFonts w:eastAsiaTheme="majorEastAsia"/>
          <w:bCs/>
          <w:iCs/>
          <w:kern w:val="36"/>
          <w:sz w:val="20"/>
          <w:szCs w:val="20"/>
          <w:lang w:bidi="en-US"/>
        </w:rPr>
        <w:t xml:space="preserve"> NIST Special Publications</w:t>
      </w:r>
      <w:r w:rsidR="009E3BC7">
        <w:rPr>
          <w:rFonts w:eastAsiaTheme="majorEastAsia"/>
          <w:bCs/>
          <w:iCs/>
          <w:kern w:val="36"/>
          <w:sz w:val="20"/>
          <w:szCs w:val="20"/>
          <w:lang w:bidi="en-US"/>
        </w:rPr>
        <w:t xml:space="preserve"> </w:t>
      </w:r>
      <w:hyperlink r:id="rId140" w:history="1">
        <w:r w:rsidR="009E3BC7" w:rsidRPr="003C1101">
          <w:rPr>
            <w:rStyle w:val="Hyperlink"/>
            <w:rFonts w:eastAsiaTheme="majorEastAsia"/>
            <w:kern w:val="36"/>
            <w:sz w:val="20"/>
            <w:szCs w:val="20"/>
            <w:lang w:bidi="en-US"/>
          </w:rPr>
          <w:t>800-18</w:t>
        </w:r>
      </w:hyperlink>
      <w:r w:rsidR="009E3BC7">
        <w:rPr>
          <w:rFonts w:eastAsiaTheme="majorEastAsia"/>
          <w:bCs/>
          <w:iCs/>
          <w:kern w:val="36"/>
          <w:sz w:val="20"/>
          <w:szCs w:val="20"/>
          <w:lang w:bidi="en-US"/>
        </w:rPr>
        <w:t>,</w:t>
      </w:r>
      <w:r w:rsidR="00273A8F" w:rsidRPr="000F6E2E">
        <w:rPr>
          <w:rFonts w:eastAsiaTheme="majorEastAsia"/>
          <w:bCs/>
          <w:iCs/>
          <w:kern w:val="36"/>
          <w:sz w:val="20"/>
          <w:szCs w:val="20"/>
          <w:lang w:bidi="en-US"/>
        </w:rPr>
        <w:t xml:space="preserve"> </w:t>
      </w:r>
      <w:hyperlink r:id="rId141" w:history="1">
        <w:r w:rsidR="00273A8F" w:rsidRPr="005B1AFD">
          <w:rPr>
            <w:rStyle w:val="Hyperlink"/>
            <w:rFonts w:eastAsiaTheme="majorEastAsia"/>
            <w:kern w:val="36"/>
            <w:sz w:val="20"/>
            <w:szCs w:val="20"/>
            <w:lang w:bidi="en-US"/>
          </w:rPr>
          <w:t>800-30</w:t>
        </w:r>
      </w:hyperlink>
      <w:r w:rsidR="00273A8F">
        <w:rPr>
          <w:rFonts w:eastAsiaTheme="majorEastAsia"/>
          <w:bCs/>
          <w:iCs/>
          <w:kern w:val="36"/>
          <w:sz w:val="20"/>
          <w:szCs w:val="20"/>
          <w:lang w:bidi="en-US"/>
        </w:rPr>
        <w:t xml:space="preserve">, </w:t>
      </w:r>
      <w:hyperlink r:id="rId142" w:history="1">
        <w:r w:rsidR="00273A8F" w:rsidRPr="00A30AA5">
          <w:rPr>
            <w:rStyle w:val="Hyperlink"/>
            <w:rFonts w:eastAsiaTheme="majorEastAsia"/>
            <w:kern w:val="36"/>
            <w:sz w:val="20"/>
            <w:szCs w:val="20"/>
            <w:lang w:bidi="en-US"/>
          </w:rPr>
          <w:t>800-53</w:t>
        </w:r>
      </w:hyperlink>
      <w:r w:rsidR="00273A8F">
        <w:rPr>
          <w:rFonts w:eastAsiaTheme="majorEastAsia"/>
          <w:bCs/>
          <w:iCs/>
          <w:kern w:val="36"/>
          <w:sz w:val="20"/>
          <w:szCs w:val="20"/>
          <w:lang w:bidi="en-US"/>
        </w:rPr>
        <w:t xml:space="preserve">, </w:t>
      </w:r>
      <w:hyperlink r:id="rId143" w:history="1">
        <w:r w:rsidR="00273A8F" w:rsidRPr="00A74F0A">
          <w:rPr>
            <w:rFonts w:eastAsiaTheme="majorEastAsia"/>
            <w:color w:val="0000FF"/>
            <w:kern w:val="36"/>
            <w:sz w:val="20"/>
            <w:szCs w:val="20"/>
            <w:u w:val="single"/>
            <w:lang w:bidi="en-US"/>
          </w:rPr>
          <w:t>800-160</w:t>
        </w:r>
      </w:hyperlink>
      <w:r w:rsidR="00273A8F" w:rsidRPr="00A74F0A">
        <w:rPr>
          <w:rFonts w:eastAsiaTheme="majorEastAsia"/>
          <w:bCs/>
          <w:iCs/>
          <w:kern w:val="36"/>
          <w:sz w:val="20"/>
          <w:szCs w:val="20"/>
          <w:lang w:bidi="en-US"/>
        </w:rPr>
        <w:t xml:space="preserve"> (System</w:t>
      </w:r>
      <w:r w:rsidR="00111335">
        <w:rPr>
          <w:rFonts w:eastAsiaTheme="majorEastAsia"/>
          <w:bCs/>
          <w:iCs/>
          <w:kern w:val="36"/>
          <w:sz w:val="20"/>
          <w:szCs w:val="20"/>
          <w:lang w:bidi="en-US"/>
        </w:rPr>
        <w:t xml:space="preserve"> Requirements Definition</w:t>
      </w:r>
      <w:r w:rsidR="00273A8F">
        <w:rPr>
          <w:rFonts w:eastAsiaTheme="majorEastAsia"/>
          <w:bCs/>
          <w:iCs/>
          <w:kern w:val="36"/>
          <w:sz w:val="20"/>
          <w:szCs w:val="20"/>
          <w:lang w:bidi="en-US"/>
        </w:rPr>
        <w:t>,</w:t>
      </w:r>
      <w:r w:rsidR="00111335">
        <w:rPr>
          <w:rFonts w:eastAsiaTheme="majorEastAsia"/>
          <w:bCs/>
          <w:iCs/>
          <w:kern w:val="36"/>
          <w:sz w:val="20"/>
          <w:szCs w:val="20"/>
          <w:lang w:bidi="en-US"/>
        </w:rPr>
        <w:t xml:space="preserve"> Architecture Definition</w:t>
      </w:r>
      <w:r w:rsidR="00273A8F">
        <w:rPr>
          <w:rFonts w:eastAsiaTheme="majorEastAsia"/>
          <w:bCs/>
          <w:iCs/>
          <w:kern w:val="36"/>
          <w:sz w:val="20"/>
          <w:szCs w:val="20"/>
          <w:lang w:bidi="en-US"/>
        </w:rPr>
        <w:t xml:space="preserve">, </w:t>
      </w:r>
      <w:r w:rsidR="00111335">
        <w:rPr>
          <w:rFonts w:eastAsiaTheme="majorEastAsia"/>
          <w:bCs/>
          <w:iCs/>
          <w:kern w:val="36"/>
          <w:sz w:val="20"/>
          <w:szCs w:val="20"/>
          <w:lang w:bidi="en-US"/>
        </w:rPr>
        <w:t xml:space="preserve">and </w:t>
      </w:r>
      <w:r w:rsidR="00273A8F">
        <w:rPr>
          <w:rFonts w:eastAsiaTheme="majorEastAsia"/>
          <w:bCs/>
          <w:iCs/>
          <w:kern w:val="36"/>
          <w:sz w:val="20"/>
          <w:szCs w:val="20"/>
          <w:lang w:bidi="en-US"/>
        </w:rPr>
        <w:t>Design Definition Process</w:t>
      </w:r>
      <w:r w:rsidR="00111335">
        <w:rPr>
          <w:rFonts w:eastAsiaTheme="majorEastAsia"/>
          <w:bCs/>
          <w:iCs/>
          <w:kern w:val="36"/>
          <w:sz w:val="20"/>
          <w:szCs w:val="20"/>
          <w:lang w:bidi="en-US"/>
        </w:rPr>
        <w:t>es</w:t>
      </w:r>
      <w:r w:rsidR="00273A8F" w:rsidRPr="00A74F0A">
        <w:rPr>
          <w:rFonts w:eastAsiaTheme="majorEastAsia"/>
          <w:bCs/>
          <w:iCs/>
          <w:kern w:val="36"/>
          <w:sz w:val="20"/>
          <w:szCs w:val="20"/>
          <w:lang w:bidi="en-US"/>
        </w:rPr>
        <w:t>)</w:t>
      </w:r>
      <w:r w:rsidR="007C2C6B">
        <w:rPr>
          <w:rFonts w:eastAsiaTheme="majorEastAsia"/>
          <w:bCs/>
          <w:iCs/>
          <w:kern w:val="36"/>
          <w:sz w:val="20"/>
          <w:szCs w:val="20"/>
          <w:lang w:bidi="en-US"/>
        </w:rPr>
        <w:t xml:space="preserve">, </w:t>
      </w:r>
      <w:hyperlink r:id="rId144" w:history="1">
        <w:r w:rsidR="007C2C6B" w:rsidRPr="00B81C1D">
          <w:rPr>
            <w:rStyle w:val="Hyperlink"/>
            <w:rFonts w:eastAsiaTheme="majorEastAsia"/>
            <w:kern w:val="36"/>
            <w:sz w:val="20"/>
            <w:szCs w:val="20"/>
            <w:lang w:bidi="en-US"/>
          </w:rPr>
          <w:t>800-161</w:t>
        </w:r>
      </w:hyperlink>
      <w:r w:rsidR="007C2C6B">
        <w:rPr>
          <w:rFonts w:eastAsiaTheme="majorEastAsia"/>
          <w:bCs/>
          <w:iCs/>
          <w:kern w:val="36"/>
          <w:sz w:val="20"/>
          <w:szCs w:val="20"/>
          <w:lang w:bidi="en-US"/>
        </w:rPr>
        <w:t xml:space="preserve"> (Respond and Chapter 3)</w:t>
      </w:r>
      <w:r w:rsidR="00273A8F">
        <w:rPr>
          <w:rFonts w:eastAsiaTheme="majorEastAsia"/>
          <w:bCs/>
          <w:iCs/>
          <w:kern w:val="36"/>
          <w:sz w:val="20"/>
          <w:szCs w:val="20"/>
          <w:lang w:bidi="en-US"/>
        </w:rPr>
        <w:t>;</w:t>
      </w:r>
      <w:r w:rsidR="00273A8F" w:rsidRPr="000F6E2E">
        <w:rPr>
          <w:rFonts w:eastAsiaTheme="majorEastAsia"/>
          <w:bCs/>
          <w:iCs/>
          <w:kern w:val="36"/>
          <w:sz w:val="20"/>
          <w:szCs w:val="20"/>
          <w:lang w:bidi="en-US"/>
        </w:rPr>
        <w:t xml:space="preserve"> </w:t>
      </w:r>
      <w:r w:rsidR="00826CBB">
        <w:rPr>
          <w:rFonts w:eastAsiaTheme="majorEastAsia"/>
          <w:bCs/>
          <w:iCs/>
          <w:kern w:val="36"/>
          <w:sz w:val="20"/>
          <w:szCs w:val="20"/>
          <w:lang w:bidi="en-US"/>
        </w:rPr>
        <w:t xml:space="preserve">NIST Interagency Report </w:t>
      </w:r>
      <w:hyperlink r:id="rId145" w:history="1">
        <w:r w:rsidR="00826CBB" w:rsidRPr="0084538E">
          <w:rPr>
            <w:rStyle w:val="Hyperlink"/>
            <w:rFonts w:eastAsiaTheme="majorEastAsia"/>
            <w:kern w:val="36"/>
            <w:sz w:val="20"/>
            <w:szCs w:val="20"/>
            <w:lang w:bidi="en-US"/>
          </w:rPr>
          <w:t>8179</w:t>
        </w:r>
      </w:hyperlink>
      <w:r w:rsidR="00826CBB">
        <w:rPr>
          <w:rFonts w:eastAsiaTheme="majorEastAsia"/>
          <w:bCs/>
          <w:iCs/>
          <w:kern w:val="36"/>
          <w:sz w:val="20"/>
          <w:szCs w:val="20"/>
          <w:lang w:bidi="en-US"/>
        </w:rPr>
        <w:t xml:space="preserve">; </w:t>
      </w:r>
      <w:r w:rsidR="00273A8F" w:rsidRPr="000B7AE1">
        <w:rPr>
          <w:rFonts w:eastAsiaTheme="majorEastAsia"/>
          <w:kern w:val="36"/>
          <w:sz w:val="20"/>
          <w:szCs w:val="20"/>
          <w:lang w:bidi="en-US"/>
        </w:rPr>
        <w:t>CNSS Instruction 1253</w:t>
      </w:r>
      <w:r w:rsidR="00273A8F">
        <w:rPr>
          <w:rFonts w:eastAsiaTheme="majorEastAsia"/>
          <w:bCs/>
          <w:iCs/>
          <w:kern w:val="36"/>
          <w:sz w:val="20"/>
          <w:szCs w:val="20"/>
          <w:lang w:bidi="en-US"/>
        </w:rPr>
        <w:t xml:space="preserve">; </w:t>
      </w:r>
      <w:hyperlink r:id="rId146" w:history="1">
        <w:r w:rsidR="00273A8F" w:rsidRPr="00A74F0A">
          <w:rPr>
            <w:rFonts w:eastAsiaTheme="majorEastAsia"/>
            <w:color w:val="0000FF"/>
            <w:kern w:val="36"/>
            <w:sz w:val="20"/>
            <w:szCs w:val="20"/>
            <w:u w:val="single"/>
            <w:lang w:bidi="en-US"/>
          </w:rPr>
          <w:t>Cybersecurity Framework</w:t>
        </w:r>
      </w:hyperlink>
      <w:r w:rsidR="00273A8F">
        <w:rPr>
          <w:rFonts w:eastAsiaTheme="majorEastAsia"/>
          <w:bCs/>
          <w:iCs/>
          <w:kern w:val="36"/>
          <w:sz w:val="20"/>
          <w:szCs w:val="20"/>
          <w:lang w:bidi="en-US"/>
        </w:rPr>
        <w:t xml:space="preserve"> (Core [Identify, Protect, Detect, Respond, Recover </w:t>
      </w:r>
      <w:r w:rsidR="00273A8F" w:rsidRPr="00A74F0A">
        <w:rPr>
          <w:rFonts w:eastAsiaTheme="majorEastAsia"/>
          <w:bCs/>
          <w:iCs/>
          <w:kern w:val="36"/>
          <w:sz w:val="20"/>
          <w:szCs w:val="20"/>
          <w:lang w:bidi="en-US"/>
        </w:rPr>
        <w:t>Function</w:t>
      </w:r>
      <w:r w:rsidR="00273A8F">
        <w:rPr>
          <w:rFonts w:eastAsiaTheme="majorEastAsia"/>
          <w:bCs/>
          <w:iCs/>
          <w:kern w:val="36"/>
          <w:sz w:val="20"/>
          <w:szCs w:val="20"/>
          <w:lang w:bidi="en-US"/>
        </w:rPr>
        <w:t>s]; Profiles</w:t>
      </w:r>
      <w:r w:rsidR="00273A8F" w:rsidRPr="00A74F0A">
        <w:rPr>
          <w:rFonts w:eastAsiaTheme="majorEastAsia"/>
          <w:bCs/>
          <w:iCs/>
          <w:kern w:val="36"/>
          <w:sz w:val="20"/>
          <w:szCs w:val="20"/>
          <w:lang w:bidi="en-US"/>
        </w:rPr>
        <w:t>).</w:t>
      </w:r>
    </w:p>
    <w:p w14:paraId="345B2CC7" w14:textId="0DE8ACC7" w:rsidR="00577281" w:rsidRDefault="00055026" w:rsidP="00D73BD2">
      <w:pPr>
        <w:autoSpaceDE w:val="0"/>
        <w:autoSpaceDN w:val="0"/>
        <w:adjustRightInd w:val="0"/>
        <w:spacing w:after="120"/>
        <w:ind w:left="806" w:hanging="806"/>
        <w:rPr>
          <w:rFonts w:asciiTheme="minorHAnsi" w:hAnsiTheme="minorHAnsi" w:cs="Arial"/>
          <w:b/>
          <w:sz w:val="20"/>
          <w:szCs w:val="20"/>
        </w:rPr>
      </w:pPr>
      <w:r w:rsidRPr="0019551C">
        <w:rPr>
          <w:rFonts w:asciiTheme="minorHAnsi" w:hAnsiTheme="minorHAnsi" w:cs="Arial"/>
          <w:sz w:val="20"/>
          <w:szCs w:val="20"/>
        </w:rPr>
        <w:t xml:space="preserve">SYSTEM-LEVEL </w:t>
      </w:r>
      <w:r w:rsidR="009732EB" w:rsidRPr="0019551C">
        <w:rPr>
          <w:rFonts w:asciiTheme="minorHAnsi" w:hAnsiTheme="minorHAnsi" w:cs="Arial"/>
          <w:sz w:val="20"/>
          <w:szCs w:val="20"/>
        </w:rPr>
        <w:t>MONITORING STRATEGY</w:t>
      </w:r>
    </w:p>
    <w:bookmarkStart w:id="311" w:name="RMF_Task_22"/>
    <w:p w14:paraId="28D1A7E9" w14:textId="55E47006" w:rsidR="00577281" w:rsidRPr="00A74F0A" w:rsidRDefault="00D30BD9" w:rsidP="00D73BD2">
      <w:pPr>
        <w:autoSpaceDE w:val="0"/>
        <w:autoSpaceDN w:val="0"/>
        <w:adjustRightInd w:val="0"/>
        <w:spacing w:after="120"/>
        <w:ind w:left="806" w:hanging="806"/>
        <w:rPr>
          <w:sz w:val="20"/>
          <w:szCs w:val="20"/>
        </w:rPr>
      </w:pPr>
      <w:r w:rsidRPr="00D30BD9">
        <w:rPr>
          <w:rFonts w:asciiTheme="minorHAnsi" w:hAnsiTheme="minorHAnsi" w:cs="Arial"/>
          <w:b/>
          <w:sz w:val="20"/>
          <w:szCs w:val="20"/>
        </w:rPr>
        <w:fldChar w:fldCharType="begin"/>
      </w:r>
      <w:r w:rsidRPr="00D30BD9">
        <w:rPr>
          <w:rFonts w:asciiTheme="minorHAnsi" w:hAnsiTheme="minorHAnsi" w:cs="Arial"/>
          <w:b/>
          <w:sz w:val="20"/>
          <w:szCs w:val="20"/>
        </w:rPr>
        <w:instrText xml:space="preserve"> HYPERLINK  \l "Task_22" </w:instrText>
      </w:r>
      <w:r w:rsidRPr="00D30BD9">
        <w:rPr>
          <w:rFonts w:asciiTheme="minorHAnsi" w:hAnsiTheme="minorHAnsi" w:cs="Arial"/>
          <w:b/>
          <w:sz w:val="20"/>
          <w:szCs w:val="20"/>
        </w:rPr>
        <w:fldChar w:fldCharType="separate"/>
      </w:r>
      <w:r w:rsidR="00577281" w:rsidRPr="00D30BD9">
        <w:rPr>
          <w:rStyle w:val="Hyperlink"/>
          <w:rFonts w:asciiTheme="minorHAnsi" w:hAnsiTheme="minorHAnsi" w:cs="Arial"/>
          <w:b/>
          <w:sz w:val="20"/>
          <w:szCs w:val="20"/>
        </w:rPr>
        <w:t xml:space="preserve">Task </w:t>
      </w:r>
      <w:r w:rsidR="009732EB" w:rsidRPr="00D30BD9">
        <w:rPr>
          <w:rStyle w:val="Hyperlink"/>
          <w:rFonts w:asciiTheme="minorHAnsi" w:hAnsiTheme="minorHAnsi" w:cs="Arial"/>
          <w:b/>
          <w:sz w:val="20"/>
          <w:szCs w:val="20"/>
        </w:rPr>
        <w:t>2</w:t>
      </w:r>
      <w:bookmarkEnd w:id="311"/>
      <w:r w:rsidRPr="00D30BD9">
        <w:rPr>
          <w:rFonts w:asciiTheme="minorHAnsi" w:hAnsiTheme="minorHAnsi" w:cs="Arial"/>
          <w:b/>
          <w:sz w:val="20"/>
          <w:szCs w:val="20"/>
        </w:rPr>
        <w:fldChar w:fldCharType="end"/>
      </w:r>
      <w:r w:rsidR="002F3CA5">
        <w:rPr>
          <w:rFonts w:asciiTheme="minorHAnsi" w:hAnsiTheme="minorHAnsi" w:cs="Arial"/>
          <w:b/>
          <w:sz w:val="20"/>
          <w:szCs w:val="20"/>
        </w:rPr>
        <w:tab/>
      </w:r>
      <w:r w:rsidRPr="00D30BD9">
        <w:rPr>
          <w:rFonts w:eastAsiaTheme="majorEastAsia"/>
          <w:bCs/>
          <w:iCs/>
          <w:kern w:val="36"/>
          <w:sz w:val="20"/>
          <w:szCs w:val="20"/>
          <w:lang w:bidi="en-US"/>
        </w:rPr>
        <w:t>Supplement the organizational continuous monitoring strateg</w:t>
      </w:r>
      <w:r>
        <w:rPr>
          <w:rFonts w:eastAsiaTheme="majorEastAsia"/>
          <w:bCs/>
          <w:iCs/>
          <w:kern w:val="36"/>
          <w:sz w:val="20"/>
          <w:szCs w:val="20"/>
          <w:lang w:bidi="en-US"/>
        </w:rPr>
        <w:t>y at the system level</w:t>
      </w:r>
      <w:r w:rsidR="00D51B9C">
        <w:rPr>
          <w:rFonts w:eastAsiaTheme="majorEastAsia"/>
          <w:bCs/>
          <w:iCs/>
          <w:kern w:val="36"/>
          <w:sz w:val="20"/>
          <w:szCs w:val="20"/>
          <w:lang w:bidi="en-US"/>
        </w:rPr>
        <w:t>,</w:t>
      </w:r>
      <w:r>
        <w:rPr>
          <w:rFonts w:eastAsiaTheme="majorEastAsia"/>
          <w:bCs/>
          <w:iCs/>
          <w:kern w:val="36"/>
          <w:sz w:val="20"/>
          <w:szCs w:val="20"/>
          <w:lang w:bidi="en-US"/>
        </w:rPr>
        <w:t xml:space="preserve"> as needed</w:t>
      </w:r>
      <w:r w:rsidR="009732EB" w:rsidRPr="009732EB">
        <w:rPr>
          <w:rFonts w:eastAsiaTheme="majorEastAsia"/>
          <w:bCs/>
          <w:iCs/>
          <w:kern w:val="36"/>
          <w:sz w:val="20"/>
          <w:szCs w:val="20"/>
          <w:lang w:bidi="en-US"/>
        </w:rPr>
        <w:t>.</w:t>
      </w:r>
    </w:p>
    <w:p w14:paraId="0E23526A" w14:textId="4AAAEB68" w:rsidR="00577281"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577281" w:rsidRPr="00A74F0A">
        <w:rPr>
          <w:rFonts w:asciiTheme="minorHAnsi" w:hAnsiTheme="minorHAnsi" w:cs="Arial"/>
          <w:b/>
          <w:sz w:val="20"/>
          <w:szCs w:val="20"/>
        </w:rPr>
        <w:t>Inputs:</w:t>
      </w:r>
      <w:r w:rsidR="00577281" w:rsidRPr="00A74F0A">
        <w:rPr>
          <w:rFonts w:asciiTheme="minorHAnsi" w:hAnsiTheme="minorHAnsi"/>
          <w:sz w:val="20"/>
          <w:szCs w:val="20"/>
        </w:rPr>
        <w:t xml:space="preserve">  </w:t>
      </w:r>
      <w:r w:rsidR="009732EB" w:rsidRPr="009732EB">
        <w:rPr>
          <w:rFonts w:eastAsiaTheme="majorEastAsia"/>
          <w:bCs/>
          <w:iCs/>
          <w:kern w:val="36"/>
          <w:sz w:val="20"/>
          <w:szCs w:val="20"/>
          <w:lang w:bidi="en-US"/>
        </w:rPr>
        <w:t>Organiza</w:t>
      </w:r>
      <w:r w:rsidR="00244642">
        <w:rPr>
          <w:rFonts w:eastAsiaTheme="majorEastAsia"/>
          <w:bCs/>
          <w:iCs/>
          <w:kern w:val="36"/>
          <w:sz w:val="20"/>
          <w:szCs w:val="20"/>
          <w:lang w:bidi="en-US"/>
        </w:rPr>
        <w:t>tional risk management strategy;</w:t>
      </w:r>
      <w:r w:rsidR="009732EB" w:rsidRPr="009732EB">
        <w:rPr>
          <w:rFonts w:eastAsiaTheme="majorEastAsia"/>
          <w:bCs/>
          <w:iCs/>
          <w:kern w:val="36"/>
          <w:sz w:val="20"/>
          <w:szCs w:val="20"/>
          <w:lang w:bidi="en-US"/>
        </w:rPr>
        <w:t xml:space="preserve"> organizational continuous monitoring strategy; organizational and system risk assessments; system security </w:t>
      </w:r>
      <w:r w:rsidR="00914E40">
        <w:rPr>
          <w:rFonts w:eastAsiaTheme="majorEastAsia"/>
          <w:bCs/>
          <w:iCs/>
          <w:kern w:val="36"/>
          <w:sz w:val="20"/>
          <w:szCs w:val="20"/>
          <w:lang w:bidi="en-US"/>
        </w:rPr>
        <w:t xml:space="preserve">and privacy </w:t>
      </w:r>
      <w:r w:rsidR="009732EB" w:rsidRPr="009732EB">
        <w:rPr>
          <w:rFonts w:eastAsiaTheme="majorEastAsia"/>
          <w:bCs/>
          <w:iCs/>
          <w:kern w:val="36"/>
          <w:sz w:val="20"/>
          <w:szCs w:val="20"/>
          <w:lang w:bidi="en-US"/>
        </w:rPr>
        <w:t>plan</w:t>
      </w:r>
      <w:r w:rsidR="00914E40">
        <w:rPr>
          <w:rFonts w:eastAsiaTheme="majorEastAsia"/>
          <w:bCs/>
          <w:iCs/>
          <w:kern w:val="36"/>
          <w:sz w:val="20"/>
          <w:szCs w:val="20"/>
          <w:lang w:bidi="en-US"/>
        </w:rPr>
        <w:t>s</w:t>
      </w:r>
      <w:r w:rsidR="009732EB" w:rsidRPr="009732EB">
        <w:rPr>
          <w:rFonts w:eastAsiaTheme="majorEastAsia"/>
          <w:bCs/>
          <w:iCs/>
          <w:kern w:val="36"/>
          <w:sz w:val="20"/>
          <w:szCs w:val="20"/>
          <w:lang w:bidi="en-US"/>
        </w:rPr>
        <w:t xml:space="preserve">; organizational security </w:t>
      </w:r>
      <w:r w:rsidR="00914E40">
        <w:rPr>
          <w:rFonts w:eastAsiaTheme="majorEastAsia"/>
          <w:bCs/>
          <w:iCs/>
          <w:kern w:val="36"/>
          <w:sz w:val="20"/>
          <w:szCs w:val="20"/>
          <w:lang w:bidi="en-US"/>
        </w:rPr>
        <w:t xml:space="preserve">and privacy </w:t>
      </w:r>
      <w:r w:rsidR="009732EB" w:rsidRPr="009732EB">
        <w:rPr>
          <w:rFonts w:eastAsiaTheme="majorEastAsia"/>
          <w:bCs/>
          <w:iCs/>
          <w:kern w:val="36"/>
          <w:sz w:val="20"/>
          <w:szCs w:val="20"/>
          <w:lang w:bidi="en-US"/>
        </w:rPr>
        <w:t>policies</w:t>
      </w:r>
      <w:r w:rsidR="009732EB">
        <w:rPr>
          <w:rFonts w:eastAsiaTheme="majorEastAsia"/>
          <w:bCs/>
          <w:iCs/>
          <w:kern w:val="36"/>
          <w:sz w:val="20"/>
          <w:szCs w:val="20"/>
          <w:lang w:bidi="en-US"/>
        </w:rPr>
        <w:t>.</w:t>
      </w:r>
    </w:p>
    <w:p w14:paraId="7C1D6BE5" w14:textId="0BA0245B" w:rsidR="00577281"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577281" w:rsidRPr="00A74F0A">
        <w:rPr>
          <w:rFonts w:asciiTheme="minorHAnsi" w:hAnsiTheme="minorHAnsi" w:cs="Arial"/>
          <w:b/>
          <w:sz w:val="20"/>
          <w:szCs w:val="20"/>
        </w:rPr>
        <w:t>Outputs:</w:t>
      </w:r>
      <w:r w:rsidR="00577281" w:rsidRPr="00A74F0A">
        <w:rPr>
          <w:rFonts w:asciiTheme="minorHAnsi" w:hAnsiTheme="minorHAnsi"/>
          <w:sz w:val="20"/>
          <w:szCs w:val="20"/>
        </w:rPr>
        <w:t xml:space="preserve">  </w:t>
      </w:r>
      <w:r w:rsidR="009732EB">
        <w:rPr>
          <w:rFonts w:eastAsiaTheme="majorEastAsia"/>
          <w:bCs/>
          <w:iCs/>
          <w:kern w:val="36"/>
          <w:sz w:val="20"/>
          <w:szCs w:val="20"/>
          <w:lang w:bidi="en-US"/>
        </w:rPr>
        <w:t>Continuous monitoring</w:t>
      </w:r>
      <w:r w:rsidR="009732EB" w:rsidRPr="009732EB">
        <w:rPr>
          <w:rFonts w:eastAsiaTheme="majorEastAsia"/>
          <w:bCs/>
          <w:iCs/>
          <w:kern w:val="36"/>
          <w:sz w:val="20"/>
          <w:szCs w:val="20"/>
          <w:lang w:bidi="en-US"/>
        </w:rPr>
        <w:t xml:space="preserve"> strategy for the system.</w:t>
      </w:r>
    </w:p>
    <w:p w14:paraId="2C0EEDCE" w14:textId="465D1DB2" w:rsidR="004F782E" w:rsidRPr="00A74F0A" w:rsidRDefault="004F782E"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O" w:history="1">
        <w:r w:rsidRPr="00C51852">
          <w:rPr>
            <w:rStyle w:val="Hyperlink"/>
            <w:rFonts w:eastAsiaTheme="majorEastAsia"/>
            <w:kern w:val="36"/>
            <w:sz w:val="20"/>
            <w:szCs w:val="20"/>
            <w:lang w:bidi="en-US"/>
          </w:rPr>
          <w:t>System Owner</w:t>
        </w:r>
      </w:hyperlink>
      <w:r>
        <w:rPr>
          <w:rFonts w:eastAsiaTheme="majorEastAsia"/>
          <w:bCs/>
          <w:iCs/>
          <w:kern w:val="36"/>
          <w:sz w:val="20"/>
          <w:szCs w:val="20"/>
          <w:lang w:bidi="en-US"/>
        </w:rPr>
        <w:t xml:space="preserve">; </w:t>
      </w:r>
      <w:hyperlink w:anchor="CCP" w:history="1">
        <w:r w:rsidRPr="004F782E">
          <w:rPr>
            <w:rStyle w:val="Hyperlink"/>
            <w:rFonts w:eastAsiaTheme="majorEastAsia"/>
            <w:kern w:val="36"/>
            <w:sz w:val="20"/>
            <w:szCs w:val="20"/>
            <w:lang w:bidi="en-US"/>
          </w:rPr>
          <w:t>Common Control Provider</w:t>
        </w:r>
      </w:hyperlink>
      <w:r>
        <w:rPr>
          <w:rFonts w:eastAsiaTheme="majorEastAsia"/>
          <w:bCs/>
          <w:iCs/>
          <w:kern w:val="36"/>
          <w:sz w:val="20"/>
          <w:szCs w:val="20"/>
          <w:lang w:bidi="en-US"/>
        </w:rPr>
        <w:t>.</w:t>
      </w:r>
    </w:p>
    <w:p w14:paraId="0FC123A9" w14:textId="3D9CFCE9" w:rsidR="00577281" w:rsidRDefault="00577281"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sidR="006336B4">
        <w:rPr>
          <w:sz w:val="20"/>
          <w:szCs w:val="20"/>
        </w:rPr>
        <w:t>New</w:t>
      </w:r>
      <w:r>
        <w:rPr>
          <w:sz w:val="20"/>
          <w:szCs w:val="20"/>
        </w:rPr>
        <w:t xml:space="preserve"> – </w:t>
      </w:r>
      <w:r w:rsidR="00260B60" w:rsidRPr="00260B60">
        <w:rPr>
          <w:sz w:val="20"/>
          <w:szCs w:val="20"/>
        </w:rPr>
        <w:t>Development/Acquisition.</w:t>
      </w:r>
    </w:p>
    <w:p w14:paraId="7F81BA6C" w14:textId="29E5907C" w:rsidR="00577281"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577281">
        <w:rPr>
          <w:sz w:val="20"/>
          <w:szCs w:val="20"/>
        </w:rPr>
        <w:t xml:space="preserve"> – Operations/Maintenance</w:t>
      </w:r>
      <w:r w:rsidR="00577281" w:rsidRPr="00BE42F1">
        <w:rPr>
          <w:sz w:val="20"/>
          <w:szCs w:val="20"/>
        </w:rPr>
        <w:t>.</w:t>
      </w:r>
    </w:p>
    <w:p w14:paraId="77941A38" w14:textId="65BE1EC6" w:rsidR="00386922" w:rsidRPr="001759A4" w:rsidRDefault="00386922"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Pr>
          <w:rFonts w:eastAsiaTheme="majorEastAsia"/>
          <w:bCs/>
          <w:iCs/>
          <w:color w:val="000000"/>
          <w:kern w:val="36"/>
          <w:sz w:val="20"/>
          <w:szCs w:val="20"/>
          <w:lang w:bidi="en-US"/>
        </w:rPr>
        <w:t>An important</w:t>
      </w:r>
      <w:r w:rsidRPr="001759A4">
        <w:rPr>
          <w:rFonts w:eastAsiaTheme="majorEastAsia"/>
          <w:bCs/>
          <w:iCs/>
          <w:color w:val="000000"/>
          <w:kern w:val="36"/>
          <w:sz w:val="20"/>
          <w:szCs w:val="20"/>
          <w:lang w:bidi="en-US"/>
        </w:rPr>
        <w:t xml:space="preserve"> aspect of risk management is the ongoing monitoring of security </w:t>
      </w:r>
      <w:r w:rsidR="00A414E2">
        <w:rPr>
          <w:rFonts w:eastAsiaTheme="majorEastAsia"/>
          <w:bCs/>
          <w:iCs/>
          <w:color w:val="000000"/>
          <w:kern w:val="36"/>
          <w:sz w:val="20"/>
          <w:szCs w:val="20"/>
          <w:lang w:bidi="en-US"/>
        </w:rPr>
        <w:t xml:space="preserve">and privacy </w:t>
      </w:r>
      <w:r w:rsidRPr="001759A4">
        <w:rPr>
          <w:rFonts w:eastAsiaTheme="majorEastAsia"/>
          <w:bCs/>
          <w:iCs/>
          <w:color w:val="000000"/>
          <w:kern w:val="36"/>
          <w:sz w:val="20"/>
          <w:szCs w:val="20"/>
          <w:lang w:bidi="en-US"/>
        </w:rPr>
        <w:t xml:space="preserve">controls employed within or inherited by the system. An effective monitoring strategy </w:t>
      </w:r>
      <w:r>
        <w:rPr>
          <w:rFonts w:eastAsiaTheme="majorEastAsia"/>
          <w:bCs/>
          <w:iCs/>
          <w:color w:val="000000"/>
          <w:kern w:val="36"/>
          <w:sz w:val="20"/>
          <w:szCs w:val="20"/>
          <w:lang w:bidi="en-US"/>
        </w:rPr>
        <w:t xml:space="preserve">at the system level </w:t>
      </w:r>
      <w:r w:rsidRPr="001759A4">
        <w:rPr>
          <w:rFonts w:eastAsiaTheme="majorEastAsia"/>
          <w:bCs/>
          <w:iCs/>
          <w:color w:val="000000"/>
          <w:kern w:val="36"/>
          <w:sz w:val="20"/>
          <w:szCs w:val="20"/>
          <w:lang w:bidi="en-US"/>
        </w:rPr>
        <w:t xml:space="preserve">is developed </w:t>
      </w:r>
      <w:r>
        <w:rPr>
          <w:rFonts w:eastAsiaTheme="majorEastAsia"/>
          <w:bCs/>
          <w:iCs/>
          <w:color w:val="000000"/>
          <w:kern w:val="36"/>
          <w:sz w:val="20"/>
          <w:szCs w:val="20"/>
          <w:lang w:bidi="en-US"/>
        </w:rPr>
        <w:t xml:space="preserve">and implemented in coordination with the organizational continuous monitoring strategy </w:t>
      </w:r>
      <w:r w:rsidRPr="001759A4">
        <w:rPr>
          <w:rFonts w:eastAsiaTheme="majorEastAsia"/>
          <w:bCs/>
          <w:iCs/>
          <w:color w:val="000000"/>
          <w:kern w:val="36"/>
          <w:sz w:val="20"/>
          <w:szCs w:val="20"/>
          <w:lang w:bidi="en-US"/>
        </w:rPr>
        <w:t>early in the system development life cycle (i.e., during system design or COTS procurement decision)</w:t>
      </w:r>
      <w:r>
        <w:rPr>
          <w:rFonts w:eastAsiaTheme="majorEastAsia"/>
          <w:bCs/>
          <w:iCs/>
          <w:color w:val="000000"/>
          <w:kern w:val="36"/>
          <w:sz w:val="20"/>
          <w:szCs w:val="20"/>
          <w:lang w:bidi="en-US"/>
        </w:rPr>
        <w:t>.</w:t>
      </w:r>
      <w:r w:rsidRPr="001759A4">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The system-level monitoring strategy</w:t>
      </w:r>
      <w:r w:rsidRPr="001759A4">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 xml:space="preserve">supplements the organizational monitoring strategy—that is, the system-level strategy addresses monitoring only the </w:t>
      </w:r>
      <w:r w:rsidR="00CC34D2">
        <w:rPr>
          <w:rFonts w:eastAsiaTheme="majorEastAsia"/>
          <w:bCs/>
          <w:iCs/>
          <w:color w:val="000000"/>
          <w:kern w:val="36"/>
          <w:sz w:val="20"/>
          <w:szCs w:val="20"/>
          <w:lang w:bidi="en-US"/>
        </w:rPr>
        <w:t xml:space="preserve">security </w:t>
      </w:r>
      <w:r w:rsidR="009661E2">
        <w:rPr>
          <w:rFonts w:eastAsiaTheme="majorEastAsia"/>
          <w:bCs/>
          <w:iCs/>
          <w:color w:val="000000"/>
          <w:kern w:val="36"/>
          <w:sz w:val="20"/>
          <w:szCs w:val="20"/>
          <w:lang w:bidi="en-US"/>
        </w:rPr>
        <w:t xml:space="preserve">and privacy </w:t>
      </w:r>
      <w:r>
        <w:rPr>
          <w:rFonts w:eastAsiaTheme="majorEastAsia"/>
          <w:bCs/>
          <w:iCs/>
          <w:color w:val="000000"/>
          <w:kern w:val="36"/>
          <w:sz w:val="20"/>
          <w:szCs w:val="20"/>
          <w:lang w:bidi="en-US"/>
        </w:rPr>
        <w:t>controls for which monitoring is not provided as</w:t>
      </w:r>
      <w:r w:rsidR="00CC34D2">
        <w:rPr>
          <w:rFonts w:eastAsiaTheme="majorEastAsia"/>
          <w:bCs/>
          <w:iCs/>
          <w:color w:val="000000"/>
          <w:kern w:val="36"/>
          <w:sz w:val="20"/>
          <w:szCs w:val="20"/>
          <w:lang w:bidi="en-US"/>
        </w:rPr>
        <w:t xml:space="preserve"> part of the organizational </w:t>
      </w:r>
      <w:r>
        <w:rPr>
          <w:rFonts w:eastAsiaTheme="majorEastAsia"/>
          <w:bCs/>
          <w:iCs/>
          <w:color w:val="000000"/>
          <w:kern w:val="36"/>
          <w:sz w:val="20"/>
          <w:szCs w:val="20"/>
          <w:lang w:bidi="en-US"/>
        </w:rPr>
        <w:t xml:space="preserve">strategy and implementation. The system-level </w:t>
      </w:r>
      <w:r w:rsidR="00CC34D2">
        <w:rPr>
          <w:rFonts w:eastAsiaTheme="majorEastAsia"/>
          <w:bCs/>
          <w:iCs/>
          <w:color w:val="000000"/>
          <w:kern w:val="36"/>
          <w:sz w:val="20"/>
          <w:szCs w:val="20"/>
          <w:lang w:bidi="en-US"/>
        </w:rPr>
        <w:t xml:space="preserve">monitoring </w:t>
      </w:r>
      <w:r>
        <w:rPr>
          <w:rFonts w:eastAsiaTheme="majorEastAsia"/>
          <w:bCs/>
          <w:iCs/>
          <w:color w:val="000000"/>
          <w:kern w:val="36"/>
          <w:sz w:val="20"/>
          <w:szCs w:val="20"/>
          <w:lang w:bidi="en-US"/>
        </w:rPr>
        <w:t xml:space="preserve">strategy </w:t>
      </w:r>
      <w:r w:rsidRPr="001759A4">
        <w:rPr>
          <w:rFonts w:eastAsiaTheme="majorEastAsia"/>
          <w:bCs/>
          <w:iCs/>
          <w:color w:val="000000"/>
          <w:kern w:val="36"/>
          <w:sz w:val="20"/>
          <w:szCs w:val="20"/>
          <w:lang w:bidi="en-US"/>
        </w:rPr>
        <w:t xml:space="preserve">identifies the </w:t>
      </w:r>
      <w:r>
        <w:rPr>
          <w:rFonts w:eastAsiaTheme="majorEastAsia"/>
          <w:bCs/>
          <w:iCs/>
          <w:color w:val="000000"/>
          <w:kern w:val="36"/>
          <w:sz w:val="20"/>
          <w:szCs w:val="20"/>
          <w:lang w:bidi="en-US"/>
        </w:rPr>
        <w:t>frequency of monitoring for</w:t>
      </w:r>
      <w:r w:rsidR="00A414E2">
        <w:rPr>
          <w:rFonts w:eastAsiaTheme="majorEastAsia"/>
          <w:bCs/>
          <w:iCs/>
          <w:color w:val="000000"/>
          <w:kern w:val="36"/>
          <w:sz w:val="20"/>
          <w:szCs w:val="20"/>
          <w:lang w:bidi="en-US"/>
        </w:rPr>
        <w:t xml:space="preserve"> </w:t>
      </w:r>
      <w:r w:rsidR="00CC34D2">
        <w:rPr>
          <w:rFonts w:eastAsiaTheme="majorEastAsia"/>
          <w:bCs/>
          <w:iCs/>
          <w:color w:val="000000"/>
          <w:kern w:val="36"/>
          <w:sz w:val="20"/>
          <w:szCs w:val="20"/>
          <w:lang w:bidi="en-US"/>
        </w:rPr>
        <w:t xml:space="preserve">security </w:t>
      </w:r>
      <w:r w:rsidR="00A414E2">
        <w:rPr>
          <w:rFonts w:eastAsiaTheme="majorEastAsia"/>
          <w:bCs/>
          <w:iCs/>
          <w:color w:val="000000"/>
          <w:kern w:val="36"/>
          <w:sz w:val="20"/>
          <w:szCs w:val="20"/>
          <w:lang w:bidi="en-US"/>
        </w:rPr>
        <w:t xml:space="preserve">and privacy </w:t>
      </w:r>
      <w:r>
        <w:rPr>
          <w:rFonts w:eastAsiaTheme="majorEastAsia"/>
          <w:bCs/>
          <w:iCs/>
          <w:color w:val="000000"/>
          <w:kern w:val="36"/>
          <w:sz w:val="20"/>
          <w:szCs w:val="20"/>
          <w:lang w:bidi="en-US"/>
        </w:rPr>
        <w:t>controls not addressed by the organizational strategy</w:t>
      </w:r>
      <w:r w:rsidRPr="001759A4">
        <w:rPr>
          <w:rFonts w:eastAsiaTheme="majorEastAsia"/>
          <w:bCs/>
          <w:iCs/>
          <w:color w:val="000000"/>
          <w:kern w:val="36"/>
          <w:sz w:val="20"/>
          <w:szCs w:val="20"/>
          <w:lang w:bidi="en-US"/>
        </w:rPr>
        <w:t xml:space="preserve"> and </w:t>
      </w:r>
      <w:r>
        <w:rPr>
          <w:rFonts w:eastAsiaTheme="majorEastAsia"/>
          <w:bCs/>
          <w:iCs/>
          <w:color w:val="000000"/>
          <w:kern w:val="36"/>
          <w:sz w:val="20"/>
          <w:szCs w:val="20"/>
          <w:lang w:bidi="en-US"/>
        </w:rPr>
        <w:t xml:space="preserve">defines </w:t>
      </w:r>
      <w:r w:rsidRPr="001759A4">
        <w:rPr>
          <w:rFonts w:eastAsiaTheme="majorEastAsia"/>
          <w:bCs/>
          <w:iCs/>
          <w:color w:val="000000"/>
          <w:kern w:val="36"/>
          <w:sz w:val="20"/>
          <w:szCs w:val="20"/>
          <w:lang w:bidi="en-US"/>
        </w:rPr>
        <w:t xml:space="preserve">the approach </w:t>
      </w:r>
      <w:r>
        <w:rPr>
          <w:rFonts w:eastAsiaTheme="majorEastAsia"/>
          <w:bCs/>
          <w:iCs/>
          <w:color w:val="000000"/>
          <w:kern w:val="36"/>
          <w:sz w:val="20"/>
          <w:szCs w:val="20"/>
          <w:lang w:bidi="en-US"/>
        </w:rPr>
        <w:t>for assessing those controls</w:t>
      </w:r>
      <w:r w:rsidRPr="001759A4">
        <w:rPr>
          <w:rFonts w:eastAsiaTheme="majorEastAsia"/>
          <w:bCs/>
          <w:iCs/>
          <w:color w:val="000000"/>
          <w:kern w:val="36"/>
          <w:sz w:val="20"/>
          <w:szCs w:val="20"/>
          <w:lang w:bidi="en-US"/>
        </w:rPr>
        <w:t>. The</w:t>
      </w:r>
      <w:r w:rsidR="00CC34D2">
        <w:rPr>
          <w:rFonts w:eastAsiaTheme="majorEastAsia"/>
          <w:bCs/>
          <w:iCs/>
          <w:color w:val="000000"/>
          <w:kern w:val="36"/>
          <w:sz w:val="20"/>
          <w:szCs w:val="20"/>
          <w:lang w:bidi="en-US"/>
        </w:rPr>
        <w:t xml:space="preserve"> system-</w:t>
      </w:r>
      <w:r>
        <w:rPr>
          <w:rFonts w:eastAsiaTheme="majorEastAsia"/>
          <w:bCs/>
          <w:iCs/>
          <w:color w:val="000000"/>
          <w:kern w:val="36"/>
          <w:sz w:val="20"/>
          <w:szCs w:val="20"/>
          <w:lang w:bidi="en-US"/>
        </w:rPr>
        <w:t>level</w:t>
      </w:r>
      <w:r w:rsidR="00CC34D2">
        <w:rPr>
          <w:rFonts w:eastAsiaTheme="majorEastAsia"/>
          <w:bCs/>
          <w:iCs/>
          <w:color w:val="000000"/>
          <w:kern w:val="36"/>
          <w:sz w:val="20"/>
          <w:szCs w:val="20"/>
          <w:lang w:bidi="en-US"/>
        </w:rPr>
        <w:t xml:space="preserve"> </w:t>
      </w:r>
      <w:r w:rsidRPr="001759A4">
        <w:rPr>
          <w:rFonts w:eastAsiaTheme="majorEastAsia"/>
          <w:bCs/>
          <w:iCs/>
          <w:color w:val="000000"/>
          <w:kern w:val="36"/>
          <w:sz w:val="20"/>
          <w:szCs w:val="20"/>
          <w:lang w:bidi="en-US"/>
        </w:rPr>
        <w:t>strategy</w:t>
      </w:r>
      <w:r>
        <w:rPr>
          <w:rFonts w:eastAsiaTheme="majorEastAsia"/>
          <w:bCs/>
          <w:iCs/>
          <w:color w:val="000000"/>
          <w:kern w:val="36"/>
          <w:sz w:val="20"/>
          <w:szCs w:val="20"/>
          <w:lang w:bidi="en-US"/>
        </w:rPr>
        <w:t>, consisten</w:t>
      </w:r>
      <w:r w:rsidR="00CC34D2">
        <w:rPr>
          <w:rFonts w:eastAsiaTheme="majorEastAsia"/>
          <w:bCs/>
          <w:iCs/>
          <w:color w:val="000000"/>
          <w:kern w:val="36"/>
          <w:sz w:val="20"/>
          <w:szCs w:val="20"/>
          <w:lang w:bidi="en-US"/>
        </w:rPr>
        <w:t xml:space="preserve">t with the organizational </w:t>
      </w:r>
      <w:r>
        <w:rPr>
          <w:rFonts w:eastAsiaTheme="majorEastAsia"/>
          <w:bCs/>
          <w:iCs/>
          <w:color w:val="000000"/>
          <w:kern w:val="36"/>
          <w:sz w:val="20"/>
          <w:szCs w:val="20"/>
          <w:lang w:bidi="en-US"/>
        </w:rPr>
        <w:t>strategy,</w:t>
      </w:r>
      <w:r w:rsidRPr="001759A4">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 xml:space="preserve">may also </w:t>
      </w:r>
      <w:r w:rsidRPr="001759A4">
        <w:rPr>
          <w:rFonts w:eastAsiaTheme="majorEastAsia"/>
          <w:bCs/>
          <w:iCs/>
          <w:color w:val="000000"/>
          <w:kern w:val="36"/>
          <w:sz w:val="20"/>
          <w:szCs w:val="20"/>
          <w:lang w:bidi="en-US"/>
        </w:rPr>
        <w:t>define ho</w:t>
      </w:r>
      <w:r>
        <w:rPr>
          <w:rFonts w:eastAsiaTheme="majorEastAsia"/>
          <w:bCs/>
          <w:iCs/>
          <w:color w:val="000000"/>
          <w:kern w:val="36"/>
          <w:sz w:val="20"/>
          <w:szCs w:val="20"/>
          <w:lang w:bidi="en-US"/>
        </w:rPr>
        <w:t xml:space="preserve">w changes to the system are to be </w:t>
      </w:r>
      <w:r w:rsidRPr="001759A4">
        <w:rPr>
          <w:rFonts w:eastAsiaTheme="majorEastAsia"/>
          <w:bCs/>
          <w:iCs/>
          <w:color w:val="000000"/>
          <w:kern w:val="36"/>
          <w:sz w:val="20"/>
          <w:szCs w:val="20"/>
          <w:lang w:bidi="en-US"/>
        </w:rPr>
        <w:t xml:space="preserve">monitored, how security </w:t>
      </w:r>
      <w:r w:rsidR="00A414E2">
        <w:rPr>
          <w:rFonts w:eastAsiaTheme="majorEastAsia"/>
          <w:bCs/>
          <w:iCs/>
          <w:color w:val="000000"/>
          <w:kern w:val="36"/>
          <w:sz w:val="20"/>
          <w:szCs w:val="20"/>
          <w:lang w:bidi="en-US"/>
        </w:rPr>
        <w:t xml:space="preserve">and privacy </w:t>
      </w:r>
      <w:r w:rsidRPr="001759A4">
        <w:rPr>
          <w:rFonts w:eastAsiaTheme="majorEastAsia"/>
          <w:bCs/>
          <w:iCs/>
          <w:color w:val="000000"/>
          <w:kern w:val="36"/>
          <w:sz w:val="20"/>
          <w:szCs w:val="20"/>
          <w:lang w:bidi="en-US"/>
        </w:rPr>
        <w:t>impact anal</w:t>
      </w:r>
      <w:r>
        <w:rPr>
          <w:rFonts w:eastAsiaTheme="majorEastAsia"/>
          <w:bCs/>
          <w:iCs/>
          <w:color w:val="000000"/>
          <w:kern w:val="36"/>
          <w:sz w:val="20"/>
          <w:szCs w:val="20"/>
          <w:lang w:bidi="en-US"/>
        </w:rPr>
        <w:t xml:space="preserve">yses are to be conducted, and the </w:t>
      </w:r>
      <w:r w:rsidRPr="001759A4">
        <w:rPr>
          <w:rFonts w:eastAsiaTheme="majorEastAsia"/>
          <w:bCs/>
          <w:iCs/>
          <w:color w:val="000000"/>
          <w:kern w:val="36"/>
          <w:sz w:val="20"/>
          <w:szCs w:val="20"/>
          <w:lang w:bidi="en-US"/>
        </w:rPr>
        <w:t xml:space="preserve">security </w:t>
      </w:r>
      <w:r w:rsidR="00A414E2">
        <w:rPr>
          <w:rFonts w:eastAsiaTheme="majorEastAsia"/>
          <w:bCs/>
          <w:iCs/>
          <w:color w:val="000000"/>
          <w:kern w:val="36"/>
          <w:sz w:val="20"/>
          <w:szCs w:val="20"/>
          <w:lang w:bidi="en-US"/>
        </w:rPr>
        <w:t xml:space="preserve">and privacy </w:t>
      </w:r>
      <w:r w:rsidRPr="001759A4">
        <w:rPr>
          <w:rFonts w:eastAsiaTheme="majorEastAsia"/>
          <w:bCs/>
          <w:iCs/>
          <w:color w:val="000000"/>
          <w:kern w:val="36"/>
          <w:sz w:val="20"/>
          <w:szCs w:val="20"/>
          <w:lang w:bidi="en-US"/>
        </w:rPr>
        <w:t>status reporting requirements including recipients of the status reports</w:t>
      </w:r>
      <w:r>
        <w:rPr>
          <w:rFonts w:eastAsiaTheme="majorEastAsia"/>
          <w:bCs/>
          <w:iCs/>
          <w:color w:val="000000"/>
          <w:kern w:val="36"/>
          <w:sz w:val="20"/>
          <w:szCs w:val="20"/>
          <w:lang w:bidi="en-US"/>
        </w:rPr>
        <w:t xml:space="preserve">. The system level monitoring strategy </w:t>
      </w:r>
      <w:r w:rsidRPr="001759A4">
        <w:rPr>
          <w:rFonts w:eastAsiaTheme="majorEastAsia"/>
          <w:bCs/>
          <w:iCs/>
          <w:color w:val="000000"/>
          <w:kern w:val="36"/>
          <w:sz w:val="20"/>
          <w:szCs w:val="20"/>
          <w:lang w:bidi="en-US"/>
        </w:rPr>
        <w:t xml:space="preserve">can be included in security </w:t>
      </w:r>
      <w:r w:rsidR="00A414E2">
        <w:rPr>
          <w:rFonts w:eastAsiaTheme="majorEastAsia"/>
          <w:bCs/>
          <w:iCs/>
          <w:color w:val="000000"/>
          <w:kern w:val="36"/>
          <w:sz w:val="20"/>
          <w:szCs w:val="20"/>
          <w:lang w:bidi="en-US"/>
        </w:rPr>
        <w:t xml:space="preserve">and privacy </w:t>
      </w:r>
      <w:r w:rsidRPr="001759A4">
        <w:rPr>
          <w:rFonts w:eastAsiaTheme="majorEastAsia"/>
          <w:bCs/>
          <w:iCs/>
          <w:color w:val="000000"/>
          <w:kern w:val="36"/>
          <w:sz w:val="20"/>
          <w:szCs w:val="20"/>
          <w:lang w:bidi="en-US"/>
        </w:rPr>
        <w:t>plan</w:t>
      </w:r>
      <w:r w:rsidR="00A414E2">
        <w:rPr>
          <w:rFonts w:eastAsiaTheme="majorEastAsia"/>
          <w:bCs/>
          <w:iCs/>
          <w:color w:val="000000"/>
          <w:kern w:val="36"/>
          <w:sz w:val="20"/>
          <w:szCs w:val="20"/>
          <w:lang w:bidi="en-US"/>
        </w:rPr>
        <w:t>s</w:t>
      </w:r>
      <w:r w:rsidRPr="001759A4">
        <w:rPr>
          <w:rFonts w:eastAsiaTheme="majorEastAsia"/>
          <w:bCs/>
          <w:iCs/>
          <w:color w:val="000000"/>
          <w:kern w:val="36"/>
          <w:sz w:val="20"/>
          <w:szCs w:val="20"/>
          <w:lang w:bidi="en-US"/>
        </w:rPr>
        <w:t xml:space="preserve">. </w:t>
      </w:r>
    </w:p>
    <w:p w14:paraId="5600DD31" w14:textId="578B586F" w:rsidR="00EB6554" w:rsidRDefault="00386922" w:rsidP="00D73BD2">
      <w:pPr>
        <w:spacing w:after="120"/>
        <w:rPr>
          <w:rFonts w:eastAsiaTheme="majorEastAsia"/>
          <w:bCs/>
          <w:iCs/>
          <w:color w:val="000000"/>
          <w:kern w:val="36"/>
          <w:sz w:val="20"/>
          <w:szCs w:val="20"/>
          <w:lang w:bidi="en-US"/>
        </w:rPr>
      </w:pPr>
      <w:r>
        <w:rPr>
          <w:rFonts w:eastAsiaTheme="majorEastAsia"/>
          <w:bCs/>
          <w:iCs/>
          <w:color w:val="000000"/>
          <w:kern w:val="36"/>
          <w:sz w:val="20"/>
          <w:szCs w:val="20"/>
          <w:lang w:bidi="en-US"/>
        </w:rPr>
        <w:t xml:space="preserve">For implemented </w:t>
      </w:r>
      <w:r w:rsidR="00CC34D2">
        <w:rPr>
          <w:rFonts w:eastAsiaTheme="majorEastAsia"/>
          <w:bCs/>
          <w:iCs/>
          <w:color w:val="000000"/>
          <w:kern w:val="36"/>
          <w:sz w:val="20"/>
          <w:szCs w:val="20"/>
          <w:lang w:bidi="en-US"/>
        </w:rPr>
        <w:t xml:space="preserve">security </w:t>
      </w:r>
      <w:r w:rsidR="00A414E2">
        <w:rPr>
          <w:rFonts w:eastAsiaTheme="majorEastAsia"/>
          <w:bCs/>
          <w:iCs/>
          <w:color w:val="000000"/>
          <w:kern w:val="36"/>
          <w:sz w:val="20"/>
          <w:szCs w:val="20"/>
          <w:lang w:bidi="en-US"/>
        </w:rPr>
        <w:t xml:space="preserve">and privacy </w:t>
      </w:r>
      <w:r>
        <w:rPr>
          <w:rFonts w:eastAsiaTheme="majorEastAsia"/>
          <w:bCs/>
          <w:iCs/>
          <w:color w:val="000000"/>
          <w:kern w:val="36"/>
          <w:sz w:val="20"/>
          <w:szCs w:val="20"/>
          <w:lang w:bidi="en-US"/>
        </w:rPr>
        <w:t>controls not addressed by the organizational monitoring strategy,</w:t>
      </w:r>
      <w:r w:rsidRPr="001759A4">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t</w:t>
      </w:r>
      <w:r w:rsidRPr="001759A4">
        <w:rPr>
          <w:rFonts w:eastAsiaTheme="majorEastAsia"/>
          <w:bCs/>
          <w:iCs/>
          <w:color w:val="000000"/>
          <w:kern w:val="36"/>
          <w:sz w:val="20"/>
          <w:szCs w:val="20"/>
          <w:lang w:bidi="en-US"/>
        </w:rPr>
        <w:t>he criteria for determining the fr</w:t>
      </w:r>
      <w:r w:rsidR="00EB6554">
        <w:rPr>
          <w:rFonts w:eastAsiaTheme="majorEastAsia"/>
          <w:bCs/>
          <w:iCs/>
          <w:color w:val="000000"/>
          <w:kern w:val="36"/>
          <w:sz w:val="20"/>
          <w:szCs w:val="20"/>
          <w:lang w:bidi="en-US"/>
        </w:rPr>
        <w:t xml:space="preserve">equency with which </w:t>
      </w:r>
      <w:r w:rsidRPr="001759A4">
        <w:rPr>
          <w:rFonts w:eastAsiaTheme="majorEastAsia"/>
          <w:bCs/>
          <w:iCs/>
          <w:color w:val="000000"/>
          <w:kern w:val="36"/>
          <w:sz w:val="20"/>
          <w:szCs w:val="20"/>
          <w:lang w:bidi="en-US"/>
        </w:rPr>
        <w:t>controls are monitored post</w:t>
      </w:r>
      <w:r w:rsidR="00066ECE">
        <w:rPr>
          <w:rFonts w:eastAsiaTheme="majorEastAsia"/>
          <w:bCs/>
          <w:iCs/>
          <w:color w:val="000000"/>
          <w:kern w:val="36"/>
          <w:sz w:val="20"/>
          <w:szCs w:val="20"/>
          <w:lang w:bidi="en-US"/>
        </w:rPr>
        <w:t>-</w:t>
      </w:r>
      <w:r w:rsidRPr="001759A4">
        <w:rPr>
          <w:rFonts w:eastAsiaTheme="majorEastAsia"/>
          <w:bCs/>
          <w:iCs/>
          <w:color w:val="000000"/>
          <w:kern w:val="36"/>
          <w:sz w:val="20"/>
          <w:szCs w:val="20"/>
          <w:lang w:bidi="en-US"/>
        </w:rPr>
        <w:t>deployment is established by the system owner or common control provider</w:t>
      </w:r>
      <w:r w:rsidR="00CC34D2">
        <w:rPr>
          <w:rFonts w:eastAsiaTheme="majorEastAsia"/>
          <w:bCs/>
          <w:iCs/>
          <w:color w:val="000000"/>
          <w:kern w:val="36"/>
          <w:sz w:val="20"/>
          <w:szCs w:val="20"/>
          <w:lang w:bidi="en-US"/>
        </w:rPr>
        <w:t xml:space="preserve"> in </w:t>
      </w:r>
      <w:r w:rsidR="00EB6554">
        <w:rPr>
          <w:rFonts w:eastAsiaTheme="majorEastAsia"/>
          <w:bCs/>
          <w:iCs/>
          <w:color w:val="000000"/>
          <w:kern w:val="36"/>
          <w:sz w:val="20"/>
          <w:szCs w:val="20"/>
          <w:lang w:bidi="en-US"/>
        </w:rPr>
        <w:t>collaboration</w:t>
      </w:r>
      <w:r w:rsidRPr="001759A4">
        <w:rPr>
          <w:rFonts w:eastAsiaTheme="majorEastAsia"/>
          <w:bCs/>
          <w:iCs/>
          <w:color w:val="000000"/>
          <w:kern w:val="36"/>
          <w:sz w:val="20"/>
          <w:szCs w:val="20"/>
          <w:lang w:bidi="en-US"/>
        </w:rPr>
        <w:t xml:space="preserve"> with organizational officials including, for example, the authorizing official or </w:t>
      </w:r>
      <w:r>
        <w:rPr>
          <w:rFonts w:eastAsiaTheme="majorEastAsia"/>
          <w:bCs/>
          <w:iCs/>
          <w:color w:val="000000"/>
          <w:kern w:val="36"/>
          <w:sz w:val="20"/>
          <w:szCs w:val="20"/>
          <w:lang w:bidi="en-US"/>
        </w:rPr>
        <w:t>designated representative;</w:t>
      </w:r>
      <w:r w:rsidRPr="001759A4">
        <w:rPr>
          <w:rFonts w:eastAsiaTheme="majorEastAsia"/>
          <w:bCs/>
          <w:iCs/>
          <w:color w:val="000000"/>
          <w:kern w:val="36"/>
          <w:sz w:val="20"/>
          <w:szCs w:val="20"/>
          <w:lang w:bidi="en-US"/>
        </w:rPr>
        <w:t xml:space="preserve"> </w:t>
      </w:r>
      <w:r w:rsidR="00CC34D2">
        <w:rPr>
          <w:rFonts w:eastAsiaTheme="majorEastAsia"/>
          <w:bCs/>
          <w:iCs/>
          <w:color w:val="000000"/>
          <w:kern w:val="36"/>
          <w:sz w:val="20"/>
          <w:szCs w:val="20"/>
          <w:lang w:bidi="en-US"/>
        </w:rPr>
        <w:t xml:space="preserve">chief information officer; </w:t>
      </w:r>
      <w:r w:rsidR="00CC34D2" w:rsidRPr="001759A4">
        <w:rPr>
          <w:rFonts w:eastAsiaTheme="majorEastAsia"/>
          <w:bCs/>
          <w:iCs/>
          <w:color w:val="000000"/>
          <w:kern w:val="36"/>
          <w:sz w:val="20"/>
          <w:szCs w:val="20"/>
          <w:lang w:bidi="en-US"/>
        </w:rPr>
        <w:t>senior</w:t>
      </w:r>
      <w:r w:rsidR="00CC34D2">
        <w:rPr>
          <w:rFonts w:eastAsiaTheme="majorEastAsia"/>
          <w:bCs/>
          <w:iCs/>
          <w:color w:val="000000"/>
          <w:kern w:val="36"/>
          <w:sz w:val="20"/>
          <w:szCs w:val="20"/>
          <w:lang w:bidi="en-US"/>
        </w:rPr>
        <w:t xml:space="preserve"> agency</w:t>
      </w:r>
      <w:r w:rsidR="00CC34D2" w:rsidRPr="001759A4">
        <w:rPr>
          <w:rFonts w:eastAsiaTheme="majorEastAsia"/>
          <w:bCs/>
          <w:iCs/>
          <w:color w:val="000000"/>
          <w:kern w:val="36"/>
          <w:sz w:val="20"/>
          <w:szCs w:val="20"/>
          <w:lang w:bidi="en-US"/>
        </w:rPr>
        <w:t xml:space="preserve"> information security officer</w:t>
      </w:r>
      <w:r w:rsidR="00CC34D2">
        <w:rPr>
          <w:rFonts w:eastAsiaTheme="majorEastAsia"/>
          <w:bCs/>
          <w:iCs/>
          <w:color w:val="000000"/>
          <w:kern w:val="36"/>
          <w:sz w:val="20"/>
          <w:szCs w:val="20"/>
          <w:lang w:bidi="en-US"/>
        </w:rPr>
        <w:t xml:space="preserve">; </w:t>
      </w:r>
      <w:r w:rsidR="00A414E2" w:rsidRPr="00A414E2">
        <w:rPr>
          <w:rFonts w:eastAsiaTheme="majorEastAsia"/>
          <w:bCs/>
          <w:iCs/>
          <w:color w:val="000000"/>
          <w:kern w:val="36"/>
          <w:sz w:val="20"/>
          <w:szCs w:val="20"/>
          <w:lang w:bidi="en-US"/>
        </w:rPr>
        <w:t>senior agency official for privacy</w:t>
      </w:r>
      <w:r w:rsidR="00A414E2">
        <w:rPr>
          <w:rFonts w:eastAsiaTheme="majorEastAsia"/>
          <w:bCs/>
          <w:iCs/>
          <w:color w:val="000000"/>
          <w:kern w:val="36"/>
          <w:sz w:val="20"/>
          <w:szCs w:val="20"/>
          <w:lang w:bidi="en-US"/>
        </w:rPr>
        <w:t>;</w:t>
      </w:r>
      <w:r w:rsidR="00A414E2" w:rsidRPr="00A414E2">
        <w:rPr>
          <w:rFonts w:eastAsiaTheme="majorEastAsia"/>
          <w:bCs/>
          <w:iCs/>
          <w:color w:val="000000"/>
          <w:kern w:val="36"/>
          <w:sz w:val="20"/>
          <w:szCs w:val="20"/>
          <w:lang w:bidi="en-US"/>
        </w:rPr>
        <w:t xml:space="preserve"> </w:t>
      </w:r>
      <w:r w:rsidR="00CC34D2">
        <w:rPr>
          <w:rFonts w:eastAsiaTheme="majorEastAsia"/>
          <w:bCs/>
          <w:iCs/>
          <w:color w:val="000000"/>
          <w:kern w:val="36"/>
          <w:sz w:val="20"/>
          <w:szCs w:val="20"/>
          <w:lang w:bidi="en-US"/>
        </w:rPr>
        <w:t xml:space="preserve">and </w:t>
      </w:r>
      <w:r>
        <w:rPr>
          <w:rFonts w:eastAsiaTheme="majorEastAsia"/>
          <w:bCs/>
          <w:iCs/>
          <w:color w:val="000000"/>
          <w:kern w:val="36"/>
          <w:sz w:val="20"/>
          <w:szCs w:val="20"/>
          <w:lang w:bidi="en-US"/>
        </w:rPr>
        <w:t>senior accountable official for risk management/</w:t>
      </w:r>
      <w:r w:rsidRPr="001759A4">
        <w:rPr>
          <w:rFonts w:eastAsiaTheme="majorEastAsia"/>
          <w:bCs/>
          <w:iCs/>
          <w:color w:val="000000"/>
          <w:kern w:val="36"/>
          <w:sz w:val="20"/>
          <w:szCs w:val="20"/>
          <w:lang w:bidi="en-US"/>
        </w:rPr>
        <w:t xml:space="preserve">risk executive (function). The frequency criteria </w:t>
      </w:r>
      <w:r>
        <w:rPr>
          <w:rFonts w:eastAsiaTheme="majorEastAsia"/>
          <w:bCs/>
          <w:iCs/>
          <w:color w:val="000000"/>
          <w:kern w:val="36"/>
          <w:sz w:val="20"/>
          <w:szCs w:val="20"/>
          <w:lang w:bidi="en-US"/>
        </w:rPr>
        <w:t xml:space="preserve">at the system level </w:t>
      </w:r>
      <w:r w:rsidRPr="001759A4">
        <w:rPr>
          <w:rFonts w:eastAsiaTheme="majorEastAsia"/>
          <w:bCs/>
          <w:iCs/>
          <w:color w:val="000000"/>
          <w:kern w:val="36"/>
          <w:sz w:val="20"/>
          <w:szCs w:val="20"/>
          <w:lang w:bidi="en-US"/>
        </w:rPr>
        <w:t xml:space="preserve">reflect the priorities and </w:t>
      </w:r>
      <w:r w:rsidR="00EB6554">
        <w:rPr>
          <w:rFonts w:eastAsiaTheme="majorEastAsia"/>
          <w:bCs/>
          <w:iCs/>
          <w:color w:val="000000"/>
          <w:kern w:val="36"/>
          <w:sz w:val="20"/>
          <w:szCs w:val="20"/>
          <w:lang w:bidi="en-US"/>
        </w:rPr>
        <w:t xml:space="preserve">the </w:t>
      </w:r>
      <w:r w:rsidRPr="001759A4">
        <w:rPr>
          <w:rFonts w:eastAsiaTheme="majorEastAsia"/>
          <w:bCs/>
          <w:iCs/>
          <w:color w:val="000000"/>
          <w:kern w:val="36"/>
          <w:sz w:val="20"/>
          <w:szCs w:val="20"/>
          <w:lang w:bidi="en-US"/>
        </w:rPr>
        <w:t xml:space="preserve">importance of the system to organizational operations and assets, individuals, other organizations, and the Nation. Security </w:t>
      </w:r>
      <w:r w:rsidR="00A414E2">
        <w:rPr>
          <w:rFonts w:eastAsiaTheme="majorEastAsia"/>
          <w:bCs/>
          <w:iCs/>
          <w:color w:val="000000"/>
          <w:kern w:val="36"/>
          <w:sz w:val="20"/>
          <w:szCs w:val="20"/>
          <w:lang w:bidi="en-US"/>
        </w:rPr>
        <w:t xml:space="preserve">and privacy </w:t>
      </w:r>
      <w:r w:rsidRPr="001759A4">
        <w:rPr>
          <w:rFonts w:eastAsiaTheme="majorEastAsia"/>
          <w:bCs/>
          <w:iCs/>
          <w:color w:val="000000"/>
          <w:kern w:val="36"/>
          <w:sz w:val="20"/>
          <w:szCs w:val="20"/>
          <w:lang w:bidi="en-US"/>
        </w:rPr>
        <w:t>controls that are volatile (i.e., most likely to change over time), critical to certai</w:t>
      </w:r>
      <w:r w:rsidR="00EB6554">
        <w:rPr>
          <w:rFonts w:eastAsiaTheme="majorEastAsia"/>
          <w:bCs/>
          <w:iCs/>
          <w:color w:val="000000"/>
          <w:kern w:val="36"/>
          <w:sz w:val="20"/>
          <w:szCs w:val="20"/>
          <w:lang w:bidi="en-US"/>
        </w:rPr>
        <w:t xml:space="preserve">n aspects of the </w:t>
      </w:r>
      <w:r w:rsidRPr="001759A4">
        <w:rPr>
          <w:rFonts w:eastAsiaTheme="majorEastAsia"/>
          <w:bCs/>
          <w:iCs/>
          <w:color w:val="000000"/>
          <w:kern w:val="36"/>
          <w:sz w:val="20"/>
          <w:szCs w:val="20"/>
          <w:lang w:bidi="en-US"/>
        </w:rPr>
        <w:t>protection strategy</w:t>
      </w:r>
      <w:r w:rsidR="00EB6554">
        <w:rPr>
          <w:rFonts w:eastAsiaTheme="majorEastAsia"/>
          <w:bCs/>
          <w:iCs/>
          <w:color w:val="000000"/>
          <w:kern w:val="36"/>
          <w:sz w:val="20"/>
          <w:szCs w:val="20"/>
          <w:lang w:bidi="en-US"/>
        </w:rPr>
        <w:t xml:space="preserve"> for the organization, or identified in </w:t>
      </w:r>
      <w:r w:rsidRPr="001759A4">
        <w:rPr>
          <w:rFonts w:eastAsiaTheme="majorEastAsia"/>
          <w:bCs/>
          <w:iCs/>
          <w:color w:val="000000"/>
          <w:kern w:val="36"/>
          <w:sz w:val="20"/>
          <w:szCs w:val="20"/>
          <w:lang w:bidi="en-US"/>
        </w:rPr>
        <w:t xml:space="preserve">plans of action and milestones may require more frequent assessment. The approach to security </w:t>
      </w:r>
      <w:r w:rsidR="00A414E2">
        <w:rPr>
          <w:rFonts w:eastAsiaTheme="majorEastAsia"/>
          <w:bCs/>
          <w:iCs/>
          <w:color w:val="000000"/>
          <w:kern w:val="36"/>
          <w:sz w:val="20"/>
          <w:szCs w:val="20"/>
          <w:lang w:bidi="en-US"/>
        </w:rPr>
        <w:t xml:space="preserve">and privacy </w:t>
      </w:r>
      <w:r w:rsidRPr="001759A4">
        <w:rPr>
          <w:rFonts w:eastAsiaTheme="majorEastAsia"/>
          <w:bCs/>
          <w:iCs/>
          <w:color w:val="000000"/>
          <w:kern w:val="36"/>
          <w:sz w:val="20"/>
          <w:szCs w:val="20"/>
          <w:lang w:bidi="en-US"/>
        </w:rPr>
        <w:t>control assessments during continuous monitoring may include detection of the status of system components</w:t>
      </w:r>
      <w:r>
        <w:rPr>
          <w:rFonts w:eastAsiaTheme="majorEastAsia"/>
          <w:bCs/>
          <w:iCs/>
          <w:color w:val="000000"/>
          <w:kern w:val="36"/>
          <w:sz w:val="20"/>
          <w:szCs w:val="20"/>
          <w:lang w:bidi="en-US"/>
        </w:rPr>
        <w:t xml:space="preserve">; </w:t>
      </w:r>
      <w:r w:rsidRPr="001759A4">
        <w:rPr>
          <w:rFonts w:eastAsiaTheme="majorEastAsia"/>
          <w:bCs/>
          <w:iCs/>
          <w:color w:val="000000"/>
          <w:kern w:val="36"/>
          <w:sz w:val="20"/>
          <w:szCs w:val="20"/>
          <w:lang w:bidi="en-US"/>
        </w:rPr>
        <w:t>analysis of historica</w:t>
      </w:r>
      <w:r>
        <w:rPr>
          <w:rFonts w:eastAsiaTheme="majorEastAsia"/>
          <w:bCs/>
          <w:iCs/>
          <w:color w:val="000000"/>
          <w:kern w:val="36"/>
          <w:sz w:val="20"/>
          <w:szCs w:val="20"/>
          <w:lang w:bidi="en-US"/>
        </w:rPr>
        <w:t xml:space="preserve">l and operational data; and </w:t>
      </w:r>
      <w:r w:rsidRPr="001759A4">
        <w:rPr>
          <w:rFonts w:eastAsiaTheme="majorEastAsia"/>
          <w:bCs/>
          <w:iCs/>
          <w:color w:val="000000"/>
          <w:kern w:val="36"/>
          <w:sz w:val="20"/>
          <w:szCs w:val="20"/>
          <w:lang w:bidi="en-US"/>
        </w:rPr>
        <w:t>the reuse of assessment procedures and results that supported the initial authorization decision.</w:t>
      </w:r>
    </w:p>
    <w:p w14:paraId="0B22BFA2" w14:textId="35F4E910" w:rsidR="00577281" w:rsidRPr="00415E62" w:rsidRDefault="00386922" w:rsidP="00D73BD2">
      <w:pPr>
        <w:spacing w:after="120"/>
        <w:rPr>
          <w:rFonts w:eastAsiaTheme="majorEastAsia"/>
          <w:bCs/>
          <w:iCs/>
          <w:color w:val="000000"/>
          <w:kern w:val="36"/>
          <w:sz w:val="20"/>
          <w:szCs w:val="20"/>
          <w:lang w:bidi="en-US"/>
        </w:rPr>
      </w:pPr>
      <w:r w:rsidRPr="001759A4">
        <w:rPr>
          <w:rFonts w:eastAsiaTheme="majorEastAsia"/>
          <w:bCs/>
          <w:iCs/>
          <w:color w:val="000000"/>
          <w:kern w:val="36"/>
          <w:sz w:val="20"/>
          <w:szCs w:val="20"/>
          <w:lang w:bidi="en-US"/>
        </w:rPr>
        <w:t>The authorizing official or designated repr</w:t>
      </w:r>
      <w:r w:rsidR="00EB6554">
        <w:rPr>
          <w:rFonts w:eastAsiaTheme="majorEastAsia"/>
          <w:bCs/>
          <w:iCs/>
          <w:color w:val="000000"/>
          <w:kern w:val="36"/>
          <w:sz w:val="20"/>
          <w:szCs w:val="20"/>
          <w:lang w:bidi="en-US"/>
        </w:rPr>
        <w:t>esentative approves</w:t>
      </w:r>
      <w:r w:rsidRPr="001759A4">
        <w:rPr>
          <w:rFonts w:eastAsiaTheme="majorEastAsia"/>
          <w:bCs/>
          <w:iCs/>
          <w:color w:val="000000"/>
          <w:kern w:val="36"/>
          <w:sz w:val="20"/>
          <w:szCs w:val="20"/>
          <w:lang w:bidi="en-US"/>
        </w:rPr>
        <w:t xml:space="preserve"> the </w:t>
      </w:r>
      <w:r w:rsidR="00EB6554">
        <w:rPr>
          <w:rFonts w:eastAsiaTheme="majorEastAsia"/>
          <w:bCs/>
          <w:iCs/>
          <w:color w:val="000000"/>
          <w:kern w:val="36"/>
          <w:sz w:val="20"/>
          <w:szCs w:val="20"/>
          <w:lang w:bidi="en-US"/>
        </w:rPr>
        <w:t>system-</w:t>
      </w:r>
      <w:r>
        <w:rPr>
          <w:rFonts w:eastAsiaTheme="majorEastAsia"/>
          <w:bCs/>
          <w:iCs/>
          <w:color w:val="000000"/>
          <w:kern w:val="36"/>
          <w:sz w:val="20"/>
          <w:szCs w:val="20"/>
          <w:lang w:bidi="en-US"/>
        </w:rPr>
        <w:t xml:space="preserve">level </w:t>
      </w:r>
      <w:r w:rsidRPr="001759A4">
        <w:rPr>
          <w:rFonts w:eastAsiaTheme="majorEastAsia"/>
          <w:bCs/>
          <w:iCs/>
          <w:color w:val="000000"/>
          <w:kern w:val="36"/>
          <w:sz w:val="20"/>
          <w:szCs w:val="20"/>
          <w:lang w:bidi="en-US"/>
        </w:rPr>
        <w:t xml:space="preserve">monitoring strategy including the minimum frequency with which each </w:t>
      </w:r>
      <w:r w:rsidR="00EB6554">
        <w:rPr>
          <w:rFonts w:eastAsiaTheme="majorEastAsia"/>
          <w:bCs/>
          <w:iCs/>
          <w:color w:val="000000"/>
          <w:kern w:val="36"/>
          <w:sz w:val="20"/>
          <w:szCs w:val="20"/>
          <w:lang w:bidi="en-US"/>
        </w:rPr>
        <w:t xml:space="preserve">security </w:t>
      </w:r>
      <w:r w:rsidR="003C32A5">
        <w:rPr>
          <w:rFonts w:eastAsiaTheme="majorEastAsia"/>
          <w:bCs/>
          <w:iCs/>
          <w:color w:val="000000"/>
          <w:kern w:val="36"/>
          <w:sz w:val="20"/>
          <w:szCs w:val="20"/>
          <w:lang w:bidi="en-US"/>
        </w:rPr>
        <w:t xml:space="preserve">and privacy </w:t>
      </w:r>
      <w:r w:rsidRPr="001759A4">
        <w:rPr>
          <w:rFonts w:eastAsiaTheme="majorEastAsia"/>
          <w:bCs/>
          <w:iCs/>
          <w:color w:val="000000"/>
          <w:kern w:val="36"/>
          <w:sz w:val="20"/>
          <w:szCs w:val="20"/>
          <w:lang w:bidi="en-US"/>
        </w:rPr>
        <w:t>control is to be monitored.</w:t>
      </w:r>
      <w:r>
        <w:rPr>
          <w:rFonts w:eastAsiaTheme="majorEastAsia"/>
          <w:bCs/>
          <w:iCs/>
          <w:color w:val="000000"/>
          <w:kern w:val="36"/>
          <w:sz w:val="20"/>
          <w:szCs w:val="20"/>
          <w:lang w:bidi="en-US"/>
        </w:rPr>
        <w:t xml:space="preserve"> The approval of the </w:t>
      </w:r>
      <w:r w:rsidRPr="001759A4">
        <w:rPr>
          <w:rFonts w:eastAsiaTheme="majorEastAsia"/>
          <w:bCs/>
          <w:iCs/>
          <w:color w:val="000000"/>
          <w:kern w:val="36"/>
          <w:sz w:val="20"/>
          <w:szCs w:val="20"/>
          <w:lang w:bidi="en-US"/>
        </w:rPr>
        <w:t xml:space="preserve">strategy can be obtained in conjunction with the security </w:t>
      </w:r>
      <w:r w:rsidR="003C32A5">
        <w:rPr>
          <w:rFonts w:eastAsiaTheme="majorEastAsia"/>
          <w:bCs/>
          <w:iCs/>
          <w:color w:val="000000"/>
          <w:kern w:val="36"/>
          <w:sz w:val="20"/>
          <w:szCs w:val="20"/>
          <w:lang w:bidi="en-US"/>
        </w:rPr>
        <w:t xml:space="preserve">and privacy </w:t>
      </w:r>
      <w:r w:rsidRPr="001759A4">
        <w:rPr>
          <w:rFonts w:eastAsiaTheme="majorEastAsia"/>
          <w:bCs/>
          <w:iCs/>
          <w:color w:val="000000"/>
          <w:kern w:val="36"/>
          <w:sz w:val="20"/>
          <w:szCs w:val="20"/>
          <w:lang w:bidi="en-US"/>
        </w:rPr>
        <w:t xml:space="preserve">plan approval. The monitoring of security </w:t>
      </w:r>
      <w:r w:rsidR="003C32A5">
        <w:rPr>
          <w:rFonts w:eastAsiaTheme="majorEastAsia"/>
          <w:bCs/>
          <w:iCs/>
          <w:color w:val="000000"/>
          <w:kern w:val="36"/>
          <w:sz w:val="20"/>
          <w:szCs w:val="20"/>
          <w:lang w:bidi="en-US"/>
        </w:rPr>
        <w:t xml:space="preserve">and privacy </w:t>
      </w:r>
      <w:r w:rsidRPr="001759A4">
        <w:rPr>
          <w:rFonts w:eastAsiaTheme="majorEastAsia"/>
          <w:bCs/>
          <w:iCs/>
          <w:color w:val="000000"/>
          <w:kern w:val="36"/>
          <w:sz w:val="20"/>
          <w:szCs w:val="20"/>
          <w:lang w:bidi="en-US"/>
        </w:rPr>
        <w:t>controls continues throughout the system development life cycle.</w:t>
      </w:r>
    </w:p>
    <w:p w14:paraId="538AB7FF" w14:textId="2124C84E" w:rsidR="000036F9" w:rsidRDefault="00577281" w:rsidP="00D73BD2">
      <w:pPr>
        <w:spacing w:after="240"/>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0F6E2E">
        <w:rPr>
          <w:rFonts w:eastAsiaTheme="majorEastAsia"/>
          <w:bCs/>
          <w:iCs/>
          <w:kern w:val="36"/>
          <w:sz w:val="20"/>
          <w:szCs w:val="20"/>
          <w:lang w:bidi="en-US"/>
        </w:rPr>
        <w:t xml:space="preserve">NIST Special Publications </w:t>
      </w:r>
      <w:hyperlink r:id="rId147" w:history="1">
        <w:r w:rsidRPr="005B1AFD">
          <w:rPr>
            <w:rStyle w:val="Hyperlink"/>
            <w:rFonts w:eastAsiaTheme="majorEastAsia"/>
            <w:kern w:val="36"/>
            <w:sz w:val="20"/>
            <w:szCs w:val="20"/>
            <w:lang w:bidi="en-US"/>
          </w:rPr>
          <w:t>800-30</w:t>
        </w:r>
      </w:hyperlink>
      <w:r>
        <w:rPr>
          <w:rFonts w:eastAsiaTheme="majorEastAsia"/>
          <w:bCs/>
          <w:iCs/>
          <w:kern w:val="36"/>
          <w:sz w:val="20"/>
          <w:szCs w:val="20"/>
          <w:lang w:bidi="en-US"/>
        </w:rPr>
        <w:t xml:space="preserve">, </w:t>
      </w:r>
      <w:hyperlink r:id="rId148" w:history="1">
        <w:r w:rsidR="000B3FCE" w:rsidRPr="00A74F0A">
          <w:rPr>
            <w:rFonts w:eastAsiaTheme="majorEastAsia"/>
            <w:color w:val="0000FF"/>
            <w:kern w:val="36"/>
            <w:sz w:val="20"/>
            <w:szCs w:val="20"/>
            <w:u w:val="single"/>
            <w:lang w:bidi="en-US"/>
          </w:rPr>
          <w:t>800-39</w:t>
        </w:r>
      </w:hyperlink>
      <w:r w:rsidR="000B3FCE">
        <w:rPr>
          <w:rFonts w:eastAsiaTheme="majorEastAsia"/>
          <w:bCs/>
          <w:iCs/>
          <w:kern w:val="36"/>
          <w:sz w:val="20"/>
          <w:szCs w:val="20"/>
          <w:lang w:bidi="en-US"/>
        </w:rPr>
        <w:t xml:space="preserve"> (Organization, Mission/Business Process, System Levels)</w:t>
      </w:r>
      <w:r w:rsidR="000B3FCE" w:rsidRPr="000F6E2E">
        <w:rPr>
          <w:rFonts w:eastAsiaTheme="majorEastAsia"/>
          <w:bCs/>
          <w:iCs/>
          <w:kern w:val="36"/>
          <w:sz w:val="20"/>
          <w:szCs w:val="20"/>
          <w:lang w:bidi="en-US"/>
        </w:rPr>
        <w:t>,</w:t>
      </w:r>
      <w:r w:rsidR="000B3FCE">
        <w:rPr>
          <w:rFonts w:eastAsiaTheme="majorEastAsia"/>
          <w:bCs/>
          <w:iCs/>
          <w:kern w:val="36"/>
          <w:sz w:val="20"/>
          <w:szCs w:val="20"/>
          <w:lang w:bidi="en-US"/>
        </w:rPr>
        <w:t xml:space="preserve"> </w:t>
      </w:r>
      <w:hyperlink r:id="rId149" w:history="1">
        <w:r w:rsidRPr="00A30AA5">
          <w:rPr>
            <w:rStyle w:val="Hyperlink"/>
            <w:rFonts w:eastAsiaTheme="majorEastAsia"/>
            <w:kern w:val="36"/>
            <w:sz w:val="20"/>
            <w:szCs w:val="20"/>
            <w:lang w:bidi="en-US"/>
          </w:rPr>
          <w:t>800-53</w:t>
        </w:r>
      </w:hyperlink>
      <w:r>
        <w:rPr>
          <w:rFonts w:eastAsiaTheme="majorEastAsia"/>
          <w:bCs/>
          <w:iCs/>
          <w:kern w:val="36"/>
          <w:sz w:val="20"/>
          <w:szCs w:val="20"/>
          <w:lang w:bidi="en-US"/>
        </w:rPr>
        <w:t xml:space="preserve">, </w:t>
      </w:r>
      <w:hyperlink r:id="rId150" w:history="1">
        <w:r w:rsidR="000B3FCE" w:rsidRPr="00DA5F19">
          <w:rPr>
            <w:rStyle w:val="Hyperlink"/>
            <w:rFonts w:eastAsiaTheme="majorEastAsia"/>
            <w:kern w:val="36"/>
            <w:sz w:val="20"/>
            <w:szCs w:val="20"/>
            <w:lang w:bidi="en-US"/>
          </w:rPr>
          <w:t>800-53A</w:t>
        </w:r>
      </w:hyperlink>
      <w:r w:rsidR="000B3FCE" w:rsidRPr="000B3FCE">
        <w:rPr>
          <w:rFonts w:eastAsiaTheme="majorEastAsia"/>
          <w:bCs/>
          <w:iCs/>
          <w:kern w:val="36"/>
          <w:sz w:val="20"/>
          <w:szCs w:val="20"/>
          <w:lang w:bidi="en-US"/>
        </w:rPr>
        <w:t>,</w:t>
      </w:r>
      <w:r w:rsidR="007622EA">
        <w:rPr>
          <w:rFonts w:eastAsiaTheme="majorEastAsia"/>
          <w:bCs/>
          <w:iCs/>
          <w:kern w:val="36"/>
          <w:sz w:val="20"/>
          <w:szCs w:val="20"/>
          <w:lang w:bidi="en-US"/>
        </w:rPr>
        <w:t xml:space="preserve"> </w:t>
      </w:r>
      <w:hyperlink r:id="rId151" w:history="1">
        <w:r w:rsidR="008B0209" w:rsidRPr="00B81C1D">
          <w:rPr>
            <w:rStyle w:val="Hyperlink"/>
            <w:rFonts w:eastAsiaTheme="majorEastAsia"/>
            <w:kern w:val="36"/>
            <w:sz w:val="20"/>
            <w:szCs w:val="20"/>
            <w:lang w:bidi="en-US"/>
          </w:rPr>
          <w:t>800-161</w:t>
        </w:r>
      </w:hyperlink>
      <w:r w:rsidR="008B0209">
        <w:rPr>
          <w:rFonts w:eastAsiaTheme="majorEastAsia"/>
          <w:kern w:val="36"/>
          <w:sz w:val="20"/>
          <w:szCs w:val="20"/>
          <w:lang w:bidi="en-US"/>
        </w:rPr>
        <w:t xml:space="preserve">, </w:t>
      </w:r>
      <w:hyperlink r:id="rId152" w:history="1">
        <w:r w:rsidR="000B3FCE" w:rsidRPr="00DA5F19">
          <w:rPr>
            <w:rStyle w:val="Hyperlink"/>
            <w:rFonts w:eastAsiaTheme="majorEastAsia"/>
            <w:kern w:val="36"/>
            <w:sz w:val="20"/>
            <w:szCs w:val="20"/>
            <w:lang w:bidi="en-US"/>
          </w:rPr>
          <w:t>800-137</w:t>
        </w:r>
      </w:hyperlink>
      <w:r>
        <w:rPr>
          <w:rFonts w:eastAsiaTheme="majorEastAsia"/>
          <w:bCs/>
          <w:iCs/>
          <w:kern w:val="36"/>
          <w:sz w:val="20"/>
          <w:szCs w:val="20"/>
          <w:lang w:bidi="en-US"/>
        </w:rPr>
        <w:t>;</w:t>
      </w:r>
      <w:r w:rsidRPr="000F6E2E">
        <w:rPr>
          <w:rFonts w:eastAsiaTheme="majorEastAsia"/>
          <w:bCs/>
          <w:iCs/>
          <w:kern w:val="36"/>
          <w:sz w:val="20"/>
          <w:szCs w:val="20"/>
          <w:lang w:bidi="en-US"/>
        </w:rPr>
        <w:t xml:space="preserve"> </w:t>
      </w:r>
      <w:hyperlink r:id="rId153" w:history="1">
        <w:r w:rsidR="004E3DE7" w:rsidRPr="00A74F0A">
          <w:rPr>
            <w:rFonts w:eastAsiaTheme="majorEastAsia"/>
            <w:color w:val="0000FF"/>
            <w:kern w:val="36"/>
            <w:sz w:val="20"/>
            <w:szCs w:val="20"/>
            <w:u w:val="single"/>
            <w:lang w:bidi="en-US"/>
          </w:rPr>
          <w:t>Cybersecurity Framework</w:t>
        </w:r>
      </w:hyperlink>
      <w:r w:rsidR="00CB17F3">
        <w:rPr>
          <w:rFonts w:eastAsiaTheme="majorEastAsia"/>
          <w:bCs/>
          <w:iCs/>
          <w:kern w:val="36"/>
          <w:sz w:val="20"/>
          <w:szCs w:val="20"/>
          <w:lang w:bidi="en-US"/>
        </w:rPr>
        <w:t xml:space="preserve"> (Core [</w:t>
      </w:r>
      <w:r w:rsidR="004E3DE7">
        <w:rPr>
          <w:rFonts w:eastAsiaTheme="majorEastAsia"/>
          <w:bCs/>
          <w:iCs/>
          <w:kern w:val="36"/>
          <w:sz w:val="20"/>
          <w:szCs w:val="20"/>
          <w:lang w:bidi="en-US"/>
        </w:rPr>
        <w:t>Det</w:t>
      </w:r>
      <w:r w:rsidR="00CB17F3">
        <w:rPr>
          <w:rFonts w:eastAsiaTheme="majorEastAsia"/>
          <w:bCs/>
          <w:iCs/>
          <w:kern w:val="36"/>
          <w:sz w:val="20"/>
          <w:szCs w:val="20"/>
          <w:lang w:bidi="en-US"/>
        </w:rPr>
        <w:t xml:space="preserve">ect </w:t>
      </w:r>
      <w:r w:rsidR="004E3DE7" w:rsidRPr="00A74F0A">
        <w:rPr>
          <w:rFonts w:eastAsiaTheme="majorEastAsia"/>
          <w:bCs/>
          <w:iCs/>
          <w:kern w:val="36"/>
          <w:sz w:val="20"/>
          <w:szCs w:val="20"/>
          <w:lang w:bidi="en-US"/>
        </w:rPr>
        <w:t>Function</w:t>
      </w:r>
      <w:r w:rsidR="006E49EA">
        <w:rPr>
          <w:rFonts w:eastAsiaTheme="majorEastAsia"/>
          <w:bCs/>
          <w:iCs/>
          <w:kern w:val="36"/>
          <w:sz w:val="20"/>
          <w:szCs w:val="20"/>
          <w:lang w:bidi="en-US"/>
        </w:rPr>
        <w:t xml:space="preserve">]); </w:t>
      </w:r>
      <w:r w:rsidRPr="00B117FA">
        <w:rPr>
          <w:rFonts w:eastAsiaTheme="majorEastAsia"/>
          <w:kern w:val="36"/>
          <w:sz w:val="20"/>
          <w:szCs w:val="20"/>
          <w:lang w:bidi="en-US"/>
        </w:rPr>
        <w:t>CNSS Instruction 1253</w:t>
      </w:r>
      <w:r w:rsidR="000B3FCE" w:rsidRPr="000B3FCE">
        <w:rPr>
          <w:rFonts w:eastAsiaTheme="majorEastAsia"/>
          <w:bCs/>
          <w:iCs/>
          <w:kern w:val="36"/>
          <w:sz w:val="20"/>
          <w:szCs w:val="20"/>
          <w:lang w:bidi="en-US"/>
        </w:rPr>
        <w:t>.</w:t>
      </w:r>
    </w:p>
    <w:p w14:paraId="16D68003" w14:textId="00879DC3" w:rsidR="00E76E7D" w:rsidRDefault="00E76E7D" w:rsidP="00D73BD2">
      <w:pPr>
        <w:autoSpaceDE w:val="0"/>
        <w:autoSpaceDN w:val="0"/>
        <w:adjustRightInd w:val="0"/>
        <w:spacing w:after="120"/>
        <w:ind w:left="806" w:hanging="806"/>
        <w:rPr>
          <w:rFonts w:asciiTheme="minorHAnsi" w:hAnsiTheme="minorHAnsi" w:cs="Arial"/>
          <w:b/>
          <w:sz w:val="20"/>
          <w:szCs w:val="20"/>
        </w:rPr>
      </w:pPr>
      <w:r>
        <w:rPr>
          <w:rFonts w:asciiTheme="minorHAnsi" w:hAnsiTheme="minorHAnsi" w:cs="Arial"/>
          <w:sz w:val="20"/>
          <w:szCs w:val="20"/>
        </w:rPr>
        <w:t xml:space="preserve">SECURITY </w:t>
      </w:r>
      <w:r w:rsidR="008138CD">
        <w:rPr>
          <w:rFonts w:asciiTheme="minorHAnsi" w:hAnsiTheme="minorHAnsi" w:cs="Arial"/>
          <w:sz w:val="20"/>
          <w:szCs w:val="20"/>
        </w:rPr>
        <w:t xml:space="preserve">AND PRIVACY </w:t>
      </w:r>
      <w:r>
        <w:rPr>
          <w:rFonts w:asciiTheme="minorHAnsi" w:hAnsiTheme="minorHAnsi" w:cs="Arial"/>
          <w:sz w:val="20"/>
          <w:szCs w:val="20"/>
        </w:rPr>
        <w:t>PLAN APPROVAL</w:t>
      </w:r>
    </w:p>
    <w:bookmarkStart w:id="312" w:name="RMF_Task_23"/>
    <w:p w14:paraId="3DF9A1B2" w14:textId="1D7C2D04" w:rsidR="00E76E7D" w:rsidRPr="00A74F0A" w:rsidRDefault="00D30BD9" w:rsidP="00D73BD2">
      <w:pPr>
        <w:autoSpaceDE w:val="0"/>
        <w:autoSpaceDN w:val="0"/>
        <w:adjustRightInd w:val="0"/>
        <w:spacing w:after="120"/>
        <w:ind w:left="806" w:hanging="806"/>
        <w:rPr>
          <w:sz w:val="20"/>
          <w:szCs w:val="20"/>
        </w:rPr>
      </w:pPr>
      <w:r w:rsidRPr="00D30BD9">
        <w:rPr>
          <w:rFonts w:asciiTheme="minorHAnsi" w:hAnsiTheme="minorHAnsi" w:cs="Arial"/>
          <w:b/>
          <w:sz w:val="20"/>
          <w:szCs w:val="20"/>
        </w:rPr>
        <w:fldChar w:fldCharType="begin"/>
      </w:r>
      <w:r w:rsidRPr="00D30BD9">
        <w:rPr>
          <w:rFonts w:asciiTheme="minorHAnsi" w:hAnsiTheme="minorHAnsi" w:cs="Arial"/>
          <w:b/>
          <w:sz w:val="20"/>
          <w:szCs w:val="20"/>
        </w:rPr>
        <w:instrText xml:space="preserve"> HYPERLINK  \l "Task_23" </w:instrText>
      </w:r>
      <w:r w:rsidRPr="00D30BD9">
        <w:rPr>
          <w:rFonts w:asciiTheme="minorHAnsi" w:hAnsiTheme="minorHAnsi" w:cs="Arial"/>
          <w:b/>
          <w:sz w:val="20"/>
          <w:szCs w:val="20"/>
        </w:rPr>
        <w:fldChar w:fldCharType="separate"/>
      </w:r>
      <w:r w:rsidR="004F782E" w:rsidRPr="00D30BD9">
        <w:rPr>
          <w:rStyle w:val="Hyperlink"/>
          <w:rFonts w:asciiTheme="minorHAnsi" w:hAnsiTheme="minorHAnsi" w:cs="Arial"/>
          <w:b/>
          <w:sz w:val="20"/>
          <w:szCs w:val="20"/>
        </w:rPr>
        <w:t xml:space="preserve">Task </w:t>
      </w:r>
      <w:r w:rsidR="00E76E7D" w:rsidRPr="00D30BD9">
        <w:rPr>
          <w:rStyle w:val="Hyperlink"/>
          <w:rFonts w:asciiTheme="minorHAnsi" w:hAnsiTheme="minorHAnsi" w:cs="Arial"/>
          <w:b/>
          <w:sz w:val="20"/>
          <w:szCs w:val="20"/>
        </w:rPr>
        <w:t>3</w:t>
      </w:r>
      <w:bookmarkEnd w:id="312"/>
      <w:r w:rsidRPr="00D30BD9">
        <w:rPr>
          <w:rFonts w:asciiTheme="minorHAnsi" w:hAnsiTheme="minorHAnsi" w:cs="Arial"/>
          <w:b/>
          <w:sz w:val="20"/>
          <w:szCs w:val="20"/>
        </w:rPr>
        <w:fldChar w:fldCharType="end"/>
      </w:r>
      <w:r w:rsidR="002F3CA5">
        <w:rPr>
          <w:rFonts w:asciiTheme="minorHAnsi" w:hAnsiTheme="minorHAnsi" w:cs="Arial"/>
          <w:b/>
          <w:sz w:val="20"/>
          <w:szCs w:val="20"/>
        </w:rPr>
        <w:tab/>
      </w:r>
      <w:r w:rsidR="00E76E7D" w:rsidRPr="00E76E7D">
        <w:rPr>
          <w:rFonts w:eastAsiaTheme="majorEastAsia"/>
          <w:bCs/>
          <w:iCs/>
          <w:kern w:val="36"/>
          <w:sz w:val="20"/>
          <w:szCs w:val="20"/>
          <w:lang w:bidi="en-US"/>
        </w:rPr>
        <w:t xml:space="preserve">Review and approve the security </w:t>
      </w:r>
      <w:r w:rsidR="008138CD">
        <w:rPr>
          <w:rFonts w:eastAsiaTheme="majorEastAsia"/>
          <w:bCs/>
          <w:iCs/>
          <w:kern w:val="36"/>
          <w:sz w:val="20"/>
          <w:szCs w:val="20"/>
          <w:lang w:bidi="en-US"/>
        </w:rPr>
        <w:t xml:space="preserve">and privacy </w:t>
      </w:r>
      <w:r w:rsidR="00E76E7D" w:rsidRPr="00E76E7D">
        <w:rPr>
          <w:rFonts w:eastAsiaTheme="majorEastAsia"/>
          <w:bCs/>
          <w:iCs/>
          <w:kern w:val="36"/>
          <w:sz w:val="20"/>
          <w:szCs w:val="20"/>
          <w:lang w:bidi="en-US"/>
        </w:rPr>
        <w:t>plan</w:t>
      </w:r>
      <w:r w:rsidR="008138CD">
        <w:rPr>
          <w:rFonts w:eastAsiaTheme="majorEastAsia"/>
          <w:bCs/>
          <w:iCs/>
          <w:kern w:val="36"/>
          <w:sz w:val="20"/>
          <w:szCs w:val="20"/>
          <w:lang w:bidi="en-US"/>
        </w:rPr>
        <w:t>s</w:t>
      </w:r>
      <w:r w:rsidR="00E76E7D" w:rsidRPr="00E76E7D">
        <w:rPr>
          <w:rFonts w:eastAsiaTheme="majorEastAsia"/>
          <w:bCs/>
          <w:iCs/>
          <w:kern w:val="36"/>
          <w:sz w:val="20"/>
          <w:szCs w:val="20"/>
          <w:lang w:bidi="en-US"/>
        </w:rPr>
        <w:t>.</w:t>
      </w:r>
    </w:p>
    <w:p w14:paraId="2CBD02C1" w14:textId="0C8B7718" w:rsidR="00E76E7D"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E76E7D" w:rsidRPr="00A74F0A">
        <w:rPr>
          <w:rFonts w:asciiTheme="minorHAnsi" w:hAnsiTheme="minorHAnsi" w:cs="Arial"/>
          <w:b/>
          <w:sz w:val="20"/>
          <w:szCs w:val="20"/>
        </w:rPr>
        <w:t>Inputs:</w:t>
      </w:r>
      <w:r w:rsidR="00E76E7D" w:rsidRPr="00A74F0A">
        <w:rPr>
          <w:rFonts w:asciiTheme="minorHAnsi" w:hAnsiTheme="minorHAnsi"/>
          <w:sz w:val="20"/>
          <w:szCs w:val="20"/>
        </w:rPr>
        <w:t xml:space="preserve">  </w:t>
      </w:r>
      <w:r w:rsidR="00E76E7D">
        <w:rPr>
          <w:rFonts w:eastAsiaTheme="majorEastAsia"/>
          <w:bCs/>
          <w:iCs/>
          <w:kern w:val="36"/>
          <w:sz w:val="20"/>
          <w:szCs w:val="20"/>
          <w:lang w:bidi="en-US"/>
        </w:rPr>
        <w:t xml:space="preserve">Completed system security </w:t>
      </w:r>
      <w:r w:rsidR="008138CD">
        <w:rPr>
          <w:rFonts w:eastAsiaTheme="majorEastAsia"/>
          <w:bCs/>
          <w:iCs/>
          <w:kern w:val="36"/>
          <w:sz w:val="20"/>
          <w:szCs w:val="20"/>
          <w:lang w:bidi="en-US"/>
        </w:rPr>
        <w:t xml:space="preserve">and privacy </w:t>
      </w:r>
      <w:r w:rsidR="00E76E7D">
        <w:rPr>
          <w:rFonts w:eastAsiaTheme="majorEastAsia"/>
          <w:bCs/>
          <w:iCs/>
          <w:kern w:val="36"/>
          <w:sz w:val="20"/>
          <w:szCs w:val="20"/>
          <w:lang w:bidi="en-US"/>
        </w:rPr>
        <w:t>plan</w:t>
      </w:r>
      <w:r w:rsidR="008138CD">
        <w:rPr>
          <w:rFonts w:eastAsiaTheme="majorEastAsia"/>
          <w:bCs/>
          <w:iCs/>
          <w:kern w:val="36"/>
          <w:sz w:val="20"/>
          <w:szCs w:val="20"/>
          <w:lang w:bidi="en-US"/>
        </w:rPr>
        <w:t>s</w:t>
      </w:r>
      <w:r w:rsidR="00E76E7D">
        <w:rPr>
          <w:rFonts w:eastAsiaTheme="majorEastAsia"/>
          <w:bCs/>
          <w:iCs/>
          <w:kern w:val="36"/>
          <w:sz w:val="20"/>
          <w:szCs w:val="20"/>
          <w:lang w:bidi="en-US"/>
        </w:rPr>
        <w:t>; system risk assessment.</w:t>
      </w:r>
    </w:p>
    <w:p w14:paraId="6A1F7ED3" w14:textId="2F20B32A" w:rsidR="00E76E7D"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E76E7D" w:rsidRPr="00A74F0A">
        <w:rPr>
          <w:rFonts w:asciiTheme="minorHAnsi" w:hAnsiTheme="minorHAnsi" w:cs="Arial"/>
          <w:b/>
          <w:sz w:val="20"/>
          <w:szCs w:val="20"/>
        </w:rPr>
        <w:t>Outputs:</w:t>
      </w:r>
      <w:r w:rsidR="00E76E7D" w:rsidRPr="00A74F0A">
        <w:rPr>
          <w:rFonts w:asciiTheme="minorHAnsi" w:hAnsiTheme="minorHAnsi"/>
          <w:sz w:val="20"/>
          <w:szCs w:val="20"/>
        </w:rPr>
        <w:t xml:space="preserve">  </w:t>
      </w:r>
      <w:r w:rsidR="00E76E7D" w:rsidRPr="00E76E7D">
        <w:rPr>
          <w:rFonts w:eastAsiaTheme="majorEastAsia"/>
          <w:bCs/>
          <w:iCs/>
          <w:kern w:val="36"/>
          <w:sz w:val="20"/>
          <w:szCs w:val="20"/>
          <w:lang w:bidi="en-US"/>
        </w:rPr>
        <w:t xml:space="preserve">System security </w:t>
      </w:r>
      <w:r w:rsidR="008138CD">
        <w:rPr>
          <w:rFonts w:eastAsiaTheme="majorEastAsia"/>
          <w:bCs/>
          <w:iCs/>
          <w:kern w:val="36"/>
          <w:sz w:val="20"/>
          <w:szCs w:val="20"/>
          <w:lang w:bidi="en-US"/>
        </w:rPr>
        <w:t xml:space="preserve">and privacy </w:t>
      </w:r>
      <w:r w:rsidR="00E76E7D" w:rsidRPr="00E76E7D">
        <w:rPr>
          <w:rFonts w:eastAsiaTheme="majorEastAsia"/>
          <w:bCs/>
          <w:iCs/>
          <w:kern w:val="36"/>
          <w:sz w:val="20"/>
          <w:szCs w:val="20"/>
          <w:lang w:bidi="en-US"/>
        </w:rPr>
        <w:t>plan</w:t>
      </w:r>
      <w:r w:rsidR="008138CD">
        <w:rPr>
          <w:rFonts w:eastAsiaTheme="majorEastAsia"/>
          <w:bCs/>
          <w:iCs/>
          <w:kern w:val="36"/>
          <w:sz w:val="20"/>
          <w:szCs w:val="20"/>
          <w:lang w:bidi="en-US"/>
        </w:rPr>
        <w:t>s</w:t>
      </w:r>
      <w:r w:rsidR="00E76E7D" w:rsidRPr="00E76E7D">
        <w:rPr>
          <w:rFonts w:eastAsiaTheme="majorEastAsia"/>
          <w:bCs/>
          <w:iCs/>
          <w:kern w:val="36"/>
          <w:sz w:val="20"/>
          <w:szCs w:val="20"/>
          <w:lang w:bidi="en-US"/>
        </w:rPr>
        <w:t xml:space="preserve"> approved by the authorizing official.</w:t>
      </w:r>
    </w:p>
    <w:p w14:paraId="4F64902C" w14:textId="01E9D30B" w:rsidR="00C72F89" w:rsidRPr="00A74F0A" w:rsidRDefault="00C72F89"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AO" w:history="1">
        <w:r w:rsidRPr="00C51852">
          <w:rPr>
            <w:rStyle w:val="Hyperlink"/>
            <w:rFonts w:eastAsiaTheme="majorEastAsia"/>
            <w:kern w:val="36"/>
            <w:sz w:val="20"/>
            <w:szCs w:val="20"/>
            <w:lang w:bidi="en-US"/>
          </w:rPr>
          <w:t>Authorizing Official</w:t>
        </w:r>
      </w:hyperlink>
      <w:r>
        <w:rPr>
          <w:rFonts w:eastAsiaTheme="majorEastAsia"/>
          <w:kern w:val="36"/>
          <w:sz w:val="20"/>
          <w:szCs w:val="20"/>
          <w:lang w:bidi="en-US"/>
        </w:rPr>
        <w:t xml:space="preserve"> or </w:t>
      </w:r>
      <w:hyperlink w:anchor="AODR" w:history="1">
        <w:r w:rsidRPr="00C51852">
          <w:rPr>
            <w:rStyle w:val="Hyperlink"/>
            <w:rFonts w:eastAsiaTheme="majorEastAsia"/>
            <w:kern w:val="36"/>
            <w:sz w:val="20"/>
            <w:szCs w:val="20"/>
            <w:lang w:bidi="en-US"/>
          </w:rPr>
          <w:t>Designated Representative</w:t>
        </w:r>
      </w:hyperlink>
      <w:r>
        <w:rPr>
          <w:rFonts w:eastAsiaTheme="majorEastAsia"/>
          <w:bCs/>
          <w:iCs/>
          <w:kern w:val="36"/>
          <w:sz w:val="20"/>
          <w:szCs w:val="20"/>
          <w:lang w:bidi="en-US"/>
        </w:rPr>
        <w:t>.</w:t>
      </w:r>
    </w:p>
    <w:p w14:paraId="55516740" w14:textId="67CB0670" w:rsidR="00E76E7D" w:rsidRDefault="00E76E7D"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sidR="006336B4">
        <w:rPr>
          <w:sz w:val="20"/>
          <w:szCs w:val="20"/>
        </w:rPr>
        <w:t>New</w:t>
      </w:r>
      <w:r w:rsidR="00260B60">
        <w:rPr>
          <w:sz w:val="20"/>
          <w:szCs w:val="20"/>
        </w:rPr>
        <w:t xml:space="preserve"> – </w:t>
      </w:r>
      <w:r w:rsidR="00260B60" w:rsidRPr="00260B60">
        <w:rPr>
          <w:sz w:val="20"/>
          <w:szCs w:val="20"/>
        </w:rPr>
        <w:t>Development/Acquisition.</w:t>
      </w:r>
    </w:p>
    <w:p w14:paraId="2EF2F318" w14:textId="4FF75EDC" w:rsidR="00E76E7D"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E76E7D">
        <w:rPr>
          <w:sz w:val="20"/>
          <w:szCs w:val="20"/>
        </w:rPr>
        <w:t xml:space="preserve"> – Operations/Maintenance</w:t>
      </w:r>
      <w:r w:rsidR="00E76E7D" w:rsidRPr="00BE42F1">
        <w:rPr>
          <w:sz w:val="20"/>
          <w:szCs w:val="20"/>
        </w:rPr>
        <w:t>.</w:t>
      </w:r>
    </w:p>
    <w:p w14:paraId="6C56AE4C" w14:textId="0098DD3D" w:rsidR="00E76E7D" w:rsidRDefault="00E76E7D"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Pr="00E76E7D">
        <w:rPr>
          <w:rFonts w:eastAsiaTheme="majorEastAsia"/>
          <w:bCs/>
          <w:iCs/>
          <w:color w:val="000000"/>
          <w:kern w:val="36"/>
          <w:sz w:val="20"/>
          <w:szCs w:val="20"/>
          <w:lang w:bidi="en-US"/>
        </w:rPr>
        <w:t xml:space="preserve">The independent review of the security </w:t>
      </w:r>
      <w:r w:rsidR="009F1104">
        <w:rPr>
          <w:rFonts w:eastAsiaTheme="majorEastAsia"/>
          <w:bCs/>
          <w:iCs/>
          <w:color w:val="000000"/>
          <w:kern w:val="36"/>
          <w:sz w:val="20"/>
          <w:szCs w:val="20"/>
          <w:lang w:bidi="en-US"/>
        </w:rPr>
        <w:t xml:space="preserve">and privacy </w:t>
      </w:r>
      <w:r w:rsidRPr="00E76E7D">
        <w:rPr>
          <w:rFonts w:eastAsiaTheme="majorEastAsia"/>
          <w:bCs/>
          <w:iCs/>
          <w:color w:val="000000"/>
          <w:kern w:val="36"/>
          <w:sz w:val="20"/>
          <w:szCs w:val="20"/>
          <w:lang w:bidi="en-US"/>
        </w:rPr>
        <w:t>plan</w:t>
      </w:r>
      <w:r w:rsidR="009F1104">
        <w:rPr>
          <w:rFonts w:eastAsiaTheme="majorEastAsia"/>
          <w:bCs/>
          <w:iCs/>
          <w:color w:val="000000"/>
          <w:kern w:val="36"/>
          <w:sz w:val="20"/>
          <w:szCs w:val="20"/>
          <w:lang w:bidi="en-US"/>
        </w:rPr>
        <w:t>s</w:t>
      </w:r>
      <w:r w:rsidRPr="00E76E7D">
        <w:rPr>
          <w:rFonts w:eastAsiaTheme="majorEastAsia"/>
          <w:bCs/>
          <w:iCs/>
          <w:color w:val="000000"/>
          <w:kern w:val="36"/>
          <w:sz w:val="20"/>
          <w:szCs w:val="20"/>
          <w:lang w:bidi="en-US"/>
        </w:rPr>
        <w:t xml:space="preserve"> by the authorizing official or designated representative with support from the </w:t>
      </w:r>
      <w:r w:rsidR="0010627C" w:rsidRPr="00E76E7D">
        <w:rPr>
          <w:rFonts w:eastAsiaTheme="majorEastAsia"/>
          <w:bCs/>
          <w:iCs/>
          <w:color w:val="000000"/>
          <w:kern w:val="36"/>
          <w:sz w:val="20"/>
          <w:szCs w:val="20"/>
          <w:lang w:bidi="en-US"/>
        </w:rPr>
        <w:t xml:space="preserve">chief information officer, </w:t>
      </w:r>
      <w:r w:rsidRPr="00E76E7D">
        <w:rPr>
          <w:rFonts w:eastAsiaTheme="majorEastAsia"/>
          <w:bCs/>
          <w:iCs/>
          <w:color w:val="000000"/>
          <w:kern w:val="36"/>
          <w:sz w:val="20"/>
          <w:szCs w:val="20"/>
          <w:lang w:bidi="en-US"/>
        </w:rPr>
        <w:t xml:space="preserve">senior </w:t>
      </w:r>
      <w:r w:rsidR="0010627C">
        <w:rPr>
          <w:rFonts w:eastAsiaTheme="majorEastAsia"/>
          <w:bCs/>
          <w:iCs/>
          <w:color w:val="000000"/>
          <w:kern w:val="36"/>
          <w:sz w:val="20"/>
          <w:szCs w:val="20"/>
          <w:lang w:bidi="en-US"/>
        </w:rPr>
        <w:t xml:space="preserve">agency </w:t>
      </w:r>
      <w:r w:rsidRPr="00E76E7D">
        <w:rPr>
          <w:rFonts w:eastAsiaTheme="majorEastAsia"/>
          <w:bCs/>
          <w:iCs/>
          <w:color w:val="000000"/>
          <w:kern w:val="36"/>
          <w:sz w:val="20"/>
          <w:szCs w:val="20"/>
          <w:lang w:bidi="en-US"/>
        </w:rPr>
        <w:t xml:space="preserve">information security officer, </w:t>
      </w:r>
      <w:r w:rsidR="009F1104" w:rsidRPr="009F1104">
        <w:rPr>
          <w:rFonts w:eastAsiaTheme="majorEastAsia"/>
          <w:bCs/>
          <w:iCs/>
          <w:color w:val="000000"/>
          <w:kern w:val="36"/>
          <w:sz w:val="20"/>
          <w:szCs w:val="20"/>
          <w:lang w:bidi="en-US"/>
        </w:rPr>
        <w:t>senior agency official for privacy</w:t>
      </w:r>
      <w:r w:rsidR="009F1104">
        <w:rPr>
          <w:rFonts w:eastAsiaTheme="majorEastAsia"/>
          <w:bCs/>
          <w:iCs/>
          <w:color w:val="000000"/>
          <w:kern w:val="36"/>
          <w:sz w:val="20"/>
          <w:szCs w:val="20"/>
          <w:lang w:bidi="en-US"/>
        </w:rPr>
        <w:t xml:space="preserve">, </w:t>
      </w:r>
      <w:r w:rsidRPr="00E76E7D">
        <w:rPr>
          <w:rFonts w:eastAsiaTheme="majorEastAsia"/>
          <w:bCs/>
          <w:iCs/>
          <w:color w:val="000000"/>
          <w:kern w:val="36"/>
          <w:sz w:val="20"/>
          <w:szCs w:val="20"/>
          <w:lang w:bidi="en-US"/>
        </w:rPr>
        <w:t xml:space="preserve">and </w:t>
      </w:r>
      <w:r>
        <w:rPr>
          <w:rFonts w:eastAsiaTheme="majorEastAsia"/>
          <w:bCs/>
          <w:iCs/>
          <w:color w:val="000000"/>
          <w:kern w:val="36"/>
          <w:sz w:val="20"/>
          <w:szCs w:val="20"/>
          <w:lang w:bidi="en-US"/>
        </w:rPr>
        <w:t>senior accountable official for risk management/</w:t>
      </w:r>
      <w:r w:rsidRPr="00E76E7D">
        <w:rPr>
          <w:rFonts w:eastAsiaTheme="majorEastAsia"/>
          <w:bCs/>
          <w:iCs/>
          <w:color w:val="000000"/>
          <w:kern w:val="36"/>
          <w:sz w:val="20"/>
          <w:szCs w:val="20"/>
          <w:lang w:bidi="en-US"/>
        </w:rPr>
        <w:t>r</w:t>
      </w:r>
      <w:r w:rsidR="0010627C">
        <w:rPr>
          <w:rFonts w:eastAsiaTheme="majorEastAsia"/>
          <w:bCs/>
          <w:iCs/>
          <w:color w:val="000000"/>
          <w:kern w:val="36"/>
          <w:sz w:val="20"/>
          <w:szCs w:val="20"/>
          <w:lang w:bidi="en-US"/>
        </w:rPr>
        <w:t xml:space="preserve">isk executive (function), helps </w:t>
      </w:r>
      <w:r w:rsidRPr="00E76E7D">
        <w:rPr>
          <w:rFonts w:eastAsiaTheme="majorEastAsia"/>
          <w:bCs/>
          <w:iCs/>
          <w:color w:val="000000"/>
          <w:kern w:val="36"/>
          <w:sz w:val="20"/>
          <w:szCs w:val="20"/>
          <w:lang w:bidi="en-US"/>
        </w:rPr>
        <w:t xml:space="preserve">determine if the plan is complete, consistent, and satisfies the stated security </w:t>
      </w:r>
      <w:r w:rsidR="009F1104">
        <w:rPr>
          <w:rFonts w:eastAsiaTheme="majorEastAsia"/>
          <w:bCs/>
          <w:iCs/>
          <w:color w:val="000000"/>
          <w:kern w:val="36"/>
          <w:sz w:val="20"/>
          <w:szCs w:val="20"/>
          <w:lang w:bidi="en-US"/>
        </w:rPr>
        <w:t xml:space="preserve">and privacy </w:t>
      </w:r>
      <w:r w:rsidRPr="00E76E7D">
        <w:rPr>
          <w:rFonts w:eastAsiaTheme="majorEastAsia"/>
          <w:bCs/>
          <w:iCs/>
          <w:color w:val="000000"/>
          <w:kern w:val="36"/>
          <w:sz w:val="20"/>
          <w:szCs w:val="20"/>
          <w:lang w:bidi="en-US"/>
        </w:rPr>
        <w:t>requirements for the system.</w:t>
      </w:r>
      <w:r w:rsidRPr="00E76E7D">
        <w:t xml:space="preserve"> </w:t>
      </w:r>
      <w:r w:rsidRPr="00E76E7D">
        <w:rPr>
          <w:rFonts w:eastAsiaTheme="majorEastAsia"/>
          <w:bCs/>
          <w:iCs/>
          <w:color w:val="000000"/>
          <w:kern w:val="36"/>
          <w:sz w:val="20"/>
          <w:szCs w:val="20"/>
          <w:lang w:bidi="en-US"/>
        </w:rPr>
        <w:t>Based on the results of this independent review and analysis, the authorizing official or designated representative</w:t>
      </w:r>
      <w:r>
        <w:rPr>
          <w:rFonts w:eastAsiaTheme="majorEastAsia"/>
          <w:bCs/>
          <w:iCs/>
          <w:color w:val="000000"/>
          <w:kern w:val="36"/>
          <w:sz w:val="20"/>
          <w:szCs w:val="20"/>
          <w:lang w:bidi="en-US"/>
        </w:rPr>
        <w:t xml:space="preserve"> </w:t>
      </w:r>
      <w:r w:rsidRPr="00E76E7D">
        <w:rPr>
          <w:rFonts w:eastAsiaTheme="majorEastAsia"/>
          <w:bCs/>
          <w:iCs/>
          <w:color w:val="000000"/>
          <w:kern w:val="36"/>
          <w:sz w:val="20"/>
          <w:szCs w:val="20"/>
          <w:lang w:bidi="en-US"/>
        </w:rPr>
        <w:t xml:space="preserve">may recommend changes to the security </w:t>
      </w:r>
      <w:r w:rsidR="002B5252">
        <w:rPr>
          <w:rFonts w:eastAsiaTheme="majorEastAsia"/>
          <w:bCs/>
          <w:iCs/>
          <w:color w:val="000000"/>
          <w:kern w:val="36"/>
          <w:sz w:val="20"/>
          <w:szCs w:val="20"/>
          <w:lang w:bidi="en-US"/>
        </w:rPr>
        <w:t xml:space="preserve">and privacy </w:t>
      </w:r>
      <w:r w:rsidRPr="00E76E7D">
        <w:rPr>
          <w:rFonts w:eastAsiaTheme="majorEastAsia"/>
          <w:bCs/>
          <w:iCs/>
          <w:color w:val="000000"/>
          <w:kern w:val="36"/>
          <w:sz w:val="20"/>
          <w:szCs w:val="20"/>
          <w:lang w:bidi="en-US"/>
        </w:rPr>
        <w:t>plan</w:t>
      </w:r>
      <w:r w:rsidR="002B5252">
        <w:rPr>
          <w:rFonts w:eastAsiaTheme="majorEastAsia"/>
          <w:bCs/>
          <w:iCs/>
          <w:color w:val="000000"/>
          <w:kern w:val="36"/>
          <w:sz w:val="20"/>
          <w:szCs w:val="20"/>
          <w:lang w:bidi="en-US"/>
        </w:rPr>
        <w:t>s</w:t>
      </w:r>
      <w:r w:rsidRPr="00E76E7D">
        <w:rPr>
          <w:rFonts w:eastAsiaTheme="majorEastAsia"/>
          <w:bCs/>
          <w:iCs/>
          <w:color w:val="000000"/>
          <w:kern w:val="36"/>
          <w:sz w:val="20"/>
          <w:szCs w:val="20"/>
          <w:lang w:bidi="en-US"/>
        </w:rPr>
        <w:t xml:space="preserve">. If the security </w:t>
      </w:r>
      <w:r w:rsidR="00425F92">
        <w:rPr>
          <w:rFonts w:eastAsiaTheme="majorEastAsia"/>
          <w:bCs/>
          <w:iCs/>
          <w:color w:val="000000"/>
          <w:kern w:val="36"/>
          <w:sz w:val="20"/>
          <w:szCs w:val="20"/>
          <w:lang w:bidi="en-US"/>
        </w:rPr>
        <w:t xml:space="preserve">and privacy </w:t>
      </w:r>
      <w:r w:rsidRPr="00E76E7D">
        <w:rPr>
          <w:rFonts w:eastAsiaTheme="majorEastAsia"/>
          <w:bCs/>
          <w:iCs/>
          <w:color w:val="000000"/>
          <w:kern w:val="36"/>
          <w:sz w:val="20"/>
          <w:szCs w:val="20"/>
          <w:lang w:bidi="en-US"/>
        </w:rPr>
        <w:t>plan</w:t>
      </w:r>
      <w:r w:rsidR="00425F92">
        <w:rPr>
          <w:rFonts w:eastAsiaTheme="majorEastAsia"/>
          <w:bCs/>
          <w:iCs/>
          <w:color w:val="000000"/>
          <w:kern w:val="36"/>
          <w:sz w:val="20"/>
          <w:szCs w:val="20"/>
          <w:lang w:bidi="en-US"/>
        </w:rPr>
        <w:t>s</w:t>
      </w:r>
      <w:r w:rsidRPr="00E76E7D">
        <w:rPr>
          <w:rFonts w:eastAsiaTheme="majorEastAsia"/>
          <w:bCs/>
          <w:iCs/>
          <w:color w:val="000000"/>
          <w:kern w:val="36"/>
          <w:sz w:val="20"/>
          <w:szCs w:val="20"/>
          <w:lang w:bidi="en-US"/>
        </w:rPr>
        <w:t xml:space="preserve"> </w:t>
      </w:r>
      <w:r w:rsidR="00425F92">
        <w:rPr>
          <w:rFonts w:eastAsiaTheme="majorEastAsia"/>
          <w:bCs/>
          <w:iCs/>
          <w:color w:val="000000"/>
          <w:kern w:val="36"/>
          <w:sz w:val="20"/>
          <w:szCs w:val="20"/>
          <w:lang w:bidi="en-US"/>
        </w:rPr>
        <w:t>are</w:t>
      </w:r>
      <w:r w:rsidRPr="00E76E7D">
        <w:rPr>
          <w:rFonts w:eastAsiaTheme="majorEastAsia"/>
          <w:bCs/>
          <w:iCs/>
          <w:color w:val="000000"/>
          <w:kern w:val="36"/>
          <w:sz w:val="20"/>
          <w:szCs w:val="20"/>
          <w:lang w:bidi="en-US"/>
        </w:rPr>
        <w:t xml:space="preserve"> </w:t>
      </w:r>
      <w:r w:rsidR="005C489F">
        <w:rPr>
          <w:rFonts w:eastAsiaTheme="majorEastAsia"/>
          <w:bCs/>
          <w:iCs/>
          <w:color w:val="000000"/>
          <w:kern w:val="36"/>
          <w:sz w:val="20"/>
          <w:szCs w:val="20"/>
          <w:lang w:bidi="en-US"/>
        </w:rPr>
        <w:t xml:space="preserve">unacceptable, </w:t>
      </w:r>
      <w:r w:rsidRPr="00E76E7D">
        <w:rPr>
          <w:rFonts w:eastAsiaTheme="majorEastAsia"/>
          <w:bCs/>
          <w:iCs/>
          <w:color w:val="000000"/>
          <w:kern w:val="36"/>
          <w:sz w:val="20"/>
          <w:szCs w:val="20"/>
          <w:lang w:bidi="en-US"/>
        </w:rPr>
        <w:t xml:space="preserve">the system owner </w:t>
      </w:r>
      <w:r w:rsidR="005C489F">
        <w:rPr>
          <w:rFonts w:eastAsiaTheme="majorEastAsia"/>
          <w:bCs/>
          <w:iCs/>
          <w:color w:val="000000"/>
          <w:kern w:val="36"/>
          <w:sz w:val="20"/>
          <w:szCs w:val="20"/>
          <w:lang w:bidi="en-US"/>
        </w:rPr>
        <w:t>or common control provider make</w:t>
      </w:r>
      <w:r w:rsidR="00425F92">
        <w:rPr>
          <w:rFonts w:eastAsiaTheme="majorEastAsia"/>
          <w:bCs/>
          <w:iCs/>
          <w:color w:val="000000"/>
          <w:kern w:val="36"/>
          <w:sz w:val="20"/>
          <w:szCs w:val="20"/>
          <w:lang w:bidi="en-US"/>
        </w:rPr>
        <w:t>s</w:t>
      </w:r>
      <w:r w:rsidR="005C489F">
        <w:rPr>
          <w:rFonts w:eastAsiaTheme="majorEastAsia"/>
          <w:bCs/>
          <w:iCs/>
          <w:color w:val="000000"/>
          <w:kern w:val="36"/>
          <w:sz w:val="20"/>
          <w:szCs w:val="20"/>
          <w:lang w:bidi="en-US"/>
        </w:rPr>
        <w:t xml:space="preserve"> appropriate changes to the plan</w:t>
      </w:r>
      <w:r w:rsidR="00431C58">
        <w:rPr>
          <w:rFonts w:eastAsiaTheme="majorEastAsia"/>
          <w:bCs/>
          <w:iCs/>
          <w:color w:val="000000"/>
          <w:kern w:val="36"/>
          <w:sz w:val="20"/>
          <w:szCs w:val="20"/>
          <w:lang w:bidi="en-US"/>
        </w:rPr>
        <w:t>s</w:t>
      </w:r>
      <w:r w:rsidRPr="00E76E7D">
        <w:rPr>
          <w:rFonts w:eastAsiaTheme="majorEastAsia"/>
          <w:bCs/>
          <w:iCs/>
          <w:color w:val="000000"/>
          <w:kern w:val="36"/>
          <w:sz w:val="20"/>
          <w:szCs w:val="20"/>
          <w:lang w:bidi="en-US"/>
        </w:rPr>
        <w:t xml:space="preserve">. If the security </w:t>
      </w:r>
      <w:r w:rsidR="00425F92">
        <w:rPr>
          <w:rFonts w:eastAsiaTheme="majorEastAsia"/>
          <w:bCs/>
          <w:iCs/>
          <w:color w:val="000000"/>
          <w:kern w:val="36"/>
          <w:sz w:val="20"/>
          <w:szCs w:val="20"/>
          <w:lang w:bidi="en-US"/>
        </w:rPr>
        <w:t xml:space="preserve">and privacy </w:t>
      </w:r>
      <w:r w:rsidRPr="00E76E7D">
        <w:rPr>
          <w:rFonts w:eastAsiaTheme="majorEastAsia"/>
          <w:bCs/>
          <w:iCs/>
          <w:color w:val="000000"/>
          <w:kern w:val="36"/>
          <w:sz w:val="20"/>
          <w:szCs w:val="20"/>
          <w:lang w:bidi="en-US"/>
        </w:rPr>
        <w:t>pla</w:t>
      </w:r>
      <w:r w:rsidR="00425F92">
        <w:rPr>
          <w:rFonts w:eastAsiaTheme="majorEastAsia"/>
          <w:bCs/>
          <w:iCs/>
          <w:color w:val="000000"/>
          <w:kern w:val="36"/>
          <w:sz w:val="20"/>
          <w:szCs w:val="20"/>
          <w:lang w:bidi="en-US"/>
        </w:rPr>
        <w:t>ns</w:t>
      </w:r>
      <w:r w:rsidRPr="00E76E7D">
        <w:rPr>
          <w:rFonts w:eastAsiaTheme="majorEastAsia"/>
          <w:bCs/>
          <w:iCs/>
          <w:color w:val="000000"/>
          <w:kern w:val="36"/>
          <w:sz w:val="20"/>
          <w:szCs w:val="20"/>
          <w:lang w:bidi="en-US"/>
        </w:rPr>
        <w:t xml:space="preserve"> </w:t>
      </w:r>
      <w:r w:rsidR="00425F92">
        <w:rPr>
          <w:rFonts w:eastAsiaTheme="majorEastAsia"/>
          <w:bCs/>
          <w:iCs/>
          <w:color w:val="000000"/>
          <w:kern w:val="36"/>
          <w:sz w:val="20"/>
          <w:szCs w:val="20"/>
          <w:lang w:bidi="en-US"/>
        </w:rPr>
        <w:t xml:space="preserve">are </w:t>
      </w:r>
      <w:r w:rsidRPr="00E76E7D">
        <w:rPr>
          <w:rFonts w:eastAsiaTheme="majorEastAsia"/>
          <w:bCs/>
          <w:iCs/>
          <w:color w:val="000000"/>
          <w:kern w:val="36"/>
          <w:sz w:val="20"/>
          <w:szCs w:val="20"/>
          <w:lang w:bidi="en-US"/>
        </w:rPr>
        <w:t>acceptable, the authorizing official or designated representative approves the plan</w:t>
      </w:r>
      <w:r w:rsidR="00425F92">
        <w:rPr>
          <w:rFonts w:eastAsiaTheme="majorEastAsia"/>
          <w:bCs/>
          <w:iCs/>
          <w:color w:val="000000"/>
          <w:kern w:val="36"/>
          <w:sz w:val="20"/>
          <w:szCs w:val="20"/>
          <w:lang w:bidi="en-US"/>
        </w:rPr>
        <w:t>s</w:t>
      </w:r>
      <w:r w:rsidRPr="00E76E7D">
        <w:rPr>
          <w:rFonts w:eastAsiaTheme="majorEastAsia"/>
          <w:bCs/>
          <w:iCs/>
          <w:color w:val="000000"/>
          <w:kern w:val="36"/>
          <w:sz w:val="20"/>
          <w:szCs w:val="20"/>
          <w:lang w:bidi="en-US"/>
        </w:rPr>
        <w:t xml:space="preserve">. The acceptance of the security </w:t>
      </w:r>
      <w:r w:rsidR="00425F92">
        <w:rPr>
          <w:rFonts w:eastAsiaTheme="majorEastAsia"/>
          <w:bCs/>
          <w:iCs/>
          <w:color w:val="000000"/>
          <w:kern w:val="36"/>
          <w:sz w:val="20"/>
          <w:szCs w:val="20"/>
          <w:lang w:bidi="en-US"/>
        </w:rPr>
        <w:t xml:space="preserve">and privacy </w:t>
      </w:r>
      <w:r w:rsidRPr="00E76E7D">
        <w:rPr>
          <w:rFonts w:eastAsiaTheme="majorEastAsia"/>
          <w:bCs/>
          <w:iCs/>
          <w:color w:val="000000"/>
          <w:kern w:val="36"/>
          <w:sz w:val="20"/>
          <w:szCs w:val="20"/>
          <w:lang w:bidi="en-US"/>
        </w:rPr>
        <w:t>plan</w:t>
      </w:r>
      <w:r w:rsidR="00425F92">
        <w:rPr>
          <w:rFonts w:eastAsiaTheme="majorEastAsia"/>
          <w:bCs/>
          <w:iCs/>
          <w:color w:val="000000"/>
          <w:kern w:val="36"/>
          <w:sz w:val="20"/>
          <w:szCs w:val="20"/>
          <w:lang w:bidi="en-US"/>
        </w:rPr>
        <w:t>s</w:t>
      </w:r>
      <w:r w:rsidRPr="00E76E7D">
        <w:rPr>
          <w:rFonts w:eastAsiaTheme="majorEastAsia"/>
          <w:bCs/>
          <w:iCs/>
          <w:color w:val="000000"/>
          <w:kern w:val="36"/>
          <w:sz w:val="20"/>
          <w:szCs w:val="20"/>
          <w:lang w:bidi="en-US"/>
        </w:rPr>
        <w:t xml:space="preserve"> represents</w:t>
      </w:r>
      <w:r w:rsidR="005C489F">
        <w:rPr>
          <w:rFonts w:eastAsiaTheme="majorEastAsia"/>
          <w:bCs/>
          <w:iCs/>
          <w:color w:val="000000"/>
          <w:kern w:val="36"/>
          <w:sz w:val="20"/>
          <w:szCs w:val="20"/>
          <w:lang w:bidi="en-US"/>
        </w:rPr>
        <w:t xml:space="preserve"> an important milestone in </w:t>
      </w:r>
      <w:r w:rsidRPr="00E76E7D">
        <w:rPr>
          <w:rFonts w:eastAsiaTheme="majorEastAsia"/>
          <w:bCs/>
          <w:iCs/>
          <w:color w:val="000000"/>
          <w:kern w:val="36"/>
          <w:sz w:val="20"/>
          <w:szCs w:val="20"/>
          <w:lang w:bidi="en-US"/>
        </w:rPr>
        <w:t>the system development life cycle</w:t>
      </w:r>
      <w:r w:rsidR="00425F92">
        <w:rPr>
          <w:rFonts w:eastAsiaTheme="majorEastAsia"/>
          <w:bCs/>
          <w:iCs/>
          <w:color w:val="000000"/>
          <w:kern w:val="36"/>
          <w:sz w:val="20"/>
          <w:szCs w:val="20"/>
          <w:lang w:bidi="en-US"/>
        </w:rPr>
        <w:t xml:space="preserve"> and risk management process</w:t>
      </w:r>
      <w:r w:rsidRPr="00E76E7D">
        <w:rPr>
          <w:rFonts w:eastAsiaTheme="majorEastAsia"/>
          <w:bCs/>
          <w:iCs/>
          <w:color w:val="000000"/>
          <w:kern w:val="36"/>
          <w:sz w:val="20"/>
          <w:szCs w:val="20"/>
          <w:lang w:bidi="en-US"/>
        </w:rPr>
        <w:t xml:space="preserve">. The authorizing official or designated representative, by approving the security </w:t>
      </w:r>
      <w:r w:rsidR="00425F92">
        <w:rPr>
          <w:rFonts w:eastAsiaTheme="majorEastAsia"/>
          <w:bCs/>
          <w:iCs/>
          <w:color w:val="000000"/>
          <w:kern w:val="36"/>
          <w:sz w:val="20"/>
          <w:szCs w:val="20"/>
          <w:lang w:bidi="en-US"/>
        </w:rPr>
        <w:t xml:space="preserve">and privacy </w:t>
      </w:r>
      <w:r w:rsidRPr="00E76E7D">
        <w:rPr>
          <w:rFonts w:eastAsiaTheme="majorEastAsia"/>
          <w:bCs/>
          <w:iCs/>
          <w:color w:val="000000"/>
          <w:kern w:val="36"/>
          <w:sz w:val="20"/>
          <w:szCs w:val="20"/>
          <w:lang w:bidi="en-US"/>
        </w:rPr>
        <w:t>plan</w:t>
      </w:r>
      <w:r w:rsidR="00425F92">
        <w:rPr>
          <w:rFonts w:eastAsiaTheme="majorEastAsia"/>
          <w:bCs/>
          <w:iCs/>
          <w:color w:val="000000"/>
          <w:kern w:val="36"/>
          <w:sz w:val="20"/>
          <w:szCs w:val="20"/>
          <w:lang w:bidi="en-US"/>
        </w:rPr>
        <w:t>s</w:t>
      </w:r>
      <w:r w:rsidRPr="00E76E7D">
        <w:rPr>
          <w:rFonts w:eastAsiaTheme="majorEastAsia"/>
          <w:bCs/>
          <w:iCs/>
          <w:color w:val="000000"/>
          <w:kern w:val="36"/>
          <w:sz w:val="20"/>
          <w:szCs w:val="20"/>
          <w:lang w:bidi="en-US"/>
        </w:rPr>
        <w:t xml:space="preserve">, agrees to the set of security </w:t>
      </w:r>
      <w:r w:rsidR="00425F92">
        <w:rPr>
          <w:rFonts w:eastAsiaTheme="majorEastAsia"/>
          <w:bCs/>
          <w:iCs/>
          <w:color w:val="000000"/>
          <w:kern w:val="36"/>
          <w:sz w:val="20"/>
          <w:szCs w:val="20"/>
          <w:lang w:bidi="en-US"/>
        </w:rPr>
        <w:t xml:space="preserve">and privacy </w:t>
      </w:r>
      <w:r w:rsidRPr="00E76E7D">
        <w:rPr>
          <w:rFonts w:eastAsiaTheme="majorEastAsia"/>
          <w:bCs/>
          <w:iCs/>
          <w:color w:val="000000"/>
          <w:kern w:val="36"/>
          <w:sz w:val="20"/>
          <w:szCs w:val="20"/>
          <w:lang w:bidi="en-US"/>
        </w:rPr>
        <w:t>control</w:t>
      </w:r>
      <w:r w:rsidR="00F934C2">
        <w:rPr>
          <w:rFonts w:eastAsiaTheme="majorEastAsia"/>
          <w:bCs/>
          <w:iCs/>
          <w:color w:val="000000"/>
          <w:kern w:val="36"/>
          <w:sz w:val="20"/>
          <w:szCs w:val="20"/>
          <w:lang w:bidi="en-US"/>
        </w:rPr>
        <w:t xml:space="preserve">s (i.e., system-specific, hybrid, </w:t>
      </w:r>
      <w:r w:rsidRPr="00E76E7D">
        <w:rPr>
          <w:rFonts w:eastAsiaTheme="majorEastAsia"/>
          <w:bCs/>
          <w:iCs/>
          <w:color w:val="000000"/>
          <w:kern w:val="36"/>
          <w:sz w:val="20"/>
          <w:szCs w:val="20"/>
          <w:lang w:bidi="en-US"/>
        </w:rPr>
        <w:t xml:space="preserve">or common controls) and the functional description of the planned control implementations proposed to meet the security </w:t>
      </w:r>
      <w:r w:rsidR="00425F92">
        <w:rPr>
          <w:rFonts w:eastAsiaTheme="majorEastAsia"/>
          <w:bCs/>
          <w:iCs/>
          <w:color w:val="000000"/>
          <w:kern w:val="36"/>
          <w:sz w:val="20"/>
          <w:szCs w:val="20"/>
          <w:lang w:bidi="en-US"/>
        </w:rPr>
        <w:t xml:space="preserve">and privacy </w:t>
      </w:r>
      <w:r w:rsidRPr="00E76E7D">
        <w:rPr>
          <w:rFonts w:eastAsiaTheme="majorEastAsia"/>
          <w:bCs/>
          <w:iCs/>
          <w:color w:val="000000"/>
          <w:kern w:val="36"/>
          <w:sz w:val="20"/>
          <w:szCs w:val="20"/>
          <w:lang w:bidi="en-US"/>
        </w:rPr>
        <w:t>requirements for the system</w:t>
      </w:r>
      <w:r w:rsidR="00425F92">
        <w:rPr>
          <w:rFonts w:eastAsiaTheme="majorEastAsia"/>
          <w:bCs/>
          <w:iCs/>
          <w:color w:val="000000"/>
          <w:kern w:val="36"/>
          <w:sz w:val="20"/>
          <w:szCs w:val="20"/>
          <w:lang w:bidi="en-US"/>
        </w:rPr>
        <w:t xml:space="preserve"> and the environment in which the system operates</w:t>
      </w:r>
      <w:r w:rsidRPr="00E76E7D">
        <w:rPr>
          <w:rFonts w:eastAsiaTheme="majorEastAsia"/>
          <w:bCs/>
          <w:iCs/>
          <w:color w:val="000000"/>
          <w:kern w:val="36"/>
          <w:sz w:val="20"/>
          <w:szCs w:val="20"/>
          <w:lang w:bidi="en-US"/>
        </w:rPr>
        <w:t xml:space="preserve">. This approval allows the risk management process to advance to the next step in the RMF (i.e., the implementation of the security </w:t>
      </w:r>
      <w:r w:rsidR="00425F92">
        <w:rPr>
          <w:rFonts w:eastAsiaTheme="majorEastAsia"/>
          <w:bCs/>
          <w:iCs/>
          <w:color w:val="000000"/>
          <w:kern w:val="36"/>
          <w:sz w:val="20"/>
          <w:szCs w:val="20"/>
          <w:lang w:bidi="en-US"/>
        </w:rPr>
        <w:t xml:space="preserve">and privacy </w:t>
      </w:r>
      <w:r w:rsidRPr="00E76E7D">
        <w:rPr>
          <w:rFonts w:eastAsiaTheme="majorEastAsia"/>
          <w:bCs/>
          <w:iCs/>
          <w:color w:val="000000"/>
          <w:kern w:val="36"/>
          <w:sz w:val="20"/>
          <w:szCs w:val="20"/>
          <w:lang w:bidi="en-US"/>
        </w:rPr>
        <w:t>controls). The app</w:t>
      </w:r>
      <w:r w:rsidR="00D12277">
        <w:rPr>
          <w:rFonts w:eastAsiaTheme="majorEastAsia"/>
          <w:bCs/>
          <w:iCs/>
          <w:color w:val="000000"/>
          <w:kern w:val="36"/>
          <w:sz w:val="20"/>
          <w:szCs w:val="20"/>
          <w:lang w:bidi="en-US"/>
        </w:rPr>
        <w:t xml:space="preserve">roval of the security </w:t>
      </w:r>
      <w:r w:rsidR="00425F92">
        <w:rPr>
          <w:rFonts w:eastAsiaTheme="majorEastAsia"/>
          <w:bCs/>
          <w:iCs/>
          <w:color w:val="000000"/>
          <w:kern w:val="36"/>
          <w:sz w:val="20"/>
          <w:szCs w:val="20"/>
          <w:lang w:bidi="en-US"/>
        </w:rPr>
        <w:t xml:space="preserve">and privacy </w:t>
      </w:r>
      <w:r w:rsidR="00D12277">
        <w:rPr>
          <w:rFonts w:eastAsiaTheme="majorEastAsia"/>
          <w:bCs/>
          <w:iCs/>
          <w:color w:val="000000"/>
          <w:kern w:val="36"/>
          <w:sz w:val="20"/>
          <w:szCs w:val="20"/>
          <w:lang w:bidi="en-US"/>
        </w:rPr>
        <w:t>plan</w:t>
      </w:r>
      <w:r w:rsidR="00425F92">
        <w:rPr>
          <w:rFonts w:eastAsiaTheme="majorEastAsia"/>
          <w:bCs/>
          <w:iCs/>
          <w:color w:val="000000"/>
          <w:kern w:val="36"/>
          <w:sz w:val="20"/>
          <w:szCs w:val="20"/>
          <w:lang w:bidi="en-US"/>
        </w:rPr>
        <w:t>s</w:t>
      </w:r>
      <w:r w:rsidR="00D12277">
        <w:rPr>
          <w:rFonts w:eastAsiaTheme="majorEastAsia"/>
          <w:bCs/>
          <w:iCs/>
          <w:color w:val="000000"/>
          <w:kern w:val="36"/>
          <w:sz w:val="20"/>
          <w:szCs w:val="20"/>
          <w:lang w:bidi="en-US"/>
        </w:rPr>
        <w:t xml:space="preserve"> </w:t>
      </w:r>
      <w:r w:rsidR="00EB6554">
        <w:rPr>
          <w:rFonts w:eastAsiaTheme="majorEastAsia"/>
          <w:bCs/>
          <w:iCs/>
          <w:color w:val="000000"/>
          <w:kern w:val="36"/>
          <w:sz w:val="20"/>
          <w:szCs w:val="20"/>
          <w:lang w:bidi="en-US"/>
        </w:rPr>
        <w:t xml:space="preserve">also </w:t>
      </w:r>
      <w:r w:rsidRPr="00E76E7D">
        <w:rPr>
          <w:rFonts w:eastAsiaTheme="majorEastAsia"/>
          <w:bCs/>
          <w:iCs/>
          <w:color w:val="000000"/>
          <w:kern w:val="36"/>
          <w:sz w:val="20"/>
          <w:szCs w:val="20"/>
          <w:lang w:bidi="en-US"/>
        </w:rPr>
        <w:t xml:space="preserve">establishes the </w:t>
      </w:r>
      <w:r w:rsidR="005C489F">
        <w:rPr>
          <w:rFonts w:eastAsiaTheme="majorEastAsia"/>
          <w:bCs/>
          <w:iCs/>
          <w:color w:val="000000"/>
          <w:kern w:val="36"/>
          <w:sz w:val="20"/>
          <w:szCs w:val="20"/>
          <w:lang w:bidi="en-US"/>
        </w:rPr>
        <w:t xml:space="preserve">appropriate </w:t>
      </w:r>
      <w:r w:rsidRPr="00E76E7D">
        <w:rPr>
          <w:rFonts w:eastAsiaTheme="majorEastAsia"/>
          <w:bCs/>
          <w:iCs/>
          <w:color w:val="000000"/>
          <w:kern w:val="36"/>
          <w:sz w:val="20"/>
          <w:szCs w:val="20"/>
          <w:lang w:bidi="en-US"/>
        </w:rPr>
        <w:t xml:space="preserve">level of effort required to successfully complete the remainder of the </w:t>
      </w:r>
      <w:r w:rsidR="00D12277">
        <w:rPr>
          <w:rFonts w:eastAsiaTheme="majorEastAsia"/>
          <w:bCs/>
          <w:iCs/>
          <w:color w:val="000000"/>
          <w:kern w:val="36"/>
          <w:sz w:val="20"/>
          <w:szCs w:val="20"/>
          <w:lang w:bidi="en-US"/>
        </w:rPr>
        <w:t xml:space="preserve">RMF steps </w:t>
      </w:r>
      <w:r w:rsidRPr="00E76E7D">
        <w:rPr>
          <w:rFonts w:eastAsiaTheme="majorEastAsia"/>
          <w:bCs/>
          <w:iCs/>
          <w:color w:val="000000"/>
          <w:kern w:val="36"/>
          <w:sz w:val="20"/>
          <w:szCs w:val="20"/>
          <w:lang w:bidi="en-US"/>
        </w:rPr>
        <w:t xml:space="preserve">and provides the basis of the security </w:t>
      </w:r>
      <w:r w:rsidR="00425F92">
        <w:rPr>
          <w:rFonts w:eastAsiaTheme="majorEastAsia"/>
          <w:bCs/>
          <w:iCs/>
          <w:color w:val="000000"/>
          <w:kern w:val="36"/>
          <w:sz w:val="20"/>
          <w:szCs w:val="20"/>
          <w:lang w:bidi="en-US"/>
        </w:rPr>
        <w:t xml:space="preserve">and privacy </w:t>
      </w:r>
      <w:r w:rsidRPr="00E76E7D">
        <w:rPr>
          <w:rFonts w:eastAsiaTheme="majorEastAsia"/>
          <w:bCs/>
          <w:iCs/>
          <w:color w:val="000000"/>
          <w:kern w:val="36"/>
          <w:sz w:val="20"/>
          <w:szCs w:val="20"/>
          <w:lang w:bidi="en-US"/>
        </w:rPr>
        <w:t>specification</w:t>
      </w:r>
      <w:r w:rsidR="00425F92">
        <w:rPr>
          <w:rFonts w:eastAsiaTheme="majorEastAsia"/>
          <w:bCs/>
          <w:iCs/>
          <w:color w:val="000000"/>
          <w:kern w:val="36"/>
          <w:sz w:val="20"/>
          <w:szCs w:val="20"/>
          <w:lang w:bidi="en-US"/>
        </w:rPr>
        <w:t>s</w:t>
      </w:r>
      <w:r w:rsidRPr="00E76E7D">
        <w:rPr>
          <w:rFonts w:eastAsiaTheme="majorEastAsia"/>
          <w:bCs/>
          <w:iCs/>
          <w:color w:val="000000"/>
          <w:kern w:val="36"/>
          <w:sz w:val="20"/>
          <w:szCs w:val="20"/>
          <w:lang w:bidi="en-US"/>
        </w:rPr>
        <w:t xml:space="preserve"> for the acquisition of the sy</w:t>
      </w:r>
      <w:r w:rsidR="005C489F">
        <w:rPr>
          <w:rFonts w:eastAsiaTheme="majorEastAsia"/>
          <w:bCs/>
          <w:iCs/>
          <w:color w:val="000000"/>
          <w:kern w:val="36"/>
          <w:sz w:val="20"/>
          <w:szCs w:val="20"/>
          <w:lang w:bidi="en-US"/>
        </w:rPr>
        <w:t>stem, subsystems, or components</w:t>
      </w:r>
      <w:r w:rsidRPr="001759A4">
        <w:rPr>
          <w:rFonts w:eastAsiaTheme="majorEastAsia"/>
          <w:bCs/>
          <w:iCs/>
          <w:color w:val="000000"/>
          <w:kern w:val="36"/>
          <w:sz w:val="20"/>
          <w:szCs w:val="20"/>
          <w:lang w:bidi="en-US"/>
        </w:rPr>
        <w:t>.</w:t>
      </w:r>
    </w:p>
    <w:p w14:paraId="6BC4511F" w14:textId="60C794C1" w:rsidR="00B859BE" w:rsidRPr="00DA5F19" w:rsidRDefault="00E76E7D" w:rsidP="00D73BD2">
      <w:pPr>
        <w:spacing w:after="240"/>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0F6E2E">
        <w:rPr>
          <w:rFonts w:eastAsiaTheme="majorEastAsia"/>
          <w:bCs/>
          <w:iCs/>
          <w:kern w:val="36"/>
          <w:sz w:val="20"/>
          <w:szCs w:val="20"/>
          <w:lang w:bidi="en-US"/>
        </w:rPr>
        <w:t xml:space="preserve">NIST Special Publications </w:t>
      </w:r>
      <w:hyperlink r:id="rId154" w:history="1">
        <w:r w:rsidRPr="005B1AFD">
          <w:rPr>
            <w:rStyle w:val="Hyperlink"/>
            <w:rFonts w:eastAsiaTheme="majorEastAsia"/>
            <w:kern w:val="36"/>
            <w:sz w:val="20"/>
            <w:szCs w:val="20"/>
            <w:lang w:bidi="en-US"/>
          </w:rPr>
          <w:t>800-30</w:t>
        </w:r>
      </w:hyperlink>
      <w:r>
        <w:rPr>
          <w:rFonts w:eastAsiaTheme="majorEastAsia"/>
          <w:bCs/>
          <w:iCs/>
          <w:kern w:val="36"/>
          <w:sz w:val="20"/>
          <w:szCs w:val="20"/>
          <w:lang w:bidi="en-US"/>
        </w:rPr>
        <w:t xml:space="preserve">, </w:t>
      </w:r>
      <w:hyperlink r:id="rId155" w:history="1">
        <w:r w:rsidRPr="00A30AA5">
          <w:rPr>
            <w:rStyle w:val="Hyperlink"/>
            <w:rFonts w:eastAsiaTheme="majorEastAsia"/>
            <w:kern w:val="36"/>
            <w:sz w:val="20"/>
            <w:szCs w:val="20"/>
            <w:lang w:bidi="en-US"/>
          </w:rPr>
          <w:t>800-53</w:t>
        </w:r>
      </w:hyperlink>
      <w:r w:rsidR="009A1125">
        <w:rPr>
          <w:rFonts w:eastAsiaTheme="majorEastAsia"/>
          <w:bCs/>
          <w:iCs/>
          <w:kern w:val="36"/>
          <w:sz w:val="20"/>
          <w:szCs w:val="20"/>
          <w:lang w:bidi="en-US"/>
        </w:rPr>
        <w:t xml:space="preserve">, </w:t>
      </w:r>
      <w:hyperlink r:id="rId156" w:history="1">
        <w:r w:rsidR="009A1125" w:rsidRPr="00A74F0A">
          <w:rPr>
            <w:rFonts w:eastAsiaTheme="majorEastAsia"/>
            <w:color w:val="0000FF"/>
            <w:kern w:val="36"/>
            <w:sz w:val="20"/>
            <w:szCs w:val="20"/>
            <w:u w:val="single"/>
            <w:lang w:bidi="en-US"/>
          </w:rPr>
          <w:t>800-160</w:t>
        </w:r>
      </w:hyperlink>
      <w:r w:rsidR="009A1125" w:rsidRPr="00A74F0A">
        <w:rPr>
          <w:rFonts w:eastAsiaTheme="majorEastAsia"/>
          <w:bCs/>
          <w:iCs/>
          <w:kern w:val="36"/>
          <w:sz w:val="20"/>
          <w:szCs w:val="20"/>
          <w:lang w:bidi="en-US"/>
        </w:rPr>
        <w:t xml:space="preserve"> (System Requiremen</w:t>
      </w:r>
      <w:r w:rsidR="007E1E7A">
        <w:rPr>
          <w:rFonts w:eastAsiaTheme="majorEastAsia"/>
          <w:bCs/>
          <w:iCs/>
          <w:kern w:val="36"/>
          <w:sz w:val="20"/>
          <w:szCs w:val="20"/>
          <w:lang w:bidi="en-US"/>
        </w:rPr>
        <w:t>ts Definition</w:t>
      </w:r>
      <w:r w:rsidR="009A1125">
        <w:rPr>
          <w:rFonts w:eastAsiaTheme="majorEastAsia"/>
          <w:bCs/>
          <w:iCs/>
          <w:kern w:val="36"/>
          <w:sz w:val="20"/>
          <w:szCs w:val="20"/>
          <w:lang w:bidi="en-US"/>
        </w:rPr>
        <w:t>,</w:t>
      </w:r>
      <w:r w:rsidR="007E1E7A">
        <w:rPr>
          <w:rFonts w:eastAsiaTheme="majorEastAsia"/>
          <w:bCs/>
          <w:iCs/>
          <w:kern w:val="36"/>
          <w:sz w:val="20"/>
          <w:szCs w:val="20"/>
          <w:lang w:bidi="en-US"/>
        </w:rPr>
        <w:t xml:space="preserve"> Architecture Definition</w:t>
      </w:r>
      <w:r w:rsidR="009A1125">
        <w:rPr>
          <w:rFonts w:eastAsiaTheme="majorEastAsia"/>
          <w:bCs/>
          <w:iCs/>
          <w:kern w:val="36"/>
          <w:sz w:val="20"/>
          <w:szCs w:val="20"/>
          <w:lang w:bidi="en-US"/>
        </w:rPr>
        <w:t xml:space="preserve">, </w:t>
      </w:r>
      <w:r w:rsidR="007E1E7A">
        <w:rPr>
          <w:rFonts w:eastAsiaTheme="majorEastAsia"/>
          <w:bCs/>
          <w:iCs/>
          <w:kern w:val="36"/>
          <w:sz w:val="20"/>
          <w:szCs w:val="20"/>
          <w:lang w:bidi="en-US"/>
        </w:rPr>
        <w:t xml:space="preserve">and </w:t>
      </w:r>
      <w:r w:rsidR="009A1125">
        <w:rPr>
          <w:rFonts w:eastAsiaTheme="majorEastAsia"/>
          <w:bCs/>
          <w:iCs/>
          <w:kern w:val="36"/>
          <w:sz w:val="20"/>
          <w:szCs w:val="20"/>
          <w:lang w:bidi="en-US"/>
        </w:rPr>
        <w:t>Design Definition Process</w:t>
      </w:r>
      <w:r w:rsidR="007E1E7A">
        <w:rPr>
          <w:rFonts w:eastAsiaTheme="majorEastAsia"/>
          <w:bCs/>
          <w:iCs/>
          <w:kern w:val="36"/>
          <w:sz w:val="20"/>
          <w:szCs w:val="20"/>
          <w:lang w:bidi="en-US"/>
        </w:rPr>
        <w:t>es</w:t>
      </w:r>
      <w:r w:rsidR="009A1125" w:rsidRPr="00A74F0A">
        <w:rPr>
          <w:rFonts w:eastAsiaTheme="majorEastAsia"/>
          <w:bCs/>
          <w:iCs/>
          <w:kern w:val="36"/>
          <w:sz w:val="20"/>
          <w:szCs w:val="20"/>
          <w:lang w:bidi="en-US"/>
        </w:rPr>
        <w:t>)</w:t>
      </w:r>
      <w:r w:rsidR="009A1125">
        <w:rPr>
          <w:rFonts w:eastAsiaTheme="majorEastAsia"/>
          <w:bCs/>
          <w:iCs/>
          <w:kern w:val="36"/>
          <w:sz w:val="20"/>
          <w:szCs w:val="20"/>
          <w:lang w:bidi="en-US"/>
        </w:rPr>
        <w:t xml:space="preserve">; </w:t>
      </w:r>
      <w:r w:rsidRPr="000B7AE1">
        <w:rPr>
          <w:rFonts w:eastAsiaTheme="majorEastAsia"/>
          <w:kern w:val="36"/>
          <w:sz w:val="20"/>
          <w:szCs w:val="20"/>
          <w:lang w:bidi="en-US"/>
        </w:rPr>
        <w:t>CNSS Instruction 1253</w:t>
      </w:r>
      <w:r w:rsidRPr="000B3FCE">
        <w:rPr>
          <w:rFonts w:eastAsiaTheme="majorEastAsia"/>
          <w:bCs/>
          <w:iCs/>
          <w:kern w:val="36"/>
          <w:sz w:val="20"/>
          <w:szCs w:val="20"/>
          <w:lang w:bidi="en-US"/>
        </w:rPr>
        <w:t>.</w:t>
      </w:r>
      <w:r w:rsidR="00B859BE">
        <w:rPr>
          <w:rFonts w:eastAsiaTheme="majorEastAsia"/>
          <w:bCs/>
          <w:iCs/>
          <w:kern w:val="36"/>
          <w:sz w:val="20"/>
          <w:szCs w:val="20"/>
          <w:lang w:bidi="en-US"/>
        </w:rPr>
        <w:br w:type="page"/>
      </w:r>
    </w:p>
    <w:p w14:paraId="72C5AA2F" w14:textId="00E771E1" w:rsidR="00B859BE" w:rsidRPr="00A74F0A" w:rsidRDefault="00B859BE" w:rsidP="00D73BD2">
      <w:pPr>
        <w:pStyle w:val="Heading2"/>
        <w:spacing w:after="240"/>
      </w:pPr>
      <w:bookmarkStart w:id="313" w:name="_3.4__"/>
      <w:bookmarkStart w:id="314" w:name="_Toc491960937"/>
      <w:bookmarkEnd w:id="313"/>
      <w:r w:rsidRPr="00A74F0A">
        <w:rPr>
          <w:sz w:val="24"/>
        </w:rPr>
        <w:t>3.</w:t>
      </w:r>
      <w:r>
        <w:rPr>
          <w:sz w:val="24"/>
        </w:rPr>
        <w:t>4</w:t>
      </w:r>
      <w:r>
        <w:t xml:space="preserve">   implementation</w:t>
      </w:r>
      <w:bookmarkEnd w:id="314"/>
    </w:p>
    <w:p w14:paraId="241EBE25" w14:textId="77777777" w:rsidR="00B859BE" w:rsidRPr="00A74F0A" w:rsidRDefault="00B859BE" w:rsidP="00D73BD2">
      <w:pPr>
        <w:rPr>
          <w:rFonts w:eastAsiaTheme="majorEastAsia"/>
          <w:b/>
          <w:iCs/>
          <w:color w:val="000000" w:themeColor="text1"/>
          <w:sz w:val="22"/>
          <w:szCs w:val="22"/>
        </w:rPr>
      </w:pPr>
      <w:r w:rsidRPr="00A74F0A">
        <w:rPr>
          <w:noProof/>
          <w:sz w:val="22"/>
          <w:szCs w:val="22"/>
        </w:rPr>
        <mc:AlternateContent>
          <mc:Choice Requires="wps">
            <w:drawing>
              <wp:anchor distT="0" distB="0" distL="114300" distR="114300" simplePos="0" relativeHeight="251564032" behindDoc="0" locked="0" layoutInCell="1" allowOverlap="1" wp14:anchorId="6812B48B" wp14:editId="7CF6344F">
                <wp:simplePos x="0" y="0"/>
                <wp:positionH relativeFrom="margin">
                  <wp:align>left</wp:align>
                </wp:positionH>
                <wp:positionV relativeFrom="paragraph">
                  <wp:posOffset>62230</wp:posOffset>
                </wp:positionV>
                <wp:extent cx="5485765" cy="1203960"/>
                <wp:effectExtent l="0" t="0" r="19685" b="15240"/>
                <wp:wrapNone/>
                <wp:docPr id="24" name="Text Box 2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203960"/>
                        </a:xfrm>
                        <a:prstGeom prst="rect">
                          <a:avLst/>
                        </a:prstGeom>
                        <a:solidFill>
                          <a:srgbClr val="1F497D">
                            <a:lumMod val="20000"/>
                            <a:lumOff val="80000"/>
                          </a:srgbClr>
                        </a:solidFill>
                        <a:ln w="9525">
                          <a:solidFill>
                            <a:srgbClr val="000000"/>
                          </a:solidFill>
                          <a:miter lim="800000"/>
                          <a:headEnd/>
                          <a:tailEnd/>
                        </a:ln>
                      </wps:spPr>
                      <wps:txbx>
                        <w:txbxContent>
                          <w:p w14:paraId="6D77B7DE" w14:textId="77777777" w:rsidR="00212A98" w:rsidRPr="008A7796" w:rsidRDefault="00212A98" w:rsidP="00B859BE">
                            <w:pPr>
                              <w:spacing w:before="240" w:after="120"/>
                              <w:jc w:val="center"/>
                              <w:rPr>
                                <w:rFonts w:asciiTheme="minorHAnsi" w:hAnsiTheme="minorHAnsi" w:cs="Arial"/>
                                <w:b/>
                                <w:color w:val="000000"/>
                                <w:sz w:val="22"/>
                                <w:szCs w:val="22"/>
                              </w:rPr>
                            </w:pPr>
                            <w:r w:rsidRPr="008A7796">
                              <w:rPr>
                                <w:rFonts w:asciiTheme="minorHAnsi" w:hAnsiTheme="minorHAnsi" w:cs="Arial"/>
                                <w:b/>
                                <w:color w:val="000000"/>
                                <w:sz w:val="22"/>
                                <w:szCs w:val="22"/>
                              </w:rPr>
                              <w:t>Purpose</w:t>
                            </w:r>
                          </w:p>
                          <w:p w14:paraId="24D5A21B" w14:textId="07C6CEE7" w:rsidR="00212A98" w:rsidRPr="00367BED" w:rsidRDefault="00212A98" w:rsidP="00B859BE">
                            <w:pPr>
                              <w:spacing w:after="120"/>
                              <w:ind w:left="288" w:right="288"/>
                              <w:rPr>
                                <w:rFonts w:asciiTheme="minorHAnsi" w:hAnsiTheme="minorHAnsi" w:cs="Arial"/>
                                <w:sz w:val="20"/>
                                <w:szCs w:val="20"/>
                              </w:rPr>
                            </w:pPr>
                            <w:r>
                              <w:rPr>
                                <w:rFonts w:asciiTheme="minorHAnsi" w:hAnsiTheme="minorHAnsi" w:cs="Arial"/>
                                <w:sz w:val="20"/>
                                <w:szCs w:val="20"/>
                              </w:rPr>
                              <w:t xml:space="preserve">The purpose of the </w:t>
                            </w:r>
                            <w:r w:rsidRPr="00142AE1">
                              <w:rPr>
                                <w:rFonts w:asciiTheme="minorHAnsi" w:hAnsiTheme="minorHAnsi" w:cs="Arial"/>
                                <w:i/>
                                <w:sz w:val="20"/>
                                <w:szCs w:val="20"/>
                              </w:rPr>
                              <w:t>Implementation</w:t>
                            </w:r>
                            <w:r>
                              <w:rPr>
                                <w:rFonts w:asciiTheme="minorHAnsi" w:hAnsiTheme="minorHAnsi" w:cs="Arial"/>
                                <w:sz w:val="20"/>
                                <w:szCs w:val="20"/>
                              </w:rPr>
                              <w:t xml:space="preserve"> step is to implement the security and privacy controls described in the security and privacy plans for the system and the organization and to document in a baseline configuration, the specific details of the control implementation.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2B48B" id="_x0000_s1222" type="#_x0000_t202" style="position:absolute;margin-left:0;margin-top:4.9pt;width:431.95pt;height:94.8pt;z-index:251564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" fillcolor="#c6d9f1">
                <v:textbox>
                  <w:txbxContent>
                    <w:p w14:paraId="6D77B7DE" w14:textId="77777777" w:rsidR="00212A98" w:rsidRPr="008A7796" w:rsidRDefault="00212A98" w:rsidP="00B859BE">
                      <w:pPr>
                        <w:spacing w:before="240" w:after="120"/>
                        <w:jc w:val="center"/>
                        <w:rPr>
                          <w:rFonts w:asciiTheme="minorHAnsi" w:hAnsiTheme="minorHAnsi" w:cs="Arial"/>
                          <w:b/>
                          <w:color w:val="000000"/>
                          <w:sz w:val="22"/>
                          <w:szCs w:val="22"/>
                        </w:rPr>
                      </w:pPr>
                      <w:r w:rsidRPr="008A7796">
                        <w:rPr>
                          <w:rFonts w:asciiTheme="minorHAnsi" w:hAnsiTheme="minorHAnsi" w:cs="Arial"/>
                          <w:b/>
                          <w:color w:val="000000"/>
                          <w:sz w:val="22"/>
                          <w:szCs w:val="22"/>
                        </w:rPr>
                        <w:t>Purpose</w:t>
                      </w:r>
                    </w:p>
                    <w:p w14:paraId="24D5A21B" w14:textId="07C6CEE7" w:rsidR="00212A98" w:rsidRPr="00367BED" w:rsidRDefault="00212A98" w:rsidP="00B859BE">
                      <w:pPr>
                        <w:spacing w:after="120"/>
                        <w:ind w:left="288" w:right="288"/>
                        <w:rPr>
                          <w:rFonts w:asciiTheme="minorHAnsi" w:hAnsiTheme="minorHAnsi" w:cs="Arial"/>
                          <w:sz w:val="20"/>
                          <w:szCs w:val="20"/>
                        </w:rPr>
                      </w:pPr>
                      <w:r>
                        <w:rPr>
                          <w:rFonts w:asciiTheme="minorHAnsi" w:hAnsiTheme="minorHAnsi" w:cs="Arial"/>
                          <w:sz w:val="20"/>
                          <w:szCs w:val="20"/>
                        </w:rPr>
                        <w:t xml:space="preserve">The purpose of the </w:t>
                      </w:r>
                      <w:r w:rsidRPr="00142AE1">
                        <w:rPr>
                          <w:rFonts w:asciiTheme="minorHAnsi" w:hAnsiTheme="minorHAnsi" w:cs="Arial"/>
                          <w:i/>
                          <w:sz w:val="20"/>
                          <w:szCs w:val="20"/>
                        </w:rPr>
                        <w:t>Implementation</w:t>
                      </w:r>
                      <w:r>
                        <w:rPr>
                          <w:rFonts w:asciiTheme="minorHAnsi" w:hAnsiTheme="minorHAnsi" w:cs="Arial"/>
                          <w:sz w:val="20"/>
                          <w:szCs w:val="20"/>
                        </w:rPr>
                        <w:t xml:space="preserve"> step is to implement the security and privacy controls described in the security and privacy plans for the system and the organization and to document in a baseline configuration, the specific details of the control implementation.</w:t>
                      </w:r>
                    </w:p>
                  </w:txbxContent>
                </v:textbox>
                <w10:wrap anchorx="margin"/>
              </v:shape>
            </w:pict>
          </mc:Fallback>
        </mc:AlternateContent>
      </w:r>
    </w:p>
    <w:p w14:paraId="4A7148AA" w14:textId="77777777" w:rsidR="00B859BE" w:rsidRPr="00A74F0A" w:rsidRDefault="00B859BE" w:rsidP="00D73BD2">
      <w:pPr>
        <w:rPr>
          <w:rFonts w:eastAsiaTheme="majorEastAsia"/>
          <w:b/>
          <w:iCs/>
          <w:color w:val="000000" w:themeColor="text1"/>
          <w:sz w:val="22"/>
          <w:szCs w:val="22"/>
        </w:rPr>
      </w:pPr>
    </w:p>
    <w:p w14:paraId="76FD7693" w14:textId="77777777" w:rsidR="00B859BE" w:rsidRPr="00A74F0A" w:rsidRDefault="00B859BE" w:rsidP="00D73BD2">
      <w:pPr>
        <w:rPr>
          <w:rFonts w:eastAsiaTheme="majorEastAsia"/>
          <w:b/>
          <w:iCs/>
          <w:color w:val="000000" w:themeColor="text1"/>
          <w:sz w:val="22"/>
          <w:szCs w:val="22"/>
        </w:rPr>
      </w:pPr>
    </w:p>
    <w:p w14:paraId="74BAD6EA" w14:textId="77777777" w:rsidR="00B859BE" w:rsidRPr="00A74F0A" w:rsidRDefault="00B859BE" w:rsidP="00D73BD2">
      <w:pPr>
        <w:rPr>
          <w:rFonts w:eastAsiaTheme="majorEastAsia"/>
          <w:b/>
          <w:iCs/>
          <w:color w:val="000000" w:themeColor="text1"/>
          <w:sz w:val="22"/>
          <w:szCs w:val="22"/>
        </w:rPr>
      </w:pPr>
    </w:p>
    <w:p w14:paraId="3ED3D667" w14:textId="77777777" w:rsidR="00B859BE" w:rsidRPr="00A74F0A" w:rsidRDefault="00B859BE" w:rsidP="00D73BD2">
      <w:pPr>
        <w:rPr>
          <w:rFonts w:eastAsiaTheme="majorEastAsia"/>
          <w:b/>
          <w:iCs/>
          <w:color w:val="000000" w:themeColor="text1"/>
          <w:sz w:val="22"/>
          <w:szCs w:val="22"/>
        </w:rPr>
      </w:pPr>
    </w:p>
    <w:p w14:paraId="5FD50FF2" w14:textId="77777777" w:rsidR="00B859BE" w:rsidRPr="00A74F0A" w:rsidRDefault="00B859BE" w:rsidP="00D73BD2">
      <w:pPr>
        <w:rPr>
          <w:rFonts w:eastAsiaTheme="majorEastAsia"/>
          <w:b/>
          <w:iCs/>
          <w:color w:val="000000" w:themeColor="text1"/>
          <w:sz w:val="22"/>
          <w:szCs w:val="22"/>
        </w:rPr>
      </w:pPr>
    </w:p>
    <w:p w14:paraId="0BD1B1A6" w14:textId="77777777" w:rsidR="00B859BE" w:rsidRPr="00A74F0A" w:rsidRDefault="00B859BE" w:rsidP="00D73BD2">
      <w:pPr>
        <w:rPr>
          <w:rFonts w:eastAsiaTheme="majorEastAsia"/>
          <w:b/>
          <w:iCs/>
          <w:color w:val="000000" w:themeColor="text1"/>
          <w:sz w:val="22"/>
          <w:szCs w:val="22"/>
        </w:rPr>
      </w:pPr>
    </w:p>
    <w:p w14:paraId="0698F504" w14:textId="77777777" w:rsidR="00B859BE" w:rsidRPr="00217EDA" w:rsidRDefault="00B859BE" w:rsidP="00D73BD2">
      <w:pPr>
        <w:rPr>
          <w:rFonts w:asciiTheme="minorHAnsi" w:eastAsiaTheme="majorEastAsia" w:hAnsiTheme="minorHAnsi"/>
          <w:b/>
          <w:iCs/>
          <w:color w:val="000000" w:themeColor="text1"/>
          <w:sz w:val="22"/>
          <w:szCs w:val="22"/>
        </w:rPr>
      </w:pPr>
    </w:p>
    <w:p w14:paraId="4D4C6062" w14:textId="42D7ADDC" w:rsidR="00B859BE" w:rsidRDefault="00B859BE" w:rsidP="00D73BD2">
      <w:pPr>
        <w:rPr>
          <w:rFonts w:asciiTheme="minorHAnsi" w:eastAsiaTheme="majorEastAsia" w:hAnsiTheme="minorHAnsi" w:cstheme="majorBidi"/>
          <w:b/>
          <w:iCs/>
          <w:color w:val="000000" w:themeColor="text1"/>
          <w:sz w:val="22"/>
          <w:szCs w:val="22"/>
        </w:rPr>
      </w:pPr>
    </w:p>
    <w:p w14:paraId="061A7642" w14:textId="77777777" w:rsidR="00B859BE" w:rsidRPr="00A74F0A" w:rsidRDefault="00B859BE" w:rsidP="00D73BD2">
      <w:pPr>
        <w:spacing w:after="120"/>
        <w:rPr>
          <w:rFonts w:asciiTheme="minorHAnsi" w:hAnsiTheme="minorHAnsi"/>
          <w:sz w:val="22"/>
          <w:szCs w:val="22"/>
        </w:rPr>
      </w:pPr>
      <w:r w:rsidRPr="00A74F0A">
        <w:rPr>
          <w:rFonts w:asciiTheme="minorHAnsi" w:eastAsiaTheme="majorEastAsia" w:hAnsiTheme="minorHAnsi" w:cstheme="majorBidi"/>
          <w:b/>
          <w:iCs/>
          <w:color w:val="000000" w:themeColor="text1"/>
          <w:sz w:val="22"/>
          <w:szCs w:val="22"/>
        </w:rPr>
        <w:t>Outcomes</w:t>
      </w:r>
    </w:p>
    <w:p w14:paraId="292667CD" w14:textId="4F268F8C" w:rsidR="006B2164" w:rsidRDefault="006B2164" w:rsidP="00D73BD2">
      <w:pPr>
        <w:numPr>
          <w:ilvl w:val="0"/>
          <w:numId w:val="12"/>
        </w:numPr>
        <w:spacing w:after="120"/>
        <w:outlineLvl w:val="1"/>
        <w:rPr>
          <w:sz w:val="22"/>
        </w:rPr>
      </w:pPr>
      <w:r w:rsidRPr="006B2164">
        <w:rPr>
          <w:sz w:val="22"/>
        </w:rPr>
        <w:t xml:space="preserve">Security </w:t>
      </w:r>
      <w:r w:rsidR="00431C58">
        <w:rPr>
          <w:sz w:val="22"/>
        </w:rPr>
        <w:t xml:space="preserve">and privacy </w:t>
      </w:r>
      <w:r w:rsidRPr="006B2164">
        <w:rPr>
          <w:sz w:val="22"/>
        </w:rPr>
        <w:t xml:space="preserve">controls specified in the system security </w:t>
      </w:r>
      <w:r w:rsidR="00431C58">
        <w:rPr>
          <w:sz w:val="22"/>
        </w:rPr>
        <w:t xml:space="preserve">and privacy </w:t>
      </w:r>
      <w:r w:rsidRPr="006B2164">
        <w:rPr>
          <w:sz w:val="22"/>
        </w:rPr>
        <w:t>plan</w:t>
      </w:r>
      <w:r w:rsidR="00431C58">
        <w:rPr>
          <w:sz w:val="22"/>
        </w:rPr>
        <w:t>s</w:t>
      </w:r>
      <w:r w:rsidRPr="006B2164">
        <w:rPr>
          <w:sz w:val="22"/>
        </w:rPr>
        <w:t xml:space="preserve"> are implemented.</w:t>
      </w:r>
    </w:p>
    <w:p w14:paraId="72E6E4F5" w14:textId="242A8765" w:rsidR="006B2164" w:rsidRDefault="006B2164" w:rsidP="00D73BD2">
      <w:pPr>
        <w:numPr>
          <w:ilvl w:val="0"/>
          <w:numId w:val="12"/>
        </w:numPr>
        <w:spacing w:after="120"/>
        <w:outlineLvl w:val="1"/>
        <w:rPr>
          <w:sz w:val="22"/>
        </w:rPr>
      </w:pPr>
      <w:r>
        <w:rPr>
          <w:sz w:val="22"/>
        </w:rPr>
        <w:t>Systems security</w:t>
      </w:r>
      <w:r w:rsidRPr="006B2164">
        <w:rPr>
          <w:sz w:val="22"/>
        </w:rPr>
        <w:t xml:space="preserve"> </w:t>
      </w:r>
      <w:r w:rsidR="00431C58">
        <w:rPr>
          <w:sz w:val="22"/>
        </w:rPr>
        <w:t xml:space="preserve">and privacy </w:t>
      </w:r>
      <w:r w:rsidRPr="006B2164">
        <w:rPr>
          <w:sz w:val="22"/>
        </w:rPr>
        <w:t>engineering methodologies are used t</w:t>
      </w:r>
      <w:r>
        <w:rPr>
          <w:sz w:val="22"/>
        </w:rPr>
        <w:t>o implement</w:t>
      </w:r>
      <w:r w:rsidRPr="006B2164">
        <w:rPr>
          <w:sz w:val="22"/>
        </w:rPr>
        <w:t xml:space="preserve"> the security </w:t>
      </w:r>
      <w:r w:rsidR="00431C58">
        <w:rPr>
          <w:sz w:val="22"/>
        </w:rPr>
        <w:t xml:space="preserve">and privacy </w:t>
      </w:r>
      <w:r w:rsidRPr="006B2164">
        <w:rPr>
          <w:sz w:val="22"/>
        </w:rPr>
        <w:t>controls specifi</w:t>
      </w:r>
      <w:r>
        <w:rPr>
          <w:sz w:val="22"/>
        </w:rPr>
        <w:t xml:space="preserve">ed in the system security </w:t>
      </w:r>
      <w:r w:rsidR="00431C58">
        <w:rPr>
          <w:sz w:val="22"/>
        </w:rPr>
        <w:t xml:space="preserve">and privacy </w:t>
      </w:r>
      <w:r>
        <w:rPr>
          <w:sz w:val="22"/>
        </w:rPr>
        <w:t>plan</w:t>
      </w:r>
      <w:r w:rsidR="00431C58">
        <w:rPr>
          <w:sz w:val="22"/>
        </w:rPr>
        <w:t>s</w:t>
      </w:r>
      <w:r>
        <w:rPr>
          <w:sz w:val="22"/>
        </w:rPr>
        <w:t>.</w:t>
      </w:r>
    </w:p>
    <w:p w14:paraId="454A69F4" w14:textId="036C1BD8" w:rsidR="006B2164" w:rsidRDefault="006B2164" w:rsidP="00D73BD2">
      <w:pPr>
        <w:numPr>
          <w:ilvl w:val="0"/>
          <w:numId w:val="12"/>
        </w:numPr>
        <w:spacing w:after="120"/>
        <w:outlineLvl w:val="1"/>
        <w:rPr>
          <w:sz w:val="22"/>
        </w:rPr>
      </w:pPr>
      <w:r>
        <w:rPr>
          <w:sz w:val="22"/>
        </w:rPr>
        <w:t xml:space="preserve">The </w:t>
      </w:r>
      <w:r w:rsidR="00431C58">
        <w:rPr>
          <w:sz w:val="22"/>
        </w:rPr>
        <w:t xml:space="preserve">security and privacy </w:t>
      </w:r>
      <w:r>
        <w:rPr>
          <w:sz w:val="22"/>
        </w:rPr>
        <w:t>configuration baseline is established.</w:t>
      </w:r>
    </w:p>
    <w:p w14:paraId="29C17EE7" w14:textId="6574E72A" w:rsidR="00B859BE" w:rsidRPr="006B2164" w:rsidRDefault="006B2164" w:rsidP="00D73BD2">
      <w:pPr>
        <w:numPr>
          <w:ilvl w:val="0"/>
          <w:numId w:val="12"/>
        </w:numPr>
        <w:spacing w:after="240"/>
        <w:outlineLvl w:val="1"/>
        <w:rPr>
          <w:sz w:val="22"/>
        </w:rPr>
      </w:pPr>
      <w:r w:rsidRPr="006B2164">
        <w:rPr>
          <w:sz w:val="22"/>
        </w:rPr>
        <w:t xml:space="preserve">The system security </w:t>
      </w:r>
      <w:r w:rsidR="00431C58">
        <w:rPr>
          <w:sz w:val="22"/>
        </w:rPr>
        <w:t xml:space="preserve">and privacy </w:t>
      </w:r>
      <w:r w:rsidRPr="006B2164">
        <w:rPr>
          <w:sz w:val="22"/>
        </w:rPr>
        <w:t>plan</w:t>
      </w:r>
      <w:r w:rsidR="00431C58">
        <w:rPr>
          <w:sz w:val="22"/>
        </w:rPr>
        <w:t>s</w:t>
      </w:r>
      <w:r w:rsidRPr="006B2164">
        <w:rPr>
          <w:sz w:val="22"/>
        </w:rPr>
        <w:t xml:space="preserve"> </w:t>
      </w:r>
      <w:r w:rsidR="00431C58">
        <w:rPr>
          <w:sz w:val="22"/>
        </w:rPr>
        <w:t>are</w:t>
      </w:r>
      <w:r w:rsidRPr="006B2164">
        <w:rPr>
          <w:sz w:val="22"/>
        </w:rPr>
        <w:t xml:space="preserve"> updated based on specific</w:t>
      </w:r>
      <w:r>
        <w:rPr>
          <w:sz w:val="22"/>
        </w:rPr>
        <w:t xml:space="preserve"> information obtained during the implementation of the security </w:t>
      </w:r>
      <w:r w:rsidR="00431C58">
        <w:rPr>
          <w:sz w:val="22"/>
        </w:rPr>
        <w:t xml:space="preserve">and privacy </w:t>
      </w:r>
      <w:r>
        <w:rPr>
          <w:sz w:val="22"/>
        </w:rPr>
        <w:t>controls</w:t>
      </w:r>
      <w:r w:rsidR="00B859BE" w:rsidRPr="006B2164">
        <w:rPr>
          <w:sz w:val="22"/>
          <w:szCs w:val="22"/>
        </w:rPr>
        <w:t>.</w:t>
      </w:r>
    </w:p>
    <w:p w14:paraId="7F2E257A" w14:textId="77777777" w:rsidR="00B859BE" w:rsidRPr="00A74F0A" w:rsidRDefault="00B859BE" w:rsidP="00D73BD2">
      <w:pPr>
        <w:spacing w:after="120"/>
        <w:outlineLvl w:val="1"/>
        <w:rPr>
          <w:rFonts w:asciiTheme="minorHAnsi" w:eastAsiaTheme="majorEastAsia" w:hAnsiTheme="minorHAnsi" w:cstheme="majorBidi"/>
          <w:b/>
          <w:iCs/>
          <w:color w:val="000000" w:themeColor="text1"/>
          <w:sz w:val="22"/>
          <w:szCs w:val="22"/>
        </w:rPr>
      </w:pPr>
      <w:r w:rsidRPr="00A74F0A">
        <w:rPr>
          <w:rFonts w:asciiTheme="minorHAnsi" w:eastAsiaTheme="majorEastAsia" w:hAnsiTheme="minorHAnsi" w:cstheme="majorBidi"/>
          <w:b/>
          <w:iCs/>
          <w:color w:val="000000" w:themeColor="text1"/>
          <w:sz w:val="22"/>
          <w:szCs w:val="22"/>
        </w:rPr>
        <w:t>Tasks</w:t>
      </w:r>
    </w:p>
    <w:p w14:paraId="2860B70D" w14:textId="23AFDF16" w:rsidR="00B859BE" w:rsidRPr="007B3E1F" w:rsidRDefault="00750734" w:rsidP="00D73BD2">
      <w:pPr>
        <w:keepNext/>
        <w:spacing w:after="360"/>
        <w:outlineLvl w:val="0"/>
        <w:rPr>
          <w:rFonts w:asciiTheme="minorHAnsi" w:eastAsiaTheme="majorEastAsia" w:hAnsiTheme="minorHAnsi" w:cs="Arial"/>
          <w:b/>
          <w:bCs/>
          <w:sz w:val="22"/>
          <w:szCs w:val="22"/>
        </w:rPr>
      </w:pPr>
      <w:hyperlink w:anchor="RMF_implementation_summary" w:history="1">
        <w:r w:rsidR="00B859BE" w:rsidRPr="007B3E1F">
          <w:rPr>
            <w:rStyle w:val="Hyperlink"/>
            <w:rFonts w:asciiTheme="minorHAnsi" w:eastAsiaTheme="majorEastAsia" w:hAnsiTheme="minorHAnsi" w:cs="Arial"/>
            <w:b/>
            <w:sz w:val="22"/>
            <w:szCs w:val="22"/>
          </w:rPr>
          <w:t>Quick link to summary table for RMF Implementation tasks</w:t>
        </w:r>
      </w:hyperlink>
    </w:p>
    <w:p w14:paraId="215B3FC5" w14:textId="1436F4FE" w:rsidR="00B859BE" w:rsidRPr="00D73D0E" w:rsidRDefault="00C72F89" w:rsidP="00D73BD2">
      <w:pPr>
        <w:spacing w:after="120"/>
        <w:rPr>
          <w:rFonts w:asciiTheme="minorHAnsi" w:hAnsiTheme="minorHAnsi" w:cs="Arial"/>
          <w:b/>
          <w:sz w:val="22"/>
          <w:szCs w:val="22"/>
        </w:rPr>
      </w:pPr>
      <w:r>
        <w:rPr>
          <w:rFonts w:asciiTheme="minorHAnsi" w:hAnsiTheme="minorHAnsi" w:cs="Arial"/>
          <w:b/>
          <w:sz w:val="22"/>
          <w:szCs w:val="22"/>
        </w:rPr>
        <w:t>IMPLEMENTATION</w:t>
      </w:r>
    </w:p>
    <w:p w14:paraId="44AA3E6F" w14:textId="23B586D1" w:rsidR="00B859BE" w:rsidRDefault="007254F4" w:rsidP="00D73BD2">
      <w:pPr>
        <w:autoSpaceDE w:val="0"/>
        <w:autoSpaceDN w:val="0"/>
        <w:adjustRightInd w:val="0"/>
        <w:spacing w:after="120"/>
        <w:ind w:left="806" w:hanging="806"/>
        <w:rPr>
          <w:rFonts w:asciiTheme="minorHAnsi" w:hAnsiTheme="minorHAnsi" w:cs="Arial"/>
          <w:b/>
          <w:sz w:val="20"/>
          <w:szCs w:val="20"/>
        </w:rPr>
      </w:pPr>
      <w:r>
        <w:rPr>
          <w:rFonts w:asciiTheme="minorHAnsi" w:hAnsiTheme="minorHAnsi" w:cs="Arial"/>
          <w:sz w:val="20"/>
          <w:szCs w:val="20"/>
        </w:rPr>
        <w:t xml:space="preserve">SECURITY </w:t>
      </w:r>
      <w:r w:rsidR="00431C58">
        <w:rPr>
          <w:rFonts w:asciiTheme="minorHAnsi" w:hAnsiTheme="minorHAnsi" w:cs="Arial"/>
          <w:sz w:val="20"/>
          <w:szCs w:val="20"/>
        </w:rPr>
        <w:t xml:space="preserve">AND PRIVACY </w:t>
      </w:r>
      <w:r>
        <w:rPr>
          <w:rFonts w:asciiTheme="minorHAnsi" w:hAnsiTheme="minorHAnsi" w:cs="Arial"/>
          <w:sz w:val="20"/>
          <w:szCs w:val="20"/>
        </w:rPr>
        <w:t>CONTROL IMPLEMENTATION</w:t>
      </w:r>
    </w:p>
    <w:bookmarkStart w:id="315" w:name="RMF_Task_31"/>
    <w:p w14:paraId="522A084E" w14:textId="216CAEAC" w:rsidR="00B859BE" w:rsidRPr="00A74F0A" w:rsidRDefault="00433AB4" w:rsidP="00D73BD2">
      <w:pPr>
        <w:autoSpaceDE w:val="0"/>
        <w:autoSpaceDN w:val="0"/>
        <w:adjustRightInd w:val="0"/>
        <w:spacing w:after="120"/>
        <w:ind w:left="806" w:hanging="806"/>
        <w:rPr>
          <w:sz w:val="20"/>
          <w:szCs w:val="20"/>
        </w:rPr>
      </w:pPr>
      <w:r w:rsidRPr="00433AB4">
        <w:rPr>
          <w:rFonts w:asciiTheme="minorHAnsi" w:hAnsiTheme="minorHAnsi" w:cs="Arial"/>
          <w:b/>
          <w:sz w:val="20"/>
          <w:szCs w:val="20"/>
        </w:rPr>
        <w:fldChar w:fldCharType="begin"/>
      </w:r>
      <w:r w:rsidRPr="00433AB4">
        <w:rPr>
          <w:rFonts w:asciiTheme="minorHAnsi" w:hAnsiTheme="minorHAnsi" w:cs="Arial"/>
          <w:b/>
          <w:sz w:val="20"/>
          <w:szCs w:val="20"/>
        </w:rPr>
        <w:instrText xml:space="preserve"> HYPERLINK  \l "Task_31" </w:instrText>
      </w:r>
      <w:r w:rsidRPr="00433AB4">
        <w:rPr>
          <w:rFonts w:asciiTheme="minorHAnsi" w:hAnsiTheme="minorHAnsi" w:cs="Arial"/>
          <w:b/>
          <w:sz w:val="20"/>
          <w:szCs w:val="20"/>
        </w:rPr>
        <w:fldChar w:fldCharType="separate"/>
      </w:r>
      <w:r w:rsidR="00C72F89" w:rsidRPr="00433AB4">
        <w:rPr>
          <w:rStyle w:val="Hyperlink"/>
          <w:rFonts w:asciiTheme="minorHAnsi" w:hAnsiTheme="minorHAnsi" w:cs="Arial"/>
          <w:b/>
          <w:sz w:val="20"/>
          <w:szCs w:val="20"/>
        </w:rPr>
        <w:t xml:space="preserve">Task </w:t>
      </w:r>
      <w:r w:rsidR="00B859BE" w:rsidRPr="00433AB4">
        <w:rPr>
          <w:rStyle w:val="Hyperlink"/>
          <w:rFonts w:asciiTheme="minorHAnsi" w:hAnsiTheme="minorHAnsi" w:cs="Arial"/>
          <w:b/>
          <w:sz w:val="20"/>
          <w:szCs w:val="20"/>
        </w:rPr>
        <w:t>1</w:t>
      </w:r>
      <w:bookmarkEnd w:id="315"/>
      <w:r w:rsidRPr="00433AB4">
        <w:rPr>
          <w:rFonts w:asciiTheme="minorHAnsi" w:hAnsiTheme="minorHAnsi" w:cs="Arial"/>
          <w:b/>
          <w:sz w:val="20"/>
          <w:szCs w:val="20"/>
        </w:rPr>
        <w:fldChar w:fldCharType="end"/>
      </w:r>
      <w:r w:rsidR="002F3CA5">
        <w:rPr>
          <w:rFonts w:asciiTheme="minorHAnsi" w:hAnsiTheme="minorHAnsi" w:cs="Arial"/>
          <w:b/>
          <w:sz w:val="20"/>
          <w:szCs w:val="20"/>
        </w:rPr>
        <w:tab/>
      </w:r>
      <w:r w:rsidR="000253F0" w:rsidRPr="000253F0">
        <w:rPr>
          <w:rFonts w:eastAsiaTheme="majorEastAsia"/>
          <w:bCs/>
          <w:iCs/>
          <w:kern w:val="36"/>
          <w:sz w:val="20"/>
          <w:szCs w:val="20"/>
          <w:lang w:bidi="en-US"/>
        </w:rPr>
        <w:t xml:space="preserve">Implement the security </w:t>
      </w:r>
      <w:r w:rsidR="00431C58">
        <w:rPr>
          <w:rFonts w:eastAsiaTheme="majorEastAsia"/>
          <w:bCs/>
          <w:iCs/>
          <w:kern w:val="36"/>
          <w:sz w:val="20"/>
          <w:szCs w:val="20"/>
          <w:lang w:bidi="en-US"/>
        </w:rPr>
        <w:t xml:space="preserve">and privacy </w:t>
      </w:r>
      <w:r w:rsidR="000253F0" w:rsidRPr="000253F0">
        <w:rPr>
          <w:rFonts w:eastAsiaTheme="majorEastAsia"/>
          <w:bCs/>
          <w:iCs/>
          <w:kern w:val="36"/>
          <w:sz w:val="20"/>
          <w:szCs w:val="20"/>
          <w:lang w:bidi="en-US"/>
        </w:rPr>
        <w:t>controls spe</w:t>
      </w:r>
      <w:r w:rsidR="000253F0">
        <w:rPr>
          <w:rFonts w:eastAsiaTheme="majorEastAsia"/>
          <w:bCs/>
          <w:iCs/>
          <w:kern w:val="36"/>
          <w:sz w:val="20"/>
          <w:szCs w:val="20"/>
          <w:lang w:bidi="en-US"/>
        </w:rPr>
        <w:t xml:space="preserve">cified in the security </w:t>
      </w:r>
      <w:r w:rsidR="00431C58">
        <w:rPr>
          <w:rFonts w:eastAsiaTheme="majorEastAsia"/>
          <w:bCs/>
          <w:iCs/>
          <w:kern w:val="36"/>
          <w:sz w:val="20"/>
          <w:szCs w:val="20"/>
          <w:lang w:bidi="en-US"/>
        </w:rPr>
        <w:t xml:space="preserve">and privacy </w:t>
      </w:r>
      <w:r w:rsidR="000253F0">
        <w:rPr>
          <w:rFonts w:eastAsiaTheme="majorEastAsia"/>
          <w:bCs/>
          <w:iCs/>
          <w:kern w:val="36"/>
          <w:sz w:val="20"/>
          <w:szCs w:val="20"/>
          <w:lang w:bidi="en-US"/>
        </w:rPr>
        <w:t>plan</w:t>
      </w:r>
      <w:r w:rsidR="00431C58">
        <w:rPr>
          <w:rFonts w:eastAsiaTheme="majorEastAsia"/>
          <w:bCs/>
          <w:iCs/>
          <w:kern w:val="36"/>
          <w:sz w:val="20"/>
          <w:szCs w:val="20"/>
          <w:lang w:bidi="en-US"/>
        </w:rPr>
        <w:t>s</w:t>
      </w:r>
      <w:r w:rsidR="000253F0">
        <w:rPr>
          <w:rFonts w:eastAsiaTheme="majorEastAsia"/>
          <w:bCs/>
          <w:iCs/>
          <w:kern w:val="36"/>
          <w:sz w:val="20"/>
          <w:szCs w:val="20"/>
          <w:lang w:bidi="en-US"/>
        </w:rPr>
        <w:t xml:space="preserve"> </w:t>
      </w:r>
      <w:r w:rsidR="000253F0" w:rsidRPr="000253F0">
        <w:rPr>
          <w:rFonts w:eastAsiaTheme="majorEastAsia"/>
          <w:bCs/>
          <w:iCs/>
          <w:kern w:val="36"/>
          <w:sz w:val="20"/>
          <w:szCs w:val="20"/>
          <w:lang w:bidi="en-US"/>
        </w:rPr>
        <w:t>or other system documentation.</w:t>
      </w:r>
    </w:p>
    <w:p w14:paraId="318D8C53" w14:textId="0ABBAEB8" w:rsidR="00B859BE"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B859BE" w:rsidRPr="00A74F0A">
        <w:rPr>
          <w:rFonts w:asciiTheme="minorHAnsi" w:hAnsiTheme="minorHAnsi" w:cs="Arial"/>
          <w:b/>
          <w:sz w:val="20"/>
          <w:szCs w:val="20"/>
        </w:rPr>
        <w:t>Inputs:</w:t>
      </w:r>
      <w:r w:rsidR="00B859BE" w:rsidRPr="00A74F0A">
        <w:rPr>
          <w:rFonts w:asciiTheme="minorHAnsi" w:hAnsiTheme="minorHAnsi"/>
          <w:sz w:val="20"/>
          <w:szCs w:val="20"/>
        </w:rPr>
        <w:t xml:space="preserve">  </w:t>
      </w:r>
      <w:r w:rsidR="000253F0" w:rsidRPr="000253F0">
        <w:rPr>
          <w:rFonts w:eastAsiaTheme="majorEastAsia"/>
          <w:bCs/>
          <w:iCs/>
          <w:kern w:val="36"/>
          <w:sz w:val="20"/>
          <w:szCs w:val="20"/>
          <w:lang w:bidi="en-US"/>
        </w:rPr>
        <w:t xml:space="preserve">Approved system security </w:t>
      </w:r>
      <w:r w:rsidR="00F562FA">
        <w:rPr>
          <w:rFonts w:eastAsiaTheme="majorEastAsia"/>
          <w:bCs/>
          <w:iCs/>
          <w:kern w:val="36"/>
          <w:sz w:val="20"/>
          <w:szCs w:val="20"/>
          <w:lang w:bidi="en-US"/>
        </w:rPr>
        <w:t xml:space="preserve">and privacy </w:t>
      </w:r>
      <w:r w:rsidR="000253F0" w:rsidRPr="000253F0">
        <w:rPr>
          <w:rFonts w:eastAsiaTheme="majorEastAsia"/>
          <w:bCs/>
          <w:iCs/>
          <w:kern w:val="36"/>
          <w:sz w:val="20"/>
          <w:szCs w:val="20"/>
          <w:lang w:bidi="en-US"/>
        </w:rPr>
        <w:t>plan</w:t>
      </w:r>
      <w:r w:rsidR="00F562FA">
        <w:rPr>
          <w:rFonts w:eastAsiaTheme="majorEastAsia"/>
          <w:bCs/>
          <w:iCs/>
          <w:kern w:val="36"/>
          <w:sz w:val="20"/>
          <w:szCs w:val="20"/>
          <w:lang w:bidi="en-US"/>
        </w:rPr>
        <w:t>s</w:t>
      </w:r>
      <w:r w:rsidR="000253F0" w:rsidRPr="000253F0">
        <w:rPr>
          <w:rFonts w:eastAsiaTheme="majorEastAsia"/>
          <w:bCs/>
          <w:iCs/>
          <w:kern w:val="36"/>
          <w:sz w:val="20"/>
          <w:szCs w:val="20"/>
          <w:lang w:bidi="en-US"/>
        </w:rPr>
        <w:t xml:space="preserve">; system design documents; organizational security </w:t>
      </w:r>
      <w:r w:rsidR="00F562FA">
        <w:rPr>
          <w:rFonts w:eastAsiaTheme="majorEastAsia"/>
          <w:bCs/>
          <w:iCs/>
          <w:kern w:val="36"/>
          <w:sz w:val="20"/>
          <w:szCs w:val="20"/>
          <w:lang w:bidi="en-US"/>
        </w:rPr>
        <w:t xml:space="preserve">and privacy </w:t>
      </w:r>
      <w:r w:rsidR="000253F0" w:rsidRPr="000253F0">
        <w:rPr>
          <w:rFonts w:eastAsiaTheme="majorEastAsia"/>
          <w:bCs/>
          <w:iCs/>
          <w:kern w:val="36"/>
          <w:sz w:val="20"/>
          <w:szCs w:val="20"/>
          <w:lang w:bidi="en-US"/>
        </w:rPr>
        <w:t>policy and procedures; enterprise architecture information; security</w:t>
      </w:r>
      <w:r w:rsidR="00F562FA">
        <w:rPr>
          <w:rFonts w:eastAsiaTheme="majorEastAsia"/>
          <w:bCs/>
          <w:iCs/>
          <w:kern w:val="36"/>
          <w:sz w:val="20"/>
          <w:szCs w:val="20"/>
          <w:lang w:bidi="en-US"/>
        </w:rPr>
        <w:t xml:space="preserve"> and privacy</w:t>
      </w:r>
      <w:r w:rsidR="000253F0" w:rsidRPr="000253F0">
        <w:rPr>
          <w:rFonts w:eastAsiaTheme="majorEastAsia"/>
          <w:bCs/>
          <w:iCs/>
          <w:kern w:val="36"/>
          <w:sz w:val="20"/>
          <w:szCs w:val="20"/>
          <w:lang w:bidi="en-US"/>
        </w:rPr>
        <w:t xml:space="preserve"> architecture information</w:t>
      </w:r>
      <w:r w:rsidR="00947F08">
        <w:rPr>
          <w:rFonts w:eastAsiaTheme="majorEastAsia"/>
          <w:bCs/>
          <w:iCs/>
          <w:kern w:val="36"/>
          <w:sz w:val="20"/>
          <w:szCs w:val="20"/>
          <w:lang w:bidi="en-US"/>
        </w:rPr>
        <w:t xml:space="preserve">; </w:t>
      </w:r>
      <w:r w:rsidR="00947F08" w:rsidRPr="00947F08">
        <w:rPr>
          <w:rFonts w:eastAsiaTheme="majorEastAsia"/>
          <w:bCs/>
          <w:iCs/>
          <w:kern w:val="36"/>
          <w:sz w:val="20"/>
          <w:szCs w:val="20"/>
          <w:lang w:bidi="en-US"/>
        </w:rPr>
        <w:t xml:space="preserve">list of security </w:t>
      </w:r>
      <w:r w:rsidR="00F562FA">
        <w:rPr>
          <w:rFonts w:eastAsiaTheme="majorEastAsia"/>
          <w:bCs/>
          <w:iCs/>
          <w:kern w:val="36"/>
          <w:sz w:val="20"/>
          <w:szCs w:val="20"/>
          <w:lang w:bidi="en-US"/>
        </w:rPr>
        <w:t xml:space="preserve">and privacy </w:t>
      </w:r>
      <w:r w:rsidR="00947F08" w:rsidRPr="00947F08">
        <w:rPr>
          <w:rFonts w:eastAsiaTheme="majorEastAsia"/>
          <w:bCs/>
          <w:iCs/>
          <w:kern w:val="36"/>
          <w:sz w:val="20"/>
          <w:szCs w:val="20"/>
          <w:lang w:bidi="en-US"/>
        </w:rPr>
        <w:t>requirements allocated to the system</w:t>
      </w:r>
      <w:r w:rsidR="0055686A">
        <w:rPr>
          <w:rFonts w:eastAsiaTheme="majorEastAsia"/>
          <w:bCs/>
          <w:iCs/>
          <w:kern w:val="36"/>
          <w:sz w:val="20"/>
          <w:szCs w:val="20"/>
          <w:lang w:bidi="en-US"/>
        </w:rPr>
        <w:t xml:space="preserve"> and to system elements</w:t>
      </w:r>
      <w:r w:rsidR="00947F08" w:rsidRPr="00947F08">
        <w:rPr>
          <w:rFonts w:eastAsiaTheme="majorEastAsia"/>
          <w:bCs/>
          <w:iCs/>
          <w:kern w:val="36"/>
          <w:sz w:val="20"/>
          <w:szCs w:val="20"/>
          <w:lang w:bidi="en-US"/>
        </w:rPr>
        <w:t xml:space="preserve">; list of security </w:t>
      </w:r>
      <w:r w:rsidR="00F562FA">
        <w:rPr>
          <w:rFonts w:eastAsiaTheme="majorEastAsia"/>
          <w:bCs/>
          <w:iCs/>
          <w:kern w:val="36"/>
          <w:sz w:val="20"/>
          <w:szCs w:val="20"/>
          <w:lang w:bidi="en-US"/>
        </w:rPr>
        <w:t xml:space="preserve">and privacy </w:t>
      </w:r>
      <w:r w:rsidR="00947F08" w:rsidRPr="00947F08">
        <w:rPr>
          <w:rFonts w:eastAsiaTheme="majorEastAsia"/>
          <w:bCs/>
          <w:iCs/>
          <w:kern w:val="36"/>
          <w:sz w:val="20"/>
          <w:szCs w:val="20"/>
          <w:lang w:bidi="en-US"/>
        </w:rPr>
        <w:t>requirements allocated to the environment of operatio</w:t>
      </w:r>
      <w:r w:rsidR="0055686A">
        <w:rPr>
          <w:rFonts w:eastAsiaTheme="majorEastAsia"/>
          <w:bCs/>
          <w:iCs/>
          <w:kern w:val="36"/>
          <w:sz w:val="20"/>
          <w:szCs w:val="20"/>
          <w:lang w:bidi="en-US"/>
        </w:rPr>
        <w:t>n</w:t>
      </w:r>
      <w:r w:rsidR="00826CBB">
        <w:rPr>
          <w:rFonts w:eastAsiaTheme="majorEastAsia"/>
          <w:bCs/>
          <w:iCs/>
          <w:kern w:val="36"/>
          <w:sz w:val="20"/>
          <w:szCs w:val="20"/>
          <w:lang w:bidi="en-US"/>
        </w:rPr>
        <w:t>; business impact or criticality analyses</w:t>
      </w:r>
      <w:r w:rsidR="00F562FA">
        <w:rPr>
          <w:rFonts w:eastAsiaTheme="majorEastAsia"/>
          <w:bCs/>
          <w:iCs/>
          <w:kern w:val="36"/>
          <w:sz w:val="20"/>
          <w:szCs w:val="20"/>
          <w:lang w:bidi="en-US"/>
        </w:rPr>
        <w:t xml:space="preserve">; system element information and </w:t>
      </w:r>
      <w:r w:rsidR="00F562FA" w:rsidRPr="00947F08">
        <w:rPr>
          <w:rFonts w:eastAsiaTheme="majorEastAsia"/>
          <w:bCs/>
          <w:iCs/>
          <w:kern w:val="36"/>
          <w:sz w:val="20"/>
          <w:szCs w:val="20"/>
          <w:lang w:bidi="en-US"/>
        </w:rPr>
        <w:t>system component inventory</w:t>
      </w:r>
      <w:r w:rsidR="000253F0" w:rsidRPr="000253F0">
        <w:rPr>
          <w:rFonts w:eastAsiaTheme="majorEastAsia"/>
          <w:bCs/>
          <w:iCs/>
          <w:kern w:val="36"/>
          <w:sz w:val="20"/>
          <w:szCs w:val="20"/>
          <w:lang w:bidi="en-US"/>
        </w:rPr>
        <w:t>.</w:t>
      </w:r>
    </w:p>
    <w:p w14:paraId="1E4D2CE3" w14:textId="41A0D235" w:rsidR="00B859BE"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B859BE" w:rsidRPr="00A74F0A">
        <w:rPr>
          <w:rFonts w:asciiTheme="minorHAnsi" w:hAnsiTheme="minorHAnsi" w:cs="Arial"/>
          <w:b/>
          <w:sz w:val="20"/>
          <w:szCs w:val="20"/>
        </w:rPr>
        <w:t>Outputs:</w:t>
      </w:r>
      <w:r w:rsidR="00B859BE" w:rsidRPr="00A74F0A">
        <w:rPr>
          <w:rFonts w:asciiTheme="minorHAnsi" w:hAnsiTheme="minorHAnsi"/>
          <w:sz w:val="20"/>
          <w:szCs w:val="20"/>
        </w:rPr>
        <w:t xml:space="preserve">  </w:t>
      </w:r>
      <w:r w:rsidR="000253F0" w:rsidRPr="000253F0">
        <w:rPr>
          <w:rFonts w:eastAsiaTheme="majorEastAsia"/>
          <w:bCs/>
          <w:iCs/>
          <w:kern w:val="36"/>
          <w:sz w:val="20"/>
          <w:szCs w:val="20"/>
          <w:lang w:bidi="en-US"/>
        </w:rPr>
        <w:t xml:space="preserve">Fully implemented </w:t>
      </w:r>
      <w:r w:rsidR="000253F0">
        <w:rPr>
          <w:rFonts w:eastAsiaTheme="majorEastAsia"/>
          <w:bCs/>
          <w:iCs/>
          <w:kern w:val="36"/>
          <w:sz w:val="20"/>
          <w:szCs w:val="20"/>
          <w:lang w:bidi="en-US"/>
        </w:rPr>
        <w:t xml:space="preserve">security </w:t>
      </w:r>
      <w:r w:rsidR="00F562FA">
        <w:rPr>
          <w:rFonts w:eastAsiaTheme="majorEastAsia"/>
          <w:bCs/>
          <w:iCs/>
          <w:kern w:val="36"/>
          <w:sz w:val="20"/>
          <w:szCs w:val="20"/>
          <w:lang w:bidi="en-US"/>
        </w:rPr>
        <w:t xml:space="preserve">and privacy </w:t>
      </w:r>
      <w:r w:rsidR="000253F0" w:rsidRPr="000253F0">
        <w:rPr>
          <w:rFonts w:eastAsiaTheme="majorEastAsia"/>
          <w:bCs/>
          <w:iCs/>
          <w:kern w:val="36"/>
          <w:sz w:val="20"/>
          <w:szCs w:val="20"/>
          <w:lang w:bidi="en-US"/>
        </w:rPr>
        <w:t>controls.</w:t>
      </w:r>
    </w:p>
    <w:p w14:paraId="4A5FF31A" w14:textId="1B1A6FC8" w:rsidR="00C72F89" w:rsidRPr="00A74F0A" w:rsidRDefault="00C72F89"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O" w:history="1">
        <w:r w:rsidRPr="00C51852">
          <w:rPr>
            <w:rStyle w:val="Hyperlink"/>
            <w:rFonts w:eastAsiaTheme="majorEastAsia"/>
            <w:kern w:val="36"/>
            <w:sz w:val="20"/>
            <w:szCs w:val="20"/>
            <w:lang w:bidi="en-US"/>
          </w:rPr>
          <w:t>System Owner</w:t>
        </w:r>
      </w:hyperlink>
      <w:r>
        <w:rPr>
          <w:rFonts w:eastAsiaTheme="majorEastAsia"/>
          <w:bCs/>
          <w:iCs/>
          <w:kern w:val="36"/>
          <w:sz w:val="20"/>
          <w:szCs w:val="20"/>
          <w:lang w:bidi="en-US"/>
        </w:rPr>
        <w:t xml:space="preserve">; </w:t>
      </w:r>
      <w:hyperlink w:anchor="CCP" w:history="1">
        <w:r w:rsidRPr="004F782E">
          <w:rPr>
            <w:rStyle w:val="Hyperlink"/>
            <w:rFonts w:eastAsiaTheme="majorEastAsia"/>
            <w:kern w:val="36"/>
            <w:sz w:val="20"/>
            <w:szCs w:val="20"/>
            <w:lang w:bidi="en-US"/>
          </w:rPr>
          <w:t>Common Control Provider</w:t>
        </w:r>
      </w:hyperlink>
      <w:r>
        <w:rPr>
          <w:rFonts w:eastAsiaTheme="majorEastAsia"/>
          <w:bCs/>
          <w:iCs/>
          <w:kern w:val="36"/>
          <w:sz w:val="20"/>
          <w:szCs w:val="20"/>
          <w:lang w:bidi="en-US"/>
        </w:rPr>
        <w:t>.</w:t>
      </w:r>
    </w:p>
    <w:p w14:paraId="11BFC70D" w14:textId="27A3E65C" w:rsidR="00B859BE" w:rsidRDefault="00B859BE"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Pr>
          <w:sz w:val="20"/>
          <w:szCs w:val="20"/>
        </w:rPr>
        <w:t xml:space="preserve">New – </w:t>
      </w:r>
      <w:r w:rsidR="00260B60" w:rsidRPr="00260B60">
        <w:rPr>
          <w:sz w:val="20"/>
          <w:szCs w:val="20"/>
        </w:rPr>
        <w:t>Development/Acquisition</w:t>
      </w:r>
      <w:r w:rsidR="00260B60">
        <w:rPr>
          <w:sz w:val="20"/>
          <w:szCs w:val="20"/>
        </w:rPr>
        <w:t>; Implementation</w:t>
      </w:r>
      <w:r w:rsidR="0075091D">
        <w:rPr>
          <w:sz w:val="20"/>
          <w:szCs w:val="20"/>
        </w:rPr>
        <w:t>/Assessment</w:t>
      </w:r>
      <w:r w:rsidR="00260B60" w:rsidRPr="00260B60">
        <w:rPr>
          <w:sz w:val="20"/>
          <w:szCs w:val="20"/>
        </w:rPr>
        <w:t>.</w:t>
      </w:r>
    </w:p>
    <w:p w14:paraId="0543F540" w14:textId="45A06C9E" w:rsidR="00B859BE"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B859BE">
        <w:rPr>
          <w:sz w:val="20"/>
          <w:szCs w:val="20"/>
        </w:rPr>
        <w:t xml:space="preserve"> – Operations/Maintenance</w:t>
      </w:r>
      <w:r w:rsidR="00B859BE" w:rsidRPr="00BE42F1">
        <w:rPr>
          <w:sz w:val="20"/>
          <w:szCs w:val="20"/>
        </w:rPr>
        <w:t>.</w:t>
      </w:r>
    </w:p>
    <w:p w14:paraId="6272790A" w14:textId="0E449EC8" w:rsidR="005D5600" w:rsidRDefault="00B859BE"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00C167E8" w:rsidRPr="00C167E8">
        <w:rPr>
          <w:rFonts w:eastAsiaTheme="majorEastAsia"/>
          <w:bCs/>
          <w:iCs/>
          <w:color w:val="000000"/>
          <w:kern w:val="36"/>
          <w:sz w:val="20"/>
          <w:szCs w:val="20"/>
          <w:lang w:bidi="en-US"/>
        </w:rPr>
        <w:t xml:space="preserve">Security </w:t>
      </w:r>
      <w:r w:rsidR="00F562FA">
        <w:rPr>
          <w:rFonts w:eastAsiaTheme="majorEastAsia"/>
          <w:bCs/>
          <w:iCs/>
          <w:color w:val="000000"/>
          <w:kern w:val="36"/>
          <w:sz w:val="20"/>
          <w:szCs w:val="20"/>
          <w:lang w:bidi="en-US"/>
        </w:rPr>
        <w:t xml:space="preserve">and privacy </w:t>
      </w:r>
      <w:r w:rsidR="00C167E8" w:rsidRPr="00C167E8">
        <w:rPr>
          <w:rFonts w:eastAsiaTheme="majorEastAsia"/>
          <w:bCs/>
          <w:iCs/>
          <w:color w:val="000000"/>
          <w:kern w:val="36"/>
          <w:sz w:val="20"/>
          <w:szCs w:val="20"/>
          <w:lang w:bidi="en-US"/>
        </w:rPr>
        <w:t>control implementation is consistent with the organization’s enterpri</w:t>
      </w:r>
      <w:r w:rsidR="00C167E8">
        <w:rPr>
          <w:rFonts w:eastAsiaTheme="majorEastAsia"/>
          <w:bCs/>
          <w:iCs/>
          <w:color w:val="000000"/>
          <w:kern w:val="36"/>
          <w:sz w:val="20"/>
          <w:szCs w:val="20"/>
          <w:lang w:bidi="en-US"/>
        </w:rPr>
        <w:t xml:space="preserve">se architecture and </w:t>
      </w:r>
      <w:r w:rsidR="00C167E8" w:rsidRPr="00C167E8">
        <w:rPr>
          <w:rFonts w:eastAsiaTheme="majorEastAsia"/>
          <w:bCs/>
          <w:iCs/>
          <w:color w:val="000000"/>
          <w:kern w:val="36"/>
          <w:sz w:val="20"/>
          <w:szCs w:val="20"/>
          <w:lang w:bidi="en-US"/>
        </w:rPr>
        <w:t>securit</w:t>
      </w:r>
      <w:r w:rsidR="00C167E8">
        <w:rPr>
          <w:rFonts w:eastAsiaTheme="majorEastAsia"/>
          <w:bCs/>
          <w:iCs/>
          <w:color w:val="000000"/>
          <w:kern w:val="36"/>
          <w:sz w:val="20"/>
          <w:szCs w:val="20"/>
          <w:lang w:bidi="en-US"/>
        </w:rPr>
        <w:t xml:space="preserve">y </w:t>
      </w:r>
      <w:r w:rsidR="00F562FA">
        <w:rPr>
          <w:rFonts w:eastAsiaTheme="majorEastAsia"/>
          <w:bCs/>
          <w:iCs/>
          <w:color w:val="000000"/>
          <w:kern w:val="36"/>
          <w:sz w:val="20"/>
          <w:szCs w:val="20"/>
          <w:lang w:bidi="en-US"/>
        </w:rPr>
        <w:t xml:space="preserve">and privacy </w:t>
      </w:r>
      <w:r w:rsidR="00C167E8">
        <w:rPr>
          <w:rFonts w:eastAsiaTheme="majorEastAsia"/>
          <w:bCs/>
          <w:iCs/>
          <w:color w:val="000000"/>
          <w:kern w:val="36"/>
          <w:sz w:val="20"/>
          <w:szCs w:val="20"/>
          <w:lang w:bidi="en-US"/>
        </w:rPr>
        <w:t xml:space="preserve">architecture. The </w:t>
      </w:r>
      <w:r w:rsidR="00C167E8" w:rsidRPr="00C167E8">
        <w:rPr>
          <w:rFonts w:eastAsiaTheme="majorEastAsia"/>
          <w:bCs/>
          <w:iCs/>
          <w:color w:val="000000"/>
          <w:kern w:val="36"/>
          <w:sz w:val="20"/>
          <w:szCs w:val="20"/>
          <w:lang w:bidi="en-US"/>
        </w:rPr>
        <w:t xml:space="preserve">security </w:t>
      </w:r>
      <w:r w:rsidR="00F562FA">
        <w:rPr>
          <w:rFonts w:eastAsiaTheme="majorEastAsia"/>
          <w:bCs/>
          <w:iCs/>
          <w:color w:val="000000"/>
          <w:kern w:val="36"/>
          <w:sz w:val="20"/>
          <w:szCs w:val="20"/>
          <w:lang w:bidi="en-US"/>
        </w:rPr>
        <w:t xml:space="preserve">and privacy </w:t>
      </w:r>
      <w:r w:rsidR="00C167E8" w:rsidRPr="00C167E8">
        <w:rPr>
          <w:rFonts w:eastAsiaTheme="majorEastAsia"/>
          <w:bCs/>
          <w:iCs/>
          <w:color w:val="000000"/>
          <w:kern w:val="36"/>
          <w:sz w:val="20"/>
          <w:szCs w:val="20"/>
          <w:lang w:bidi="en-US"/>
        </w:rPr>
        <w:t xml:space="preserve">architecture serves as a resource to allocate security </w:t>
      </w:r>
      <w:r w:rsidR="00F562FA">
        <w:rPr>
          <w:rFonts w:eastAsiaTheme="majorEastAsia"/>
          <w:bCs/>
          <w:iCs/>
          <w:color w:val="000000"/>
          <w:kern w:val="36"/>
          <w:sz w:val="20"/>
          <w:szCs w:val="20"/>
          <w:lang w:bidi="en-US"/>
        </w:rPr>
        <w:t xml:space="preserve">and privacy </w:t>
      </w:r>
      <w:r w:rsidR="00C167E8" w:rsidRPr="00C167E8">
        <w:rPr>
          <w:rFonts w:eastAsiaTheme="majorEastAsia"/>
          <w:bCs/>
          <w:iCs/>
          <w:color w:val="000000"/>
          <w:kern w:val="36"/>
          <w:sz w:val="20"/>
          <w:szCs w:val="20"/>
          <w:lang w:bidi="en-US"/>
        </w:rPr>
        <w:t>cont</w:t>
      </w:r>
      <w:r w:rsidR="00C167E8">
        <w:rPr>
          <w:rFonts w:eastAsiaTheme="majorEastAsia"/>
          <w:bCs/>
          <w:iCs/>
          <w:color w:val="000000"/>
          <w:kern w:val="36"/>
          <w:sz w:val="20"/>
          <w:szCs w:val="20"/>
          <w:lang w:bidi="en-US"/>
        </w:rPr>
        <w:t xml:space="preserve">rols </w:t>
      </w:r>
      <w:r w:rsidR="00C167E8" w:rsidRPr="00C167E8">
        <w:rPr>
          <w:rFonts w:eastAsiaTheme="majorEastAsia"/>
          <w:bCs/>
          <w:iCs/>
          <w:color w:val="000000"/>
          <w:kern w:val="36"/>
          <w:sz w:val="20"/>
          <w:szCs w:val="20"/>
          <w:lang w:bidi="en-US"/>
        </w:rPr>
        <w:t xml:space="preserve">to a system and any organization-defined subsystems. Security </w:t>
      </w:r>
      <w:r w:rsidR="00F562FA">
        <w:rPr>
          <w:rFonts w:eastAsiaTheme="majorEastAsia"/>
          <w:bCs/>
          <w:iCs/>
          <w:color w:val="000000"/>
          <w:kern w:val="36"/>
          <w:sz w:val="20"/>
          <w:szCs w:val="20"/>
          <w:lang w:bidi="en-US"/>
        </w:rPr>
        <w:t xml:space="preserve">and privacy </w:t>
      </w:r>
      <w:r w:rsidR="00C167E8" w:rsidRPr="00C167E8">
        <w:rPr>
          <w:rFonts w:eastAsiaTheme="majorEastAsia"/>
          <w:bCs/>
          <w:iCs/>
          <w:color w:val="000000"/>
          <w:kern w:val="36"/>
          <w:sz w:val="20"/>
          <w:szCs w:val="20"/>
          <w:lang w:bidi="en-US"/>
        </w:rPr>
        <w:t>controls targeted for deployment within th</w:t>
      </w:r>
      <w:r w:rsidR="00C167E8">
        <w:rPr>
          <w:rFonts w:eastAsiaTheme="majorEastAsia"/>
          <w:bCs/>
          <w:iCs/>
          <w:color w:val="000000"/>
          <w:kern w:val="36"/>
          <w:sz w:val="20"/>
          <w:szCs w:val="20"/>
          <w:lang w:bidi="en-US"/>
        </w:rPr>
        <w:t xml:space="preserve">e system are allocated to specific </w:t>
      </w:r>
      <w:r w:rsidR="00C167E8" w:rsidRPr="00C167E8">
        <w:rPr>
          <w:rFonts w:eastAsiaTheme="majorEastAsia"/>
          <w:bCs/>
          <w:iCs/>
          <w:color w:val="000000"/>
          <w:kern w:val="36"/>
          <w:sz w:val="20"/>
          <w:szCs w:val="20"/>
          <w:lang w:bidi="en-US"/>
        </w:rPr>
        <w:t xml:space="preserve">system components </w:t>
      </w:r>
      <w:r w:rsidR="00C167E8">
        <w:rPr>
          <w:rFonts w:eastAsiaTheme="majorEastAsia"/>
          <w:bCs/>
          <w:iCs/>
          <w:color w:val="000000"/>
          <w:kern w:val="36"/>
          <w:sz w:val="20"/>
          <w:szCs w:val="20"/>
          <w:lang w:bidi="en-US"/>
        </w:rPr>
        <w:t xml:space="preserve">(i.e., system elements) providing a </w:t>
      </w:r>
      <w:r w:rsidR="00C167E8" w:rsidRPr="00C167E8">
        <w:rPr>
          <w:rFonts w:eastAsiaTheme="majorEastAsia"/>
          <w:bCs/>
          <w:iCs/>
          <w:color w:val="000000"/>
          <w:kern w:val="36"/>
          <w:sz w:val="20"/>
          <w:szCs w:val="20"/>
          <w:lang w:bidi="en-US"/>
        </w:rPr>
        <w:t xml:space="preserve">security </w:t>
      </w:r>
      <w:r w:rsidR="00F562FA">
        <w:rPr>
          <w:rFonts w:eastAsiaTheme="majorEastAsia"/>
          <w:bCs/>
          <w:iCs/>
          <w:color w:val="000000"/>
          <w:kern w:val="36"/>
          <w:sz w:val="20"/>
          <w:szCs w:val="20"/>
          <w:lang w:bidi="en-US"/>
        </w:rPr>
        <w:t xml:space="preserve">and privacy </w:t>
      </w:r>
      <w:r w:rsidR="00C167E8" w:rsidRPr="00C167E8">
        <w:rPr>
          <w:rFonts w:eastAsiaTheme="majorEastAsia"/>
          <w:bCs/>
          <w:iCs/>
          <w:color w:val="000000"/>
          <w:kern w:val="36"/>
          <w:sz w:val="20"/>
          <w:szCs w:val="20"/>
          <w:lang w:bidi="en-US"/>
        </w:rPr>
        <w:t xml:space="preserve">capability. Not all security </w:t>
      </w:r>
      <w:r w:rsidR="00F562FA">
        <w:rPr>
          <w:rFonts w:eastAsiaTheme="majorEastAsia"/>
          <w:bCs/>
          <w:iCs/>
          <w:color w:val="000000"/>
          <w:kern w:val="36"/>
          <w:sz w:val="20"/>
          <w:szCs w:val="20"/>
          <w:lang w:bidi="en-US"/>
        </w:rPr>
        <w:t xml:space="preserve">and privacy </w:t>
      </w:r>
      <w:r w:rsidR="00C167E8" w:rsidRPr="00C167E8">
        <w:rPr>
          <w:rFonts w:eastAsiaTheme="majorEastAsia"/>
          <w:bCs/>
          <w:iCs/>
          <w:color w:val="000000"/>
          <w:kern w:val="36"/>
          <w:sz w:val="20"/>
          <w:szCs w:val="20"/>
          <w:lang w:bidi="en-US"/>
        </w:rPr>
        <w:t xml:space="preserve">controls </w:t>
      </w:r>
      <w:r w:rsidR="00F562FA">
        <w:rPr>
          <w:rFonts w:eastAsiaTheme="majorEastAsia"/>
          <w:bCs/>
          <w:iCs/>
          <w:color w:val="000000"/>
          <w:kern w:val="36"/>
          <w:sz w:val="20"/>
          <w:szCs w:val="20"/>
          <w:lang w:bidi="en-US"/>
        </w:rPr>
        <w:t xml:space="preserve">are </w:t>
      </w:r>
      <w:r w:rsidR="00C167E8" w:rsidRPr="00C167E8">
        <w:rPr>
          <w:rFonts w:eastAsiaTheme="majorEastAsia"/>
          <w:bCs/>
          <w:iCs/>
          <w:color w:val="000000"/>
          <w:kern w:val="36"/>
          <w:sz w:val="20"/>
          <w:szCs w:val="20"/>
          <w:lang w:bidi="en-US"/>
        </w:rPr>
        <w:t xml:space="preserve">allocated to every subsystem or to all </w:t>
      </w:r>
      <w:r w:rsidR="00F562FA">
        <w:rPr>
          <w:rFonts w:eastAsiaTheme="majorEastAsia"/>
          <w:bCs/>
          <w:iCs/>
          <w:color w:val="000000"/>
          <w:kern w:val="36"/>
          <w:sz w:val="20"/>
          <w:szCs w:val="20"/>
          <w:lang w:bidi="en-US"/>
        </w:rPr>
        <w:t xml:space="preserve">system </w:t>
      </w:r>
      <w:r w:rsidR="00C167E8" w:rsidRPr="00C167E8">
        <w:rPr>
          <w:rFonts w:eastAsiaTheme="majorEastAsia"/>
          <w:bCs/>
          <w:iCs/>
          <w:color w:val="000000"/>
          <w:kern w:val="36"/>
          <w:sz w:val="20"/>
          <w:szCs w:val="20"/>
          <w:lang w:bidi="en-US"/>
        </w:rPr>
        <w:t xml:space="preserve">components or subsystem. </w:t>
      </w:r>
      <w:r w:rsidR="00F562FA">
        <w:rPr>
          <w:rFonts w:eastAsiaTheme="majorEastAsia"/>
          <w:bCs/>
          <w:iCs/>
          <w:color w:val="000000"/>
          <w:kern w:val="36"/>
          <w:sz w:val="20"/>
          <w:szCs w:val="20"/>
          <w:lang w:bidi="en-US"/>
        </w:rPr>
        <w:t>The c</w:t>
      </w:r>
      <w:r w:rsidR="00C167E8" w:rsidRPr="00C167E8">
        <w:rPr>
          <w:rFonts w:eastAsiaTheme="majorEastAsia"/>
          <w:bCs/>
          <w:iCs/>
          <w:color w:val="000000"/>
          <w:kern w:val="36"/>
          <w:sz w:val="20"/>
          <w:szCs w:val="20"/>
          <w:lang w:bidi="en-US"/>
        </w:rPr>
        <w:t>ategoriza</w:t>
      </w:r>
      <w:r w:rsidR="003575C6">
        <w:rPr>
          <w:rFonts w:eastAsiaTheme="majorEastAsia"/>
          <w:bCs/>
          <w:iCs/>
          <w:color w:val="000000"/>
          <w:kern w:val="36"/>
          <w:sz w:val="20"/>
          <w:szCs w:val="20"/>
          <w:lang w:bidi="en-US"/>
        </w:rPr>
        <w:t xml:space="preserve">tion of subsystems, </w:t>
      </w:r>
      <w:r w:rsidR="00F562FA">
        <w:rPr>
          <w:rFonts w:eastAsiaTheme="majorEastAsia"/>
          <w:bCs/>
          <w:iCs/>
          <w:color w:val="000000"/>
          <w:kern w:val="36"/>
          <w:sz w:val="20"/>
          <w:szCs w:val="20"/>
          <w:lang w:bidi="en-US"/>
        </w:rPr>
        <w:t xml:space="preserve">the </w:t>
      </w:r>
      <w:r w:rsidR="00C167E8" w:rsidRPr="00C167E8">
        <w:rPr>
          <w:rFonts w:eastAsiaTheme="majorEastAsia"/>
          <w:bCs/>
          <w:iCs/>
          <w:color w:val="000000"/>
          <w:kern w:val="36"/>
          <w:sz w:val="20"/>
          <w:szCs w:val="20"/>
          <w:lang w:bidi="en-US"/>
        </w:rPr>
        <w:t xml:space="preserve">security </w:t>
      </w:r>
      <w:r w:rsidR="00F562FA">
        <w:rPr>
          <w:rFonts w:eastAsiaTheme="majorEastAsia"/>
          <w:bCs/>
          <w:iCs/>
          <w:color w:val="000000"/>
          <w:kern w:val="36"/>
          <w:sz w:val="20"/>
          <w:szCs w:val="20"/>
          <w:lang w:bidi="en-US"/>
        </w:rPr>
        <w:t xml:space="preserve">and privacy </w:t>
      </w:r>
      <w:r w:rsidR="00C167E8" w:rsidRPr="00C167E8">
        <w:rPr>
          <w:rFonts w:eastAsiaTheme="majorEastAsia"/>
          <w:bCs/>
          <w:iCs/>
          <w:color w:val="000000"/>
          <w:kern w:val="36"/>
          <w:sz w:val="20"/>
          <w:szCs w:val="20"/>
          <w:lang w:bidi="en-US"/>
        </w:rPr>
        <w:t>architecture</w:t>
      </w:r>
      <w:r w:rsidR="00F562FA">
        <w:rPr>
          <w:rFonts w:eastAsiaTheme="majorEastAsia"/>
          <w:bCs/>
          <w:iCs/>
          <w:color w:val="000000"/>
          <w:kern w:val="36"/>
          <w:sz w:val="20"/>
          <w:szCs w:val="20"/>
          <w:lang w:bidi="en-US"/>
        </w:rPr>
        <w:t>s</w:t>
      </w:r>
      <w:r w:rsidR="00C167E8" w:rsidRPr="00C167E8">
        <w:rPr>
          <w:rFonts w:eastAsiaTheme="majorEastAsia"/>
          <w:bCs/>
          <w:iCs/>
          <w:color w:val="000000"/>
          <w:kern w:val="36"/>
          <w:sz w:val="20"/>
          <w:szCs w:val="20"/>
          <w:lang w:bidi="en-US"/>
        </w:rPr>
        <w:t xml:space="preserve">, and </w:t>
      </w:r>
      <w:r w:rsidR="00F562FA">
        <w:rPr>
          <w:rFonts w:eastAsiaTheme="majorEastAsia"/>
          <w:bCs/>
          <w:iCs/>
          <w:color w:val="000000"/>
          <w:kern w:val="36"/>
          <w:sz w:val="20"/>
          <w:szCs w:val="20"/>
          <w:lang w:bidi="en-US"/>
        </w:rPr>
        <w:t xml:space="preserve">the </w:t>
      </w:r>
      <w:r w:rsidR="00C167E8" w:rsidRPr="00C167E8">
        <w:rPr>
          <w:rFonts w:eastAsiaTheme="majorEastAsia"/>
          <w:bCs/>
          <w:iCs/>
          <w:color w:val="000000"/>
          <w:kern w:val="36"/>
          <w:sz w:val="20"/>
          <w:szCs w:val="20"/>
          <w:lang w:bidi="en-US"/>
        </w:rPr>
        <w:t xml:space="preserve">allocation of security </w:t>
      </w:r>
      <w:r w:rsidR="00F562FA">
        <w:rPr>
          <w:rFonts w:eastAsiaTheme="majorEastAsia"/>
          <w:bCs/>
          <w:iCs/>
          <w:color w:val="000000"/>
          <w:kern w:val="36"/>
          <w:sz w:val="20"/>
          <w:szCs w:val="20"/>
          <w:lang w:bidi="en-US"/>
        </w:rPr>
        <w:t xml:space="preserve">and privacy </w:t>
      </w:r>
      <w:r w:rsidR="00C167E8" w:rsidRPr="00C167E8">
        <w:rPr>
          <w:rFonts w:eastAsiaTheme="majorEastAsia"/>
          <w:bCs/>
          <w:iCs/>
          <w:color w:val="000000"/>
          <w:kern w:val="36"/>
          <w:sz w:val="20"/>
          <w:szCs w:val="20"/>
          <w:lang w:bidi="en-US"/>
        </w:rPr>
        <w:t xml:space="preserve">controls work together to help achieve a suitable balance. Allocating </w:t>
      </w:r>
      <w:r w:rsidR="00F562FA">
        <w:rPr>
          <w:rFonts w:eastAsiaTheme="majorEastAsia"/>
          <w:bCs/>
          <w:iCs/>
          <w:color w:val="000000"/>
          <w:kern w:val="36"/>
          <w:sz w:val="20"/>
          <w:szCs w:val="20"/>
          <w:lang w:bidi="en-US"/>
        </w:rPr>
        <w:t>a subset of</w:t>
      </w:r>
      <w:r w:rsidR="00C167E8" w:rsidRPr="00C167E8">
        <w:rPr>
          <w:rFonts w:eastAsiaTheme="majorEastAsia"/>
          <w:bCs/>
          <w:iCs/>
          <w:color w:val="000000"/>
          <w:kern w:val="36"/>
          <w:sz w:val="20"/>
          <w:szCs w:val="20"/>
          <w:lang w:bidi="en-US"/>
        </w:rPr>
        <w:t xml:space="preserve"> security </w:t>
      </w:r>
      <w:r w:rsidR="00F562FA">
        <w:rPr>
          <w:rFonts w:eastAsiaTheme="majorEastAsia"/>
          <w:bCs/>
          <w:iCs/>
          <w:color w:val="000000"/>
          <w:kern w:val="36"/>
          <w:sz w:val="20"/>
          <w:szCs w:val="20"/>
          <w:lang w:bidi="en-US"/>
        </w:rPr>
        <w:t xml:space="preserve">and privacy </w:t>
      </w:r>
      <w:r w:rsidR="00C167E8" w:rsidRPr="00C167E8">
        <w:rPr>
          <w:rFonts w:eastAsiaTheme="majorEastAsia"/>
          <w:bCs/>
          <w:iCs/>
          <w:color w:val="000000"/>
          <w:kern w:val="36"/>
          <w:sz w:val="20"/>
          <w:szCs w:val="20"/>
          <w:lang w:bidi="en-US"/>
        </w:rPr>
        <w:t>controls as common controls or hybrid contro</w:t>
      </w:r>
      <w:r w:rsidR="003575C6">
        <w:rPr>
          <w:rFonts w:eastAsiaTheme="majorEastAsia"/>
          <w:bCs/>
          <w:iCs/>
          <w:color w:val="000000"/>
          <w:kern w:val="36"/>
          <w:sz w:val="20"/>
          <w:szCs w:val="20"/>
          <w:lang w:bidi="en-US"/>
        </w:rPr>
        <w:t xml:space="preserve">ls is part of the security </w:t>
      </w:r>
      <w:r w:rsidR="00F562FA">
        <w:rPr>
          <w:rFonts w:eastAsiaTheme="majorEastAsia"/>
          <w:bCs/>
          <w:iCs/>
          <w:color w:val="000000"/>
          <w:kern w:val="36"/>
          <w:sz w:val="20"/>
          <w:szCs w:val="20"/>
          <w:lang w:bidi="en-US"/>
        </w:rPr>
        <w:t xml:space="preserve">and privacy </w:t>
      </w:r>
      <w:r w:rsidR="003575C6">
        <w:rPr>
          <w:rFonts w:eastAsiaTheme="majorEastAsia"/>
          <w:bCs/>
          <w:iCs/>
          <w:color w:val="000000"/>
          <w:kern w:val="36"/>
          <w:sz w:val="20"/>
          <w:szCs w:val="20"/>
          <w:lang w:bidi="en-US"/>
        </w:rPr>
        <w:t>architecture</w:t>
      </w:r>
      <w:r w:rsidR="005D5600">
        <w:rPr>
          <w:rFonts w:eastAsiaTheme="majorEastAsia"/>
          <w:bCs/>
          <w:iCs/>
          <w:color w:val="000000"/>
          <w:kern w:val="36"/>
          <w:sz w:val="20"/>
          <w:szCs w:val="20"/>
          <w:lang w:bidi="en-US"/>
        </w:rPr>
        <w:t>.</w:t>
      </w:r>
    </w:p>
    <w:p w14:paraId="62939AEE" w14:textId="798C07F0" w:rsidR="00C167E8" w:rsidRPr="00C167E8" w:rsidRDefault="00C167E8" w:rsidP="00D73BD2">
      <w:pPr>
        <w:spacing w:after="120"/>
        <w:rPr>
          <w:rFonts w:eastAsiaTheme="majorEastAsia"/>
          <w:bCs/>
          <w:iCs/>
          <w:color w:val="000000"/>
          <w:kern w:val="36"/>
          <w:sz w:val="20"/>
          <w:szCs w:val="20"/>
          <w:lang w:bidi="en-US"/>
        </w:rPr>
      </w:pPr>
      <w:r w:rsidRPr="00C167E8">
        <w:rPr>
          <w:rFonts w:eastAsiaTheme="majorEastAsia"/>
          <w:bCs/>
          <w:iCs/>
          <w:color w:val="000000"/>
          <w:kern w:val="36"/>
          <w:sz w:val="20"/>
          <w:szCs w:val="20"/>
          <w:lang w:bidi="en-US"/>
        </w:rPr>
        <w:t>Organizations use best practices when implem</w:t>
      </w:r>
      <w:r w:rsidR="003575C6">
        <w:rPr>
          <w:rFonts w:eastAsiaTheme="majorEastAsia"/>
          <w:bCs/>
          <w:iCs/>
          <w:color w:val="000000"/>
          <w:kern w:val="36"/>
          <w:sz w:val="20"/>
          <w:szCs w:val="20"/>
          <w:lang w:bidi="en-US"/>
        </w:rPr>
        <w:t xml:space="preserve">enting the security </w:t>
      </w:r>
      <w:r w:rsidR="00C03E06">
        <w:rPr>
          <w:rFonts w:eastAsiaTheme="majorEastAsia"/>
          <w:bCs/>
          <w:iCs/>
          <w:color w:val="000000"/>
          <w:kern w:val="36"/>
          <w:sz w:val="20"/>
          <w:szCs w:val="20"/>
          <w:lang w:bidi="en-US"/>
        </w:rPr>
        <w:t xml:space="preserve">and privacy </w:t>
      </w:r>
      <w:r w:rsidR="003575C6">
        <w:rPr>
          <w:rFonts w:eastAsiaTheme="majorEastAsia"/>
          <w:bCs/>
          <w:iCs/>
          <w:color w:val="000000"/>
          <w:kern w:val="36"/>
          <w:sz w:val="20"/>
          <w:szCs w:val="20"/>
          <w:lang w:bidi="en-US"/>
        </w:rPr>
        <w:t>controls including systems and security</w:t>
      </w:r>
      <w:r w:rsidRPr="00C167E8">
        <w:rPr>
          <w:rFonts w:eastAsiaTheme="majorEastAsia"/>
          <w:bCs/>
          <w:iCs/>
          <w:color w:val="000000"/>
          <w:kern w:val="36"/>
          <w:sz w:val="20"/>
          <w:szCs w:val="20"/>
          <w:lang w:bidi="en-US"/>
        </w:rPr>
        <w:t xml:space="preserve"> </w:t>
      </w:r>
      <w:r w:rsidR="00C03E06">
        <w:rPr>
          <w:rFonts w:eastAsiaTheme="majorEastAsia"/>
          <w:bCs/>
          <w:iCs/>
          <w:color w:val="000000"/>
          <w:kern w:val="36"/>
          <w:sz w:val="20"/>
          <w:szCs w:val="20"/>
          <w:lang w:bidi="en-US"/>
        </w:rPr>
        <w:t xml:space="preserve">and privacy </w:t>
      </w:r>
      <w:r w:rsidRPr="00C167E8">
        <w:rPr>
          <w:rFonts w:eastAsiaTheme="majorEastAsia"/>
          <w:bCs/>
          <w:iCs/>
          <w:color w:val="000000"/>
          <w:kern w:val="36"/>
          <w:sz w:val="20"/>
          <w:szCs w:val="20"/>
          <w:lang w:bidi="en-US"/>
        </w:rPr>
        <w:t>engineering meth</w:t>
      </w:r>
      <w:r w:rsidR="003575C6">
        <w:rPr>
          <w:rFonts w:eastAsiaTheme="majorEastAsia"/>
          <w:bCs/>
          <w:iCs/>
          <w:color w:val="000000"/>
          <w:kern w:val="36"/>
          <w:sz w:val="20"/>
          <w:szCs w:val="20"/>
          <w:lang w:bidi="en-US"/>
        </w:rPr>
        <w:t xml:space="preserve">odologies, concepts, and </w:t>
      </w:r>
      <w:r w:rsidRPr="00C167E8">
        <w:rPr>
          <w:rFonts w:eastAsiaTheme="majorEastAsia"/>
          <w:bCs/>
          <w:iCs/>
          <w:color w:val="000000"/>
          <w:kern w:val="36"/>
          <w:sz w:val="20"/>
          <w:szCs w:val="20"/>
          <w:lang w:bidi="en-US"/>
        </w:rPr>
        <w:t>principl</w:t>
      </w:r>
      <w:r w:rsidR="003575C6">
        <w:rPr>
          <w:rFonts w:eastAsiaTheme="majorEastAsia"/>
          <w:bCs/>
          <w:iCs/>
          <w:color w:val="000000"/>
          <w:kern w:val="36"/>
          <w:sz w:val="20"/>
          <w:szCs w:val="20"/>
          <w:lang w:bidi="en-US"/>
        </w:rPr>
        <w:t>es. Risk assessments may guide and</w:t>
      </w:r>
      <w:r w:rsidRPr="00C167E8">
        <w:rPr>
          <w:rFonts w:eastAsiaTheme="majorEastAsia"/>
          <w:bCs/>
          <w:iCs/>
          <w:color w:val="000000"/>
          <w:kern w:val="36"/>
          <w:sz w:val="20"/>
          <w:szCs w:val="20"/>
          <w:lang w:bidi="en-US"/>
        </w:rPr>
        <w:t xml:space="preserve"> inform decisions regarding the cost, benefit, and risk trade-offs in using </w:t>
      </w:r>
      <w:r w:rsidR="00C03E06" w:rsidRPr="00C03E06">
        <w:rPr>
          <w:rFonts w:eastAsiaTheme="majorEastAsia"/>
          <w:bCs/>
          <w:iCs/>
          <w:color w:val="000000"/>
          <w:kern w:val="36"/>
          <w:sz w:val="20"/>
          <w:szCs w:val="20"/>
          <w:lang w:bidi="en-US"/>
        </w:rPr>
        <w:t xml:space="preserve">different technologies or policies </w:t>
      </w:r>
      <w:r w:rsidRPr="00C167E8">
        <w:rPr>
          <w:rFonts w:eastAsiaTheme="majorEastAsia"/>
          <w:bCs/>
          <w:iCs/>
          <w:color w:val="000000"/>
          <w:kern w:val="36"/>
          <w:sz w:val="20"/>
          <w:szCs w:val="20"/>
          <w:lang w:bidi="en-US"/>
        </w:rPr>
        <w:t>for control implementation. In addition, organizations ensure that mandatory configuration settings are established and implemented on information technology products in accordance with federal and organizational policies</w:t>
      </w:r>
      <w:r w:rsidR="003575C6">
        <w:rPr>
          <w:rFonts w:eastAsiaTheme="majorEastAsia"/>
          <w:bCs/>
          <w:iCs/>
          <w:color w:val="000000"/>
          <w:kern w:val="36"/>
          <w:sz w:val="20"/>
          <w:szCs w:val="20"/>
          <w:lang w:bidi="en-US"/>
        </w:rPr>
        <w:t>.</w:t>
      </w:r>
      <w:r w:rsidR="00520247">
        <w:rPr>
          <w:rFonts w:eastAsiaTheme="majorEastAsia"/>
          <w:bCs/>
          <w:iCs/>
          <w:color w:val="000000"/>
          <w:kern w:val="36"/>
          <w:sz w:val="20"/>
          <w:szCs w:val="20"/>
          <w:lang w:bidi="en-US"/>
        </w:rPr>
        <w:t xml:space="preserve"> When there is no </w:t>
      </w:r>
      <w:r w:rsidR="00520247" w:rsidRPr="00520247">
        <w:rPr>
          <w:rFonts w:eastAsiaTheme="majorEastAsia"/>
          <w:bCs/>
          <w:iCs/>
          <w:color w:val="000000"/>
          <w:kern w:val="36"/>
          <w:sz w:val="20"/>
          <w:szCs w:val="20"/>
          <w:lang w:bidi="en-US"/>
        </w:rPr>
        <w:t>direct control over w</w:t>
      </w:r>
      <w:r w:rsidR="00520247">
        <w:rPr>
          <w:rFonts w:eastAsiaTheme="majorEastAsia"/>
          <w:bCs/>
          <w:iCs/>
          <w:color w:val="000000"/>
          <w:kern w:val="36"/>
          <w:sz w:val="20"/>
          <w:szCs w:val="20"/>
          <w:lang w:bidi="en-US"/>
        </w:rPr>
        <w:t xml:space="preserve">hat security </w:t>
      </w:r>
      <w:r w:rsidR="00A344C0">
        <w:rPr>
          <w:rFonts w:eastAsiaTheme="majorEastAsia"/>
          <w:bCs/>
          <w:iCs/>
          <w:color w:val="000000"/>
          <w:kern w:val="36"/>
          <w:sz w:val="20"/>
          <w:szCs w:val="20"/>
          <w:lang w:bidi="en-US"/>
        </w:rPr>
        <w:t xml:space="preserve">and privacy </w:t>
      </w:r>
      <w:r w:rsidR="00520247">
        <w:rPr>
          <w:rFonts w:eastAsiaTheme="majorEastAsia"/>
          <w:bCs/>
          <w:iCs/>
          <w:color w:val="000000"/>
          <w:kern w:val="36"/>
          <w:sz w:val="20"/>
          <w:szCs w:val="20"/>
          <w:lang w:bidi="en-US"/>
        </w:rPr>
        <w:t>controls are</w:t>
      </w:r>
      <w:r w:rsidR="00520247" w:rsidRPr="00520247">
        <w:rPr>
          <w:rFonts w:eastAsiaTheme="majorEastAsia"/>
          <w:bCs/>
          <w:iCs/>
          <w:color w:val="000000"/>
          <w:kern w:val="36"/>
          <w:sz w:val="20"/>
          <w:szCs w:val="20"/>
          <w:lang w:bidi="en-US"/>
        </w:rPr>
        <w:t xml:space="preserve"> implemented in a system component</w:t>
      </w:r>
      <w:r w:rsidR="00520247">
        <w:rPr>
          <w:rFonts w:eastAsiaTheme="majorEastAsia"/>
          <w:bCs/>
          <w:iCs/>
          <w:color w:val="000000"/>
          <w:kern w:val="36"/>
          <w:sz w:val="20"/>
          <w:szCs w:val="20"/>
          <w:lang w:bidi="en-US"/>
        </w:rPr>
        <w:t>, for example, in commercial off-the-shelf products</w:t>
      </w:r>
      <w:r w:rsidR="00520247" w:rsidRPr="00520247">
        <w:rPr>
          <w:rFonts w:eastAsiaTheme="majorEastAsia"/>
          <w:bCs/>
          <w:iCs/>
          <w:color w:val="000000"/>
          <w:kern w:val="36"/>
          <w:sz w:val="20"/>
          <w:szCs w:val="20"/>
          <w:lang w:bidi="en-US"/>
        </w:rPr>
        <w:t xml:space="preserve">, </w:t>
      </w:r>
      <w:r w:rsidRPr="00C167E8">
        <w:rPr>
          <w:rFonts w:eastAsiaTheme="majorEastAsia"/>
          <w:bCs/>
          <w:iCs/>
          <w:color w:val="000000"/>
          <w:kern w:val="36"/>
          <w:sz w:val="20"/>
          <w:szCs w:val="20"/>
          <w:lang w:bidi="en-US"/>
        </w:rPr>
        <w:t>organizations consider the</w:t>
      </w:r>
      <w:r w:rsidR="003575C6">
        <w:rPr>
          <w:rFonts w:eastAsiaTheme="majorEastAsia"/>
          <w:bCs/>
          <w:iCs/>
          <w:color w:val="000000"/>
          <w:kern w:val="36"/>
          <w:sz w:val="20"/>
          <w:szCs w:val="20"/>
          <w:lang w:bidi="en-US"/>
        </w:rPr>
        <w:t xml:space="preserve"> use of system components</w:t>
      </w:r>
      <w:r w:rsidRPr="00C167E8">
        <w:rPr>
          <w:rFonts w:eastAsiaTheme="majorEastAsia"/>
          <w:bCs/>
          <w:iCs/>
          <w:color w:val="000000"/>
          <w:kern w:val="36"/>
          <w:sz w:val="20"/>
          <w:szCs w:val="20"/>
          <w:lang w:bidi="en-US"/>
        </w:rPr>
        <w:t xml:space="preserve"> that have been tested, evaluated, or validated by approved, independent, third-party assessment facilities. In addition, organizations address, where applicable, assurance requirements when implementing security </w:t>
      </w:r>
      <w:r w:rsidR="00A344C0">
        <w:rPr>
          <w:rFonts w:eastAsiaTheme="majorEastAsia"/>
          <w:bCs/>
          <w:iCs/>
          <w:color w:val="000000"/>
          <w:kern w:val="36"/>
          <w:sz w:val="20"/>
          <w:szCs w:val="20"/>
          <w:lang w:bidi="en-US"/>
        </w:rPr>
        <w:t xml:space="preserve">and privacy </w:t>
      </w:r>
      <w:r w:rsidRPr="00C167E8">
        <w:rPr>
          <w:rFonts w:eastAsiaTheme="majorEastAsia"/>
          <w:bCs/>
          <w:iCs/>
          <w:color w:val="000000"/>
          <w:kern w:val="36"/>
          <w:sz w:val="20"/>
          <w:szCs w:val="20"/>
          <w:lang w:bidi="en-US"/>
        </w:rPr>
        <w:t xml:space="preserve">controls. Assurance requirements are directed at the activities and actions that security </w:t>
      </w:r>
      <w:r w:rsidR="00A344C0">
        <w:rPr>
          <w:rFonts w:eastAsiaTheme="majorEastAsia"/>
          <w:bCs/>
          <w:iCs/>
          <w:color w:val="000000"/>
          <w:kern w:val="36"/>
          <w:sz w:val="20"/>
          <w:szCs w:val="20"/>
          <w:lang w:bidi="en-US"/>
        </w:rPr>
        <w:t xml:space="preserve">and privacy </w:t>
      </w:r>
      <w:r w:rsidRPr="00C167E8">
        <w:rPr>
          <w:rFonts w:eastAsiaTheme="majorEastAsia"/>
          <w:bCs/>
          <w:iCs/>
          <w:color w:val="000000"/>
          <w:kern w:val="36"/>
          <w:sz w:val="20"/>
          <w:szCs w:val="20"/>
          <w:lang w:bidi="en-US"/>
        </w:rPr>
        <w:t>control developers and implementers define and apply to increase the level of confidence that the controls are implemented correctly, operating as intended, and producing the desired outcome with respect to meeting the security</w:t>
      </w:r>
      <w:r w:rsidR="00A344C0">
        <w:rPr>
          <w:rFonts w:eastAsiaTheme="majorEastAsia"/>
          <w:bCs/>
          <w:iCs/>
          <w:color w:val="000000"/>
          <w:kern w:val="36"/>
          <w:sz w:val="20"/>
          <w:szCs w:val="20"/>
          <w:lang w:bidi="en-US"/>
        </w:rPr>
        <w:t xml:space="preserve"> and privacy</w:t>
      </w:r>
      <w:r w:rsidRPr="00C167E8">
        <w:rPr>
          <w:rFonts w:eastAsiaTheme="majorEastAsia"/>
          <w:bCs/>
          <w:iCs/>
          <w:color w:val="000000"/>
          <w:kern w:val="36"/>
          <w:sz w:val="20"/>
          <w:szCs w:val="20"/>
          <w:lang w:bidi="en-US"/>
        </w:rPr>
        <w:t xml:space="preserve"> requirements for the system. Ass</w:t>
      </w:r>
      <w:r w:rsidR="003575C6">
        <w:rPr>
          <w:rFonts w:eastAsiaTheme="majorEastAsia"/>
          <w:bCs/>
          <w:iCs/>
          <w:color w:val="000000"/>
          <w:kern w:val="36"/>
          <w:sz w:val="20"/>
          <w:szCs w:val="20"/>
          <w:lang w:bidi="en-US"/>
        </w:rPr>
        <w:t xml:space="preserve">urance requirements address </w:t>
      </w:r>
      <w:r w:rsidRPr="00C167E8">
        <w:rPr>
          <w:rFonts w:eastAsiaTheme="majorEastAsia"/>
          <w:bCs/>
          <w:iCs/>
          <w:color w:val="000000"/>
          <w:kern w:val="36"/>
          <w:sz w:val="20"/>
          <w:szCs w:val="20"/>
          <w:lang w:bidi="en-US"/>
        </w:rPr>
        <w:t xml:space="preserve">quality of the design, development, and implementation of the security </w:t>
      </w:r>
      <w:r w:rsidR="00A344C0">
        <w:rPr>
          <w:rFonts w:eastAsiaTheme="majorEastAsia"/>
          <w:bCs/>
          <w:iCs/>
          <w:color w:val="000000"/>
          <w:kern w:val="36"/>
          <w:sz w:val="20"/>
          <w:szCs w:val="20"/>
          <w:lang w:bidi="en-US"/>
        </w:rPr>
        <w:t xml:space="preserve">and privacy </w:t>
      </w:r>
      <w:r w:rsidRPr="00C167E8">
        <w:rPr>
          <w:rFonts w:eastAsiaTheme="majorEastAsia"/>
          <w:bCs/>
          <w:iCs/>
          <w:color w:val="000000"/>
          <w:kern w:val="36"/>
          <w:sz w:val="20"/>
          <w:szCs w:val="20"/>
          <w:lang w:bidi="en-US"/>
        </w:rPr>
        <w:t>functions in the system.</w:t>
      </w:r>
      <w:r w:rsidR="000551FC" w:rsidRPr="00476857">
        <w:rPr>
          <w:rStyle w:val="FootnoteReference"/>
          <w:rFonts w:eastAsiaTheme="majorEastAsia"/>
          <w:bCs/>
          <w:iCs/>
          <w:color w:val="000000"/>
          <w:kern w:val="36"/>
          <w:szCs w:val="20"/>
          <w:vertAlign w:val="superscript"/>
          <w:lang w:bidi="en-US"/>
        </w:rPr>
        <w:footnoteReference w:id="39"/>
      </w:r>
    </w:p>
    <w:p w14:paraId="3F47B228" w14:textId="4A27A297" w:rsidR="003575C6" w:rsidRDefault="00C167E8" w:rsidP="00D73BD2">
      <w:pPr>
        <w:spacing w:after="120"/>
        <w:rPr>
          <w:rFonts w:eastAsiaTheme="majorEastAsia"/>
          <w:bCs/>
          <w:iCs/>
          <w:color w:val="000000"/>
          <w:kern w:val="36"/>
          <w:sz w:val="20"/>
          <w:szCs w:val="20"/>
          <w:lang w:bidi="en-US"/>
        </w:rPr>
      </w:pPr>
      <w:r w:rsidRPr="00C167E8">
        <w:rPr>
          <w:rFonts w:eastAsiaTheme="majorEastAsia"/>
          <w:bCs/>
          <w:iCs/>
          <w:color w:val="000000"/>
          <w:kern w:val="36"/>
          <w:sz w:val="20"/>
          <w:szCs w:val="20"/>
          <w:lang w:bidi="en-US"/>
        </w:rPr>
        <w:t>For the common controls</w:t>
      </w:r>
      <w:r w:rsidR="005D5600">
        <w:rPr>
          <w:rFonts w:eastAsiaTheme="majorEastAsia"/>
          <w:bCs/>
          <w:iCs/>
          <w:color w:val="000000"/>
          <w:kern w:val="36"/>
          <w:sz w:val="20"/>
          <w:szCs w:val="20"/>
          <w:lang w:bidi="en-US"/>
        </w:rPr>
        <w:t xml:space="preserve"> inherited by the system, systems</w:t>
      </w:r>
      <w:r w:rsidRPr="00C167E8">
        <w:rPr>
          <w:rFonts w:eastAsiaTheme="majorEastAsia"/>
          <w:bCs/>
          <w:iCs/>
          <w:color w:val="000000"/>
          <w:kern w:val="36"/>
          <w:sz w:val="20"/>
          <w:szCs w:val="20"/>
          <w:lang w:bidi="en-US"/>
        </w:rPr>
        <w:t xml:space="preserve"> security </w:t>
      </w:r>
      <w:r w:rsidR="00A344C0">
        <w:rPr>
          <w:rFonts w:eastAsiaTheme="majorEastAsia"/>
          <w:bCs/>
          <w:iCs/>
          <w:color w:val="000000"/>
          <w:kern w:val="36"/>
          <w:sz w:val="20"/>
          <w:szCs w:val="20"/>
          <w:lang w:bidi="en-US"/>
        </w:rPr>
        <w:t xml:space="preserve">and privacy </w:t>
      </w:r>
      <w:r w:rsidRPr="00C167E8">
        <w:rPr>
          <w:rFonts w:eastAsiaTheme="majorEastAsia"/>
          <w:bCs/>
          <w:iCs/>
          <w:color w:val="000000"/>
          <w:kern w:val="36"/>
          <w:sz w:val="20"/>
          <w:szCs w:val="20"/>
          <w:lang w:bidi="en-US"/>
        </w:rPr>
        <w:t xml:space="preserve">engineers with support from system security </w:t>
      </w:r>
      <w:r w:rsidR="00A344C0">
        <w:rPr>
          <w:rFonts w:eastAsiaTheme="majorEastAsia"/>
          <w:bCs/>
          <w:iCs/>
          <w:color w:val="000000"/>
          <w:kern w:val="36"/>
          <w:sz w:val="20"/>
          <w:szCs w:val="20"/>
          <w:lang w:bidi="en-US"/>
        </w:rPr>
        <w:t xml:space="preserve">and privacy </w:t>
      </w:r>
      <w:r w:rsidRPr="00C167E8">
        <w:rPr>
          <w:rFonts w:eastAsiaTheme="majorEastAsia"/>
          <w:bCs/>
          <w:iCs/>
          <w:color w:val="000000"/>
          <w:kern w:val="36"/>
          <w:sz w:val="20"/>
          <w:szCs w:val="20"/>
          <w:lang w:bidi="en-US"/>
        </w:rPr>
        <w:t>officers</w:t>
      </w:r>
      <w:r w:rsidR="00A344C0">
        <w:rPr>
          <w:rFonts w:eastAsiaTheme="majorEastAsia"/>
          <w:bCs/>
          <w:iCs/>
          <w:color w:val="000000"/>
          <w:kern w:val="36"/>
          <w:sz w:val="20"/>
          <w:szCs w:val="20"/>
          <w:lang w:bidi="en-US"/>
        </w:rPr>
        <w:t>,</w:t>
      </w:r>
      <w:r w:rsidRPr="00C167E8">
        <w:rPr>
          <w:rFonts w:eastAsiaTheme="majorEastAsia"/>
          <w:bCs/>
          <w:iCs/>
          <w:color w:val="000000"/>
          <w:kern w:val="36"/>
          <w:sz w:val="20"/>
          <w:szCs w:val="20"/>
          <w:lang w:bidi="en-US"/>
        </w:rPr>
        <w:t xml:space="preserve"> coordinate with the common control provider to determine the most appropriate way to a</w:t>
      </w:r>
      <w:r w:rsidR="005D5600">
        <w:rPr>
          <w:rFonts w:eastAsiaTheme="majorEastAsia"/>
          <w:bCs/>
          <w:iCs/>
          <w:color w:val="000000"/>
          <w:kern w:val="36"/>
          <w:sz w:val="20"/>
          <w:szCs w:val="20"/>
          <w:lang w:bidi="en-US"/>
        </w:rPr>
        <w:t xml:space="preserve">pply the common controls to </w:t>
      </w:r>
      <w:r w:rsidRPr="00C167E8">
        <w:rPr>
          <w:rFonts w:eastAsiaTheme="majorEastAsia"/>
          <w:bCs/>
          <w:iCs/>
          <w:color w:val="000000"/>
          <w:kern w:val="36"/>
          <w:sz w:val="20"/>
          <w:szCs w:val="20"/>
          <w:lang w:bidi="en-US"/>
        </w:rPr>
        <w:t>org</w:t>
      </w:r>
      <w:r w:rsidR="005D5600">
        <w:rPr>
          <w:rFonts w:eastAsiaTheme="majorEastAsia"/>
          <w:bCs/>
          <w:iCs/>
          <w:color w:val="000000"/>
          <w:kern w:val="36"/>
          <w:sz w:val="20"/>
          <w:szCs w:val="20"/>
          <w:lang w:bidi="en-US"/>
        </w:rPr>
        <w:t>anizational systems.</w:t>
      </w:r>
      <w:r w:rsidR="00443BE0">
        <w:rPr>
          <w:rFonts w:eastAsiaTheme="majorEastAsia"/>
          <w:bCs/>
          <w:iCs/>
          <w:color w:val="000000"/>
          <w:kern w:val="36"/>
          <w:sz w:val="20"/>
          <w:szCs w:val="20"/>
          <w:lang w:bidi="en-US"/>
        </w:rPr>
        <w:t xml:space="preserve"> </w:t>
      </w:r>
      <w:r w:rsidRPr="00C167E8">
        <w:rPr>
          <w:rFonts w:eastAsiaTheme="majorEastAsia"/>
          <w:bCs/>
          <w:iCs/>
          <w:color w:val="000000"/>
          <w:kern w:val="36"/>
          <w:sz w:val="20"/>
          <w:szCs w:val="20"/>
          <w:lang w:bidi="en-US"/>
        </w:rPr>
        <w:t>System owners can refer to the authorization packages prepared by common control providers when making determinations regarding the adequacy of the implementations of common controls for their systems. For common controls that do not meet the protection needs of the systems inheriting the controls or that have unacceptable weaknesses or deficiencies, the system owners identify compensating or supplementary controls to be implemented. Risk assessment</w:t>
      </w:r>
      <w:r w:rsidR="00443BE0">
        <w:rPr>
          <w:rFonts w:eastAsiaTheme="majorEastAsia"/>
          <w:bCs/>
          <w:iCs/>
          <w:color w:val="000000"/>
          <w:kern w:val="36"/>
          <w:sz w:val="20"/>
          <w:szCs w:val="20"/>
          <w:lang w:bidi="en-US"/>
        </w:rPr>
        <w:t>s</w:t>
      </w:r>
      <w:r w:rsidRPr="00C167E8">
        <w:rPr>
          <w:rFonts w:eastAsiaTheme="majorEastAsia"/>
          <w:bCs/>
          <w:iCs/>
          <w:color w:val="000000"/>
          <w:kern w:val="36"/>
          <w:sz w:val="20"/>
          <w:szCs w:val="20"/>
          <w:lang w:bidi="en-US"/>
        </w:rPr>
        <w:t xml:space="preserve"> may determine how gaps in protection needs between systems and common controls affect the overall risk associated with the system, and how to prioritize the need for compensating or supplementary contr</w:t>
      </w:r>
      <w:r w:rsidR="003575C6">
        <w:rPr>
          <w:rFonts w:eastAsiaTheme="majorEastAsia"/>
          <w:bCs/>
          <w:iCs/>
          <w:color w:val="000000"/>
          <w:kern w:val="36"/>
          <w:sz w:val="20"/>
          <w:szCs w:val="20"/>
          <w:lang w:bidi="en-US"/>
        </w:rPr>
        <w:t>ols to mitigate specific risks.</w:t>
      </w:r>
    </w:p>
    <w:p w14:paraId="1B243C38" w14:textId="0724E72C" w:rsidR="00B859BE" w:rsidRDefault="00074DA6" w:rsidP="00D73BD2">
      <w:pPr>
        <w:spacing w:after="120"/>
        <w:rPr>
          <w:rFonts w:eastAsiaTheme="majorEastAsia"/>
          <w:bCs/>
          <w:iCs/>
          <w:color w:val="000000"/>
          <w:kern w:val="36"/>
          <w:sz w:val="20"/>
          <w:szCs w:val="20"/>
          <w:lang w:bidi="en-US"/>
        </w:rPr>
      </w:pPr>
      <w:r>
        <w:rPr>
          <w:rFonts w:eastAsiaTheme="majorEastAsia"/>
          <w:bCs/>
          <w:iCs/>
          <w:color w:val="000000"/>
          <w:kern w:val="36"/>
          <w:sz w:val="20"/>
          <w:szCs w:val="20"/>
          <w:lang w:bidi="en-US"/>
        </w:rPr>
        <w:t>C</w:t>
      </w:r>
      <w:r w:rsidR="00C167E8" w:rsidRPr="00C167E8">
        <w:rPr>
          <w:rFonts w:eastAsiaTheme="majorEastAsia"/>
          <w:bCs/>
          <w:iCs/>
          <w:color w:val="000000"/>
          <w:kern w:val="36"/>
          <w:sz w:val="20"/>
          <w:szCs w:val="20"/>
          <w:lang w:bidi="en-US"/>
        </w:rPr>
        <w:t>onsistent with the flexibility allowed in applying the tasks in the RMF, organizations conduct initial control assessm</w:t>
      </w:r>
      <w:r w:rsidR="00443BE0">
        <w:rPr>
          <w:rFonts w:eastAsiaTheme="majorEastAsia"/>
          <w:bCs/>
          <w:iCs/>
          <w:color w:val="000000"/>
          <w:kern w:val="36"/>
          <w:sz w:val="20"/>
          <w:szCs w:val="20"/>
          <w:lang w:bidi="en-US"/>
        </w:rPr>
        <w:t xml:space="preserve">ents </w:t>
      </w:r>
      <w:r w:rsidR="00C167E8" w:rsidRPr="00C167E8">
        <w:rPr>
          <w:rFonts w:eastAsiaTheme="majorEastAsia"/>
          <w:bCs/>
          <w:iCs/>
          <w:color w:val="000000"/>
          <w:kern w:val="36"/>
          <w:sz w:val="20"/>
          <w:szCs w:val="20"/>
          <w:lang w:bidi="en-US"/>
        </w:rPr>
        <w:t>during system development and implementatio</w:t>
      </w:r>
      <w:r w:rsidR="00443BE0">
        <w:rPr>
          <w:rFonts w:eastAsiaTheme="majorEastAsia"/>
          <w:bCs/>
          <w:iCs/>
          <w:color w:val="000000"/>
          <w:kern w:val="36"/>
          <w:sz w:val="20"/>
          <w:szCs w:val="20"/>
          <w:lang w:bidi="en-US"/>
        </w:rPr>
        <w:t xml:space="preserve">n. Conducting </w:t>
      </w:r>
      <w:r>
        <w:rPr>
          <w:rFonts w:eastAsiaTheme="majorEastAsia"/>
          <w:bCs/>
          <w:iCs/>
          <w:color w:val="000000"/>
          <w:kern w:val="36"/>
          <w:sz w:val="20"/>
          <w:szCs w:val="20"/>
          <w:lang w:bidi="en-US"/>
        </w:rPr>
        <w:t xml:space="preserve">such </w:t>
      </w:r>
      <w:r w:rsidR="00C167E8" w:rsidRPr="00C167E8">
        <w:rPr>
          <w:rFonts w:eastAsiaTheme="majorEastAsia"/>
          <w:bCs/>
          <w:iCs/>
          <w:color w:val="000000"/>
          <w:kern w:val="36"/>
          <w:sz w:val="20"/>
          <w:szCs w:val="20"/>
          <w:lang w:bidi="en-US"/>
        </w:rPr>
        <w:t>assessments in parallel with the development and implementation phases of the system developm</w:t>
      </w:r>
      <w:r w:rsidR="00443BE0">
        <w:rPr>
          <w:rFonts w:eastAsiaTheme="majorEastAsia"/>
          <w:bCs/>
          <w:iCs/>
          <w:color w:val="000000"/>
          <w:kern w:val="36"/>
          <w:sz w:val="20"/>
          <w:szCs w:val="20"/>
          <w:lang w:bidi="en-US"/>
        </w:rPr>
        <w:t xml:space="preserve">ent life cycle facilitates </w:t>
      </w:r>
      <w:r w:rsidR="00C167E8" w:rsidRPr="00C167E8">
        <w:rPr>
          <w:rFonts w:eastAsiaTheme="majorEastAsia"/>
          <w:bCs/>
          <w:iCs/>
          <w:color w:val="000000"/>
          <w:kern w:val="36"/>
          <w:sz w:val="20"/>
          <w:szCs w:val="20"/>
          <w:lang w:bidi="en-US"/>
        </w:rPr>
        <w:t xml:space="preserve">early identification of weaknesses and deficiencies and provides </w:t>
      </w:r>
      <w:r w:rsidR="00A344C0">
        <w:rPr>
          <w:rFonts w:eastAsiaTheme="majorEastAsia"/>
          <w:bCs/>
          <w:iCs/>
          <w:color w:val="000000"/>
          <w:kern w:val="36"/>
          <w:sz w:val="20"/>
          <w:szCs w:val="20"/>
          <w:lang w:bidi="en-US"/>
        </w:rPr>
        <w:t xml:space="preserve">a </w:t>
      </w:r>
      <w:r w:rsidR="00C167E8" w:rsidRPr="00C167E8">
        <w:rPr>
          <w:rFonts w:eastAsiaTheme="majorEastAsia"/>
          <w:bCs/>
          <w:iCs/>
          <w:color w:val="000000"/>
          <w:kern w:val="36"/>
          <w:sz w:val="20"/>
          <w:szCs w:val="20"/>
          <w:lang w:bidi="en-US"/>
        </w:rPr>
        <w:t xml:space="preserve">cost-effective method for initiating </w:t>
      </w:r>
      <w:r>
        <w:rPr>
          <w:rFonts w:eastAsiaTheme="majorEastAsia"/>
          <w:bCs/>
          <w:iCs/>
          <w:color w:val="000000"/>
          <w:kern w:val="36"/>
          <w:sz w:val="20"/>
          <w:szCs w:val="20"/>
          <w:lang w:bidi="en-US"/>
        </w:rPr>
        <w:t>corrective actions. Issues discovered</w:t>
      </w:r>
      <w:r w:rsidR="00C167E8" w:rsidRPr="00C167E8">
        <w:rPr>
          <w:rFonts w:eastAsiaTheme="majorEastAsia"/>
          <w:bCs/>
          <w:iCs/>
          <w:color w:val="000000"/>
          <w:kern w:val="36"/>
          <w:sz w:val="20"/>
          <w:szCs w:val="20"/>
          <w:lang w:bidi="en-US"/>
        </w:rPr>
        <w:t xml:space="preserve"> during these assessments can be referred to </w:t>
      </w:r>
      <w:r w:rsidR="00443BE0">
        <w:rPr>
          <w:rFonts w:eastAsiaTheme="majorEastAsia"/>
          <w:bCs/>
          <w:iCs/>
          <w:color w:val="000000"/>
          <w:kern w:val="36"/>
          <w:sz w:val="20"/>
          <w:szCs w:val="20"/>
          <w:lang w:bidi="en-US"/>
        </w:rPr>
        <w:t xml:space="preserve">authorizing officials for </w:t>
      </w:r>
      <w:r>
        <w:rPr>
          <w:rFonts w:eastAsiaTheme="majorEastAsia"/>
          <w:bCs/>
          <w:iCs/>
          <w:color w:val="000000"/>
          <w:kern w:val="36"/>
          <w:sz w:val="20"/>
          <w:szCs w:val="20"/>
          <w:lang w:bidi="en-US"/>
        </w:rPr>
        <w:t>resolution</w:t>
      </w:r>
      <w:r w:rsidR="00C167E8" w:rsidRPr="00C167E8">
        <w:rPr>
          <w:rFonts w:eastAsiaTheme="majorEastAsia"/>
          <w:bCs/>
          <w:iCs/>
          <w:color w:val="000000"/>
          <w:kern w:val="36"/>
          <w:sz w:val="20"/>
          <w:szCs w:val="20"/>
          <w:lang w:bidi="en-US"/>
        </w:rPr>
        <w:t xml:space="preserve">. The results of the initial control assessments can </w:t>
      </w:r>
      <w:r w:rsidR="00A5116A">
        <w:rPr>
          <w:rFonts w:eastAsiaTheme="majorEastAsia"/>
          <w:bCs/>
          <w:iCs/>
          <w:color w:val="000000"/>
          <w:kern w:val="36"/>
          <w:sz w:val="20"/>
          <w:szCs w:val="20"/>
          <w:lang w:bidi="en-US"/>
        </w:rPr>
        <w:t xml:space="preserve">also be used during the </w:t>
      </w:r>
      <w:r w:rsidR="00C167E8" w:rsidRPr="00C167E8">
        <w:rPr>
          <w:rFonts w:eastAsiaTheme="majorEastAsia"/>
          <w:bCs/>
          <w:iCs/>
          <w:color w:val="000000"/>
          <w:kern w:val="36"/>
          <w:sz w:val="20"/>
          <w:szCs w:val="20"/>
          <w:lang w:bidi="en-US"/>
        </w:rPr>
        <w:t>authorization process to avoid delays or costly repetition of assessments. Assessment results that are subsequently reused in other phases of the system development life cycle meet the reuse requirements (including independence) established by the organization.</w:t>
      </w:r>
    </w:p>
    <w:p w14:paraId="4A6F5511" w14:textId="2DC53A5C" w:rsidR="000718EE" w:rsidRDefault="00B859BE" w:rsidP="00D73BD2">
      <w:pPr>
        <w:spacing w:after="240"/>
        <w:outlineLvl w:val="1"/>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000253F0" w:rsidRPr="000253F0">
        <w:rPr>
          <w:rFonts w:eastAsiaTheme="majorEastAsia"/>
          <w:bCs/>
          <w:iCs/>
          <w:kern w:val="36"/>
          <w:sz w:val="20"/>
          <w:szCs w:val="20"/>
          <w:lang w:bidi="en-US"/>
        </w:rPr>
        <w:t xml:space="preserve">FIPS Publication </w:t>
      </w:r>
      <w:hyperlink r:id="rId157" w:history="1">
        <w:r w:rsidR="009A1125" w:rsidRPr="00273A8F">
          <w:rPr>
            <w:rStyle w:val="Hyperlink"/>
            <w:rFonts w:eastAsiaTheme="majorEastAsia"/>
            <w:kern w:val="36"/>
            <w:sz w:val="20"/>
            <w:szCs w:val="20"/>
            <w:lang w:bidi="en-US"/>
          </w:rPr>
          <w:t>200</w:t>
        </w:r>
      </w:hyperlink>
      <w:r w:rsidR="000253F0" w:rsidRPr="000253F0">
        <w:rPr>
          <w:rFonts w:eastAsiaTheme="majorEastAsia"/>
          <w:bCs/>
          <w:iCs/>
          <w:kern w:val="36"/>
          <w:sz w:val="20"/>
          <w:szCs w:val="20"/>
          <w:lang w:bidi="en-US"/>
        </w:rPr>
        <w:t xml:space="preserve">; NIST Special Publications </w:t>
      </w:r>
      <w:hyperlink r:id="rId158" w:history="1">
        <w:r w:rsidR="00260B60" w:rsidRPr="005B1AFD">
          <w:rPr>
            <w:rStyle w:val="Hyperlink"/>
            <w:rFonts w:eastAsiaTheme="majorEastAsia"/>
            <w:kern w:val="36"/>
            <w:sz w:val="20"/>
            <w:szCs w:val="20"/>
            <w:lang w:bidi="en-US"/>
          </w:rPr>
          <w:t>800-30</w:t>
        </w:r>
      </w:hyperlink>
      <w:r w:rsidR="00260B60">
        <w:rPr>
          <w:rFonts w:eastAsiaTheme="majorEastAsia"/>
          <w:bCs/>
          <w:iCs/>
          <w:kern w:val="36"/>
          <w:sz w:val="20"/>
          <w:szCs w:val="20"/>
          <w:lang w:bidi="en-US"/>
        </w:rPr>
        <w:t xml:space="preserve">, </w:t>
      </w:r>
      <w:hyperlink r:id="rId159" w:history="1">
        <w:r w:rsidR="00260B60" w:rsidRPr="00A30AA5">
          <w:rPr>
            <w:rStyle w:val="Hyperlink"/>
            <w:rFonts w:eastAsiaTheme="majorEastAsia"/>
            <w:kern w:val="36"/>
            <w:sz w:val="20"/>
            <w:szCs w:val="20"/>
            <w:lang w:bidi="en-US"/>
          </w:rPr>
          <w:t>800-53</w:t>
        </w:r>
      </w:hyperlink>
      <w:r w:rsidR="00260B60">
        <w:rPr>
          <w:rFonts w:eastAsiaTheme="majorEastAsia"/>
          <w:bCs/>
          <w:iCs/>
          <w:kern w:val="36"/>
          <w:sz w:val="20"/>
          <w:szCs w:val="20"/>
          <w:lang w:bidi="en-US"/>
        </w:rPr>
        <w:t xml:space="preserve">, </w:t>
      </w:r>
      <w:hyperlink r:id="rId160" w:history="1">
        <w:r w:rsidR="00260B60" w:rsidRPr="00DA5F19">
          <w:rPr>
            <w:rStyle w:val="Hyperlink"/>
            <w:rFonts w:eastAsiaTheme="majorEastAsia"/>
            <w:kern w:val="36"/>
            <w:sz w:val="20"/>
            <w:szCs w:val="20"/>
            <w:lang w:bidi="en-US"/>
          </w:rPr>
          <w:t>800-53A</w:t>
        </w:r>
      </w:hyperlink>
      <w:r w:rsidR="009A1125">
        <w:rPr>
          <w:rFonts w:eastAsiaTheme="majorEastAsia"/>
          <w:bCs/>
          <w:iCs/>
          <w:kern w:val="36"/>
          <w:sz w:val="20"/>
          <w:szCs w:val="20"/>
          <w:lang w:bidi="en-US"/>
        </w:rPr>
        <w:t xml:space="preserve">, </w:t>
      </w:r>
      <w:hyperlink r:id="rId161" w:history="1">
        <w:r w:rsidR="009A1125" w:rsidRPr="00A74F0A">
          <w:rPr>
            <w:rFonts w:eastAsiaTheme="majorEastAsia"/>
            <w:color w:val="0000FF"/>
            <w:kern w:val="36"/>
            <w:sz w:val="20"/>
            <w:szCs w:val="20"/>
            <w:u w:val="single"/>
            <w:lang w:bidi="en-US"/>
          </w:rPr>
          <w:t>800-160</w:t>
        </w:r>
      </w:hyperlink>
      <w:r w:rsidR="009A1125" w:rsidRPr="00A74F0A">
        <w:rPr>
          <w:rFonts w:eastAsiaTheme="majorEastAsia"/>
          <w:bCs/>
          <w:iCs/>
          <w:kern w:val="36"/>
          <w:sz w:val="20"/>
          <w:szCs w:val="20"/>
          <w:lang w:bidi="en-US"/>
        </w:rPr>
        <w:t xml:space="preserve"> (</w:t>
      </w:r>
      <w:r w:rsidR="00111335">
        <w:rPr>
          <w:rFonts w:eastAsiaTheme="majorEastAsia"/>
          <w:bCs/>
          <w:iCs/>
          <w:kern w:val="36"/>
          <w:sz w:val="20"/>
          <w:szCs w:val="20"/>
          <w:lang w:bidi="en-US"/>
        </w:rPr>
        <w:t>Implementation</w:t>
      </w:r>
      <w:r w:rsidR="000A15CC">
        <w:rPr>
          <w:rFonts w:eastAsiaTheme="majorEastAsia"/>
          <w:bCs/>
          <w:iCs/>
          <w:kern w:val="36"/>
          <w:sz w:val="20"/>
          <w:szCs w:val="20"/>
          <w:lang w:bidi="en-US"/>
        </w:rPr>
        <w:t xml:space="preserve">, Integration, </w:t>
      </w:r>
      <w:r w:rsidR="007E1E7A">
        <w:rPr>
          <w:rFonts w:eastAsiaTheme="majorEastAsia"/>
          <w:bCs/>
          <w:iCs/>
          <w:kern w:val="36"/>
          <w:sz w:val="20"/>
          <w:szCs w:val="20"/>
          <w:lang w:bidi="en-US"/>
        </w:rPr>
        <w:t>Verification</w:t>
      </w:r>
      <w:r w:rsidR="000A15CC">
        <w:rPr>
          <w:rFonts w:eastAsiaTheme="majorEastAsia"/>
          <w:bCs/>
          <w:iCs/>
          <w:kern w:val="36"/>
          <w:sz w:val="20"/>
          <w:szCs w:val="20"/>
          <w:lang w:bidi="en-US"/>
        </w:rPr>
        <w:t>, and Transition</w:t>
      </w:r>
      <w:r w:rsidR="00111335">
        <w:rPr>
          <w:rFonts w:eastAsiaTheme="majorEastAsia"/>
          <w:bCs/>
          <w:iCs/>
          <w:kern w:val="36"/>
          <w:sz w:val="20"/>
          <w:szCs w:val="20"/>
          <w:lang w:bidi="en-US"/>
        </w:rPr>
        <w:t xml:space="preserve"> </w:t>
      </w:r>
      <w:r w:rsidR="009A1125">
        <w:rPr>
          <w:rFonts w:eastAsiaTheme="majorEastAsia"/>
          <w:bCs/>
          <w:iCs/>
          <w:kern w:val="36"/>
          <w:sz w:val="20"/>
          <w:szCs w:val="20"/>
          <w:lang w:bidi="en-US"/>
        </w:rPr>
        <w:t>Process</w:t>
      </w:r>
      <w:r w:rsidR="007E1E7A">
        <w:rPr>
          <w:rFonts w:eastAsiaTheme="majorEastAsia"/>
          <w:bCs/>
          <w:iCs/>
          <w:kern w:val="36"/>
          <w:sz w:val="20"/>
          <w:szCs w:val="20"/>
          <w:lang w:bidi="en-US"/>
        </w:rPr>
        <w:t>es</w:t>
      </w:r>
      <w:r w:rsidR="009A1125" w:rsidRPr="00A74F0A">
        <w:rPr>
          <w:rFonts w:eastAsiaTheme="majorEastAsia"/>
          <w:bCs/>
          <w:iCs/>
          <w:kern w:val="36"/>
          <w:sz w:val="20"/>
          <w:szCs w:val="20"/>
          <w:lang w:bidi="en-US"/>
        </w:rPr>
        <w:t>)</w:t>
      </w:r>
      <w:r w:rsidR="00621E7B">
        <w:rPr>
          <w:rFonts w:eastAsiaTheme="majorEastAsia"/>
          <w:bCs/>
          <w:iCs/>
          <w:kern w:val="36"/>
          <w:sz w:val="20"/>
          <w:szCs w:val="20"/>
          <w:lang w:bidi="en-US"/>
        </w:rPr>
        <w:t xml:space="preserve">, </w:t>
      </w:r>
      <w:hyperlink r:id="rId162" w:history="1">
        <w:r w:rsidR="00621E7B" w:rsidRPr="00B81C1D">
          <w:rPr>
            <w:rStyle w:val="Hyperlink"/>
            <w:rFonts w:eastAsiaTheme="majorEastAsia"/>
            <w:kern w:val="36"/>
            <w:sz w:val="20"/>
            <w:szCs w:val="20"/>
            <w:lang w:bidi="en-US"/>
          </w:rPr>
          <w:t>800-161</w:t>
        </w:r>
      </w:hyperlink>
      <w:r w:rsidR="009A1125">
        <w:rPr>
          <w:rFonts w:eastAsiaTheme="majorEastAsia"/>
          <w:bCs/>
          <w:iCs/>
          <w:kern w:val="36"/>
          <w:sz w:val="20"/>
          <w:szCs w:val="20"/>
          <w:lang w:bidi="en-US"/>
        </w:rPr>
        <w:t>;</w:t>
      </w:r>
      <w:r w:rsidR="009A1125" w:rsidRPr="000F6E2E">
        <w:rPr>
          <w:rFonts w:eastAsiaTheme="majorEastAsia"/>
          <w:bCs/>
          <w:iCs/>
          <w:kern w:val="36"/>
          <w:sz w:val="20"/>
          <w:szCs w:val="20"/>
          <w:lang w:bidi="en-US"/>
        </w:rPr>
        <w:t xml:space="preserve"> </w:t>
      </w:r>
      <w:r w:rsidR="00572D48">
        <w:rPr>
          <w:rFonts w:eastAsiaTheme="majorEastAsia"/>
          <w:bCs/>
          <w:iCs/>
          <w:kern w:val="36"/>
          <w:sz w:val="20"/>
          <w:szCs w:val="20"/>
          <w:lang w:bidi="en-US"/>
        </w:rPr>
        <w:t>NIST Interagency Report</w:t>
      </w:r>
      <w:r w:rsidR="0019185B">
        <w:rPr>
          <w:rFonts w:eastAsiaTheme="majorEastAsia"/>
          <w:bCs/>
          <w:iCs/>
          <w:kern w:val="36"/>
          <w:sz w:val="20"/>
          <w:szCs w:val="20"/>
          <w:lang w:bidi="en-US"/>
        </w:rPr>
        <w:t xml:space="preserve">s </w:t>
      </w:r>
      <w:hyperlink r:id="rId163" w:history="1">
        <w:r w:rsidR="0019185B" w:rsidRPr="00E13199">
          <w:rPr>
            <w:rStyle w:val="Hyperlink"/>
            <w:rFonts w:eastAsiaTheme="majorEastAsia"/>
            <w:kern w:val="36"/>
            <w:sz w:val="20"/>
            <w:szCs w:val="20"/>
            <w:lang w:bidi="en-US"/>
          </w:rPr>
          <w:t>8062</w:t>
        </w:r>
      </w:hyperlink>
      <w:r w:rsidR="0019185B">
        <w:rPr>
          <w:rFonts w:eastAsiaTheme="majorEastAsia"/>
          <w:bCs/>
          <w:iCs/>
          <w:kern w:val="36"/>
          <w:sz w:val="20"/>
          <w:szCs w:val="20"/>
          <w:lang w:bidi="en-US"/>
        </w:rPr>
        <w:t xml:space="preserve">, </w:t>
      </w:r>
      <w:hyperlink r:id="rId164" w:history="1">
        <w:r w:rsidR="00572D48" w:rsidRPr="0084538E">
          <w:rPr>
            <w:rStyle w:val="Hyperlink"/>
            <w:rFonts w:eastAsiaTheme="majorEastAsia"/>
            <w:kern w:val="36"/>
            <w:sz w:val="20"/>
            <w:szCs w:val="20"/>
            <w:lang w:bidi="en-US"/>
          </w:rPr>
          <w:t>8179</w:t>
        </w:r>
      </w:hyperlink>
      <w:r w:rsidR="00572D48">
        <w:rPr>
          <w:rFonts w:eastAsiaTheme="majorEastAsia"/>
          <w:bCs/>
          <w:iCs/>
          <w:kern w:val="36"/>
          <w:sz w:val="20"/>
          <w:szCs w:val="20"/>
          <w:lang w:bidi="en-US"/>
        </w:rPr>
        <w:t xml:space="preserve">; </w:t>
      </w:r>
      <w:r w:rsidR="009A1125" w:rsidRPr="000B7AE1">
        <w:rPr>
          <w:rFonts w:eastAsiaTheme="majorEastAsia"/>
          <w:kern w:val="36"/>
          <w:sz w:val="20"/>
          <w:szCs w:val="20"/>
          <w:lang w:bidi="en-US"/>
        </w:rPr>
        <w:t>CNSS Instruction 1253</w:t>
      </w:r>
      <w:r w:rsidR="000253F0">
        <w:rPr>
          <w:rFonts w:eastAsiaTheme="majorEastAsia"/>
          <w:bCs/>
          <w:iCs/>
          <w:kern w:val="36"/>
          <w:sz w:val="20"/>
          <w:szCs w:val="20"/>
          <w:lang w:bidi="en-US"/>
        </w:rPr>
        <w:t>.</w:t>
      </w:r>
    </w:p>
    <w:p w14:paraId="168A78EF" w14:textId="2D9B1D9A" w:rsidR="005D392B" w:rsidRDefault="00554B19" w:rsidP="00D73BD2">
      <w:pPr>
        <w:autoSpaceDE w:val="0"/>
        <w:autoSpaceDN w:val="0"/>
        <w:adjustRightInd w:val="0"/>
        <w:spacing w:after="120"/>
        <w:ind w:left="806" w:hanging="806"/>
        <w:rPr>
          <w:rFonts w:asciiTheme="minorHAnsi" w:hAnsiTheme="minorHAnsi" w:cs="Arial"/>
          <w:b/>
          <w:sz w:val="20"/>
          <w:szCs w:val="20"/>
        </w:rPr>
      </w:pPr>
      <w:r>
        <w:rPr>
          <w:rFonts w:asciiTheme="minorHAnsi" w:hAnsiTheme="minorHAnsi" w:cs="Arial"/>
          <w:sz w:val="20"/>
          <w:szCs w:val="20"/>
        </w:rPr>
        <w:t>BASELINE CONFIGURATION</w:t>
      </w:r>
    </w:p>
    <w:bookmarkStart w:id="316" w:name="RMF_Task_32"/>
    <w:p w14:paraId="594E181A" w14:textId="5A235AC3" w:rsidR="005D392B" w:rsidRPr="00A74F0A" w:rsidRDefault="00433AB4" w:rsidP="00D73BD2">
      <w:pPr>
        <w:autoSpaceDE w:val="0"/>
        <w:autoSpaceDN w:val="0"/>
        <w:adjustRightInd w:val="0"/>
        <w:spacing w:after="120"/>
        <w:ind w:left="806" w:hanging="806"/>
        <w:rPr>
          <w:sz w:val="20"/>
          <w:szCs w:val="20"/>
        </w:rPr>
      </w:pPr>
      <w:r w:rsidRPr="00433AB4">
        <w:rPr>
          <w:rFonts w:asciiTheme="minorHAnsi" w:hAnsiTheme="minorHAnsi" w:cs="Arial"/>
          <w:b/>
          <w:sz w:val="20"/>
          <w:szCs w:val="20"/>
        </w:rPr>
        <w:fldChar w:fldCharType="begin"/>
      </w:r>
      <w:r w:rsidRPr="00433AB4">
        <w:rPr>
          <w:rFonts w:asciiTheme="minorHAnsi" w:hAnsiTheme="minorHAnsi" w:cs="Arial"/>
          <w:b/>
          <w:sz w:val="20"/>
          <w:szCs w:val="20"/>
        </w:rPr>
        <w:instrText xml:space="preserve"> HYPERLINK  \l "Task_32" </w:instrText>
      </w:r>
      <w:r w:rsidRPr="00433AB4">
        <w:rPr>
          <w:rFonts w:asciiTheme="minorHAnsi" w:hAnsiTheme="minorHAnsi" w:cs="Arial"/>
          <w:b/>
          <w:sz w:val="20"/>
          <w:szCs w:val="20"/>
        </w:rPr>
        <w:fldChar w:fldCharType="separate"/>
      </w:r>
      <w:r w:rsidR="00C72F89" w:rsidRPr="00433AB4">
        <w:rPr>
          <w:rStyle w:val="Hyperlink"/>
          <w:rFonts w:asciiTheme="minorHAnsi" w:hAnsiTheme="minorHAnsi" w:cs="Arial"/>
          <w:b/>
          <w:sz w:val="20"/>
          <w:szCs w:val="20"/>
        </w:rPr>
        <w:t xml:space="preserve">Task </w:t>
      </w:r>
      <w:r w:rsidR="005D392B" w:rsidRPr="00433AB4">
        <w:rPr>
          <w:rStyle w:val="Hyperlink"/>
          <w:rFonts w:asciiTheme="minorHAnsi" w:hAnsiTheme="minorHAnsi" w:cs="Arial"/>
          <w:b/>
          <w:sz w:val="20"/>
          <w:szCs w:val="20"/>
        </w:rPr>
        <w:t>2</w:t>
      </w:r>
      <w:bookmarkEnd w:id="316"/>
      <w:r w:rsidRPr="00433AB4">
        <w:rPr>
          <w:rFonts w:asciiTheme="minorHAnsi" w:hAnsiTheme="minorHAnsi" w:cs="Arial"/>
          <w:b/>
          <w:sz w:val="20"/>
          <w:szCs w:val="20"/>
        </w:rPr>
        <w:fldChar w:fldCharType="end"/>
      </w:r>
      <w:r w:rsidR="005D392B">
        <w:rPr>
          <w:rFonts w:asciiTheme="minorHAnsi" w:hAnsiTheme="minorHAnsi" w:cs="Arial"/>
          <w:b/>
          <w:sz w:val="20"/>
          <w:szCs w:val="20"/>
        </w:rPr>
        <w:tab/>
      </w:r>
      <w:r w:rsidR="006949CE">
        <w:rPr>
          <w:rFonts w:eastAsiaTheme="majorEastAsia"/>
          <w:bCs/>
          <w:iCs/>
          <w:kern w:val="36"/>
          <w:sz w:val="20"/>
          <w:szCs w:val="20"/>
          <w:lang w:bidi="en-US"/>
        </w:rPr>
        <w:t xml:space="preserve">Document changes to </w:t>
      </w:r>
      <w:r w:rsidR="005D392B" w:rsidRPr="005D392B">
        <w:rPr>
          <w:rFonts w:eastAsiaTheme="majorEastAsia"/>
          <w:bCs/>
          <w:iCs/>
          <w:kern w:val="36"/>
          <w:sz w:val="20"/>
          <w:szCs w:val="20"/>
          <w:lang w:bidi="en-US"/>
        </w:rPr>
        <w:t xml:space="preserve">planned </w:t>
      </w:r>
      <w:r w:rsidR="00F20DB0">
        <w:rPr>
          <w:rFonts w:eastAsiaTheme="majorEastAsia"/>
          <w:bCs/>
          <w:iCs/>
          <w:kern w:val="36"/>
          <w:sz w:val="20"/>
          <w:szCs w:val="20"/>
          <w:lang w:bidi="en-US"/>
        </w:rPr>
        <w:t xml:space="preserve">security </w:t>
      </w:r>
      <w:r w:rsidR="0019185B">
        <w:rPr>
          <w:rFonts w:eastAsiaTheme="majorEastAsia"/>
          <w:bCs/>
          <w:iCs/>
          <w:kern w:val="36"/>
          <w:sz w:val="20"/>
          <w:szCs w:val="20"/>
          <w:lang w:bidi="en-US"/>
        </w:rPr>
        <w:t xml:space="preserve">and privacy </w:t>
      </w:r>
      <w:r w:rsidR="00F20DB0">
        <w:rPr>
          <w:rFonts w:eastAsiaTheme="majorEastAsia"/>
          <w:bCs/>
          <w:iCs/>
          <w:kern w:val="36"/>
          <w:sz w:val="20"/>
          <w:szCs w:val="20"/>
          <w:lang w:bidi="en-US"/>
        </w:rPr>
        <w:t>control implementation</w:t>
      </w:r>
      <w:r w:rsidR="006949CE">
        <w:rPr>
          <w:rFonts w:eastAsiaTheme="majorEastAsia"/>
          <w:bCs/>
          <w:iCs/>
          <w:kern w:val="36"/>
          <w:sz w:val="20"/>
          <w:szCs w:val="20"/>
          <w:lang w:bidi="en-US"/>
        </w:rPr>
        <w:t xml:space="preserve"> and establish the configuration baseline </w:t>
      </w:r>
      <w:r w:rsidR="00D34D39">
        <w:rPr>
          <w:rFonts w:eastAsiaTheme="majorEastAsia"/>
          <w:bCs/>
          <w:iCs/>
          <w:kern w:val="36"/>
          <w:sz w:val="20"/>
          <w:szCs w:val="20"/>
          <w:lang w:bidi="en-US"/>
        </w:rPr>
        <w:t>for the system</w:t>
      </w:r>
      <w:r w:rsidR="005D392B" w:rsidRPr="005D392B">
        <w:rPr>
          <w:rFonts w:eastAsiaTheme="majorEastAsia"/>
          <w:bCs/>
          <w:iCs/>
          <w:kern w:val="36"/>
          <w:sz w:val="20"/>
          <w:szCs w:val="20"/>
          <w:lang w:bidi="en-US"/>
        </w:rPr>
        <w:t>.</w:t>
      </w:r>
    </w:p>
    <w:p w14:paraId="23FF8EE4" w14:textId="6959F179" w:rsidR="005D392B"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5D392B" w:rsidRPr="00A74F0A">
        <w:rPr>
          <w:rFonts w:asciiTheme="minorHAnsi" w:hAnsiTheme="minorHAnsi" w:cs="Arial"/>
          <w:b/>
          <w:sz w:val="20"/>
          <w:szCs w:val="20"/>
        </w:rPr>
        <w:t>Inputs:</w:t>
      </w:r>
      <w:r w:rsidR="005D392B" w:rsidRPr="00A74F0A">
        <w:rPr>
          <w:rFonts w:asciiTheme="minorHAnsi" w:hAnsiTheme="minorHAnsi"/>
          <w:sz w:val="20"/>
          <w:szCs w:val="20"/>
        </w:rPr>
        <w:t xml:space="preserve">  </w:t>
      </w:r>
      <w:r w:rsidR="00260E4D" w:rsidRPr="00260E4D">
        <w:rPr>
          <w:rFonts w:eastAsiaTheme="majorEastAsia"/>
          <w:bCs/>
          <w:iCs/>
          <w:kern w:val="36"/>
          <w:sz w:val="20"/>
          <w:szCs w:val="20"/>
          <w:lang w:bidi="en-US"/>
        </w:rPr>
        <w:t xml:space="preserve">System security </w:t>
      </w:r>
      <w:r w:rsidR="004E4952">
        <w:rPr>
          <w:rFonts w:eastAsiaTheme="majorEastAsia"/>
          <w:bCs/>
          <w:iCs/>
          <w:kern w:val="36"/>
          <w:sz w:val="20"/>
          <w:szCs w:val="20"/>
          <w:lang w:bidi="en-US"/>
        </w:rPr>
        <w:t xml:space="preserve">and privacy </w:t>
      </w:r>
      <w:r w:rsidR="00260E4D" w:rsidRPr="00260E4D">
        <w:rPr>
          <w:rFonts w:eastAsiaTheme="majorEastAsia"/>
          <w:bCs/>
          <w:iCs/>
          <w:kern w:val="36"/>
          <w:sz w:val="20"/>
          <w:szCs w:val="20"/>
          <w:lang w:bidi="en-US"/>
        </w:rPr>
        <w:t>plan</w:t>
      </w:r>
      <w:r w:rsidR="004E4952">
        <w:rPr>
          <w:rFonts w:eastAsiaTheme="majorEastAsia"/>
          <w:bCs/>
          <w:iCs/>
          <w:kern w:val="36"/>
          <w:sz w:val="20"/>
          <w:szCs w:val="20"/>
          <w:lang w:bidi="en-US"/>
        </w:rPr>
        <w:t>s</w:t>
      </w:r>
      <w:r w:rsidR="00260E4D" w:rsidRPr="00260E4D">
        <w:rPr>
          <w:rFonts w:eastAsiaTheme="majorEastAsia"/>
          <w:bCs/>
          <w:iCs/>
          <w:kern w:val="36"/>
          <w:sz w:val="20"/>
          <w:szCs w:val="20"/>
          <w:lang w:bidi="en-US"/>
        </w:rPr>
        <w:t xml:space="preserve">; information from </w:t>
      </w:r>
      <w:r w:rsidR="00260E4D">
        <w:rPr>
          <w:rFonts w:eastAsiaTheme="majorEastAsia"/>
          <w:bCs/>
          <w:iCs/>
          <w:kern w:val="36"/>
          <w:sz w:val="20"/>
          <w:szCs w:val="20"/>
          <w:lang w:bidi="en-US"/>
        </w:rPr>
        <w:t xml:space="preserve">security </w:t>
      </w:r>
      <w:r w:rsidR="004E4952">
        <w:rPr>
          <w:rFonts w:eastAsiaTheme="majorEastAsia"/>
          <w:bCs/>
          <w:iCs/>
          <w:kern w:val="36"/>
          <w:sz w:val="20"/>
          <w:szCs w:val="20"/>
          <w:lang w:bidi="en-US"/>
        </w:rPr>
        <w:t xml:space="preserve">and privacy </w:t>
      </w:r>
      <w:r w:rsidR="00260E4D" w:rsidRPr="00260E4D">
        <w:rPr>
          <w:rFonts w:eastAsiaTheme="majorEastAsia"/>
          <w:bCs/>
          <w:iCs/>
          <w:kern w:val="36"/>
          <w:sz w:val="20"/>
          <w:szCs w:val="20"/>
          <w:lang w:bidi="en-US"/>
        </w:rPr>
        <w:t>control implementation efforts.</w:t>
      </w:r>
    </w:p>
    <w:p w14:paraId="1E197475" w14:textId="7DC6F505" w:rsidR="005D392B"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5D392B" w:rsidRPr="00A74F0A">
        <w:rPr>
          <w:rFonts w:asciiTheme="minorHAnsi" w:hAnsiTheme="minorHAnsi" w:cs="Arial"/>
          <w:b/>
          <w:sz w:val="20"/>
          <w:szCs w:val="20"/>
        </w:rPr>
        <w:t>Outputs:</w:t>
      </w:r>
      <w:r w:rsidR="005D392B" w:rsidRPr="00A74F0A">
        <w:rPr>
          <w:rFonts w:asciiTheme="minorHAnsi" w:hAnsiTheme="minorHAnsi"/>
          <w:sz w:val="20"/>
          <w:szCs w:val="20"/>
        </w:rPr>
        <w:t xml:space="preserve">  </w:t>
      </w:r>
      <w:r w:rsidR="00260E4D" w:rsidRPr="00260E4D">
        <w:rPr>
          <w:rFonts w:eastAsiaTheme="majorEastAsia"/>
          <w:bCs/>
          <w:iCs/>
          <w:kern w:val="36"/>
          <w:sz w:val="20"/>
          <w:szCs w:val="20"/>
          <w:lang w:bidi="en-US"/>
        </w:rPr>
        <w:t xml:space="preserve">System security </w:t>
      </w:r>
      <w:r w:rsidR="004E4952">
        <w:rPr>
          <w:rFonts w:eastAsiaTheme="majorEastAsia"/>
          <w:bCs/>
          <w:iCs/>
          <w:kern w:val="36"/>
          <w:sz w:val="20"/>
          <w:szCs w:val="20"/>
          <w:lang w:bidi="en-US"/>
        </w:rPr>
        <w:t xml:space="preserve">and privacy </w:t>
      </w:r>
      <w:r w:rsidR="00260E4D" w:rsidRPr="00260E4D">
        <w:rPr>
          <w:rFonts w:eastAsiaTheme="majorEastAsia"/>
          <w:bCs/>
          <w:iCs/>
          <w:kern w:val="36"/>
          <w:sz w:val="20"/>
          <w:szCs w:val="20"/>
          <w:lang w:bidi="en-US"/>
        </w:rPr>
        <w:t>plan</w:t>
      </w:r>
      <w:r w:rsidR="004E4952">
        <w:rPr>
          <w:rFonts w:eastAsiaTheme="majorEastAsia"/>
          <w:bCs/>
          <w:iCs/>
          <w:kern w:val="36"/>
          <w:sz w:val="20"/>
          <w:szCs w:val="20"/>
          <w:lang w:bidi="en-US"/>
        </w:rPr>
        <w:t>s</w:t>
      </w:r>
      <w:r w:rsidR="00260E4D" w:rsidRPr="00260E4D">
        <w:rPr>
          <w:rFonts w:eastAsiaTheme="majorEastAsia"/>
          <w:bCs/>
          <w:iCs/>
          <w:kern w:val="36"/>
          <w:sz w:val="20"/>
          <w:szCs w:val="20"/>
          <w:lang w:bidi="en-US"/>
        </w:rPr>
        <w:t xml:space="preserve"> updated with implementation detail sufficient for use by assessors</w:t>
      </w:r>
      <w:r w:rsidR="00F20DB0">
        <w:rPr>
          <w:rFonts w:eastAsiaTheme="majorEastAsia"/>
          <w:bCs/>
          <w:iCs/>
          <w:kern w:val="36"/>
          <w:sz w:val="20"/>
          <w:szCs w:val="20"/>
          <w:lang w:bidi="en-US"/>
        </w:rPr>
        <w:t>; system configuration baseline</w:t>
      </w:r>
      <w:r w:rsidR="00260E4D" w:rsidRPr="00260E4D">
        <w:rPr>
          <w:rFonts w:eastAsiaTheme="majorEastAsia"/>
          <w:bCs/>
          <w:iCs/>
          <w:kern w:val="36"/>
          <w:sz w:val="20"/>
          <w:szCs w:val="20"/>
          <w:lang w:bidi="en-US"/>
        </w:rPr>
        <w:t>.</w:t>
      </w:r>
    </w:p>
    <w:p w14:paraId="5A0C3BCC" w14:textId="5971DAC8" w:rsidR="00C72F89" w:rsidRPr="00A74F0A" w:rsidRDefault="00C72F89"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O" w:history="1">
        <w:r w:rsidRPr="00C51852">
          <w:rPr>
            <w:rStyle w:val="Hyperlink"/>
            <w:rFonts w:eastAsiaTheme="majorEastAsia"/>
            <w:kern w:val="36"/>
            <w:sz w:val="20"/>
            <w:szCs w:val="20"/>
            <w:lang w:bidi="en-US"/>
          </w:rPr>
          <w:t>System Owner</w:t>
        </w:r>
      </w:hyperlink>
      <w:r>
        <w:rPr>
          <w:rFonts w:eastAsiaTheme="majorEastAsia"/>
          <w:bCs/>
          <w:iCs/>
          <w:kern w:val="36"/>
          <w:sz w:val="20"/>
          <w:szCs w:val="20"/>
          <w:lang w:bidi="en-US"/>
        </w:rPr>
        <w:t xml:space="preserve">; </w:t>
      </w:r>
      <w:hyperlink w:anchor="CCP" w:history="1">
        <w:r w:rsidRPr="004F782E">
          <w:rPr>
            <w:rStyle w:val="Hyperlink"/>
            <w:rFonts w:eastAsiaTheme="majorEastAsia"/>
            <w:kern w:val="36"/>
            <w:sz w:val="20"/>
            <w:szCs w:val="20"/>
            <w:lang w:bidi="en-US"/>
          </w:rPr>
          <w:t>Common Control Provider</w:t>
        </w:r>
      </w:hyperlink>
      <w:r>
        <w:rPr>
          <w:rFonts w:eastAsiaTheme="majorEastAsia"/>
          <w:bCs/>
          <w:iCs/>
          <w:kern w:val="36"/>
          <w:sz w:val="20"/>
          <w:szCs w:val="20"/>
          <w:lang w:bidi="en-US"/>
        </w:rPr>
        <w:t>.</w:t>
      </w:r>
    </w:p>
    <w:p w14:paraId="519565C0" w14:textId="2B8F0780" w:rsidR="005D392B" w:rsidRDefault="005D392B"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sidR="0075091D">
        <w:rPr>
          <w:sz w:val="20"/>
          <w:szCs w:val="20"/>
        </w:rPr>
        <w:t>New</w:t>
      </w:r>
      <w:r>
        <w:rPr>
          <w:sz w:val="20"/>
          <w:szCs w:val="20"/>
        </w:rPr>
        <w:t xml:space="preserve"> – </w:t>
      </w:r>
      <w:r w:rsidRPr="00260B60">
        <w:rPr>
          <w:sz w:val="20"/>
          <w:szCs w:val="20"/>
        </w:rPr>
        <w:t>Development/Acquisition</w:t>
      </w:r>
      <w:r>
        <w:rPr>
          <w:sz w:val="20"/>
          <w:szCs w:val="20"/>
        </w:rPr>
        <w:t>; Implementation</w:t>
      </w:r>
      <w:r w:rsidR="0075091D">
        <w:rPr>
          <w:sz w:val="20"/>
          <w:szCs w:val="20"/>
        </w:rPr>
        <w:t>/Assessment</w:t>
      </w:r>
      <w:r w:rsidRPr="00260B60">
        <w:rPr>
          <w:sz w:val="20"/>
          <w:szCs w:val="20"/>
        </w:rPr>
        <w:t>.</w:t>
      </w:r>
    </w:p>
    <w:p w14:paraId="6B6D47E5" w14:textId="5D5FBCCC" w:rsidR="005D392B"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5D392B">
        <w:rPr>
          <w:sz w:val="20"/>
          <w:szCs w:val="20"/>
        </w:rPr>
        <w:t xml:space="preserve"> – Operations/Maintenance</w:t>
      </w:r>
      <w:r w:rsidR="005D392B" w:rsidRPr="00BE42F1">
        <w:rPr>
          <w:sz w:val="20"/>
          <w:szCs w:val="20"/>
        </w:rPr>
        <w:t>.</w:t>
      </w:r>
    </w:p>
    <w:p w14:paraId="320B181B" w14:textId="309CA12A" w:rsidR="005D392B" w:rsidRDefault="005D392B"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00864A1B">
        <w:rPr>
          <w:rFonts w:eastAsiaTheme="majorEastAsia"/>
          <w:bCs/>
          <w:iCs/>
          <w:color w:val="000000"/>
          <w:kern w:val="36"/>
          <w:sz w:val="20"/>
          <w:szCs w:val="20"/>
          <w:lang w:bidi="en-US"/>
        </w:rPr>
        <w:t xml:space="preserve">Despite the specific security </w:t>
      </w:r>
      <w:r w:rsidR="004E4952">
        <w:rPr>
          <w:rFonts w:eastAsiaTheme="majorEastAsia"/>
          <w:bCs/>
          <w:iCs/>
          <w:color w:val="000000"/>
          <w:kern w:val="36"/>
          <w:sz w:val="20"/>
          <w:szCs w:val="20"/>
          <w:lang w:bidi="en-US"/>
        </w:rPr>
        <w:t xml:space="preserve">and privacy </w:t>
      </w:r>
      <w:r w:rsidR="00D34D39" w:rsidRPr="00D34D39">
        <w:rPr>
          <w:rFonts w:eastAsiaTheme="majorEastAsia"/>
          <w:bCs/>
          <w:iCs/>
          <w:color w:val="000000"/>
          <w:kern w:val="36"/>
          <w:sz w:val="20"/>
          <w:szCs w:val="20"/>
          <w:lang w:bidi="en-US"/>
        </w:rPr>
        <w:t>control impleme</w:t>
      </w:r>
      <w:r w:rsidR="00864A1B">
        <w:rPr>
          <w:rFonts w:eastAsiaTheme="majorEastAsia"/>
          <w:bCs/>
          <w:iCs/>
          <w:color w:val="000000"/>
          <w:kern w:val="36"/>
          <w:sz w:val="20"/>
          <w:szCs w:val="20"/>
          <w:lang w:bidi="en-US"/>
        </w:rPr>
        <w:t xml:space="preserve">ntation details </w:t>
      </w:r>
      <w:r w:rsidR="00D34D39" w:rsidRPr="00D34D39">
        <w:rPr>
          <w:rFonts w:eastAsiaTheme="majorEastAsia"/>
          <w:bCs/>
          <w:iCs/>
          <w:color w:val="000000"/>
          <w:kern w:val="36"/>
          <w:sz w:val="20"/>
          <w:szCs w:val="20"/>
          <w:lang w:bidi="en-US"/>
        </w:rPr>
        <w:t xml:space="preserve">in the security </w:t>
      </w:r>
      <w:r w:rsidR="004E4952">
        <w:rPr>
          <w:rFonts w:eastAsiaTheme="majorEastAsia"/>
          <w:bCs/>
          <w:iCs/>
          <w:color w:val="000000"/>
          <w:kern w:val="36"/>
          <w:sz w:val="20"/>
          <w:szCs w:val="20"/>
          <w:lang w:bidi="en-US"/>
        </w:rPr>
        <w:t xml:space="preserve">and privacy </w:t>
      </w:r>
      <w:r w:rsidR="00D34D39" w:rsidRPr="00D34D39">
        <w:rPr>
          <w:rFonts w:eastAsiaTheme="majorEastAsia"/>
          <w:bCs/>
          <w:iCs/>
          <w:color w:val="000000"/>
          <w:kern w:val="36"/>
          <w:sz w:val="20"/>
          <w:szCs w:val="20"/>
          <w:lang w:bidi="en-US"/>
        </w:rPr>
        <w:t>plan</w:t>
      </w:r>
      <w:r w:rsidR="004E4952">
        <w:rPr>
          <w:rFonts w:eastAsiaTheme="majorEastAsia"/>
          <w:bCs/>
          <w:iCs/>
          <w:color w:val="000000"/>
          <w:kern w:val="36"/>
          <w:sz w:val="20"/>
          <w:szCs w:val="20"/>
          <w:lang w:bidi="en-US"/>
        </w:rPr>
        <w:t>s</w:t>
      </w:r>
      <w:r w:rsidR="00D34D39" w:rsidRPr="00D34D39">
        <w:rPr>
          <w:rFonts w:eastAsiaTheme="majorEastAsia"/>
          <w:bCs/>
          <w:iCs/>
          <w:color w:val="000000"/>
          <w:kern w:val="36"/>
          <w:sz w:val="20"/>
          <w:szCs w:val="20"/>
          <w:lang w:bidi="en-US"/>
        </w:rPr>
        <w:t xml:space="preserve"> and </w:t>
      </w:r>
      <w:r w:rsidR="00864A1B">
        <w:rPr>
          <w:rFonts w:eastAsiaTheme="majorEastAsia"/>
          <w:bCs/>
          <w:iCs/>
          <w:color w:val="000000"/>
          <w:kern w:val="36"/>
          <w:sz w:val="20"/>
          <w:szCs w:val="20"/>
          <w:lang w:bidi="en-US"/>
        </w:rPr>
        <w:t xml:space="preserve">the </w:t>
      </w:r>
      <w:r w:rsidR="00D34D39" w:rsidRPr="00D34D39">
        <w:rPr>
          <w:rFonts w:eastAsiaTheme="majorEastAsia"/>
          <w:bCs/>
          <w:iCs/>
          <w:color w:val="000000"/>
          <w:kern w:val="36"/>
          <w:sz w:val="20"/>
          <w:szCs w:val="20"/>
          <w:lang w:bidi="en-US"/>
        </w:rPr>
        <w:t>system design documents, it is not always possible to imp</w:t>
      </w:r>
      <w:r w:rsidR="00864A1B">
        <w:rPr>
          <w:rFonts w:eastAsiaTheme="majorEastAsia"/>
          <w:bCs/>
          <w:iCs/>
          <w:color w:val="000000"/>
          <w:kern w:val="36"/>
          <w:sz w:val="20"/>
          <w:szCs w:val="20"/>
          <w:lang w:bidi="en-US"/>
        </w:rPr>
        <w:t>lement controls as planned. Thus</w:t>
      </w:r>
      <w:r w:rsidR="00D34D39" w:rsidRPr="00D34D39">
        <w:rPr>
          <w:rFonts w:eastAsiaTheme="majorEastAsia"/>
          <w:bCs/>
          <w:iCs/>
          <w:color w:val="000000"/>
          <w:kern w:val="36"/>
          <w:sz w:val="20"/>
          <w:szCs w:val="20"/>
          <w:lang w:bidi="en-US"/>
        </w:rPr>
        <w:t xml:space="preserve">, as control implementations are finalized, the security </w:t>
      </w:r>
      <w:r w:rsidR="004E4952">
        <w:rPr>
          <w:rFonts w:eastAsiaTheme="majorEastAsia"/>
          <w:bCs/>
          <w:iCs/>
          <w:color w:val="000000"/>
          <w:kern w:val="36"/>
          <w:sz w:val="20"/>
          <w:szCs w:val="20"/>
          <w:lang w:bidi="en-US"/>
        </w:rPr>
        <w:t xml:space="preserve">and privacy </w:t>
      </w:r>
      <w:r w:rsidR="00D34D39" w:rsidRPr="00D34D39">
        <w:rPr>
          <w:rFonts w:eastAsiaTheme="majorEastAsia"/>
          <w:bCs/>
          <w:iCs/>
          <w:color w:val="000000"/>
          <w:kern w:val="36"/>
          <w:sz w:val="20"/>
          <w:szCs w:val="20"/>
          <w:lang w:bidi="en-US"/>
        </w:rPr>
        <w:t>plan</w:t>
      </w:r>
      <w:r w:rsidR="004E4952">
        <w:rPr>
          <w:rFonts w:eastAsiaTheme="majorEastAsia"/>
          <w:bCs/>
          <w:iCs/>
          <w:color w:val="000000"/>
          <w:kern w:val="36"/>
          <w:sz w:val="20"/>
          <w:szCs w:val="20"/>
          <w:lang w:bidi="en-US"/>
        </w:rPr>
        <w:t>s</w:t>
      </w:r>
      <w:r w:rsidR="00D34D39" w:rsidRPr="00D34D39">
        <w:rPr>
          <w:rFonts w:eastAsiaTheme="majorEastAsia"/>
          <w:bCs/>
          <w:iCs/>
          <w:color w:val="000000"/>
          <w:kern w:val="36"/>
          <w:sz w:val="20"/>
          <w:szCs w:val="20"/>
          <w:lang w:bidi="en-US"/>
        </w:rPr>
        <w:t xml:space="preserve"> </w:t>
      </w:r>
      <w:r w:rsidR="004E4952">
        <w:rPr>
          <w:rFonts w:eastAsiaTheme="majorEastAsia"/>
          <w:bCs/>
          <w:iCs/>
          <w:color w:val="000000"/>
          <w:kern w:val="36"/>
          <w:sz w:val="20"/>
          <w:szCs w:val="20"/>
          <w:lang w:bidi="en-US"/>
        </w:rPr>
        <w:t>are</w:t>
      </w:r>
      <w:r w:rsidR="00D34D39" w:rsidRPr="00D34D39">
        <w:rPr>
          <w:rFonts w:eastAsiaTheme="majorEastAsia"/>
          <w:bCs/>
          <w:iCs/>
          <w:color w:val="000000"/>
          <w:kern w:val="36"/>
          <w:sz w:val="20"/>
          <w:szCs w:val="20"/>
          <w:lang w:bidi="en-US"/>
        </w:rPr>
        <w:t xml:space="preserve"> updated with the as-deployed control implementation detai</w:t>
      </w:r>
      <w:r w:rsidR="00864A1B">
        <w:rPr>
          <w:rFonts w:eastAsiaTheme="majorEastAsia"/>
          <w:bCs/>
          <w:iCs/>
          <w:color w:val="000000"/>
          <w:kern w:val="36"/>
          <w:sz w:val="20"/>
          <w:szCs w:val="20"/>
          <w:lang w:bidi="en-US"/>
        </w:rPr>
        <w:t xml:space="preserve">ls. </w:t>
      </w:r>
      <w:r w:rsidR="00D34D39" w:rsidRPr="00D34D39">
        <w:rPr>
          <w:rFonts w:eastAsiaTheme="majorEastAsia"/>
          <w:bCs/>
          <w:iCs/>
          <w:color w:val="000000"/>
          <w:kern w:val="36"/>
          <w:sz w:val="20"/>
          <w:szCs w:val="20"/>
          <w:lang w:bidi="en-US"/>
        </w:rPr>
        <w:t>The updates include revised functional descriptions of the implemented controls including any changes to planned inputs, expected behavior, and expected outputs with sufficient de</w:t>
      </w:r>
      <w:r w:rsidR="00864A1B">
        <w:rPr>
          <w:rFonts w:eastAsiaTheme="majorEastAsia"/>
          <w:bCs/>
          <w:iCs/>
          <w:color w:val="000000"/>
          <w:kern w:val="36"/>
          <w:sz w:val="20"/>
          <w:szCs w:val="20"/>
          <w:lang w:bidi="en-US"/>
        </w:rPr>
        <w:t>tail to support contro</w:t>
      </w:r>
      <w:r w:rsidR="000551FC">
        <w:rPr>
          <w:rFonts w:eastAsiaTheme="majorEastAsia"/>
          <w:bCs/>
          <w:iCs/>
          <w:color w:val="000000"/>
          <w:kern w:val="36"/>
          <w:sz w:val="20"/>
          <w:szCs w:val="20"/>
          <w:lang w:bidi="en-US"/>
        </w:rPr>
        <w:t xml:space="preserve">l assessments. </w:t>
      </w:r>
      <w:r w:rsidR="00EF15AF">
        <w:rPr>
          <w:rFonts w:eastAsiaTheme="majorEastAsia"/>
          <w:bCs/>
          <w:iCs/>
          <w:color w:val="000000"/>
          <w:kern w:val="36"/>
          <w:sz w:val="20"/>
          <w:szCs w:val="20"/>
          <w:lang w:bidi="en-US"/>
        </w:rPr>
        <w:t>C</w:t>
      </w:r>
      <w:r w:rsidR="00864A1B">
        <w:rPr>
          <w:rFonts w:eastAsiaTheme="majorEastAsia"/>
          <w:bCs/>
          <w:iCs/>
          <w:color w:val="000000"/>
          <w:kern w:val="36"/>
          <w:sz w:val="20"/>
          <w:szCs w:val="20"/>
          <w:lang w:bidi="en-US"/>
        </w:rPr>
        <w:t>onfiguration baseline</w:t>
      </w:r>
      <w:r w:rsidR="00EF15AF">
        <w:rPr>
          <w:rFonts w:eastAsiaTheme="majorEastAsia"/>
          <w:bCs/>
          <w:iCs/>
          <w:color w:val="000000"/>
          <w:kern w:val="36"/>
          <w:sz w:val="20"/>
          <w:szCs w:val="20"/>
          <w:lang w:bidi="en-US"/>
        </w:rPr>
        <w:t>s</w:t>
      </w:r>
      <w:r w:rsidR="00864A1B">
        <w:rPr>
          <w:rFonts w:eastAsiaTheme="majorEastAsia"/>
          <w:bCs/>
          <w:iCs/>
          <w:color w:val="000000"/>
          <w:kern w:val="36"/>
          <w:sz w:val="20"/>
          <w:szCs w:val="20"/>
          <w:lang w:bidi="en-US"/>
        </w:rPr>
        <w:t xml:space="preserve"> </w:t>
      </w:r>
      <w:r w:rsidR="00EF15AF">
        <w:rPr>
          <w:rFonts w:eastAsiaTheme="majorEastAsia"/>
          <w:bCs/>
          <w:iCs/>
          <w:color w:val="000000"/>
          <w:kern w:val="36"/>
          <w:sz w:val="20"/>
          <w:szCs w:val="20"/>
          <w:lang w:bidi="en-US"/>
        </w:rPr>
        <w:t>are</w:t>
      </w:r>
      <w:r w:rsidR="00864A1B">
        <w:rPr>
          <w:rFonts w:eastAsiaTheme="majorEastAsia"/>
          <w:bCs/>
          <w:iCs/>
          <w:color w:val="000000"/>
          <w:kern w:val="36"/>
          <w:sz w:val="20"/>
          <w:szCs w:val="20"/>
          <w:lang w:bidi="en-US"/>
        </w:rPr>
        <w:t xml:space="preserve"> established for all aspects of th</w:t>
      </w:r>
      <w:r w:rsidR="00554B19">
        <w:rPr>
          <w:rFonts w:eastAsiaTheme="majorEastAsia"/>
          <w:bCs/>
          <w:iCs/>
          <w:color w:val="000000"/>
          <w:kern w:val="36"/>
          <w:sz w:val="20"/>
          <w:szCs w:val="20"/>
          <w:lang w:bidi="en-US"/>
        </w:rPr>
        <w:t xml:space="preserve">e system including </w:t>
      </w:r>
      <w:r w:rsidR="00864A1B">
        <w:rPr>
          <w:rFonts w:eastAsiaTheme="majorEastAsia"/>
          <w:bCs/>
          <w:iCs/>
          <w:color w:val="000000"/>
          <w:kern w:val="36"/>
          <w:sz w:val="20"/>
          <w:szCs w:val="20"/>
          <w:lang w:bidi="en-US"/>
        </w:rPr>
        <w:t>hardware, sof</w:t>
      </w:r>
      <w:r w:rsidR="00554B19">
        <w:rPr>
          <w:rFonts w:eastAsiaTheme="majorEastAsia"/>
          <w:bCs/>
          <w:iCs/>
          <w:color w:val="000000"/>
          <w:kern w:val="36"/>
          <w:sz w:val="20"/>
          <w:szCs w:val="20"/>
          <w:lang w:bidi="en-US"/>
        </w:rPr>
        <w:t xml:space="preserve">tware, </w:t>
      </w:r>
      <w:r w:rsidR="000551FC">
        <w:rPr>
          <w:rFonts w:eastAsiaTheme="majorEastAsia"/>
          <w:bCs/>
          <w:iCs/>
          <w:color w:val="000000"/>
          <w:kern w:val="36"/>
          <w:sz w:val="20"/>
          <w:szCs w:val="20"/>
          <w:lang w:bidi="en-US"/>
        </w:rPr>
        <w:t xml:space="preserve">and </w:t>
      </w:r>
      <w:r w:rsidR="00554B19">
        <w:rPr>
          <w:rFonts w:eastAsiaTheme="majorEastAsia"/>
          <w:bCs/>
          <w:iCs/>
          <w:color w:val="000000"/>
          <w:kern w:val="36"/>
          <w:sz w:val="20"/>
          <w:szCs w:val="20"/>
          <w:lang w:bidi="en-US"/>
        </w:rPr>
        <w:t xml:space="preserve">firmware configurations. </w:t>
      </w:r>
      <w:r w:rsidR="00EF15AF">
        <w:rPr>
          <w:rFonts w:eastAsiaTheme="majorEastAsia"/>
          <w:bCs/>
          <w:iCs/>
          <w:color w:val="000000"/>
          <w:kern w:val="36"/>
          <w:sz w:val="20"/>
          <w:szCs w:val="20"/>
          <w:lang w:bidi="en-US"/>
        </w:rPr>
        <w:t xml:space="preserve">These </w:t>
      </w:r>
      <w:r w:rsidR="00554B19">
        <w:rPr>
          <w:rFonts w:eastAsiaTheme="majorEastAsia"/>
          <w:bCs/>
          <w:iCs/>
          <w:color w:val="000000"/>
          <w:kern w:val="36"/>
          <w:sz w:val="20"/>
          <w:szCs w:val="20"/>
          <w:lang w:bidi="en-US"/>
        </w:rPr>
        <w:t xml:space="preserve">baselines are essential when implementing a continuous monitoring process to have the capability to determine when there are changes to the system, whether those changes are authorized, and the impact of the changes on the security </w:t>
      </w:r>
      <w:r w:rsidR="004E4952">
        <w:rPr>
          <w:rFonts w:eastAsiaTheme="majorEastAsia"/>
          <w:bCs/>
          <w:iCs/>
          <w:color w:val="000000"/>
          <w:kern w:val="36"/>
          <w:sz w:val="20"/>
          <w:szCs w:val="20"/>
          <w:lang w:bidi="en-US"/>
        </w:rPr>
        <w:t xml:space="preserve">and privacy </w:t>
      </w:r>
      <w:r w:rsidR="00554B19">
        <w:rPr>
          <w:rFonts w:eastAsiaTheme="majorEastAsia"/>
          <w:bCs/>
          <w:iCs/>
          <w:color w:val="000000"/>
          <w:kern w:val="36"/>
          <w:sz w:val="20"/>
          <w:szCs w:val="20"/>
          <w:lang w:bidi="en-US"/>
        </w:rPr>
        <w:t>state of the system and organization.</w:t>
      </w:r>
    </w:p>
    <w:p w14:paraId="4B296DA1" w14:textId="0E37EF3F" w:rsidR="003C1101" w:rsidRPr="002F3CA5" w:rsidRDefault="005D392B" w:rsidP="00D73BD2">
      <w:pPr>
        <w:spacing w:after="240"/>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0253F0">
        <w:rPr>
          <w:rFonts w:eastAsiaTheme="majorEastAsia"/>
          <w:bCs/>
          <w:iCs/>
          <w:kern w:val="36"/>
          <w:sz w:val="20"/>
          <w:szCs w:val="20"/>
          <w:lang w:bidi="en-US"/>
        </w:rPr>
        <w:t xml:space="preserve">NIST Special Publications </w:t>
      </w:r>
      <w:hyperlink r:id="rId165" w:history="1">
        <w:r w:rsidRPr="00A30AA5">
          <w:rPr>
            <w:rStyle w:val="Hyperlink"/>
            <w:rFonts w:eastAsiaTheme="majorEastAsia"/>
            <w:kern w:val="36"/>
            <w:sz w:val="20"/>
            <w:szCs w:val="20"/>
            <w:lang w:bidi="en-US"/>
          </w:rPr>
          <w:t>800-53</w:t>
        </w:r>
      </w:hyperlink>
      <w:r>
        <w:rPr>
          <w:rFonts w:eastAsiaTheme="majorEastAsia"/>
          <w:bCs/>
          <w:iCs/>
          <w:kern w:val="36"/>
          <w:sz w:val="20"/>
          <w:szCs w:val="20"/>
          <w:lang w:bidi="en-US"/>
        </w:rPr>
        <w:t xml:space="preserve">, </w:t>
      </w:r>
      <w:hyperlink r:id="rId166" w:history="1">
        <w:r w:rsidRPr="00A74F0A">
          <w:rPr>
            <w:rFonts w:eastAsiaTheme="majorEastAsia"/>
            <w:color w:val="0000FF"/>
            <w:kern w:val="36"/>
            <w:sz w:val="20"/>
            <w:szCs w:val="20"/>
            <w:u w:val="single"/>
            <w:lang w:bidi="en-US"/>
          </w:rPr>
          <w:t>800-160</w:t>
        </w:r>
      </w:hyperlink>
      <w:r w:rsidR="00111335">
        <w:rPr>
          <w:rFonts w:eastAsiaTheme="majorEastAsia"/>
          <w:bCs/>
          <w:iCs/>
          <w:kern w:val="36"/>
          <w:sz w:val="20"/>
          <w:szCs w:val="20"/>
          <w:lang w:bidi="en-US"/>
        </w:rPr>
        <w:t xml:space="preserve"> (</w:t>
      </w:r>
      <w:r w:rsidR="007E1E7A">
        <w:rPr>
          <w:rFonts w:eastAsiaTheme="majorEastAsia"/>
          <w:bCs/>
          <w:iCs/>
          <w:kern w:val="36"/>
          <w:sz w:val="20"/>
          <w:szCs w:val="20"/>
          <w:lang w:bidi="en-US"/>
        </w:rPr>
        <w:t>Implementation</w:t>
      </w:r>
      <w:r w:rsidR="000A15CC">
        <w:rPr>
          <w:rFonts w:eastAsiaTheme="majorEastAsia"/>
          <w:bCs/>
          <w:iCs/>
          <w:kern w:val="36"/>
          <w:sz w:val="20"/>
          <w:szCs w:val="20"/>
          <w:lang w:bidi="en-US"/>
        </w:rPr>
        <w:t>, Integration, Verification, and Transition</w:t>
      </w:r>
      <w:r w:rsidR="005B37C2">
        <w:rPr>
          <w:rFonts w:eastAsiaTheme="majorEastAsia"/>
          <w:bCs/>
          <w:iCs/>
          <w:kern w:val="36"/>
          <w:sz w:val="20"/>
          <w:szCs w:val="20"/>
          <w:lang w:bidi="en-US"/>
        </w:rPr>
        <w:t>, Configuration Management</w:t>
      </w:r>
      <w:r w:rsidR="000A15CC">
        <w:rPr>
          <w:rFonts w:eastAsiaTheme="majorEastAsia"/>
          <w:bCs/>
          <w:iCs/>
          <w:kern w:val="36"/>
          <w:sz w:val="20"/>
          <w:szCs w:val="20"/>
          <w:lang w:bidi="en-US"/>
        </w:rPr>
        <w:t xml:space="preserve"> </w:t>
      </w:r>
      <w:r>
        <w:rPr>
          <w:rFonts w:eastAsiaTheme="majorEastAsia"/>
          <w:bCs/>
          <w:iCs/>
          <w:kern w:val="36"/>
          <w:sz w:val="20"/>
          <w:szCs w:val="20"/>
          <w:lang w:bidi="en-US"/>
        </w:rPr>
        <w:t>Process</w:t>
      </w:r>
      <w:r w:rsidR="007E1E7A">
        <w:rPr>
          <w:rFonts w:eastAsiaTheme="majorEastAsia"/>
          <w:bCs/>
          <w:iCs/>
          <w:kern w:val="36"/>
          <w:sz w:val="20"/>
          <w:szCs w:val="20"/>
          <w:lang w:bidi="en-US"/>
        </w:rPr>
        <w:t>es</w:t>
      </w:r>
      <w:r w:rsidRPr="00A74F0A">
        <w:rPr>
          <w:rFonts w:eastAsiaTheme="majorEastAsia"/>
          <w:bCs/>
          <w:iCs/>
          <w:kern w:val="36"/>
          <w:sz w:val="20"/>
          <w:szCs w:val="20"/>
          <w:lang w:bidi="en-US"/>
        </w:rPr>
        <w:t>)</w:t>
      </w:r>
      <w:r>
        <w:rPr>
          <w:rFonts w:eastAsiaTheme="majorEastAsia"/>
          <w:bCs/>
          <w:iCs/>
          <w:kern w:val="36"/>
          <w:sz w:val="20"/>
          <w:szCs w:val="20"/>
          <w:lang w:bidi="en-US"/>
        </w:rPr>
        <w:t>;</w:t>
      </w:r>
      <w:r w:rsidRPr="000F6E2E">
        <w:rPr>
          <w:rFonts w:eastAsiaTheme="majorEastAsia"/>
          <w:bCs/>
          <w:iCs/>
          <w:kern w:val="36"/>
          <w:sz w:val="20"/>
          <w:szCs w:val="20"/>
          <w:lang w:bidi="en-US"/>
        </w:rPr>
        <w:t xml:space="preserve"> </w:t>
      </w:r>
      <w:r w:rsidRPr="000B7AE1">
        <w:rPr>
          <w:rFonts w:eastAsiaTheme="majorEastAsia"/>
          <w:kern w:val="36"/>
          <w:sz w:val="20"/>
          <w:szCs w:val="20"/>
          <w:lang w:bidi="en-US"/>
        </w:rPr>
        <w:t>CNSS Instruction 1253</w:t>
      </w:r>
      <w:r>
        <w:rPr>
          <w:rFonts w:eastAsiaTheme="majorEastAsia"/>
          <w:bCs/>
          <w:iCs/>
          <w:kern w:val="36"/>
          <w:sz w:val="20"/>
          <w:szCs w:val="20"/>
          <w:lang w:bidi="en-US"/>
        </w:rPr>
        <w:t>.</w:t>
      </w:r>
      <w:bookmarkStart w:id="317" w:name="_3.5__"/>
      <w:bookmarkEnd w:id="317"/>
      <w:r w:rsidR="003C1101">
        <w:br w:type="page"/>
      </w:r>
    </w:p>
    <w:p w14:paraId="4E08E48C" w14:textId="3AEA5771" w:rsidR="00B859BE" w:rsidRPr="00A74F0A" w:rsidRDefault="00B859BE" w:rsidP="00D73BD2">
      <w:pPr>
        <w:pStyle w:val="Heading2"/>
        <w:spacing w:after="240"/>
      </w:pPr>
      <w:bookmarkStart w:id="318" w:name="_3.5___1"/>
      <w:bookmarkStart w:id="319" w:name="_Toc491960938"/>
      <w:bookmarkEnd w:id="318"/>
      <w:r w:rsidRPr="00A74F0A">
        <w:rPr>
          <w:sz w:val="24"/>
        </w:rPr>
        <w:t>3.</w:t>
      </w:r>
      <w:r>
        <w:rPr>
          <w:sz w:val="24"/>
        </w:rPr>
        <w:t>5</w:t>
      </w:r>
      <w:r>
        <w:t xml:space="preserve">   assessment</w:t>
      </w:r>
      <w:bookmarkEnd w:id="319"/>
    </w:p>
    <w:p w14:paraId="4634B13D" w14:textId="77777777" w:rsidR="00B859BE" w:rsidRPr="00A74F0A" w:rsidRDefault="00B859BE" w:rsidP="00D73BD2">
      <w:pPr>
        <w:rPr>
          <w:rFonts w:eastAsiaTheme="majorEastAsia"/>
          <w:b/>
          <w:iCs/>
          <w:color w:val="000000" w:themeColor="text1"/>
          <w:sz w:val="22"/>
          <w:szCs w:val="22"/>
        </w:rPr>
      </w:pPr>
      <w:r w:rsidRPr="00A74F0A">
        <w:rPr>
          <w:noProof/>
          <w:sz w:val="22"/>
          <w:szCs w:val="22"/>
        </w:rPr>
        <mc:AlternateContent>
          <mc:Choice Requires="wps">
            <w:drawing>
              <wp:anchor distT="0" distB="0" distL="114300" distR="114300" simplePos="0" relativeHeight="251566080" behindDoc="0" locked="0" layoutInCell="1" allowOverlap="1" wp14:anchorId="24AC81E0" wp14:editId="0C41A926">
                <wp:simplePos x="0" y="0"/>
                <wp:positionH relativeFrom="margin">
                  <wp:align>left</wp:align>
                </wp:positionH>
                <wp:positionV relativeFrom="paragraph">
                  <wp:posOffset>62230</wp:posOffset>
                </wp:positionV>
                <wp:extent cx="5485765" cy="1196340"/>
                <wp:effectExtent l="0" t="0" r="19685" b="22860"/>
                <wp:wrapNone/>
                <wp:docPr id="26" name="Text Box 2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196340"/>
                        </a:xfrm>
                        <a:prstGeom prst="rect">
                          <a:avLst/>
                        </a:prstGeom>
                        <a:solidFill>
                          <a:srgbClr val="1F497D">
                            <a:lumMod val="20000"/>
                            <a:lumOff val="80000"/>
                          </a:srgbClr>
                        </a:solidFill>
                        <a:ln w="9525">
                          <a:solidFill>
                            <a:srgbClr val="000000"/>
                          </a:solidFill>
                          <a:miter lim="800000"/>
                          <a:headEnd/>
                          <a:tailEnd/>
                        </a:ln>
                      </wps:spPr>
                      <wps:txbx>
                        <w:txbxContent>
                          <w:p w14:paraId="71726BEF" w14:textId="77777777" w:rsidR="00212A98" w:rsidRPr="008A7796" w:rsidRDefault="00212A98" w:rsidP="00B859BE">
                            <w:pPr>
                              <w:spacing w:before="240" w:after="120"/>
                              <w:jc w:val="center"/>
                              <w:rPr>
                                <w:rFonts w:asciiTheme="minorHAnsi" w:hAnsiTheme="minorHAnsi" w:cs="Arial"/>
                                <w:b/>
                                <w:color w:val="000000"/>
                                <w:sz w:val="22"/>
                                <w:szCs w:val="22"/>
                              </w:rPr>
                            </w:pPr>
                            <w:r w:rsidRPr="008A7796">
                              <w:rPr>
                                <w:rFonts w:asciiTheme="minorHAnsi" w:hAnsiTheme="minorHAnsi" w:cs="Arial"/>
                                <w:b/>
                                <w:color w:val="000000"/>
                                <w:sz w:val="22"/>
                                <w:szCs w:val="22"/>
                              </w:rPr>
                              <w:t>Purpose</w:t>
                            </w:r>
                          </w:p>
                          <w:p w14:paraId="4DA3A589" w14:textId="6B56A22C" w:rsidR="00212A98" w:rsidRPr="00367BED" w:rsidRDefault="00212A98" w:rsidP="00B859BE">
                            <w:pPr>
                              <w:spacing w:after="120"/>
                              <w:ind w:left="288" w:right="288"/>
                              <w:rPr>
                                <w:rFonts w:asciiTheme="minorHAnsi" w:hAnsiTheme="minorHAnsi" w:cs="Arial"/>
                                <w:sz w:val="20"/>
                                <w:szCs w:val="20"/>
                              </w:rPr>
                            </w:pPr>
                            <w:r>
                              <w:rPr>
                                <w:rFonts w:asciiTheme="minorHAnsi" w:hAnsiTheme="minorHAnsi" w:cs="Arial"/>
                                <w:sz w:val="20"/>
                                <w:szCs w:val="20"/>
                              </w:rPr>
                              <w:t xml:space="preserve">The purpose of the </w:t>
                            </w:r>
                            <w:r w:rsidRPr="00142AE1">
                              <w:rPr>
                                <w:rFonts w:asciiTheme="minorHAnsi" w:hAnsiTheme="minorHAnsi" w:cs="Arial"/>
                                <w:i/>
                                <w:sz w:val="20"/>
                                <w:szCs w:val="20"/>
                              </w:rPr>
                              <w:t>Assessment</w:t>
                            </w:r>
                            <w:r>
                              <w:rPr>
                                <w:rFonts w:asciiTheme="minorHAnsi" w:hAnsiTheme="minorHAnsi" w:cs="Arial"/>
                                <w:sz w:val="20"/>
                                <w:szCs w:val="20"/>
                              </w:rPr>
                              <w:t xml:space="preserve"> step is to determine if the security</w:t>
                            </w:r>
                            <w:r w:rsidRPr="007E1E7A">
                              <w:rPr>
                                <w:rFonts w:asciiTheme="minorHAnsi" w:hAnsiTheme="minorHAnsi" w:cs="Arial"/>
                                <w:sz w:val="20"/>
                                <w:szCs w:val="20"/>
                              </w:rPr>
                              <w:t xml:space="preserve"> </w:t>
                            </w:r>
                            <w:r>
                              <w:rPr>
                                <w:rFonts w:asciiTheme="minorHAnsi" w:hAnsiTheme="minorHAnsi" w:cs="Arial"/>
                                <w:sz w:val="20"/>
                                <w:szCs w:val="20"/>
                              </w:rPr>
                              <w:t xml:space="preserve">and privacy </w:t>
                            </w:r>
                            <w:r w:rsidRPr="007E1E7A">
                              <w:rPr>
                                <w:rFonts w:asciiTheme="minorHAnsi" w:hAnsiTheme="minorHAnsi" w:cs="Arial"/>
                                <w:sz w:val="20"/>
                                <w:szCs w:val="20"/>
                              </w:rPr>
                              <w:t xml:space="preserve">controls </w:t>
                            </w:r>
                            <w:r>
                              <w:rPr>
                                <w:rFonts w:asciiTheme="minorHAnsi" w:hAnsiTheme="minorHAnsi" w:cs="Arial"/>
                                <w:sz w:val="20"/>
                                <w:szCs w:val="20"/>
                              </w:rPr>
                              <w:t xml:space="preserve">selected are implemented correctly, </w:t>
                            </w:r>
                            <w:r w:rsidRPr="007E1E7A">
                              <w:rPr>
                                <w:rFonts w:asciiTheme="minorHAnsi" w:hAnsiTheme="minorHAnsi" w:cs="Arial"/>
                                <w:sz w:val="20"/>
                                <w:szCs w:val="20"/>
                              </w:rPr>
                              <w:t xml:space="preserve">operating as intended, and producing the desired outcome with respect to meeting the security </w:t>
                            </w:r>
                            <w:r>
                              <w:rPr>
                                <w:rFonts w:asciiTheme="minorHAnsi" w:hAnsiTheme="minorHAnsi" w:cs="Arial"/>
                                <w:sz w:val="20"/>
                                <w:szCs w:val="20"/>
                              </w:rPr>
                              <w:t xml:space="preserve">and privacy </w:t>
                            </w:r>
                            <w:r w:rsidRPr="007E1E7A">
                              <w:rPr>
                                <w:rFonts w:asciiTheme="minorHAnsi" w:hAnsiTheme="minorHAnsi" w:cs="Arial"/>
                                <w:sz w:val="20"/>
                                <w:szCs w:val="20"/>
                              </w:rPr>
                              <w:t>requirements for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C81E0" id="_x0000_s1223" type="#_x0000_t202" style="position:absolute;margin-left:0;margin-top:4.9pt;width:431.95pt;height:94.2pt;z-index:251566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" fillcolor="#c6d9f1">
                <v:textbox>
                  <w:txbxContent>
                    <w:p w14:paraId="71726BEF" w14:textId="77777777" w:rsidR="00212A98" w:rsidRPr="008A7796" w:rsidRDefault="00212A98" w:rsidP="00B859BE">
                      <w:pPr>
                        <w:spacing w:before="240" w:after="120"/>
                        <w:jc w:val="center"/>
                        <w:rPr>
                          <w:rFonts w:asciiTheme="minorHAnsi" w:hAnsiTheme="minorHAnsi" w:cs="Arial"/>
                          <w:b/>
                          <w:color w:val="000000"/>
                          <w:sz w:val="22"/>
                          <w:szCs w:val="22"/>
                        </w:rPr>
                      </w:pPr>
                      <w:r w:rsidRPr="008A7796">
                        <w:rPr>
                          <w:rFonts w:asciiTheme="minorHAnsi" w:hAnsiTheme="minorHAnsi" w:cs="Arial"/>
                          <w:b/>
                          <w:color w:val="000000"/>
                          <w:sz w:val="22"/>
                          <w:szCs w:val="22"/>
                        </w:rPr>
                        <w:t>Purpose</w:t>
                      </w:r>
                    </w:p>
                    <w:p w14:paraId="4DA3A589" w14:textId="6B56A22C" w:rsidR="00212A98" w:rsidRPr="00367BED" w:rsidRDefault="00212A98" w:rsidP="00B859BE">
                      <w:pPr>
                        <w:spacing w:after="120"/>
                        <w:ind w:left="288" w:right="288"/>
                        <w:rPr>
                          <w:rFonts w:asciiTheme="minorHAnsi" w:hAnsiTheme="minorHAnsi" w:cs="Arial"/>
                          <w:sz w:val="20"/>
                          <w:szCs w:val="20"/>
                        </w:rPr>
                      </w:pPr>
                      <w:r>
                        <w:rPr>
                          <w:rFonts w:asciiTheme="minorHAnsi" w:hAnsiTheme="minorHAnsi" w:cs="Arial"/>
                          <w:sz w:val="20"/>
                          <w:szCs w:val="20"/>
                        </w:rPr>
                        <w:t xml:space="preserve">The purpose of the </w:t>
                      </w:r>
                      <w:r w:rsidRPr="00142AE1">
                        <w:rPr>
                          <w:rFonts w:asciiTheme="minorHAnsi" w:hAnsiTheme="minorHAnsi" w:cs="Arial"/>
                          <w:i/>
                          <w:sz w:val="20"/>
                          <w:szCs w:val="20"/>
                        </w:rPr>
                        <w:t>Assessment</w:t>
                      </w:r>
                      <w:r>
                        <w:rPr>
                          <w:rFonts w:asciiTheme="minorHAnsi" w:hAnsiTheme="minorHAnsi" w:cs="Arial"/>
                          <w:sz w:val="20"/>
                          <w:szCs w:val="20"/>
                        </w:rPr>
                        <w:t xml:space="preserve"> step is to determine if the security</w:t>
                      </w:r>
                      <w:r w:rsidRPr="007E1E7A">
                        <w:rPr>
                          <w:rFonts w:asciiTheme="minorHAnsi" w:hAnsiTheme="minorHAnsi" w:cs="Arial"/>
                          <w:sz w:val="20"/>
                          <w:szCs w:val="20"/>
                        </w:rPr>
                        <w:t xml:space="preserve"> </w:t>
                      </w:r>
                      <w:r>
                        <w:rPr>
                          <w:rFonts w:asciiTheme="minorHAnsi" w:hAnsiTheme="minorHAnsi" w:cs="Arial"/>
                          <w:sz w:val="20"/>
                          <w:szCs w:val="20"/>
                        </w:rPr>
                        <w:t xml:space="preserve">and privacy </w:t>
                      </w:r>
                      <w:r w:rsidRPr="007E1E7A">
                        <w:rPr>
                          <w:rFonts w:asciiTheme="minorHAnsi" w:hAnsiTheme="minorHAnsi" w:cs="Arial"/>
                          <w:sz w:val="20"/>
                          <w:szCs w:val="20"/>
                        </w:rPr>
                        <w:t xml:space="preserve">controls </w:t>
                      </w:r>
                      <w:r>
                        <w:rPr>
                          <w:rFonts w:asciiTheme="minorHAnsi" w:hAnsiTheme="minorHAnsi" w:cs="Arial"/>
                          <w:sz w:val="20"/>
                          <w:szCs w:val="20"/>
                        </w:rPr>
                        <w:t xml:space="preserve">selected are implemented correctly, </w:t>
                      </w:r>
                      <w:r w:rsidRPr="007E1E7A">
                        <w:rPr>
                          <w:rFonts w:asciiTheme="minorHAnsi" w:hAnsiTheme="minorHAnsi" w:cs="Arial"/>
                          <w:sz w:val="20"/>
                          <w:szCs w:val="20"/>
                        </w:rPr>
                        <w:t xml:space="preserve">operating as intended, and producing the desired outcome with respect to meeting the security </w:t>
                      </w:r>
                      <w:r>
                        <w:rPr>
                          <w:rFonts w:asciiTheme="minorHAnsi" w:hAnsiTheme="minorHAnsi" w:cs="Arial"/>
                          <w:sz w:val="20"/>
                          <w:szCs w:val="20"/>
                        </w:rPr>
                        <w:t xml:space="preserve">and privacy </w:t>
                      </w:r>
                      <w:r w:rsidRPr="007E1E7A">
                        <w:rPr>
                          <w:rFonts w:asciiTheme="minorHAnsi" w:hAnsiTheme="minorHAnsi" w:cs="Arial"/>
                          <w:sz w:val="20"/>
                          <w:szCs w:val="20"/>
                        </w:rPr>
                        <w:t>requirements for the system.</w:t>
                      </w:r>
                    </w:p>
                  </w:txbxContent>
                </v:textbox>
                <w10:wrap anchorx="margin"/>
              </v:shape>
            </w:pict>
          </mc:Fallback>
        </mc:AlternateContent>
      </w:r>
    </w:p>
    <w:p w14:paraId="6E805DF4" w14:textId="77777777" w:rsidR="00B859BE" w:rsidRPr="00A74F0A" w:rsidRDefault="00B859BE" w:rsidP="00D73BD2">
      <w:pPr>
        <w:rPr>
          <w:rFonts w:eastAsiaTheme="majorEastAsia"/>
          <w:b/>
          <w:iCs/>
          <w:color w:val="000000" w:themeColor="text1"/>
          <w:sz w:val="22"/>
          <w:szCs w:val="22"/>
        </w:rPr>
      </w:pPr>
    </w:p>
    <w:p w14:paraId="4DA14FF4" w14:textId="77777777" w:rsidR="00B859BE" w:rsidRPr="00A74F0A" w:rsidRDefault="00B859BE" w:rsidP="00D73BD2">
      <w:pPr>
        <w:rPr>
          <w:rFonts w:eastAsiaTheme="majorEastAsia"/>
          <w:b/>
          <w:iCs/>
          <w:color w:val="000000" w:themeColor="text1"/>
          <w:sz w:val="22"/>
          <w:szCs w:val="22"/>
        </w:rPr>
      </w:pPr>
    </w:p>
    <w:p w14:paraId="40851649" w14:textId="77777777" w:rsidR="00B859BE" w:rsidRPr="00A74F0A" w:rsidRDefault="00B859BE" w:rsidP="00D73BD2">
      <w:pPr>
        <w:rPr>
          <w:rFonts w:eastAsiaTheme="majorEastAsia"/>
          <w:b/>
          <w:iCs/>
          <w:color w:val="000000" w:themeColor="text1"/>
          <w:sz w:val="22"/>
          <w:szCs w:val="22"/>
        </w:rPr>
      </w:pPr>
    </w:p>
    <w:p w14:paraId="4CB4D5C5" w14:textId="77777777" w:rsidR="00B859BE" w:rsidRPr="00A74F0A" w:rsidRDefault="00B859BE" w:rsidP="00D73BD2">
      <w:pPr>
        <w:rPr>
          <w:rFonts w:eastAsiaTheme="majorEastAsia"/>
          <w:b/>
          <w:iCs/>
          <w:color w:val="000000" w:themeColor="text1"/>
          <w:sz w:val="22"/>
          <w:szCs w:val="22"/>
        </w:rPr>
      </w:pPr>
    </w:p>
    <w:p w14:paraId="5079CBF2" w14:textId="77777777" w:rsidR="00B859BE" w:rsidRPr="00A74F0A" w:rsidRDefault="00B859BE" w:rsidP="00D73BD2">
      <w:pPr>
        <w:rPr>
          <w:rFonts w:eastAsiaTheme="majorEastAsia"/>
          <w:b/>
          <w:iCs/>
          <w:color w:val="000000" w:themeColor="text1"/>
          <w:sz w:val="22"/>
          <w:szCs w:val="22"/>
        </w:rPr>
      </w:pPr>
    </w:p>
    <w:p w14:paraId="6B91D389" w14:textId="77777777" w:rsidR="00B859BE" w:rsidRPr="00A74F0A" w:rsidRDefault="00B859BE" w:rsidP="00D73BD2">
      <w:pPr>
        <w:rPr>
          <w:rFonts w:eastAsiaTheme="majorEastAsia"/>
          <w:b/>
          <w:iCs/>
          <w:color w:val="000000" w:themeColor="text1"/>
          <w:sz w:val="22"/>
          <w:szCs w:val="22"/>
        </w:rPr>
      </w:pPr>
    </w:p>
    <w:p w14:paraId="546D19B1" w14:textId="77777777" w:rsidR="00B859BE" w:rsidRPr="00217EDA" w:rsidRDefault="00B859BE" w:rsidP="00D73BD2">
      <w:pPr>
        <w:rPr>
          <w:rFonts w:asciiTheme="minorHAnsi" w:eastAsiaTheme="majorEastAsia" w:hAnsiTheme="minorHAnsi"/>
          <w:b/>
          <w:iCs/>
          <w:color w:val="000000" w:themeColor="text1"/>
          <w:sz w:val="22"/>
          <w:szCs w:val="22"/>
        </w:rPr>
      </w:pPr>
    </w:p>
    <w:p w14:paraId="4DE8AA4D" w14:textId="7BFF9036" w:rsidR="00B859BE" w:rsidRDefault="00B859BE" w:rsidP="00D73BD2">
      <w:pPr>
        <w:rPr>
          <w:rFonts w:asciiTheme="minorHAnsi" w:eastAsiaTheme="majorEastAsia" w:hAnsiTheme="minorHAnsi" w:cstheme="majorBidi"/>
          <w:b/>
          <w:iCs/>
          <w:color w:val="000000" w:themeColor="text1"/>
          <w:sz w:val="22"/>
          <w:szCs w:val="22"/>
        </w:rPr>
      </w:pPr>
    </w:p>
    <w:p w14:paraId="71DA1EEA" w14:textId="77777777" w:rsidR="00B859BE" w:rsidRPr="00A74F0A" w:rsidRDefault="00B859BE" w:rsidP="00D73BD2">
      <w:pPr>
        <w:spacing w:after="120"/>
        <w:rPr>
          <w:rFonts w:asciiTheme="minorHAnsi" w:hAnsiTheme="minorHAnsi"/>
          <w:sz w:val="22"/>
          <w:szCs w:val="22"/>
        </w:rPr>
      </w:pPr>
      <w:r w:rsidRPr="00A74F0A">
        <w:rPr>
          <w:rFonts w:asciiTheme="minorHAnsi" w:eastAsiaTheme="majorEastAsia" w:hAnsiTheme="minorHAnsi" w:cstheme="majorBidi"/>
          <w:b/>
          <w:iCs/>
          <w:color w:val="000000" w:themeColor="text1"/>
          <w:sz w:val="22"/>
          <w:szCs w:val="22"/>
        </w:rPr>
        <w:t>Outcomes</w:t>
      </w:r>
    </w:p>
    <w:p w14:paraId="22DE8607" w14:textId="557B24A6" w:rsidR="007E1E7A" w:rsidRDefault="00791F11" w:rsidP="00D73BD2">
      <w:pPr>
        <w:numPr>
          <w:ilvl w:val="0"/>
          <w:numId w:val="12"/>
        </w:numPr>
        <w:spacing w:after="120"/>
        <w:outlineLvl w:val="1"/>
        <w:rPr>
          <w:sz w:val="22"/>
        </w:rPr>
      </w:pPr>
      <w:r>
        <w:rPr>
          <w:sz w:val="22"/>
        </w:rPr>
        <w:t>S</w:t>
      </w:r>
      <w:r w:rsidR="007E1E7A" w:rsidRPr="007E1E7A">
        <w:rPr>
          <w:sz w:val="22"/>
        </w:rPr>
        <w:t xml:space="preserve">ecurity </w:t>
      </w:r>
      <w:r>
        <w:rPr>
          <w:sz w:val="22"/>
        </w:rPr>
        <w:t xml:space="preserve">and privacy </w:t>
      </w:r>
      <w:r w:rsidR="007E1E7A" w:rsidRPr="007E1E7A">
        <w:rPr>
          <w:sz w:val="22"/>
        </w:rPr>
        <w:t>assessment plan</w:t>
      </w:r>
      <w:r>
        <w:rPr>
          <w:sz w:val="22"/>
        </w:rPr>
        <w:t>s</w:t>
      </w:r>
      <w:r w:rsidR="007E1E7A" w:rsidRPr="007E1E7A">
        <w:rPr>
          <w:sz w:val="22"/>
        </w:rPr>
        <w:t xml:space="preserve"> </w:t>
      </w:r>
      <w:r>
        <w:rPr>
          <w:sz w:val="22"/>
        </w:rPr>
        <w:t>are</w:t>
      </w:r>
      <w:r w:rsidR="007E1E7A" w:rsidRPr="007E1E7A">
        <w:rPr>
          <w:sz w:val="22"/>
        </w:rPr>
        <w:t xml:space="preserve"> developed and documented.</w:t>
      </w:r>
    </w:p>
    <w:p w14:paraId="7CB05576" w14:textId="3A021DE8" w:rsidR="007E1E7A" w:rsidRDefault="00B936DF" w:rsidP="00D73BD2">
      <w:pPr>
        <w:numPr>
          <w:ilvl w:val="0"/>
          <w:numId w:val="12"/>
        </w:numPr>
        <w:spacing w:after="120"/>
        <w:outlineLvl w:val="1"/>
        <w:rPr>
          <w:sz w:val="22"/>
        </w:rPr>
      </w:pPr>
      <w:r>
        <w:rPr>
          <w:sz w:val="22"/>
        </w:rPr>
        <w:t>S</w:t>
      </w:r>
      <w:r w:rsidR="007E1E7A" w:rsidRPr="007E1E7A">
        <w:rPr>
          <w:sz w:val="22"/>
        </w:rPr>
        <w:t xml:space="preserve">ecurity </w:t>
      </w:r>
      <w:r>
        <w:rPr>
          <w:sz w:val="22"/>
        </w:rPr>
        <w:t xml:space="preserve">and privacy </w:t>
      </w:r>
      <w:r w:rsidR="007E1E7A" w:rsidRPr="007E1E7A">
        <w:rPr>
          <w:sz w:val="22"/>
        </w:rPr>
        <w:t>assessment plan</w:t>
      </w:r>
      <w:r>
        <w:rPr>
          <w:sz w:val="22"/>
        </w:rPr>
        <w:t>s</w:t>
      </w:r>
      <w:r w:rsidR="007E1E7A" w:rsidRPr="007E1E7A">
        <w:rPr>
          <w:sz w:val="22"/>
        </w:rPr>
        <w:t xml:space="preserve"> </w:t>
      </w:r>
      <w:r>
        <w:rPr>
          <w:sz w:val="22"/>
        </w:rPr>
        <w:t>are</w:t>
      </w:r>
      <w:r w:rsidR="007E1E7A" w:rsidRPr="007E1E7A">
        <w:rPr>
          <w:sz w:val="22"/>
        </w:rPr>
        <w:t xml:space="preserve"> reviewed and approved </w:t>
      </w:r>
      <w:r w:rsidR="004D4608">
        <w:rPr>
          <w:sz w:val="22"/>
        </w:rPr>
        <w:t xml:space="preserve">to establish the </w:t>
      </w:r>
      <w:r w:rsidR="004D4608" w:rsidRPr="004D4608">
        <w:rPr>
          <w:sz w:val="22"/>
        </w:rPr>
        <w:t>expectations for t</w:t>
      </w:r>
      <w:r w:rsidR="004D4608">
        <w:rPr>
          <w:sz w:val="22"/>
        </w:rPr>
        <w:t>he control assessment</w:t>
      </w:r>
      <w:r>
        <w:rPr>
          <w:sz w:val="22"/>
        </w:rPr>
        <w:t>s</w:t>
      </w:r>
      <w:r w:rsidR="004D4608">
        <w:rPr>
          <w:sz w:val="22"/>
        </w:rPr>
        <w:t xml:space="preserve"> </w:t>
      </w:r>
      <w:r w:rsidR="008140F9">
        <w:rPr>
          <w:sz w:val="22"/>
        </w:rPr>
        <w:t>and to bind</w:t>
      </w:r>
      <w:r w:rsidR="004D4608" w:rsidRPr="004D4608">
        <w:rPr>
          <w:sz w:val="22"/>
        </w:rPr>
        <w:t xml:space="preserve"> the level of effor</w:t>
      </w:r>
      <w:r w:rsidR="004D4608">
        <w:rPr>
          <w:sz w:val="22"/>
        </w:rPr>
        <w:t>t</w:t>
      </w:r>
      <w:r w:rsidR="007E1E7A" w:rsidRPr="007E1E7A">
        <w:rPr>
          <w:sz w:val="22"/>
        </w:rPr>
        <w:t>.</w:t>
      </w:r>
    </w:p>
    <w:p w14:paraId="7A0E2E85" w14:textId="4BCB4459" w:rsidR="007E1E7A" w:rsidRDefault="007E1E7A" w:rsidP="00D73BD2">
      <w:pPr>
        <w:numPr>
          <w:ilvl w:val="0"/>
          <w:numId w:val="12"/>
        </w:numPr>
        <w:spacing w:after="120"/>
        <w:outlineLvl w:val="1"/>
        <w:rPr>
          <w:sz w:val="22"/>
        </w:rPr>
      </w:pPr>
      <w:r>
        <w:rPr>
          <w:sz w:val="22"/>
        </w:rPr>
        <w:t xml:space="preserve">The </w:t>
      </w:r>
      <w:r w:rsidRPr="007E1E7A">
        <w:rPr>
          <w:sz w:val="22"/>
        </w:rPr>
        <w:t>appropriate level of independence</w:t>
      </w:r>
      <w:r>
        <w:rPr>
          <w:sz w:val="22"/>
        </w:rPr>
        <w:t xml:space="preserve"> is obtained by the assessment team</w:t>
      </w:r>
      <w:r w:rsidR="00B936DF">
        <w:rPr>
          <w:sz w:val="22"/>
        </w:rPr>
        <w:t>s</w:t>
      </w:r>
      <w:r w:rsidRPr="007E1E7A">
        <w:rPr>
          <w:sz w:val="22"/>
        </w:rPr>
        <w:t>.</w:t>
      </w:r>
    </w:p>
    <w:p w14:paraId="754A3D0E" w14:textId="7BC74233" w:rsidR="007E1E7A" w:rsidRDefault="007E1E7A" w:rsidP="00D73BD2">
      <w:pPr>
        <w:numPr>
          <w:ilvl w:val="0"/>
          <w:numId w:val="12"/>
        </w:numPr>
        <w:spacing w:after="120"/>
        <w:outlineLvl w:val="1"/>
        <w:rPr>
          <w:sz w:val="22"/>
        </w:rPr>
      </w:pPr>
      <w:r>
        <w:rPr>
          <w:sz w:val="22"/>
        </w:rPr>
        <w:t>D</w:t>
      </w:r>
      <w:r w:rsidRPr="007E1E7A">
        <w:rPr>
          <w:sz w:val="22"/>
        </w:rPr>
        <w:t>ocumentation needed to conduct the assessment</w:t>
      </w:r>
      <w:r w:rsidR="00B936DF">
        <w:rPr>
          <w:sz w:val="22"/>
        </w:rPr>
        <w:t>s</w:t>
      </w:r>
      <w:r w:rsidRPr="007E1E7A">
        <w:rPr>
          <w:sz w:val="22"/>
        </w:rPr>
        <w:t xml:space="preserve"> is provided to the assessment team</w:t>
      </w:r>
      <w:r w:rsidR="00B936DF">
        <w:rPr>
          <w:sz w:val="22"/>
        </w:rPr>
        <w:t>s</w:t>
      </w:r>
      <w:r w:rsidRPr="007E1E7A">
        <w:rPr>
          <w:sz w:val="22"/>
        </w:rPr>
        <w:t>.</w:t>
      </w:r>
    </w:p>
    <w:p w14:paraId="7F3C0CC8" w14:textId="6998D5C4" w:rsidR="00050CB8" w:rsidRDefault="007E1E7A" w:rsidP="00D73BD2">
      <w:pPr>
        <w:numPr>
          <w:ilvl w:val="0"/>
          <w:numId w:val="12"/>
        </w:numPr>
        <w:spacing w:after="120"/>
        <w:outlineLvl w:val="1"/>
        <w:rPr>
          <w:sz w:val="22"/>
        </w:rPr>
      </w:pPr>
      <w:r w:rsidRPr="007E1E7A">
        <w:rPr>
          <w:sz w:val="22"/>
        </w:rPr>
        <w:t>Opportunities to reuse assessment results from previous assess</w:t>
      </w:r>
      <w:r>
        <w:rPr>
          <w:sz w:val="22"/>
        </w:rPr>
        <w:t xml:space="preserve">ments </w:t>
      </w:r>
      <w:r w:rsidR="004D4608">
        <w:rPr>
          <w:sz w:val="22"/>
        </w:rPr>
        <w:t>to</w:t>
      </w:r>
      <w:r w:rsidR="004D4608" w:rsidRPr="004D4608">
        <w:rPr>
          <w:sz w:val="22"/>
        </w:rPr>
        <w:t xml:space="preserve"> make the risk </w:t>
      </w:r>
      <w:r w:rsidR="004D4608">
        <w:rPr>
          <w:sz w:val="22"/>
        </w:rPr>
        <w:t xml:space="preserve">management process </w:t>
      </w:r>
      <w:r w:rsidR="004D4608" w:rsidRPr="004D4608">
        <w:rPr>
          <w:sz w:val="22"/>
        </w:rPr>
        <w:t xml:space="preserve">timely and cost-effective </w:t>
      </w:r>
      <w:r w:rsidR="004D4608">
        <w:rPr>
          <w:sz w:val="22"/>
        </w:rPr>
        <w:t>are considered</w:t>
      </w:r>
      <w:r w:rsidRPr="007E1E7A">
        <w:rPr>
          <w:sz w:val="22"/>
        </w:rPr>
        <w:t>.</w:t>
      </w:r>
    </w:p>
    <w:p w14:paraId="42306CC5" w14:textId="4928DEDA" w:rsidR="004D4608" w:rsidRDefault="004D4608" w:rsidP="00D73BD2">
      <w:pPr>
        <w:numPr>
          <w:ilvl w:val="0"/>
          <w:numId w:val="12"/>
        </w:numPr>
        <w:spacing w:after="120"/>
        <w:outlineLvl w:val="1"/>
        <w:rPr>
          <w:sz w:val="22"/>
        </w:rPr>
      </w:pPr>
      <w:r>
        <w:rPr>
          <w:sz w:val="22"/>
        </w:rPr>
        <w:t xml:space="preserve">Use of automation </w:t>
      </w:r>
      <w:r w:rsidRPr="004D4608">
        <w:rPr>
          <w:sz w:val="22"/>
        </w:rPr>
        <w:t xml:space="preserve">to conduct security </w:t>
      </w:r>
      <w:r w:rsidR="00B936DF">
        <w:rPr>
          <w:sz w:val="22"/>
        </w:rPr>
        <w:t xml:space="preserve">and privacy </w:t>
      </w:r>
      <w:r w:rsidRPr="004D4608">
        <w:rPr>
          <w:sz w:val="22"/>
        </w:rPr>
        <w:t>control assessments</w:t>
      </w:r>
      <w:r>
        <w:rPr>
          <w:sz w:val="22"/>
        </w:rPr>
        <w:t xml:space="preserve"> is maximized</w:t>
      </w:r>
      <w:r>
        <w:t xml:space="preserve"> to</w:t>
      </w:r>
      <w:r w:rsidRPr="004D4608">
        <w:rPr>
          <w:sz w:val="22"/>
        </w:rPr>
        <w:t xml:space="preserve"> increase the speed, effectiveness, and efficiency of the assessments</w:t>
      </w:r>
      <w:r>
        <w:rPr>
          <w:sz w:val="22"/>
        </w:rPr>
        <w:t>.</w:t>
      </w:r>
    </w:p>
    <w:p w14:paraId="056C7363" w14:textId="6EF7A51A" w:rsidR="00050CB8" w:rsidRDefault="00B936DF" w:rsidP="00D73BD2">
      <w:pPr>
        <w:numPr>
          <w:ilvl w:val="0"/>
          <w:numId w:val="12"/>
        </w:numPr>
        <w:spacing w:after="120"/>
        <w:outlineLvl w:val="1"/>
        <w:rPr>
          <w:sz w:val="22"/>
        </w:rPr>
      </w:pPr>
      <w:r>
        <w:rPr>
          <w:sz w:val="22"/>
        </w:rPr>
        <w:t>S</w:t>
      </w:r>
      <w:r w:rsidR="00050CB8">
        <w:rPr>
          <w:sz w:val="22"/>
        </w:rPr>
        <w:t xml:space="preserve">ecurity </w:t>
      </w:r>
      <w:r>
        <w:rPr>
          <w:sz w:val="22"/>
        </w:rPr>
        <w:t xml:space="preserve">and privacy </w:t>
      </w:r>
      <w:r w:rsidR="00050CB8">
        <w:rPr>
          <w:sz w:val="22"/>
        </w:rPr>
        <w:t xml:space="preserve">control </w:t>
      </w:r>
      <w:r w:rsidR="007E1E7A" w:rsidRPr="007E1E7A">
        <w:rPr>
          <w:sz w:val="22"/>
        </w:rPr>
        <w:t>assessment</w:t>
      </w:r>
      <w:r>
        <w:rPr>
          <w:sz w:val="22"/>
        </w:rPr>
        <w:t>s</w:t>
      </w:r>
      <w:r w:rsidR="007E1E7A" w:rsidRPr="007E1E7A">
        <w:rPr>
          <w:sz w:val="22"/>
        </w:rPr>
        <w:t xml:space="preserve"> </w:t>
      </w:r>
      <w:r>
        <w:rPr>
          <w:sz w:val="22"/>
        </w:rPr>
        <w:t>are</w:t>
      </w:r>
      <w:r w:rsidR="007E1E7A" w:rsidRPr="007E1E7A">
        <w:rPr>
          <w:sz w:val="22"/>
        </w:rPr>
        <w:t xml:space="preserve"> conducted in accordance with the security </w:t>
      </w:r>
      <w:r>
        <w:rPr>
          <w:sz w:val="22"/>
        </w:rPr>
        <w:t xml:space="preserve">and privacy </w:t>
      </w:r>
      <w:r w:rsidR="007E1E7A" w:rsidRPr="007E1E7A">
        <w:rPr>
          <w:sz w:val="22"/>
        </w:rPr>
        <w:t>assessment plan</w:t>
      </w:r>
      <w:r>
        <w:rPr>
          <w:sz w:val="22"/>
        </w:rPr>
        <w:t>s</w:t>
      </w:r>
      <w:r w:rsidR="007E1E7A" w:rsidRPr="007E1E7A">
        <w:rPr>
          <w:sz w:val="22"/>
        </w:rPr>
        <w:t>.</w:t>
      </w:r>
    </w:p>
    <w:p w14:paraId="34C8C340" w14:textId="655E3A4C" w:rsidR="00050CB8" w:rsidRDefault="00B936DF" w:rsidP="00D73BD2">
      <w:pPr>
        <w:numPr>
          <w:ilvl w:val="0"/>
          <w:numId w:val="12"/>
        </w:numPr>
        <w:spacing w:after="120"/>
        <w:outlineLvl w:val="1"/>
        <w:rPr>
          <w:sz w:val="22"/>
        </w:rPr>
      </w:pPr>
      <w:r>
        <w:rPr>
          <w:sz w:val="22"/>
        </w:rPr>
        <w:t>S</w:t>
      </w:r>
      <w:r w:rsidR="007E1E7A" w:rsidRPr="00050CB8">
        <w:rPr>
          <w:sz w:val="22"/>
        </w:rPr>
        <w:t xml:space="preserve">ecurity </w:t>
      </w:r>
      <w:r>
        <w:rPr>
          <w:sz w:val="22"/>
        </w:rPr>
        <w:t xml:space="preserve">and privacy </w:t>
      </w:r>
      <w:r w:rsidR="007E1E7A" w:rsidRPr="00050CB8">
        <w:rPr>
          <w:sz w:val="22"/>
        </w:rPr>
        <w:t>assessment report</w:t>
      </w:r>
      <w:r>
        <w:rPr>
          <w:sz w:val="22"/>
        </w:rPr>
        <w:t>s</w:t>
      </w:r>
      <w:r w:rsidR="007E1E7A" w:rsidRPr="00050CB8">
        <w:rPr>
          <w:sz w:val="22"/>
        </w:rPr>
        <w:t xml:space="preserve"> </w:t>
      </w:r>
      <w:r w:rsidR="00050CB8">
        <w:rPr>
          <w:sz w:val="22"/>
        </w:rPr>
        <w:t>that provides</w:t>
      </w:r>
      <w:r w:rsidR="007E1E7A" w:rsidRPr="00050CB8">
        <w:rPr>
          <w:sz w:val="22"/>
        </w:rPr>
        <w:t xml:space="preserve"> findings and recommendations</w:t>
      </w:r>
      <w:r w:rsidR="00050CB8" w:rsidRPr="00050CB8">
        <w:t xml:space="preserve"> </w:t>
      </w:r>
      <w:r>
        <w:rPr>
          <w:sz w:val="22"/>
        </w:rPr>
        <w:t>are</w:t>
      </w:r>
      <w:r w:rsidR="00050CB8">
        <w:rPr>
          <w:sz w:val="22"/>
        </w:rPr>
        <w:t xml:space="preserve"> completed</w:t>
      </w:r>
      <w:r w:rsidR="007E1E7A" w:rsidRPr="00050CB8">
        <w:rPr>
          <w:sz w:val="22"/>
        </w:rPr>
        <w:t>.</w:t>
      </w:r>
    </w:p>
    <w:p w14:paraId="754858D7" w14:textId="6AEF62ED" w:rsidR="00050CB8" w:rsidRDefault="007E1E7A" w:rsidP="00D73BD2">
      <w:pPr>
        <w:numPr>
          <w:ilvl w:val="0"/>
          <w:numId w:val="12"/>
        </w:numPr>
        <w:spacing w:after="120"/>
        <w:outlineLvl w:val="1"/>
        <w:rPr>
          <w:sz w:val="22"/>
        </w:rPr>
      </w:pPr>
      <w:r w:rsidRPr="00050CB8">
        <w:rPr>
          <w:sz w:val="22"/>
        </w:rPr>
        <w:t xml:space="preserve">Remediation actions </w:t>
      </w:r>
      <w:r w:rsidR="00050CB8">
        <w:rPr>
          <w:sz w:val="22"/>
        </w:rPr>
        <w:t xml:space="preserve">to address </w:t>
      </w:r>
      <w:r w:rsidRPr="00050CB8">
        <w:rPr>
          <w:sz w:val="22"/>
        </w:rPr>
        <w:t xml:space="preserve">weaknesses </w:t>
      </w:r>
      <w:r w:rsidR="00050CB8">
        <w:rPr>
          <w:sz w:val="22"/>
        </w:rPr>
        <w:t xml:space="preserve">or deficiencies in controls implemented in the </w:t>
      </w:r>
      <w:r w:rsidRPr="00050CB8">
        <w:rPr>
          <w:sz w:val="22"/>
        </w:rPr>
        <w:t>system and its environment of operation</w:t>
      </w:r>
      <w:r w:rsidR="00050CB8" w:rsidRPr="00050CB8">
        <w:t xml:space="preserve"> </w:t>
      </w:r>
      <w:r w:rsidR="00050CB8" w:rsidRPr="00050CB8">
        <w:rPr>
          <w:sz w:val="22"/>
        </w:rPr>
        <w:t>are taken</w:t>
      </w:r>
      <w:r w:rsidRPr="00050CB8">
        <w:rPr>
          <w:sz w:val="22"/>
        </w:rPr>
        <w:t>.</w:t>
      </w:r>
    </w:p>
    <w:p w14:paraId="6CE8BF65" w14:textId="7EB260E3" w:rsidR="00B859BE" w:rsidRPr="00050CB8" w:rsidRDefault="007E1E7A" w:rsidP="00D73BD2">
      <w:pPr>
        <w:numPr>
          <w:ilvl w:val="0"/>
          <w:numId w:val="12"/>
        </w:numPr>
        <w:spacing w:after="240"/>
        <w:outlineLvl w:val="1"/>
        <w:rPr>
          <w:sz w:val="22"/>
        </w:rPr>
      </w:pPr>
      <w:r w:rsidRPr="00050CB8">
        <w:rPr>
          <w:sz w:val="22"/>
        </w:rPr>
        <w:t xml:space="preserve">The system security </w:t>
      </w:r>
      <w:r w:rsidR="00B936DF">
        <w:rPr>
          <w:sz w:val="22"/>
        </w:rPr>
        <w:t xml:space="preserve">and privacy </w:t>
      </w:r>
      <w:r w:rsidRPr="00050CB8">
        <w:rPr>
          <w:sz w:val="22"/>
        </w:rPr>
        <w:t>plan</w:t>
      </w:r>
      <w:r w:rsidR="00B936DF">
        <w:rPr>
          <w:sz w:val="22"/>
        </w:rPr>
        <w:t>s</w:t>
      </w:r>
      <w:r w:rsidRPr="00050CB8">
        <w:rPr>
          <w:sz w:val="22"/>
        </w:rPr>
        <w:t xml:space="preserve"> </w:t>
      </w:r>
      <w:r w:rsidR="00B936DF">
        <w:rPr>
          <w:sz w:val="22"/>
        </w:rPr>
        <w:t>are</w:t>
      </w:r>
      <w:r w:rsidRPr="00050CB8">
        <w:rPr>
          <w:sz w:val="22"/>
        </w:rPr>
        <w:t xml:space="preserve"> updated to refle</w:t>
      </w:r>
      <w:r w:rsidR="00050CB8">
        <w:rPr>
          <w:sz w:val="22"/>
        </w:rPr>
        <w:t xml:space="preserve">ct </w:t>
      </w:r>
      <w:r w:rsidRPr="00050CB8">
        <w:rPr>
          <w:sz w:val="22"/>
        </w:rPr>
        <w:t xml:space="preserve">control implementation changes made </w:t>
      </w:r>
      <w:r w:rsidR="00050CB8">
        <w:rPr>
          <w:sz w:val="22"/>
        </w:rPr>
        <w:t>based on</w:t>
      </w:r>
      <w:r w:rsidRPr="00050CB8">
        <w:rPr>
          <w:sz w:val="22"/>
        </w:rPr>
        <w:t xml:space="preserve"> the assessment</w:t>
      </w:r>
      <w:r w:rsidR="00B936DF">
        <w:rPr>
          <w:sz w:val="22"/>
        </w:rPr>
        <w:t>s</w:t>
      </w:r>
      <w:r w:rsidRPr="00050CB8">
        <w:rPr>
          <w:sz w:val="22"/>
        </w:rPr>
        <w:t xml:space="preserve"> and subsequent remediation actions</w:t>
      </w:r>
      <w:r w:rsidR="00B859BE" w:rsidRPr="00050CB8">
        <w:rPr>
          <w:sz w:val="22"/>
          <w:szCs w:val="22"/>
        </w:rPr>
        <w:t>.</w:t>
      </w:r>
    </w:p>
    <w:p w14:paraId="380365C0" w14:textId="77777777" w:rsidR="00B859BE" w:rsidRPr="00A74F0A" w:rsidRDefault="00B859BE" w:rsidP="00D73BD2">
      <w:pPr>
        <w:spacing w:after="120"/>
        <w:outlineLvl w:val="1"/>
        <w:rPr>
          <w:rFonts w:asciiTheme="minorHAnsi" w:eastAsiaTheme="majorEastAsia" w:hAnsiTheme="minorHAnsi" w:cstheme="majorBidi"/>
          <w:b/>
          <w:iCs/>
          <w:color w:val="000000" w:themeColor="text1"/>
          <w:sz w:val="22"/>
          <w:szCs w:val="22"/>
        </w:rPr>
      </w:pPr>
      <w:r w:rsidRPr="00A74F0A">
        <w:rPr>
          <w:rFonts w:asciiTheme="minorHAnsi" w:eastAsiaTheme="majorEastAsia" w:hAnsiTheme="minorHAnsi" w:cstheme="majorBidi"/>
          <w:b/>
          <w:iCs/>
          <w:color w:val="000000" w:themeColor="text1"/>
          <w:sz w:val="22"/>
          <w:szCs w:val="22"/>
        </w:rPr>
        <w:t>Tasks</w:t>
      </w:r>
    </w:p>
    <w:p w14:paraId="75634B7E" w14:textId="23AAB4D8" w:rsidR="00B859BE" w:rsidRPr="007B3E1F" w:rsidRDefault="00750734" w:rsidP="00D73BD2">
      <w:pPr>
        <w:keepNext/>
        <w:spacing w:after="360"/>
        <w:outlineLvl w:val="0"/>
        <w:rPr>
          <w:rFonts w:asciiTheme="minorHAnsi" w:eastAsiaTheme="majorEastAsia" w:hAnsiTheme="minorHAnsi" w:cs="Arial"/>
          <w:b/>
          <w:bCs/>
          <w:sz w:val="22"/>
          <w:szCs w:val="22"/>
        </w:rPr>
      </w:pPr>
      <w:hyperlink w:anchor="RMF_assessment_summary" w:history="1">
        <w:r w:rsidR="00B859BE" w:rsidRPr="007B3E1F">
          <w:rPr>
            <w:rStyle w:val="Hyperlink"/>
            <w:rFonts w:asciiTheme="minorHAnsi" w:eastAsiaTheme="majorEastAsia" w:hAnsiTheme="minorHAnsi" w:cs="Arial"/>
            <w:b/>
            <w:sz w:val="22"/>
            <w:szCs w:val="22"/>
          </w:rPr>
          <w:t>Quick link to summary table for RMF Assessment tasks</w:t>
        </w:r>
      </w:hyperlink>
    </w:p>
    <w:p w14:paraId="7D540B51" w14:textId="1FFA37F5" w:rsidR="00B859BE" w:rsidRPr="00D73D0E" w:rsidRDefault="002F3CA5" w:rsidP="00D73BD2">
      <w:pPr>
        <w:spacing w:after="120"/>
        <w:rPr>
          <w:rFonts w:asciiTheme="minorHAnsi" w:hAnsiTheme="minorHAnsi" w:cs="Arial"/>
          <w:b/>
          <w:sz w:val="22"/>
          <w:szCs w:val="22"/>
        </w:rPr>
      </w:pPr>
      <w:r>
        <w:rPr>
          <w:rFonts w:asciiTheme="minorHAnsi" w:hAnsiTheme="minorHAnsi" w:cs="Arial"/>
          <w:b/>
          <w:sz w:val="22"/>
          <w:szCs w:val="22"/>
        </w:rPr>
        <w:t>ASSESSMENT</w:t>
      </w:r>
    </w:p>
    <w:p w14:paraId="1C432E05" w14:textId="3888FE70" w:rsidR="00B859BE" w:rsidRDefault="00632FED" w:rsidP="00D73BD2">
      <w:pPr>
        <w:autoSpaceDE w:val="0"/>
        <w:autoSpaceDN w:val="0"/>
        <w:adjustRightInd w:val="0"/>
        <w:spacing w:after="120"/>
        <w:ind w:left="806" w:hanging="806"/>
        <w:rPr>
          <w:rFonts w:asciiTheme="minorHAnsi" w:hAnsiTheme="minorHAnsi" w:cs="Arial"/>
          <w:b/>
          <w:sz w:val="20"/>
          <w:szCs w:val="20"/>
        </w:rPr>
      </w:pPr>
      <w:r>
        <w:rPr>
          <w:rFonts w:asciiTheme="minorHAnsi" w:hAnsiTheme="minorHAnsi" w:cs="Arial"/>
          <w:sz w:val="20"/>
          <w:szCs w:val="20"/>
        </w:rPr>
        <w:t>ASSESSMENT PREPARATION</w:t>
      </w:r>
    </w:p>
    <w:bookmarkStart w:id="320" w:name="RMF_Task_41"/>
    <w:p w14:paraId="58493894" w14:textId="3DBD1047" w:rsidR="00B859BE" w:rsidRPr="00A74F0A" w:rsidRDefault="006501F9" w:rsidP="00D73BD2">
      <w:pPr>
        <w:autoSpaceDE w:val="0"/>
        <w:autoSpaceDN w:val="0"/>
        <w:adjustRightInd w:val="0"/>
        <w:spacing w:after="120"/>
        <w:ind w:left="806" w:hanging="806"/>
        <w:rPr>
          <w:sz w:val="20"/>
          <w:szCs w:val="20"/>
        </w:rPr>
      </w:pPr>
      <w:r w:rsidRPr="006501F9">
        <w:rPr>
          <w:rFonts w:asciiTheme="minorHAnsi" w:hAnsiTheme="minorHAnsi" w:cs="Arial"/>
          <w:b/>
          <w:sz w:val="20"/>
          <w:szCs w:val="20"/>
        </w:rPr>
        <w:fldChar w:fldCharType="begin"/>
      </w:r>
      <w:r w:rsidRPr="006501F9">
        <w:rPr>
          <w:rFonts w:asciiTheme="minorHAnsi" w:hAnsiTheme="minorHAnsi" w:cs="Arial"/>
          <w:b/>
          <w:sz w:val="20"/>
          <w:szCs w:val="20"/>
        </w:rPr>
        <w:instrText xml:space="preserve"> HYPERLINK  \l "Task_41" </w:instrText>
      </w:r>
      <w:r w:rsidRPr="006501F9">
        <w:rPr>
          <w:rFonts w:asciiTheme="minorHAnsi" w:hAnsiTheme="minorHAnsi" w:cs="Arial"/>
          <w:b/>
          <w:sz w:val="20"/>
          <w:szCs w:val="20"/>
        </w:rPr>
        <w:fldChar w:fldCharType="separate"/>
      </w:r>
      <w:r w:rsidR="002F3CA5" w:rsidRPr="006501F9">
        <w:rPr>
          <w:rStyle w:val="Hyperlink"/>
          <w:rFonts w:asciiTheme="minorHAnsi" w:hAnsiTheme="minorHAnsi" w:cs="Arial"/>
          <w:b/>
          <w:sz w:val="20"/>
          <w:szCs w:val="20"/>
        </w:rPr>
        <w:t xml:space="preserve">Task </w:t>
      </w:r>
      <w:r w:rsidR="00B859BE" w:rsidRPr="006501F9">
        <w:rPr>
          <w:rStyle w:val="Hyperlink"/>
          <w:rFonts w:asciiTheme="minorHAnsi" w:hAnsiTheme="minorHAnsi" w:cs="Arial"/>
          <w:b/>
          <w:sz w:val="20"/>
          <w:szCs w:val="20"/>
        </w:rPr>
        <w:t>1</w:t>
      </w:r>
      <w:bookmarkEnd w:id="320"/>
      <w:r w:rsidRPr="006501F9">
        <w:rPr>
          <w:rFonts w:asciiTheme="minorHAnsi" w:hAnsiTheme="minorHAnsi" w:cs="Arial"/>
          <w:b/>
          <w:sz w:val="20"/>
          <w:szCs w:val="20"/>
        </w:rPr>
        <w:fldChar w:fldCharType="end"/>
      </w:r>
      <w:r w:rsidR="002F3CA5">
        <w:rPr>
          <w:rFonts w:asciiTheme="minorHAnsi" w:hAnsiTheme="minorHAnsi" w:cs="Arial"/>
          <w:b/>
          <w:sz w:val="20"/>
          <w:szCs w:val="20"/>
        </w:rPr>
        <w:tab/>
      </w:r>
      <w:r w:rsidR="000A15CC" w:rsidRPr="000A15CC">
        <w:rPr>
          <w:rFonts w:eastAsiaTheme="majorEastAsia"/>
          <w:bCs/>
          <w:iCs/>
          <w:kern w:val="36"/>
          <w:sz w:val="20"/>
          <w:szCs w:val="20"/>
          <w:lang w:bidi="en-US"/>
        </w:rPr>
        <w:t xml:space="preserve">Develop, review, and approve a plan to assess the security </w:t>
      </w:r>
      <w:r w:rsidR="00B936DF">
        <w:rPr>
          <w:rFonts w:eastAsiaTheme="majorEastAsia"/>
          <w:bCs/>
          <w:iCs/>
          <w:kern w:val="36"/>
          <w:sz w:val="20"/>
          <w:szCs w:val="20"/>
          <w:lang w:bidi="en-US"/>
        </w:rPr>
        <w:t xml:space="preserve">and privacy </w:t>
      </w:r>
      <w:r w:rsidR="000A15CC" w:rsidRPr="000A15CC">
        <w:rPr>
          <w:rFonts w:eastAsiaTheme="majorEastAsia"/>
          <w:bCs/>
          <w:iCs/>
          <w:kern w:val="36"/>
          <w:sz w:val="20"/>
          <w:szCs w:val="20"/>
          <w:lang w:bidi="en-US"/>
        </w:rPr>
        <w:t>controls</w:t>
      </w:r>
      <w:r w:rsidR="000A15CC">
        <w:rPr>
          <w:rFonts w:eastAsiaTheme="majorEastAsia"/>
          <w:bCs/>
          <w:iCs/>
          <w:kern w:val="36"/>
          <w:sz w:val="20"/>
          <w:szCs w:val="20"/>
          <w:lang w:bidi="en-US"/>
        </w:rPr>
        <w:t xml:space="preserve"> in the system and the organization</w:t>
      </w:r>
      <w:r w:rsidR="000A15CC" w:rsidRPr="000A15CC">
        <w:rPr>
          <w:rFonts w:eastAsiaTheme="majorEastAsia"/>
          <w:bCs/>
          <w:iCs/>
          <w:kern w:val="36"/>
          <w:sz w:val="20"/>
          <w:szCs w:val="20"/>
          <w:lang w:bidi="en-US"/>
        </w:rPr>
        <w:t>.</w:t>
      </w:r>
    </w:p>
    <w:p w14:paraId="0C0C598A" w14:textId="1C3BD562" w:rsidR="00B859BE"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B859BE" w:rsidRPr="00A74F0A">
        <w:rPr>
          <w:rFonts w:asciiTheme="minorHAnsi" w:hAnsiTheme="minorHAnsi" w:cs="Arial"/>
          <w:b/>
          <w:sz w:val="20"/>
          <w:szCs w:val="20"/>
        </w:rPr>
        <w:t>Inputs:</w:t>
      </w:r>
      <w:r w:rsidR="00B859BE" w:rsidRPr="00A74F0A">
        <w:rPr>
          <w:rFonts w:asciiTheme="minorHAnsi" w:hAnsiTheme="minorHAnsi"/>
          <w:sz w:val="20"/>
          <w:szCs w:val="20"/>
        </w:rPr>
        <w:t xml:space="preserve">  </w:t>
      </w:r>
      <w:r w:rsidR="00632FED" w:rsidRPr="00632FED">
        <w:rPr>
          <w:rFonts w:eastAsiaTheme="majorEastAsia"/>
          <w:bCs/>
          <w:iCs/>
          <w:kern w:val="36"/>
          <w:sz w:val="20"/>
          <w:szCs w:val="20"/>
          <w:lang w:bidi="en-US"/>
        </w:rPr>
        <w:t xml:space="preserve">System security </w:t>
      </w:r>
      <w:r w:rsidR="00CB3E43">
        <w:rPr>
          <w:rFonts w:eastAsiaTheme="majorEastAsia"/>
          <w:bCs/>
          <w:iCs/>
          <w:kern w:val="36"/>
          <w:sz w:val="20"/>
          <w:szCs w:val="20"/>
          <w:lang w:bidi="en-US"/>
        </w:rPr>
        <w:t xml:space="preserve">and privacy </w:t>
      </w:r>
      <w:r w:rsidR="00632FED" w:rsidRPr="00632FED">
        <w:rPr>
          <w:rFonts w:eastAsiaTheme="majorEastAsia"/>
          <w:bCs/>
          <w:iCs/>
          <w:kern w:val="36"/>
          <w:sz w:val="20"/>
          <w:szCs w:val="20"/>
          <w:lang w:bidi="en-US"/>
        </w:rPr>
        <w:t>plan</w:t>
      </w:r>
      <w:r w:rsidR="00CB3E43">
        <w:rPr>
          <w:rFonts w:eastAsiaTheme="majorEastAsia"/>
          <w:bCs/>
          <w:iCs/>
          <w:kern w:val="36"/>
          <w:sz w:val="20"/>
          <w:szCs w:val="20"/>
          <w:lang w:bidi="en-US"/>
        </w:rPr>
        <w:t>s</w:t>
      </w:r>
      <w:r w:rsidR="00632FED" w:rsidRPr="00632FED">
        <w:rPr>
          <w:rFonts w:eastAsiaTheme="majorEastAsia"/>
          <w:bCs/>
          <w:iCs/>
          <w:kern w:val="36"/>
          <w:sz w:val="20"/>
          <w:szCs w:val="20"/>
          <w:lang w:bidi="en-US"/>
        </w:rPr>
        <w:t xml:space="preserve">; </w:t>
      </w:r>
      <w:r w:rsidR="007C2C6B" w:rsidRPr="007C2C6B">
        <w:rPr>
          <w:rFonts w:eastAsiaTheme="majorEastAsia"/>
          <w:bCs/>
          <w:iCs/>
          <w:kern w:val="36"/>
          <w:sz w:val="20"/>
          <w:szCs w:val="20"/>
          <w:lang w:bidi="en-US"/>
        </w:rPr>
        <w:t>su</w:t>
      </w:r>
      <w:r w:rsidR="007C2C6B">
        <w:rPr>
          <w:rFonts w:eastAsiaTheme="majorEastAsia"/>
          <w:bCs/>
          <w:iCs/>
          <w:kern w:val="36"/>
          <w:sz w:val="20"/>
          <w:szCs w:val="20"/>
          <w:lang w:bidi="en-US"/>
        </w:rPr>
        <w:t>pply chain risk management plan</w:t>
      </w:r>
      <w:r w:rsidR="007C2C6B" w:rsidRPr="007C2C6B">
        <w:rPr>
          <w:rFonts w:eastAsiaTheme="majorEastAsia"/>
          <w:bCs/>
          <w:iCs/>
          <w:kern w:val="36"/>
          <w:sz w:val="20"/>
          <w:szCs w:val="20"/>
          <w:lang w:bidi="en-US"/>
        </w:rPr>
        <w:t>;</w:t>
      </w:r>
      <w:r w:rsidR="007C2C6B">
        <w:rPr>
          <w:rFonts w:eastAsiaTheme="majorEastAsia"/>
          <w:bCs/>
          <w:iCs/>
          <w:kern w:val="36"/>
          <w:sz w:val="20"/>
          <w:szCs w:val="20"/>
          <w:lang w:bidi="en-US"/>
        </w:rPr>
        <w:t xml:space="preserve"> </w:t>
      </w:r>
      <w:r w:rsidR="00632FED" w:rsidRPr="00632FED">
        <w:rPr>
          <w:rFonts w:eastAsiaTheme="majorEastAsia"/>
          <w:bCs/>
          <w:iCs/>
          <w:kern w:val="36"/>
          <w:sz w:val="20"/>
          <w:szCs w:val="20"/>
          <w:lang w:bidi="en-US"/>
        </w:rPr>
        <w:t>system design documentation; enterprise</w:t>
      </w:r>
      <w:r w:rsidR="00EF31F0">
        <w:rPr>
          <w:rFonts w:eastAsiaTheme="majorEastAsia"/>
          <w:bCs/>
          <w:iCs/>
          <w:kern w:val="36"/>
          <w:sz w:val="20"/>
          <w:szCs w:val="20"/>
          <w:lang w:bidi="en-US"/>
        </w:rPr>
        <w:t xml:space="preserve">, </w:t>
      </w:r>
      <w:r w:rsidR="00632FED" w:rsidRPr="00632FED">
        <w:rPr>
          <w:rFonts w:eastAsiaTheme="majorEastAsia"/>
          <w:bCs/>
          <w:iCs/>
          <w:kern w:val="36"/>
          <w:sz w:val="20"/>
          <w:szCs w:val="20"/>
          <w:lang w:bidi="en-US"/>
        </w:rPr>
        <w:t>security</w:t>
      </w:r>
      <w:r w:rsidR="00EF31F0">
        <w:rPr>
          <w:rFonts w:eastAsiaTheme="majorEastAsia"/>
          <w:bCs/>
          <w:iCs/>
          <w:kern w:val="36"/>
          <w:sz w:val="20"/>
          <w:szCs w:val="20"/>
          <w:lang w:bidi="en-US"/>
        </w:rPr>
        <w:t>,</w:t>
      </w:r>
      <w:r w:rsidR="00632FED" w:rsidRPr="00632FED">
        <w:rPr>
          <w:rFonts w:eastAsiaTheme="majorEastAsia"/>
          <w:bCs/>
          <w:iCs/>
          <w:kern w:val="36"/>
          <w:sz w:val="20"/>
          <w:szCs w:val="20"/>
          <w:lang w:bidi="en-US"/>
        </w:rPr>
        <w:t xml:space="preserve"> </w:t>
      </w:r>
      <w:r w:rsidR="00CB3E43">
        <w:rPr>
          <w:rFonts w:eastAsiaTheme="majorEastAsia"/>
          <w:bCs/>
          <w:iCs/>
          <w:kern w:val="36"/>
          <w:sz w:val="20"/>
          <w:szCs w:val="20"/>
          <w:lang w:bidi="en-US"/>
        </w:rPr>
        <w:t xml:space="preserve">and privacy </w:t>
      </w:r>
      <w:r w:rsidR="00632FED" w:rsidRPr="00632FED">
        <w:rPr>
          <w:rFonts w:eastAsiaTheme="majorEastAsia"/>
          <w:bCs/>
          <w:iCs/>
          <w:kern w:val="36"/>
          <w:sz w:val="20"/>
          <w:szCs w:val="20"/>
          <w:lang w:bidi="en-US"/>
        </w:rPr>
        <w:t>architecture information; policies and procedures applicable to the system.</w:t>
      </w:r>
    </w:p>
    <w:p w14:paraId="50D3B975" w14:textId="6F5572CA" w:rsidR="00B859BE"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B859BE" w:rsidRPr="00A74F0A">
        <w:rPr>
          <w:rFonts w:asciiTheme="minorHAnsi" w:hAnsiTheme="minorHAnsi" w:cs="Arial"/>
          <w:b/>
          <w:sz w:val="20"/>
          <w:szCs w:val="20"/>
        </w:rPr>
        <w:t>Outputs:</w:t>
      </w:r>
      <w:r w:rsidR="00B859BE" w:rsidRPr="00A74F0A">
        <w:rPr>
          <w:rFonts w:asciiTheme="minorHAnsi" w:hAnsiTheme="minorHAnsi"/>
          <w:sz w:val="20"/>
          <w:szCs w:val="20"/>
        </w:rPr>
        <w:t xml:space="preserve">  </w:t>
      </w:r>
      <w:r w:rsidR="00632FED" w:rsidRPr="00632FED">
        <w:rPr>
          <w:rFonts w:eastAsiaTheme="majorEastAsia"/>
          <w:bCs/>
          <w:iCs/>
          <w:kern w:val="36"/>
          <w:sz w:val="20"/>
          <w:szCs w:val="20"/>
          <w:lang w:bidi="en-US"/>
        </w:rPr>
        <w:t xml:space="preserve">Security </w:t>
      </w:r>
      <w:r w:rsidR="00CB3E43">
        <w:rPr>
          <w:rFonts w:eastAsiaTheme="majorEastAsia"/>
          <w:bCs/>
          <w:iCs/>
          <w:kern w:val="36"/>
          <w:sz w:val="20"/>
          <w:szCs w:val="20"/>
          <w:lang w:bidi="en-US"/>
        </w:rPr>
        <w:t xml:space="preserve">and privacy </w:t>
      </w:r>
      <w:r w:rsidR="00632FED" w:rsidRPr="00632FED">
        <w:rPr>
          <w:rFonts w:eastAsiaTheme="majorEastAsia"/>
          <w:bCs/>
          <w:iCs/>
          <w:kern w:val="36"/>
          <w:sz w:val="20"/>
          <w:szCs w:val="20"/>
          <w:lang w:bidi="en-US"/>
        </w:rPr>
        <w:t>assessment plan</w:t>
      </w:r>
      <w:r w:rsidR="00CB3E43">
        <w:rPr>
          <w:rFonts w:eastAsiaTheme="majorEastAsia"/>
          <w:bCs/>
          <w:iCs/>
          <w:kern w:val="36"/>
          <w:sz w:val="20"/>
          <w:szCs w:val="20"/>
          <w:lang w:bidi="en-US"/>
        </w:rPr>
        <w:t>s</w:t>
      </w:r>
      <w:r w:rsidR="00632FED" w:rsidRPr="00632FED">
        <w:rPr>
          <w:rFonts w:eastAsiaTheme="majorEastAsia"/>
          <w:bCs/>
          <w:iCs/>
          <w:kern w:val="36"/>
          <w:sz w:val="20"/>
          <w:szCs w:val="20"/>
          <w:lang w:bidi="en-US"/>
        </w:rPr>
        <w:t xml:space="preserve"> approved by the authorizing official.</w:t>
      </w:r>
    </w:p>
    <w:p w14:paraId="3C7A6892" w14:textId="3E75E040" w:rsidR="002F3CA5" w:rsidRPr="00A74F0A" w:rsidRDefault="002F3CA5"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CA" w:history="1">
        <w:r w:rsidRPr="002F3CA5">
          <w:rPr>
            <w:rStyle w:val="Hyperlink"/>
            <w:rFonts w:eastAsiaTheme="majorEastAsia"/>
            <w:kern w:val="36"/>
            <w:sz w:val="20"/>
            <w:szCs w:val="20"/>
            <w:lang w:bidi="en-US"/>
          </w:rPr>
          <w:t>Control Assessor</w:t>
        </w:r>
      </w:hyperlink>
      <w:r>
        <w:rPr>
          <w:rFonts w:eastAsiaTheme="majorEastAsia"/>
          <w:bCs/>
          <w:iCs/>
          <w:kern w:val="36"/>
          <w:sz w:val="20"/>
          <w:szCs w:val="20"/>
          <w:lang w:bidi="en-US"/>
        </w:rPr>
        <w:t>.</w:t>
      </w:r>
    </w:p>
    <w:p w14:paraId="657E8B6D" w14:textId="0BC591F6" w:rsidR="00B859BE" w:rsidRDefault="00B859BE"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sidR="00D753E9">
        <w:rPr>
          <w:sz w:val="20"/>
          <w:szCs w:val="20"/>
        </w:rPr>
        <w:t>New</w:t>
      </w:r>
      <w:r w:rsidR="000A15CC">
        <w:rPr>
          <w:sz w:val="20"/>
          <w:szCs w:val="20"/>
        </w:rPr>
        <w:t xml:space="preserve"> – </w:t>
      </w:r>
      <w:r w:rsidR="000A15CC" w:rsidRPr="000A15CC">
        <w:rPr>
          <w:sz w:val="20"/>
          <w:szCs w:val="20"/>
        </w:rPr>
        <w:t>Development/Acquisition; Implementation</w:t>
      </w:r>
      <w:r w:rsidR="00D753E9">
        <w:rPr>
          <w:sz w:val="20"/>
          <w:szCs w:val="20"/>
        </w:rPr>
        <w:t>/Assessment</w:t>
      </w:r>
      <w:r w:rsidR="000A15CC" w:rsidRPr="000A15CC">
        <w:rPr>
          <w:sz w:val="20"/>
          <w:szCs w:val="20"/>
        </w:rPr>
        <w:t>.</w:t>
      </w:r>
    </w:p>
    <w:p w14:paraId="42B7D134" w14:textId="02282539" w:rsidR="00B859BE"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B859BE">
        <w:rPr>
          <w:sz w:val="20"/>
          <w:szCs w:val="20"/>
        </w:rPr>
        <w:t xml:space="preserve"> – Operations/Maintenance</w:t>
      </w:r>
      <w:r w:rsidR="00B859BE" w:rsidRPr="00BE42F1">
        <w:rPr>
          <w:sz w:val="20"/>
          <w:szCs w:val="20"/>
        </w:rPr>
        <w:t>.</w:t>
      </w:r>
    </w:p>
    <w:p w14:paraId="6019FD08" w14:textId="7865CB77" w:rsidR="00304B58" w:rsidRDefault="00B859BE"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000A15CC" w:rsidRPr="000A15CC">
        <w:rPr>
          <w:rFonts w:eastAsiaTheme="majorEastAsia"/>
          <w:bCs/>
          <w:iCs/>
          <w:color w:val="000000"/>
          <w:kern w:val="36"/>
          <w:sz w:val="20"/>
          <w:szCs w:val="20"/>
          <w:lang w:bidi="en-US"/>
        </w:rPr>
        <w:t xml:space="preserve">The security </w:t>
      </w:r>
      <w:r w:rsidR="00CB3E43">
        <w:rPr>
          <w:rFonts w:eastAsiaTheme="majorEastAsia"/>
          <w:bCs/>
          <w:iCs/>
          <w:color w:val="000000"/>
          <w:kern w:val="36"/>
          <w:sz w:val="20"/>
          <w:szCs w:val="20"/>
          <w:lang w:bidi="en-US"/>
        </w:rPr>
        <w:t xml:space="preserve">and privacy </w:t>
      </w:r>
      <w:r w:rsidR="000A15CC" w:rsidRPr="000A15CC">
        <w:rPr>
          <w:rFonts w:eastAsiaTheme="majorEastAsia"/>
          <w:bCs/>
          <w:iCs/>
          <w:color w:val="000000"/>
          <w:kern w:val="36"/>
          <w:sz w:val="20"/>
          <w:szCs w:val="20"/>
          <w:lang w:bidi="en-US"/>
        </w:rPr>
        <w:t>assessment plan</w:t>
      </w:r>
      <w:r w:rsidR="00CB3E43">
        <w:rPr>
          <w:rFonts w:eastAsiaTheme="majorEastAsia"/>
          <w:bCs/>
          <w:iCs/>
          <w:color w:val="000000"/>
          <w:kern w:val="36"/>
          <w:sz w:val="20"/>
          <w:szCs w:val="20"/>
          <w:lang w:bidi="en-US"/>
        </w:rPr>
        <w:t>s</w:t>
      </w:r>
      <w:r w:rsidR="000A15CC" w:rsidRPr="000A15CC">
        <w:rPr>
          <w:rFonts w:eastAsiaTheme="majorEastAsia"/>
          <w:bCs/>
          <w:iCs/>
          <w:color w:val="000000"/>
          <w:kern w:val="36"/>
          <w:sz w:val="20"/>
          <w:szCs w:val="20"/>
          <w:lang w:bidi="en-US"/>
        </w:rPr>
        <w:t xml:space="preserve"> </w:t>
      </w:r>
      <w:r w:rsidR="00CB3E43">
        <w:rPr>
          <w:rFonts w:eastAsiaTheme="majorEastAsia"/>
          <w:bCs/>
          <w:iCs/>
          <w:color w:val="000000"/>
          <w:kern w:val="36"/>
          <w:sz w:val="20"/>
          <w:szCs w:val="20"/>
          <w:lang w:bidi="en-US"/>
        </w:rPr>
        <w:t>are</w:t>
      </w:r>
      <w:r w:rsidR="00E4414A" w:rsidRPr="00E4414A">
        <w:rPr>
          <w:rFonts w:eastAsiaTheme="majorEastAsia"/>
          <w:bCs/>
          <w:iCs/>
          <w:color w:val="000000"/>
          <w:kern w:val="36"/>
          <w:sz w:val="20"/>
          <w:szCs w:val="20"/>
          <w:lang w:bidi="en-US"/>
        </w:rPr>
        <w:t xml:space="preserve"> based on the implementation details in the system security </w:t>
      </w:r>
      <w:r w:rsidR="00A63979">
        <w:rPr>
          <w:rFonts w:eastAsiaTheme="majorEastAsia"/>
          <w:bCs/>
          <w:iCs/>
          <w:color w:val="000000"/>
          <w:kern w:val="36"/>
          <w:sz w:val="20"/>
          <w:szCs w:val="20"/>
          <w:lang w:bidi="en-US"/>
        </w:rPr>
        <w:t xml:space="preserve">and privacy </w:t>
      </w:r>
      <w:r w:rsidR="00E4414A" w:rsidRPr="00E4414A">
        <w:rPr>
          <w:rFonts w:eastAsiaTheme="majorEastAsia"/>
          <w:bCs/>
          <w:iCs/>
          <w:color w:val="000000"/>
          <w:kern w:val="36"/>
          <w:sz w:val="20"/>
          <w:szCs w:val="20"/>
          <w:lang w:bidi="en-US"/>
        </w:rPr>
        <w:t>plan</w:t>
      </w:r>
      <w:r w:rsidR="00A63979">
        <w:rPr>
          <w:rFonts w:eastAsiaTheme="majorEastAsia"/>
          <w:bCs/>
          <w:iCs/>
          <w:color w:val="000000"/>
          <w:kern w:val="36"/>
          <w:sz w:val="20"/>
          <w:szCs w:val="20"/>
          <w:lang w:bidi="en-US"/>
        </w:rPr>
        <w:t>s</w:t>
      </w:r>
      <w:r w:rsidR="00E4414A" w:rsidRPr="00E4414A">
        <w:rPr>
          <w:rFonts w:eastAsiaTheme="majorEastAsia"/>
          <w:bCs/>
          <w:iCs/>
          <w:color w:val="000000"/>
          <w:kern w:val="36"/>
          <w:sz w:val="20"/>
          <w:szCs w:val="20"/>
          <w:lang w:bidi="en-US"/>
        </w:rPr>
        <w:t xml:space="preserve"> and</w:t>
      </w:r>
      <w:r w:rsidR="00E4414A">
        <w:rPr>
          <w:rFonts w:eastAsiaTheme="majorEastAsia"/>
          <w:bCs/>
          <w:iCs/>
          <w:color w:val="000000"/>
          <w:kern w:val="36"/>
          <w:sz w:val="20"/>
          <w:szCs w:val="20"/>
          <w:lang w:bidi="en-US"/>
        </w:rPr>
        <w:t xml:space="preserve"> </w:t>
      </w:r>
      <w:r w:rsidR="000A15CC" w:rsidRPr="000A15CC">
        <w:rPr>
          <w:rFonts w:eastAsiaTheme="majorEastAsia"/>
          <w:bCs/>
          <w:iCs/>
          <w:color w:val="000000"/>
          <w:kern w:val="36"/>
          <w:sz w:val="20"/>
          <w:szCs w:val="20"/>
          <w:lang w:bidi="en-US"/>
        </w:rPr>
        <w:t xml:space="preserve">provides the objectives for the security </w:t>
      </w:r>
      <w:r w:rsidR="00A63979">
        <w:rPr>
          <w:rFonts w:eastAsiaTheme="majorEastAsia"/>
          <w:bCs/>
          <w:iCs/>
          <w:color w:val="000000"/>
          <w:kern w:val="36"/>
          <w:sz w:val="20"/>
          <w:szCs w:val="20"/>
          <w:lang w:bidi="en-US"/>
        </w:rPr>
        <w:t xml:space="preserve">and privacy </w:t>
      </w:r>
      <w:r w:rsidR="000A15CC" w:rsidRPr="000A15CC">
        <w:rPr>
          <w:rFonts w:eastAsiaTheme="majorEastAsia"/>
          <w:bCs/>
          <w:iCs/>
          <w:color w:val="000000"/>
          <w:kern w:val="36"/>
          <w:sz w:val="20"/>
          <w:szCs w:val="20"/>
          <w:lang w:bidi="en-US"/>
        </w:rPr>
        <w:t>control assessment</w:t>
      </w:r>
      <w:r w:rsidR="00A63979">
        <w:rPr>
          <w:rFonts w:eastAsiaTheme="majorEastAsia"/>
          <w:bCs/>
          <w:iCs/>
          <w:color w:val="000000"/>
          <w:kern w:val="36"/>
          <w:sz w:val="20"/>
          <w:szCs w:val="20"/>
          <w:lang w:bidi="en-US"/>
        </w:rPr>
        <w:t>s</w:t>
      </w:r>
      <w:r w:rsidR="000A15CC" w:rsidRPr="000A15CC">
        <w:rPr>
          <w:rFonts w:eastAsiaTheme="majorEastAsia"/>
          <w:bCs/>
          <w:iCs/>
          <w:color w:val="000000"/>
          <w:kern w:val="36"/>
          <w:sz w:val="20"/>
          <w:szCs w:val="20"/>
          <w:lang w:bidi="en-US"/>
        </w:rPr>
        <w:t xml:space="preserve">, a detailed roadmap of how to conduct such an assessment, and </w:t>
      </w:r>
      <w:r w:rsidR="000A15CC">
        <w:rPr>
          <w:rFonts w:eastAsiaTheme="majorEastAsia"/>
          <w:bCs/>
          <w:iCs/>
          <w:color w:val="000000"/>
          <w:kern w:val="36"/>
          <w:sz w:val="20"/>
          <w:szCs w:val="20"/>
          <w:lang w:bidi="en-US"/>
        </w:rPr>
        <w:t xml:space="preserve">the </w:t>
      </w:r>
      <w:r w:rsidR="000A15CC" w:rsidRPr="000A15CC">
        <w:rPr>
          <w:rFonts w:eastAsiaTheme="majorEastAsia"/>
          <w:bCs/>
          <w:iCs/>
          <w:color w:val="000000"/>
          <w:kern w:val="36"/>
          <w:sz w:val="20"/>
          <w:szCs w:val="20"/>
          <w:lang w:bidi="en-US"/>
        </w:rPr>
        <w:t>assess</w:t>
      </w:r>
      <w:r w:rsidR="00304B58">
        <w:rPr>
          <w:rFonts w:eastAsiaTheme="majorEastAsia"/>
          <w:bCs/>
          <w:iCs/>
          <w:color w:val="000000"/>
          <w:kern w:val="36"/>
          <w:sz w:val="20"/>
          <w:szCs w:val="20"/>
          <w:lang w:bidi="en-US"/>
        </w:rPr>
        <w:t xml:space="preserve">ment procedures. The </w:t>
      </w:r>
      <w:r w:rsidR="00E4414A">
        <w:rPr>
          <w:rFonts w:eastAsiaTheme="majorEastAsia"/>
          <w:bCs/>
          <w:iCs/>
          <w:color w:val="000000"/>
          <w:kern w:val="36"/>
          <w:sz w:val="20"/>
          <w:szCs w:val="20"/>
          <w:lang w:bidi="en-US"/>
        </w:rPr>
        <w:t xml:space="preserve">security assessment </w:t>
      </w:r>
      <w:r w:rsidR="000A15CC" w:rsidRPr="000A15CC">
        <w:rPr>
          <w:rFonts w:eastAsiaTheme="majorEastAsia"/>
          <w:bCs/>
          <w:iCs/>
          <w:color w:val="000000"/>
          <w:kern w:val="36"/>
          <w:sz w:val="20"/>
          <w:szCs w:val="20"/>
          <w:lang w:bidi="en-US"/>
        </w:rPr>
        <w:t>plan reflects the type of assessment the or</w:t>
      </w:r>
      <w:r w:rsidR="000A15CC">
        <w:rPr>
          <w:rFonts w:eastAsiaTheme="majorEastAsia"/>
          <w:bCs/>
          <w:iCs/>
          <w:color w:val="000000"/>
          <w:kern w:val="36"/>
          <w:sz w:val="20"/>
          <w:szCs w:val="20"/>
          <w:lang w:bidi="en-US"/>
        </w:rPr>
        <w:t xml:space="preserve">ganization is conducting, for example, </w:t>
      </w:r>
      <w:r w:rsidR="000A15CC" w:rsidRPr="000A15CC">
        <w:rPr>
          <w:rFonts w:eastAsiaTheme="majorEastAsia"/>
          <w:bCs/>
          <w:iCs/>
          <w:color w:val="000000"/>
          <w:kern w:val="36"/>
          <w:sz w:val="20"/>
          <w:szCs w:val="20"/>
          <w:lang w:bidi="en-US"/>
        </w:rPr>
        <w:t>developmental testi</w:t>
      </w:r>
      <w:r w:rsidR="000A15CC">
        <w:rPr>
          <w:rFonts w:eastAsiaTheme="majorEastAsia"/>
          <w:bCs/>
          <w:iCs/>
          <w:color w:val="000000"/>
          <w:kern w:val="36"/>
          <w:sz w:val="20"/>
          <w:szCs w:val="20"/>
          <w:lang w:bidi="en-US"/>
        </w:rPr>
        <w:t xml:space="preserve">ng and evaluation; </w:t>
      </w:r>
      <w:r w:rsidR="000A15CC" w:rsidRPr="000A15CC">
        <w:rPr>
          <w:rFonts w:eastAsiaTheme="majorEastAsia"/>
          <w:bCs/>
          <w:iCs/>
          <w:color w:val="000000"/>
          <w:kern w:val="36"/>
          <w:sz w:val="20"/>
          <w:szCs w:val="20"/>
          <w:lang w:bidi="en-US"/>
        </w:rPr>
        <w:t>independe</w:t>
      </w:r>
      <w:r w:rsidR="000A15CC">
        <w:rPr>
          <w:rFonts w:eastAsiaTheme="majorEastAsia"/>
          <w:bCs/>
          <w:iCs/>
          <w:color w:val="000000"/>
          <w:kern w:val="36"/>
          <w:sz w:val="20"/>
          <w:szCs w:val="20"/>
          <w:lang w:bidi="en-US"/>
        </w:rPr>
        <w:t xml:space="preserve">nt verification and validation; </w:t>
      </w:r>
      <w:r w:rsidR="00304B58">
        <w:rPr>
          <w:rFonts w:eastAsiaTheme="majorEastAsia"/>
          <w:bCs/>
          <w:iCs/>
          <w:color w:val="000000"/>
          <w:kern w:val="36"/>
          <w:sz w:val="20"/>
          <w:szCs w:val="20"/>
          <w:lang w:bidi="en-US"/>
        </w:rPr>
        <w:t>audits</w:t>
      </w:r>
      <w:r w:rsidR="00074DA6">
        <w:rPr>
          <w:rFonts w:eastAsiaTheme="majorEastAsia"/>
          <w:bCs/>
          <w:iCs/>
          <w:color w:val="000000"/>
          <w:kern w:val="36"/>
          <w:sz w:val="20"/>
          <w:szCs w:val="20"/>
          <w:lang w:bidi="en-US"/>
        </w:rPr>
        <w:t>, including supply chain</w:t>
      </w:r>
      <w:r w:rsidR="00304B58">
        <w:rPr>
          <w:rFonts w:eastAsiaTheme="majorEastAsia"/>
          <w:bCs/>
          <w:iCs/>
          <w:color w:val="000000"/>
          <w:kern w:val="36"/>
          <w:sz w:val="20"/>
          <w:szCs w:val="20"/>
          <w:lang w:bidi="en-US"/>
        </w:rPr>
        <w:t xml:space="preserve">; </w:t>
      </w:r>
      <w:r w:rsidR="000A15CC" w:rsidRPr="000A15CC">
        <w:rPr>
          <w:rFonts w:eastAsiaTheme="majorEastAsia"/>
          <w:bCs/>
          <w:iCs/>
          <w:color w:val="000000"/>
          <w:kern w:val="36"/>
          <w:sz w:val="20"/>
          <w:szCs w:val="20"/>
          <w:lang w:bidi="en-US"/>
        </w:rPr>
        <w:t>assessments supportin</w:t>
      </w:r>
      <w:r w:rsidR="00304B58">
        <w:rPr>
          <w:rFonts w:eastAsiaTheme="majorEastAsia"/>
          <w:bCs/>
          <w:iCs/>
          <w:color w:val="000000"/>
          <w:kern w:val="36"/>
          <w:sz w:val="20"/>
          <w:szCs w:val="20"/>
          <w:lang w:bidi="en-US"/>
        </w:rPr>
        <w:t>g system and common control authorization or reauthorization; continuous monitoring;</w:t>
      </w:r>
      <w:r w:rsidR="000A15CC" w:rsidRPr="000A15CC">
        <w:rPr>
          <w:rFonts w:eastAsiaTheme="majorEastAsia"/>
          <w:bCs/>
          <w:iCs/>
          <w:color w:val="000000"/>
          <w:kern w:val="36"/>
          <w:sz w:val="20"/>
          <w:szCs w:val="20"/>
          <w:lang w:bidi="en-US"/>
        </w:rPr>
        <w:t xml:space="preserve"> </w:t>
      </w:r>
      <w:r w:rsidR="00304B58">
        <w:rPr>
          <w:rFonts w:eastAsiaTheme="majorEastAsia"/>
          <w:bCs/>
          <w:iCs/>
          <w:color w:val="000000"/>
          <w:kern w:val="36"/>
          <w:sz w:val="20"/>
          <w:szCs w:val="20"/>
          <w:lang w:bidi="en-US"/>
        </w:rPr>
        <w:t xml:space="preserve">and assessments </w:t>
      </w:r>
      <w:r w:rsidR="00E4414A">
        <w:rPr>
          <w:rFonts w:eastAsiaTheme="majorEastAsia"/>
          <w:bCs/>
          <w:iCs/>
          <w:color w:val="000000"/>
          <w:kern w:val="36"/>
          <w:sz w:val="20"/>
          <w:szCs w:val="20"/>
          <w:lang w:bidi="en-US"/>
        </w:rPr>
        <w:t xml:space="preserve">conducted </w:t>
      </w:r>
      <w:r w:rsidR="00304B58">
        <w:rPr>
          <w:rFonts w:eastAsiaTheme="majorEastAsia"/>
          <w:bCs/>
          <w:iCs/>
          <w:color w:val="000000"/>
          <w:kern w:val="36"/>
          <w:sz w:val="20"/>
          <w:szCs w:val="20"/>
          <w:lang w:bidi="en-US"/>
        </w:rPr>
        <w:t>after remediation actions</w:t>
      </w:r>
      <w:r w:rsidR="00074DA6">
        <w:rPr>
          <w:rFonts w:eastAsiaTheme="majorEastAsia"/>
          <w:bCs/>
          <w:iCs/>
          <w:color w:val="000000"/>
          <w:kern w:val="36"/>
          <w:sz w:val="20"/>
          <w:szCs w:val="20"/>
          <w:lang w:bidi="en-US"/>
        </w:rPr>
        <w:t xml:space="preserve">. </w:t>
      </w:r>
      <w:r w:rsidR="00AA74CC">
        <w:rPr>
          <w:rFonts w:eastAsiaTheme="majorEastAsia"/>
          <w:bCs/>
          <w:iCs/>
          <w:color w:val="000000"/>
          <w:kern w:val="36"/>
          <w:sz w:val="20"/>
          <w:szCs w:val="20"/>
          <w:lang w:bidi="en-US"/>
        </w:rPr>
        <w:t xml:space="preserve">Conducting </w:t>
      </w:r>
      <w:r w:rsidR="00A63979">
        <w:rPr>
          <w:rFonts w:eastAsiaTheme="majorEastAsia"/>
          <w:bCs/>
          <w:iCs/>
          <w:color w:val="000000"/>
          <w:kern w:val="36"/>
          <w:sz w:val="20"/>
          <w:szCs w:val="20"/>
          <w:lang w:bidi="en-US"/>
        </w:rPr>
        <w:t xml:space="preserve">security and privacy </w:t>
      </w:r>
      <w:r w:rsidR="00D753E9">
        <w:rPr>
          <w:rFonts w:eastAsiaTheme="majorEastAsia"/>
          <w:bCs/>
          <w:iCs/>
          <w:color w:val="000000"/>
          <w:kern w:val="36"/>
          <w:sz w:val="20"/>
          <w:szCs w:val="20"/>
          <w:lang w:bidi="en-US"/>
        </w:rPr>
        <w:t xml:space="preserve">control </w:t>
      </w:r>
      <w:r w:rsidR="000A15CC" w:rsidRPr="000A15CC">
        <w:rPr>
          <w:rFonts w:eastAsiaTheme="majorEastAsia"/>
          <w:bCs/>
          <w:iCs/>
          <w:color w:val="000000"/>
          <w:kern w:val="36"/>
          <w:sz w:val="20"/>
          <w:szCs w:val="20"/>
          <w:lang w:bidi="en-US"/>
        </w:rPr>
        <w:t xml:space="preserve">assessments </w:t>
      </w:r>
      <w:r w:rsidR="00D753E9">
        <w:rPr>
          <w:rFonts w:eastAsiaTheme="majorEastAsia"/>
          <w:bCs/>
          <w:iCs/>
          <w:color w:val="000000"/>
          <w:kern w:val="36"/>
          <w:sz w:val="20"/>
          <w:szCs w:val="20"/>
          <w:lang w:bidi="en-US"/>
        </w:rPr>
        <w:t>during</w:t>
      </w:r>
      <w:r w:rsidR="000A15CC" w:rsidRPr="000A15CC">
        <w:rPr>
          <w:rFonts w:eastAsiaTheme="majorEastAsia"/>
          <w:bCs/>
          <w:iCs/>
          <w:color w:val="000000"/>
          <w:kern w:val="36"/>
          <w:sz w:val="20"/>
          <w:szCs w:val="20"/>
          <w:lang w:bidi="en-US"/>
        </w:rPr>
        <w:t xml:space="preserve"> the</w:t>
      </w:r>
      <w:r w:rsidR="00074DA6">
        <w:rPr>
          <w:rFonts w:eastAsiaTheme="majorEastAsia"/>
          <w:bCs/>
          <w:iCs/>
          <w:color w:val="000000"/>
          <w:kern w:val="36"/>
          <w:sz w:val="20"/>
          <w:szCs w:val="20"/>
          <w:lang w:bidi="en-US"/>
        </w:rPr>
        <w:t xml:space="preserve"> development, acquisition, implementation, and </w:t>
      </w:r>
      <w:r w:rsidR="000A15CC" w:rsidRPr="000A15CC">
        <w:rPr>
          <w:rFonts w:eastAsiaTheme="majorEastAsia"/>
          <w:bCs/>
          <w:iCs/>
          <w:color w:val="000000"/>
          <w:kern w:val="36"/>
          <w:sz w:val="20"/>
          <w:szCs w:val="20"/>
          <w:lang w:bidi="en-US"/>
        </w:rPr>
        <w:t xml:space="preserve">assessment phases of the </w:t>
      </w:r>
      <w:r w:rsidR="00D753E9">
        <w:rPr>
          <w:rFonts w:eastAsiaTheme="majorEastAsia"/>
          <w:bCs/>
          <w:iCs/>
          <w:color w:val="000000"/>
          <w:kern w:val="36"/>
          <w:sz w:val="20"/>
          <w:szCs w:val="20"/>
          <w:lang w:bidi="en-US"/>
        </w:rPr>
        <w:t xml:space="preserve">system development </w:t>
      </w:r>
      <w:r w:rsidR="00074DA6">
        <w:rPr>
          <w:rFonts w:eastAsiaTheme="majorEastAsia"/>
          <w:bCs/>
          <w:iCs/>
          <w:color w:val="000000"/>
          <w:kern w:val="36"/>
          <w:sz w:val="20"/>
          <w:szCs w:val="20"/>
          <w:lang w:bidi="en-US"/>
        </w:rPr>
        <w:t>life cycle permit</w:t>
      </w:r>
      <w:r w:rsidR="00AA74CC">
        <w:rPr>
          <w:rFonts w:eastAsiaTheme="majorEastAsia"/>
          <w:bCs/>
          <w:iCs/>
          <w:color w:val="000000"/>
          <w:kern w:val="36"/>
          <w:sz w:val="20"/>
          <w:szCs w:val="20"/>
          <w:lang w:bidi="en-US"/>
        </w:rPr>
        <w:t>s</w:t>
      </w:r>
      <w:r w:rsidR="00074DA6">
        <w:rPr>
          <w:rFonts w:eastAsiaTheme="majorEastAsia"/>
          <w:bCs/>
          <w:iCs/>
          <w:color w:val="000000"/>
          <w:kern w:val="36"/>
          <w:sz w:val="20"/>
          <w:szCs w:val="20"/>
          <w:lang w:bidi="en-US"/>
        </w:rPr>
        <w:t xml:space="preserve"> the early</w:t>
      </w:r>
      <w:r w:rsidR="000A15CC" w:rsidRPr="000A15CC">
        <w:rPr>
          <w:rFonts w:eastAsiaTheme="majorEastAsia"/>
          <w:bCs/>
          <w:iCs/>
          <w:color w:val="000000"/>
          <w:kern w:val="36"/>
          <w:sz w:val="20"/>
          <w:szCs w:val="20"/>
          <w:lang w:bidi="en-US"/>
        </w:rPr>
        <w:t xml:space="preserve"> identification of we</w:t>
      </w:r>
      <w:r w:rsidR="00AA74CC">
        <w:rPr>
          <w:rFonts w:eastAsiaTheme="majorEastAsia"/>
          <w:bCs/>
          <w:iCs/>
          <w:color w:val="000000"/>
          <w:kern w:val="36"/>
          <w:sz w:val="20"/>
          <w:szCs w:val="20"/>
          <w:lang w:bidi="en-US"/>
        </w:rPr>
        <w:t>aknesses and deficiencies and provides</w:t>
      </w:r>
      <w:r w:rsidR="000A15CC" w:rsidRPr="000A15CC">
        <w:rPr>
          <w:rFonts w:eastAsiaTheme="majorEastAsia"/>
          <w:bCs/>
          <w:iCs/>
          <w:color w:val="000000"/>
          <w:kern w:val="36"/>
          <w:sz w:val="20"/>
          <w:szCs w:val="20"/>
          <w:lang w:bidi="en-US"/>
        </w:rPr>
        <w:t xml:space="preserve"> the most cost-effective method for initiating </w:t>
      </w:r>
      <w:r w:rsidR="00AA74CC">
        <w:rPr>
          <w:rFonts w:eastAsiaTheme="majorEastAsia"/>
          <w:bCs/>
          <w:iCs/>
          <w:color w:val="000000"/>
          <w:kern w:val="36"/>
          <w:sz w:val="20"/>
          <w:szCs w:val="20"/>
          <w:lang w:bidi="en-US"/>
        </w:rPr>
        <w:t>corrective actions. The i</w:t>
      </w:r>
      <w:r w:rsidR="00D753E9">
        <w:rPr>
          <w:rFonts w:eastAsiaTheme="majorEastAsia"/>
          <w:bCs/>
          <w:iCs/>
          <w:color w:val="000000"/>
          <w:kern w:val="36"/>
          <w:sz w:val="20"/>
          <w:szCs w:val="20"/>
          <w:lang w:bidi="en-US"/>
        </w:rPr>
        <w:t>ssues discovered</w:t>
      </w:r>
      <w:r w:rsidR="000A15CC" w:rsidRPr="000A15CC">
        <w:rPr>
          <w:rFonts w:eastAsiaTheme="majorEastAsia"/>
          <w:bCs/>
          <w:iCs/>
          <w:color w:val="000000"/>
          <w:kern w:val="36"/>
          <w:sz w:val="20"/>
          <w:szCs w:val="20"/>
          <w:lang w:bidi="en-US"/>
        </w:rPr>
        <w:t xml:space="preserve"> during these assessments can be referred to </w:t>
      </w:r>
      <w:r w:rsidR="00D753E9">
        <w:rPr>
          <w:rFonts w:eastAsiaTheme="majorEastAsia"/>
          <w:bCs/>
          <w:iCs/>
          <w:color w:val="000000"/>
          <w:kern w:val="36"/>
          <w:sz w:val="20"/>
          <w:szCs w:val="20"/>
          <w:lang w:bidi="en-US"/>
        </w:rPr>
        <w:t xml:space="preserve">authorizing officials for </w:t>
      </w:r>
      <w:r w:rsidR="00AA74CC">
        <w:rPr>
          <w:rFonts w:eastAsiaTheme="majorEastAsia"/>
          <w:bCs/>
          <w:iCs/>
          <w:color w:val="000000"/>
          <w:kern w:val="36"/>
          <w:sz w:val="20"/>
          <w:szCs w:val="20"/>
          <w:lang w:bidi="en-US"/>
        </w:rPr>
        <w:t>resolution</w:t>
      </w:r>
      <w:r w:rsidR="000A15CC" w:rsidRPr="000A15CC">
        <w:rPr>
          <w:rFonts w:eastAsiaTheme="majorEastAsia"/>
          <w:bCs/>
          <w:iCs/>
          <w:color w:val="000000"/>
          <w:kern w:val="36"/>
          <w:sz w:val="20"/>
          <w:szCs w:val="20"/>
          <w:lang w:bidi="en-US"/>
        </w:rPr>
        <w:t xml:space="preserve">. The results of </w:t>
      </w:r>
      <w:r w:rsidR="00AA74CC">
        <w:rPr>
          <w:rFonts w:eastAsiaTheme="majorEastAsia"/>
          <w:bCs/>
          <w:iCs/>
          <w:color w:val="000000"/>
          <w:kern w:val="36"/>
          <w:sz w:val="20"/>
          <w:szCs w:val="20"/>
          <w:lang w:bidi="en-US"/>
        </w:rPr>
        <w:t xml:space="preserve">control assessments </w:t>
      </w:r>
      <w:r w:rsidR="000A15CC" w:rsidRPr="000A15CC">
        <w:rPr>
          <w:rFonts w:eastAsiaTheme="majorEastAsia"/>
          <w:bCs/>
          <w:iCs/>
          <w:color w:val="000000"/>
          <w:kern w:val="36"/>
          <w:sz w:val="20"/>
          <w:szCs w:val="20"/>
          <w:lang w:bidi="en-US"/>
        </w:rPr>
        <w:t xml:space="preserve">during </w:t>
      </w:r>
      <w:r w:rsidR="00D753E9">
        <w:rPr>
          <w:rFonts w:eastAsiaTheme="majorEastAsia"/>
          <w:bCs/>
          <w:iCs/>
          <w:color w:val="000000"/>
          <w:kern w:val="36"/>
          <w:sz w:val="20"/>
          <w:szCs w:val="20"/>
          <w:lang w:bidi="en-US"/>
        </w:rPr>
        <w:t xml:space="preserve">the </w:t>
      </w:r>
      <w:r w:rsidR="000A15CC" w:rsidRPr="000A15CC">
        <w:rPr>
          <w:rFonts w:eastAsiaTheme="majorEastAsia"/>
          <w:bCs/>
          <w:iCs/>
          <w:color w:val="000000"/>
          <w:kern w:val="36"/>
          <w:sz w:val="20"/>
          <w:szCs w:val="20"/>
          <w:lang w:bidi="en-US"/>
        </w:rPr>
        <w:t>syste</w:t>
      </w:r>
      <w:r w:rsidR="00D753E9">
        <w:rPr>
          <w:rFonts w:eastAsiaTheme="majorEastAsia"/>
          <w:bCs/>
          <w:iCs/>
          <w:color w:val="000000"/>
          <w:kern w:val="36"/>
          <w:sz w:val="20"/>
          <w:szCs w:val="20"/>
          <w:lang w:bidi="en-US"/>
        </w:rPr>
        <w:t>m development life cycle</w:t>
      </w:r>
      <w:r w:rsidR="000A15CC" w:rsidRPr="000A15CC">
        <w:rPr>
          <w:rFonts w:eastAsiaTheme="majorEastAsia"/>
          <w:bCs/>
          <w:iCs/>
          <w:color w:val="000000"/>
          <w:kern w:val="36"/>
          <w:sz w:val="20"/>
          <w:szCs w:val="20"/>
          <w:lang w:bidi="en-US"/>
        </w:rPr>
        <w:t xml:space="preserve"> can also be used (consistent with reuse criteria) during the</w:t>
      </w:r>
      <w:r w:rsidR="00A5116A">
        <w:rPr>
          <w:rFonts w:eastAsiaTheme="majorEastAsia"/>
          <w:bCs/>
          <w:iCs/>
          <w:color w:val="000000"/>
          <w:kern w:val="36"/>
          <w:sz w:val="20"/>
          <w:szCs w:val="20"/>
          <w:lang w:bidi="en-US"/>
        </w:rPr>
        <w:t xml:space="preserve"> </w:t>
      </w:r>
      <w:r w:rsidR="000A15CC" w:rsidRPr="000A15CC">
        <w:rPr>
          <w:rFonts w:eastAsiaTheme="majorEastAsia"/>
          <w:bCs/>
          <w:iCs/>
          <w:color w:val="000000"/>
          <w:kern w:val="36"/>
          <w:sz w:val="20"/>
          <w:szCs w:val="20"/>
          <w:lang w:bidi="en-US"/>
        </w:rPr>
        <w:t>authorization process to avoid system fielding delays or costly repetit</w:t>
      </w:r>
      <w:r w:rsidR="00304B58">
        <w:rPr>
          <w:rFonts w:eastAsiaTheme="majorEastAsia"/>
          <w:bCs/>
          <w:iCs/>
          <w:color w:val="000000"/>
          <w:kern w:val="36"/>
          <w:sz w:val="20"/>
          <w:szCs w:val="20"/>
          <w:lang w:bidi="en-US"/>
        </w:rPr>
        <w:t>ion of assessments.</w:t>
      </w:r>
    </w:p>
    <w:p w14:paraId="75982F36" w14:textId="355FD022" w:rsidR="000A15CC" w:rsidRPr="000A15CC" w:rsidRDefault="000A15CC" w:rsidP="00D73BD2">
      <w:pPr>
        <w:spacing w:after="120"/>
        <w:rPr>
          <w:rFonts w:eastAsiaTheme="majorEastAsia"/>
          <w:bCs/>
          <w:iCs/>
          <w:color w:val="000000"/>
          <w:kern w:val="36"/>
          <w:sz w:val="20"/>
          <w:szCs w:val="20"/>
          <w:lang w:bidi="en-US"/>
        </w:rPr>
      </w:pPr>
      <w:r w:rsidRPr="000A15CC">
        <w:rPr>
          <w:rFonts w:eastAsiaTheme="majorEastAsia"/>
          <w:bCs/>
          <w:iCs/>
          <w:color w:val="000000"/>
          <w:kern w:val="36"/>
          <w:sz w:val="20"/>
          <w:szCs w:val="20"/>
          <w:lang w:bidi="en-US"/>
        </w:rPr>
        <w:t xml:space="preserve">The security </w:t>
      </w:r>
      <w:r w:rsidR="00A63979">
        <w:rPr>
          <w:rFonts w:eastAsiaTheme="majorEastAsia"/>
          <w:bCs/>
          <w:iCs/>
          <w:color w:val="000000"/>
          <w:kern w:val="36"/>
          <w:sz w:val="20"/>
          <w:szCs w:val="20"/>
          <w:lang w:bidi="en-US"/>
        </w:rPr>
        <w:t xml:space="preserve">and privacy </w:t>
      </w:r>
      <w:r w:rsidRPr="000A15CC">
        <w:rPr>
          <w:rFonts w:eastAsiaTheme="majorEastAsia"/>
          <w:bCs/>
          <w:iCs/>
          <w:color w:val="000000"/>
          <w:kern w:val="36"/>
          <w:sz w:val="20"/>
          <w:szCs w:val="20"/>
          <w:lang w:bidi="en-US"/>
        </w:rPr>
        <w:t>assessment plan</w:t>
      </w:r>
      <w:r w:rsidR="00A63979">
        <w:rPr>
          <w:rFonts w:eastAsiaTheme="majorEastAsia"/>
          <w:bCs/>
          <w:iCs/>
          <w:color w:val="000000"/>
          <w:kern w:val="36"/>
          <w:sz w:val="20"/>
          <w:szCs w:val="20"/>
          <w:lang w:bidi="en-US"/>
        </w:rPr>
        <w:t>s</w:t>
      </w:r>
      <w:r w:rsidRPr="000A15CC">
        <w:rPr>
          <w:rFonts w:eastAsiaTheme="majorEastAsia"/>
          <w:bCs/>
          <w:iCs/>
          <w:color w:val="000000"/>
          <w:kern w:val="36"/>
          <w:sz w:val="20"/>
          <w:szCs w:val="20"/>
          <w:lang w:bidi="en-US"/>
        </w:rPr>
        <w:t xml:space="preserve"> </w:t>
      </w:r>
      <w:r w:rsidR="00A63979">
        <w:rPr>
          <w:rFonts w:eastAsiaTheme="majorEastAsia"/>
          <w:bCs/>
          <w:iCs/>
          <w:color w:val="000000"/>
          <w:kern w:val="36"/>
          <w:sz w:val="20"/>
          <w:szCs w:val="20"/>
          <w:lang w:bidi="en-US"/>
        </w:rPr>
        <w:t>are</w:t>
      </w:r>
      <w:r w:rsidRPr="000A15CC">
        <w:rPr>
          <w:rFonts w:eastAsiaTheme="majorEastAsia"/>
          <w:bCs/>
          <w:iCs/>
          <w:color w:val="000000"/>
          <w:kern w:val="36"/>
          <w:sz w:val="20"/>
          <w:szCs w:val="20"/>
          <w:lang w:bidi="en-US"/>
        </w:rPr>
        <w:t xml:space="preserve"> reviewed and approved by appropriate organizational officials to ensure that the plan is consistent with the security </w:t>
      </w:r>
      <w:r w:rsidR="00A63979">
        <w:rPr>
          <w:rFonts w:eastAsiaTheme="majorEastAsia"/>
          <w:bCs/>
          <w:iCs/>
          <w:color w:val="000000"/>
          <w:kern w:val="36"/>
          <w:sz w:val="20"/>
          <w:szCs w:val="20"/>
          <w:lang w:bidi="en-US"/>
        </w:rPr>
        <w:t xml:space="preserve">and privacy </w:t>
      </w:r>
      <w:r w:rsidRPr="000A15CC">
        <w:rPr>
          <w:rFonts w:eastAsiaTheme="majorEastAsia"/>
          <w:bCs/>
          <w:iCs/>
          <w:color w:val="000000"/>
          <w:kern w:val="36"/>
          <w:sz w:val="20"/>
          <w:szCs w:val="20"/>
          <w:lang w:bidi="en-US"/>
        </w:rPr>
        <w:t>objectives of the organizatio</w:t>
      </w:r>
      <w:r w:rsidR="00AA74CC">
        <w:rPr>
          <w:rFonts w:eastAsiaTheme="majorEastAsia"/>
          <w:bCs/>
          <w:iCs/>
          <w:color w:val="000000"/>
          <w:kern w:val="36"/>
          <w:sz w:val="20"/>
          <w:szCs w:val="20"/>
          <w:lang w:bidi="en-US"/>
        </w:rPr>
        <w:t>n; employs procedures, techniques, tools</w:t>
      </w:r>
      <w:r w:rsidRPr="000A15CC">
        <w:rPr>
          <w:rFonts w:eastAsiaTheme="majorEastAsia"/>
          <w:bCs/>
          <w:iCs/>
          <w:color w:val="000000"/>
          <w:kern w:val="36"/>
          <w:sz w:val="20"/>
          <w:szCs w:val="20"/>
          <w:lang w:bidi="en-US"/>
        </w:rPr>
        <w:t>, and automation to support the concept of continuous monitoring and</w:t>
      </w:r>
      <w:r w:rsidR="00AA74CC">
        <w:rPr>
          <w:rFonts w:eastAsiaTheme="majorEastAsia"/>
          <w:bCs/>
          <w:iCs/>
          <w:color w:val="000000"/>
          <w:kern w:val="36"/>
          <w:sz w:val="20"/>
          <w:szCs w:val="20"/>
          <w:lang w:bidi="en-US"/>
        </w:rPr>
        <w:t xml:space="preserve"> near real-time risk management;</w:t>
      </w:r>
      <w:r w:rsidRPr="000A15CC">
        <w:rPr>
          <w:rFonts w:eastAsiaTheme="majorEastAsia"/>
          <w:bCs/>
          <w:iCs/>
          <w:color w:val="000000"/>
          <w:kern w:val="36"/>
          <w:sz w:val="20"/>
          <w:szCs w:val="20"/>
          <w:lang w:bidi="en-US"/>
        </w:rPr>
        <w:t xml:space="preserve"> and is cost-effective </w:t>
      </w:r>
      <w:r w:rsidR="00AA74CC">
        <w:rPr>
          <w:rFonts w:eastAsiaTheme="majorEastAsia"/>
          <w:bCs/>
          <w:iCs/>
          <w:color w:val="000000"/>
          <w:kern w:val="36"/>
          <w:sz w:val="20"/>
          <w:szCs w:val="20"/>
          <w:lang w:bidi="en-US"/>
        </w:rPr>
        <w:t>with respect to</w:t>
      </w:r>
      <w:r w:rsidRPr="000A15CC">
        <w:rPr>
          <w:rFonts w:eastAsiaTheme="majorEastAsia"/>
          <w:bCs/>
          <w:iCs/>
          <w:color w:val="000000"/>
          <w:kern w:val="36"/>
          <w:sz w:val="20"/>
          <w:szCs w:val="20"/>
          <w:lang w:bidi="en-US"/>
        </w:rPr>
        <w:t xml:space="preserve"> the resources allocated for the assessment. The purpose of the security </w:t>
      </w:r>
      <w:r w:rsidR="00A63979">
        <w:rPr>
          <w:rFonts w:eastAsiaTheme="majorEastAsia"/>
          <w:bCs/>
          <w:iCs/>
          <w:color w:val="000000"/>
          <w:kern w:val="36"/>
          <w:sz w:val="20"/>
          <w:szCs w:val="20"/>
          <w:lang w:bidi="en-US"/>
        </w:rPr>
        <w:t xml:space="preserve">and privacy </w:t>
      </w:r>
      <w:r w:rsidRPr="000A15CC">
        <w:rPr>
          <w:rFonts w:eastAsiaTheme="majorEastAsia"/>
          <w:bCs/>
          <w:iCs/>
          <w:color w:val="000000"/>
          <w:kern w:val="36"/>
          <w:sz w:val="20"/>
          <w:szCs w:val="20"/>
          <w:lang w:bidi="en-US"/>
        </w:rPr>
        <w:t>assessmen</w:t>
      </w:r>
      <w:r w:rsidR="00D753E9">
        <w:rPr>
          <w:rFonts w:eastAsiaTheme="majorEastAsia"/>
          <w:bCs/>
          <w:iCs/>
          <w:color w:val="000000"/>
          <w:kern w:val="36"/>
          <w:sz w:val="20"/>
          <w:szCs w:val="20"/>
          <w:lang w:bidi="en-US"/>
        </w:rPr>
        <w:t xml:space="preserve">t plan approval is two-fold: </w:t>
      </w:r>
      <w:r w:rsidRPr="000A15CC">
        <w:rPr>
          <w:rFonts w:eastAsiaTheme="majorEastAsia"/>
          <w:bCs/>
          <w:iCs/>
          <w:color w:val="000000"/>
          <w:kern w:val="36"/>
          <w:sz w:val="20"/>
          <w:szCs w:val="20"/>
          <w:lang w:bidi="en-US"/>
        </w:rPr>
        <w:t xml:space="preserve">to establish the </w:t>
      </w:r>
      <w:r w:rsidR="00AA74CC">
        <w:rPr>
          <w:rFonts w:eastAsiaTheme="majorEastAsia"/>
          <w:bCs/>
          <w:iCs/>
          <w:color w:val="000000"/>
          <w:kern w:val="36"/>
          <w:sz w:val="20"/>
          <w:szCs w:val="20"/>
          <w:lang w:bidi="en-US"/>
        </w:rPr>
        <w:t xml:space="preserve">expectations for the </w:t>
      </w:r>
      <w:r w:rsidR="00D753E9">
        <w:rPr>
          <w:rFonts w:eastAsiaTheme="majorEastAsia"/>
          <w:bCs/>
          <w:iCs/>
          <w:color w:val="000000"/>
          <w:kern w:val="36"/>
          <w:sz w:val="20"/>
          <w:szCs w:val="20"/>
          <w:lang w:bidi="en-US"/>
        </w:rPr>
        <w:t xml:space="preserve">control assessment and </w:t>
      </w:r>
      <w:r w:rsidR="00AA74CC">
        <w:rPr>
          <w:rFonts w:eastAsiaTheme="majorEastAsia"/>
          <w:bCs/>
          <w:iCs/>
          <w:color w:val="000000"/>
          <w:kern w:val="36"/>
          <w:sz w:val="20"/>
          <w:szCs w:val="20"/>
          <w:lang w:bidi="en-US"/>
        </w:rPr>
        <w:t>to bind</w:t>
      </w:r>
      <w:r w:rsidRPr="000A15CC">
        <w:rPr>
          <w:rFonts w:eastAsiaTheme="majorEastAsia"/>
          <w:bCs/>
          <w:iCs/>
          <w:color w:val="000000"/>
          <w:kern w:val="36"/>
          <w:sz w:val="20"/>
          <w:szCs w:val="20"/>
          <w:lang w:bidi="en-US"/>
        </w:rPr>
        <w:t xml:space="preserve"> the l</w:t>
      </w:r>
      <w:r w:rsidR="00D753E9">
        <w:rPr>
          <w:rFonts w:eastAsiaTheme="majorEastAsia"/>
          <w:bCs/>
          <w:iCs/>
          <w:color w:val="000000"/>
          <w:kern w:val="36"/>
          <w:sz w:val="20"/>
          <w:szCs w:val="20"/>
          <w:lang w:bidi="en-US"/>
        </w:rPr>
        <w:t xml:space="preserve">evel of effort for the </w:t>
      </w:r>
      <w:r w:rsidRPr="000A15CC">
        <w:rPr>
          <w:rFonts w:eastAsiaTheme="majorEastAsia"/>
          <w:bCs/>
          <w:iCs/>
          <w:color w:val="000000"/>
          <w:kern w:val="36"/>
          <w:sz w:val="20"/>
          <w:szCs w:val="20"/>
          <w:lang w:bidi="en-US"/>
        </w:rPr>
        <w:t xml:space="preserve">assessment. </w:t>
      </w:r>
      <w:r w:rsidR="00A63979">
        <w:rPr>
          <w:rFonts w:eastAsiaTheme="majorEastAsia"/>
          <w:bCs/>
          <w:iCs/>
          <w:color w:val="000000"/>
          <w:kern w:val="36"/>
          <w:sz w:val="20"/>
          <w:szCs w:val="20"/>
          <w:lang w:bidi="en-US"/>
        </w:rPr>
        <w:t>A</w:t>
      </w:r>
      <w:r w:rsidRPr="000A15CC">
        <w:rPr>
          <w:rFonts w:eastAsiaTheme="majorEastAsia"/>
          <w:bCs/>
          <w:iCs/>
          <w:color w:val="000000"/>
          <w:kern w:val="36"/>
          <w:sz w:val="20"/>
          <w:szCs w:val="20"/>
          <w:lang w:bidi="en-US"/>
        </w:rPr>
        <w:t>pproved security</w:t>
      </w:r>
      <w:r w:rsidR="00D753E9">
        <w:rPr>
          <w:rFonts w:eastAsiaTheme="majorEastAsia"/>
          <w:bCs/>
          <w:iCs/>
          <w:color w:val="000000"/>
          <w:kern w:val="36"/>
          <w:sz w:val="20"/>
          <w:szCs w:val="20"/>
          <w:lang w:bidi="en-US"/>
        </w:rPr>
        <w:t xml:space="preserve"> </w:t>
      </w:r>
      <w:r w:rsidR="00A63979">
        <w:rPr>
          <w:rFonts w:eastAsiaTheme="majorEastAsia"/>
          <w:bCs/>
          <w:iCs/>
          <w:color w:val="000000"/>
          <w:kern w:val="36"/>
          <w:sz w:val="20"/>
          <w:szCs w:val="20"/>
          <w:lang w:bidi="en-US"/>
        </w:rPr>
        <w:t xml:space="preserve">and privacy </w:t>
      </w:r>
      <w:r w:rsidR="00D753E9">
        <w:rPr>
          <w:rFonts w:eastAsiaTheme="majorEastAsia"/>
          <w:bCs/>
          <w:iCs/>
          <w:color w:val="000000"/>
          <w:kern w:val="36"/>
          <w:sz w:val="20"/>
          <w:szCs w:val="20"/>
          <w:lang w:bidi="en-US"/>
        </w:rPr>
        <w:t>assessment plan</w:t>
      </w:r>
      <w:r w:rsidR="00A63979">
        <w:rPr>
          <w:rFonts w:eastAsiaTheme="majorEastAsia"/>
          <w:bCs/>
          <w:iCs/>
          <w:color w:val="000000"/>
          <w:kern w:val="36"/>
          <w:sz w:val="20"/>
          <w:szCs w:val="20"/>
          <w:lang w:bidi="en-US"/>
        </w:rPr>
        <w:t>s</w:t>
      </w:r>
      <w:r w:rsidR="00D753E9">
        <w:rPr>
          <w:rFonts w:eastAsiaTheme="majorEastAsia"/>
          <w:bCs/>
          <w:iCs/>
          <w:color w:val="000000"/>
          <w:kern w:val="36"/>
          <w:sz w:val="20"/>
          <w:szCs w:val="20"/>
          <w:lang w:bidi="en-US"/>
        </w:rPr>
        <w:t xml:space="preserve"> </w:t>
      </w:r>
      <w:r w:rsidR="00AA74CC">
        <w:rPr>
          <w:rFonts w:eastAsiaTheme="majorEastAsia"/>
          <w:bCs/>
          <w:iCs/>
          <w:color w:val="000000"/>
          <w:kern w:val="36"/>
          <w:sz w:val="20"/>
          <w:szCs w:val="20"/>
          <w:lang w:bidi="en-US"/>
        </w:rPr>
        <w:t xml:space="preserve">help to </w:t>
      </w:r>
      <w:r w:rsidRPr="000A15CC">
        <w:rPr>
          <w:rFonts w:eastAsiaTheme="majorEastAsia"/>
          <w:bCs/>
          <w:iCs/>
          <w:color w:val="000000"/>
          <w:kern w:val="36"/>
          <w:sz w:val="20"/>
          <w:szCs w:val="20"/>
          <w:lang w:bidi="en-US"/>
        </w:rPr>
        <w:t xml:space="preserve">ensure that an appropriate level of resources is applied toward determining security </w:t>
      </w:r>
      <w:r w:rsidR="00A63979">
        <w:rPr>
          <w:rFonts w:eastAsiaTheme="majorEastAsia"/>
          <w:bCs/>
          <w:iCs/>
          <w:color w:val="000000"/>
          <w:kern w:val="36"/>
          <w:sz w:val="20"/>
          <w:szCs w:val="20"/>
          <w:lang w:bidi="en-US"/>
        </w:rPr>
        <w:t xml:space="preserve">and privacy </w:t>
      </w:r>
      <w:r w:rsidRPr="000A15CC">
        <w:rPr>
          <w:rFonts w:eastAsiaTheme="majorEastAsia"/>
          <w:bCs/>
          <w:iCs/>
          <w:color w:val="000000"/>
          <w:kern w:val="36"/>
          <w:sz w:val="20"/>
          <w:szCs w:val="20"/>
          <w:lang w:bidi="en-US"/>
        </w:rPr>
        <w:t>control effectiveness. When controls</w:t>
      </w:r>
      <w:r w:rsidR="00F27356">
        <w:rPr>
          <w:rFonts w:eastAsiaTheme="majorEastAsia"/>
          <w:bCs/>
          <w:iCs/>
          <w:color w:val="000000"/>
          <w:kern w:val="36"/>
          <w:sz w:val="20"/>
          <w:szCs w:val="20"/>
          <w:lang w:bidi="en-US"/>
        </w:rPr>
        <w:t xml:space="preserve"> are provided </w:t>
      </w:r>
      <w:r w:rsidR="00052CDD">
        <w:rPr>
          <w:rFonts w:eastAsiaTheme="majorEastAsia"/>
          <w:bCs/>
          <w:iCs/>
          <w:color w:val="000000"/>
          <w:kern w:val="36"/>
          <w:sz w:val="20"/>
          <w:szCs w:val="20"/>
          <w:lang w:bidi="en-US"/>
        </w:rPr>
        <w:t xml:space="preserve">by an external provider </w:t>
      </w:r>
      <w:r w:rsidRPr="000A15CC">
        <w:rPr>
          <w:rFonts w:eastAsiaTheme="majorEastAsia"/>
          <w:bCs/>
          <w:iCs/>
          <w:color w:val="000000"/>
          <w:kern w:val="36"/>
          <w:sz w:val="20"/>
          <w:szCs w:val="20"/>
          <w:lang w:bidi="en-US"/>
        </w:rPr>
        <w:t>through contracts, interagency agreements, lines of business arrangem</w:t>
      </w:r>
      <w:r w:rsidR="00052CDD">
        <w:rPr>
          <w:rFonts w:eastAsiaTheme="majorEastAsia"/>
          <w:bCs/>
          <w:iCs/>
          <w:color w:val="000000"/>
          <w:kern w:val="36"/>
          <w:sz w:val="20"/>
          <w:szCs w:val="20"/>
          <w:lang w:bidi="en-US"/>
        </w:rPr>
        <w:t xml:space="preserve">ents, licensing agreements, </w:t>
      </w:r>
      <w:r w:rsidRPr="000A15CC">
        <w:rPr>
          <w:rFonts w:eastAsiaTheme="majorEastAsia"/>
          <w:bCs/>
          <w:iCs/>
          <w:color w:val="000000"/>
          <w:kern w:val="36"/>
          <w:sz w:val="20"/>
          <w:szCs w:val="20"/>
          <w:lang w:bidi="en-US"/>
        </w:rPr>
        <w:t xml:space="preserve">or supply chain </w:t>
      </w:r>
      <w:r w:rsidR="00052CDD">
        <w:rPr>
          <w:rFonts w:eastAsiaTheme="majorEastAsia"/>
          <w:bCs/>
          <w:iCs/>
          <w:color w:val="000000"/>
          <w:kern w:val="36"/>
          <w:sz w:val="20"/>
          <w:szCs w:val="20"/>
          <w:lang w:bidi="en-US"/>
        </w:rPr>
        <w:t>arrangements</w:t>
      </w:r>
      <w:r w:rsidRPr="000A15CC">
        <w:rPr>
          <w:rFonts w:eastAsiaTheme="majorEastAsia"/>
          <w:bCs/>
          <w:iCs/>
          <w:color w:val="000000"/>
          <w:kern w:val="36"/>
          <w:sz w:val="20"/>
          <w:szCs w:val="20"/>
          <w:lang w:bidi="en-US"/>
        </w:rPr>
        <w:t>, the organization</w:t>
      </w:r>
      <w:r w:rsidR="00F27356">
        <w:rPr>
          <w:rFonts w:eastAsiaTheme="majorEastAsia"/>
          <w:bCs/>
          <w:iCs/>
          <w:color w:val="000000"/>
          <w:kern w:val="36"/>
          <w:sz w:val="20"/>
          <w:szCs w:val="20"/>
          <w:lang w:bidi="en-US"/>
        </w:rPr>
        <w:t xml:space="preserve"> can request</w:t>
      </w:r>
      <w:r w:rsidRPr="000A15CC">
        <w:rPr>
          <w:rFonts w:eastAsiaTheme="majorEastAsia"/>
          <w:bCs/>
          <w:iCs/>
          <w:color w:val="000000"/>
          <w:kern w:val="36"/>
          <w:sz w:val="20"/>
          <w:szCs w:val="20"/>
          <w:lang w:bidi="en-US"/>
        </w:rPr>
        <w:t xml:space="preserve"> security </w:t>
      </w:r>
      <w:r w:rsidR="00A63979">
        <w:rPr>
          <w:rFonts w:eastAsiaTheme="majorEastAsia"/>
          <w:bCs/>
          <w:iCs/>
          <w:color w:val="000000"/>
          <w:kern w:val="36"/>
          <w:sz w:val="20"/>
          <w:szCs w:val="20"/>
          <w:lang w:bidi="en-US"/>
        </w:rPr>
        <w:t xml:space="preserve">and privacy </w:t>
      </w:r>
      <w:r w:rsidRPr="000A15CC">
        <w:rPr>
          <w:rFonts w:eastAsiaTheme="majorEastAsia"/>
          <w:bCs/>
          <w:iCs/>
          <w:color w:val="000000"/>
          <w:kern w:val="36"/>
          <w:sz w:val="20"/>
          <w:szCs w:val="20"/>
          <w:lang w:bidi="en-US"/>
        </w:rPr>
        <w:t>assessment plan</w:t>
      </w:r>
      <w:r w:rsidR="00A63979">
        <w:rPr>
          <w:rFonts w:eastAsiaTheme="majorEastAsia"/>
          <w:bCs/>
          <w:iCs/>
          <w:color w:val="000000"/>
          <w:kern w:val="36"/>
          <w:sz w:val="20"/>
          <w:szCs w:val="20"/>
          <w:lang w:bidi="en-US"/>
        </w:rPr>
        <w:t>s</w:t>
      </w:r>
      <w:r w:rsidRPr="000A15CC">
        <w:rPr>
          <w:rFonts w:eastAsiaTheme="majorEastAsia"/>
          <w:bCs/>
          <w:iCs/>
          <w:color w:val="000000"/>
          <w:kern w:val="36"/>
          <w:sz w:val="20"/>
          <w:szCs w:val="20"/>
          <w:lang w:bidi="en-US"/>
        </w:rPr>
        <w:t xml:space="preserve"> from the provider.</w:t>
      </w:r>
    </w:p>
    <w:p w14:paraId="7258473A" w14:textId="3522F3ED" w:rsidR="00052CDD" w:rsidRDefault="000A15CC" w:rsidP="00D73BD2">
      <w:pPr>
        <w:spacing w:after="120"/>
        <w:rPr>
          <w:rFonts w:eastAsiaTheme="majorEastAsia"/>
          <w:bCs/>
          <w:iCs/>
          <w:color w:val="000000"/>
          <w:kern w:val="36"/>
          <w:sz w:val="20"/>
          <w:szCs w:val="20"/>
          <w:lang w:bidi="en-US"/>
        </w:rPr>
      </w:pPr>
      <w:r w:rsidRPr="000A15CC">
        <w:rPr>
          <w:rFonts w:eastAsiaTheme="majorEastAsia"/>
          <w:bCs/>
          <w:iCs/>
          <w:color w:val="000000"/>
          <w:kern w:val="36"/>
          <w:sz w:val="20"/>
          <w:szCs w:val="20"/>
          <w:lang w:bidi="en-US"/>
        </w:rPr>
        <w:t>Organizations consider both the technical expertise and level of independence required in selecting control assessors. Organizations ensure that control assessors possess the required skills and tech</w:t>
      </w:r>
      <w:r w:rsidR="00052CDD">
        <w:rPr>
          <w:rFonts w:eastAsiaTheme="majorEastAsia"/>
          <w:bCs/>
          <w:iCs/>
          <w:color w:val="000000"/>
          <w:kern w:val="36"/>
          <w:sz w:val="20"/>
          <w:szCs w:val="20"/>
          <w:lang w:bidi="en-US"/>
        </w:rPr>
        <w:t xml:space="preserve">nical expertise to </w:t>
      </w:r>
      <w:r w:rsidRPr="000A15CC">
        <w:rPr>
          <w:rFonts w:eastAsiaTheme="majorEastAsia"/>
          <w:bCs/>
          <w:iCs/>
          <w:color w:val="000000"/>
          <w:kern w:val="36"/>
          <w:sz w:val="20"/>
          <w:szCs w:val="20"/>
          <w:lang w:bidi="en-US"/>
        </w:rPr>
        <w:t xml:space="preserve">carry out assessments of system-specific, hybrid, and common controls. This includes knowledge of and experience with the specific hardware, software, and firmware components employed by the organization. Security </w:t>
      </w:r>
      <w:r w:rsidR="00A63979">
        <w:rPr>
          <w:rFonts w:eastAsiaTheme="majorEastAsia"/>
          <w:bCs/>
          <w:iCs/>
          <w:color w:val="000000"/>
          <w:kern w:val="36"/>
          <w:sz w:val="20"/>
          <w:szCs w:val="20"/>
          <w:lang w:bidi="en-US"/>
        </w:rPr>
        <w:t xml:space="preserve">and privacy </w:t>
      </w:r>
      <w:r w:rsidRPr="000A15CC">
        <w:rPr>
          <w:rFonts w:eastAsiaTheme="majorEastAsia"/>
          <w:bCs/>
          <w:iCs/>
          <w:color w:val="000000"/>
          <w:kern w:val="36"/>
          <w:sz w:val="20"/>
          <w:szCs w:val="20"/>
          <w:lang w:bidi="en-US"/>
        </w:rPr>
        <w:t>control assessments in support of</w:t>
      </w:r>
      <w:r w:rsidR="00052CDD">
        <w:rPr>
          <w:rFonts w:eastAsiaTheme="majorEastAsia"/>
          <w:bCs/>
          <w:iCs/>
          <w:color w:val="000000"/>
          <w:kern w:val="36"/>
          <w:sz w:val="20"/>
          <w:szCs w:val="20"/>
          <w:lang w:bidi="en-US"/>
        </w:rPr>
        <w:t xml:space="preserve"> initial and subsequent system and common control</w:t>
      </w:r>
      <w:r w:rsidRPr="000A15CC">
        <w:rPr>
          <w:rFonts w:eastAsiaTheme="majorEastAsia"/>
          <w:bCs/>
          <w:iCs/>
          <w:color w:val="000000"/>
          <w:kern w:val="36"/>
          <w:sz w:val="20"/>
          <w:szCs w:val="20"/>
          <w:lang w:bidi="en-US"/>
        </w:rPr>
        <w:t xml:space="preserve"> authorizations are conducted by independent assessors</w:t>
      </w:r>
      <w:r w:rsidR="00E4414A" w:rsidRPr="00E4414A">
        <w:t xml:space="preserve"> </w:t>
      </w:r>
      <w:r w:rsidR="00E4414A" w:rsidRPr="00E4414A">
        <w:rPr>
          <w:rFonts w:eastAsiaTheme="majorEastAsia"/>
          <w:bCs/>
          <w:iCs/>
          <w:color w:val="000000"/>
          <w:kern w:val="36"/>
          <w:sz w:val="20"/>
          <w:szCs w:val="20"/>
          <w:lang w:bidi="en-US"/>
        </w:rPr>
        <w:t>if the system is categorized as moderate or</w:t>
      </w:r>
      <w:r w:rsidR="00E4414A">
        <w:rPr>
          <w:rFonts w:eastAsiaTheme="majorEastAsia"/>
          <w:bCs/>
          <w:iCs/>
          <w:color w:val="000000"/>
          <w:kern w:val="36"/>
          <w:sz w:val="20"/>
          <w:szCs w:val="20"/>
          <w:lang w:bidi="en-US"/>
        </w:rPr>
        <w:t xml:space="preserve"> high impact</w:t>
      </w:r>
      <w:r w:rsidR="008708FA">
        <w:rPr>
          <w:rFonts w:eastAsiaTheme="majorEastAsia"/>
          <w:bCs/>
          <w:iCs/>
          <w:color w:val="000000"/>
          <w:kern w:val="36"/>
          <w:sz w:val="20"/>
          <w:szCs w:val="20"/>
          <w:lang w:bidi="en-US"/>
        </w:rPr>
        <w:t>. An independent assessor is an individual/</w:t>
      </w:r>
      <w:r w:rsidRPr="000A15CC">
        <w:rPr>
          <w:rFonts w:eastAsiaTheme="majorEastAsia"/>
          <w:bCs/>
          <w:iCs/>
          <w:color w:val="000000"/>
          <w:kern w:val="36"/>
          <w:sz w:val="20"/>
          <w:szCs w:val="20"/>
          <w:lang w:bidi="en-US"/>
        </w:rPr>
        <w:t xml:space="preserve">group capable of conducting an impartial assessment of security </w:t>
      </w:r>
      <w:r w:rsidR="00A63979">
        <w:rPr>
          <w:rFonts w:eastAsiaTheme="majorEastAsia"/>
          <w:bCs/>
          <w:iCs/>
          <w:color w:val="000000"/>
          <w:kern w:val="36"/>
          <w:sz w:val="20"/>
          <w:szCs w:val="20"/>
          <w:lang w:bidi="en-US"/>
        </w:rPr>
        <w:t xml:space="preserve">and privacy </w:t>
      </w:r>
      <w:r w:rsidRPr="000A15CC">
        <w:rPr>
          <w:rFonts w:eastAsiaTheme="majorEastAsia"/>
          <w:bCs/>
          <w:iCs/>
          <w:color w:val="000000"/>
          <w:kern w:val="36"/>
          <w:sz w:val="20"/>
          <w:szCs w:val="20"/>
          <w:lang w:bidi="en-US"/>
        </w:rPr>
        <w:t xml:space="preserve">controls employed within or inherited by </w:t>
      </w:r>
      <w:r w:rsidR="00052CDD" w:rsidRPr="000A15CC">
        <w:rPr>
          <w:rFonts w:eastAsiaTheme="majorEastAsia"/>
          <w:bCs/>
          <w:iCs/>
          <w:color w:val="000000"/>
          <w:kern w:val="36"/>
          <w:sz w:val="20"/>
          <w:szCs w:val="20"/>
          <w:lang w:bidi="en-US"/>
        </w:rPr>
        <w:t>a</w:t>
      </w:r>
      <w:r w:rsidRPr="000A15CC">
        <w:rPr>
          <w:rFonts w:eastAsiaTheme="majorEastAsia"/>
          <w:bCs/>
          <w:iCs/>
          <w:color w:val="000000"/>
          <w:kern w:val="36"/>
          <w:sz w:val="20"/>
          <w:szCs w:val="20"/>
          <w:lang w:bidi="en-US"/>
        </w:rPr>
        <w:t xml:space="preserve"> system. Impartiality implies that assessors are free from any perceived or actual conflicts of interest with respect to </w:t>
      </w:r>
      <w:r w:rsidR="008708FA" w:rsidRPr="008708FA">
        <w:rPr>
          <w:rFonts w:eastAsiaTheme="majorEastAsia"/>
          <w:bCs/>
          <w:iCs/>
          <w:color w:val="000000"/>
          <w:kern w:val="36"/>
          <w:sz w:val="20"/>
          <w:szCs w:val="20"/>
          <w:lang w:bidi="en-US"/>
        </w:rPr>
        <w:t xml:space="preserve">the determination of </w:t>
      </w:r>
      <w:r w:rsidR="00A63979">
        <w:rPr>
          <w:rFonts w:eastAsiaTheme="majorEastAsia"/>
          <w:bCs/>
          <w:iCs/>
          <w:color w:val="000000"/>
          <w:kern w:val="36"/>
          <w:sz w:val="20"/>
          <w:szCs w:val="20"/>
          <w:lang w:bidi="en-US"/>
        </w:rPr>
        <w:t xml:space="preserve">security and privacy </w:t>
      </w:r>
      <w:r w:rsidR="008708FA" w:rsidRPr="008708FA">
        <w:rPr>
          <w:rFonts w:eastAsiaTheme="majorEastAsia"/>
          <w:bCs/>
          <w:iCs/>
          <w:color w:val="000000"/>
          <w:kern w:val="36"/>
          <w:sz w:val="20"/>
          <w:szCs w:val="20"/>
          <w:lang w:bidi="en-US"/>
        </w:rPr>
        <w:t xml:space="preserve">control effectiveness </w:t>
      </w:r>
      <w:r w:rsidR="008708FA">
        <w:rPr>
          <w:rFonts w:eastAsiaTheme="majorEastAsia"/>
          <w:bCs/>
          <w:iCs/>
          <w:color w:val="000000"/>
          <w:kern w:val="36"/>
          <w:sz w:val="20"/>
          <w:szCs w:val="20"/>
          <w:lang w:bidi="en-US"/>
        </w:rPr>
        <w:t xml:space="preserve">or </w:t>
      </w:r>
      <w:r w:rsidR="00052CDD">
        <w:rPr>
          <w:rFonts w:eastAsiaTheme="majorEastAsia"/>
          <w:bCs/>
          <w:iCs/>
          <w:color w:val="000000"/>
          <w:kern w:val="36"/>
          <w:sz w:val="20"/>
          <w:szCs w:val="20"/>
          <w:lang w:bidi="en-US"/>
        </w:rPr>
        <w:t xml:space="preserve">the development, operation, </w:t>
      </w:r>
      <w:r w:rsidR="008708FA">
        <w:rPr>
          <w:rFonts w:eastAsiaTheme="majorEastAsia"/>
          <w:bCs/>
          <w:iCs/>
          <w:color w:val="000000"/>
          <w:kern w:val="36"/>
          <w:sz w:val="20"/>
          <w:szCs w:val="20"/>
          <w:lang w:bidi="en-US"/>
        </w:rPr>
        <w:t>or management of the system</w:t>
      </w:r>
      <w:r w:rsidR="00052CDD">
        <w:rPr>
          <w:rFonts w:eastAsiaTheme="majorEastAsia"/>
          <w:bCs/>
          <w:iCs/>
          <w:color w:val="000000"/>
          <w:kern w:val="36"/>
          <w:sz w:val="20"/>
          <w:szCs w:val="20"/>
          <w:lang w:bidi="en-US"/>
        </w:rPr>
        <w:t>.</w:t>
      </w:r>
    </w:p>
    <w:p w14:paraId="20E1945B" w14:textId="78F2A365" w:rsidR="00B859BE" w:rsidRDefault="000A15CC" w:rsidP="00D73BD2">
      <w:pPr>
        <w:spacing w:after="120"/>
        <w:rPr>
          <w:rFonts w:eastAsiaTheme="majorEastAsia"/>
          <w:bCs/>
          <w:iCs/>
          <w:color w:val="000000"/>
          <w:kern w:val="36"/>
          <w:sz w:val="20"/>
          <w:szCs w:val="20"/>
          <w:lang w:bidi="en-US"/>
        </w:rPr>
      </w:pPr>
      <w:r w:rsidRPr="000A15CC">
        <w:rPr>
          <w:rFonts w:eastAsiaTheme="majorEastAsia"/>
          <w:bCs/>
          <w:iCs/>
          <w:color w:val="000000"/>
          <w:kern w:val="36"/>
          <w:sz w:val="20"/>
          <w:szCs w:val="20"/>
          <w:lang w:bidi="en-US"/>
        </w:rPr>
        <w:t>Independent assessment services can be obtained from other elements within the organization or can be contracted to a public or private sector entity outside of the organization. Contracted assessment services are considered independent if the system owner</w:t>
      </w:r>
      <w:r w:rsidR="00052CDD">
        <w:rPr>
          <w:rFonts w:eastAsiaTheme="majorEastAsia"/>
          <w:bCs/>
          <w:iCs/>
          <w:color w:val="000000"/>
          <w:kern w:val="36"/>
          <w:sz w:val="20"/>
          <w:szCs w:val="20"/>
          <w:lang w:bidi="en-US"/>
        </w:rPr>
        <w:t xml:space="preserve"> or common control provider is</w:t>
      </w:r>
      <w:r w:rsidRPr="000A15CC">
        <w:rPr>
          <w:rFonts w:eastAsiaTheme="majorEastAsia"/>
          <w:bCs/>
          <w:iCs/>
          <w:color w:val="000000"/>
          <w:kern w:val="36"/>
          <w:sz w:val="20"/>
          <w:szCs w:val="20"/>
          <w:lang w:bidi="en-US"/>
        </w:rPr>
        <w:t xml:space="preserve"> not directly involved in the contr</w:t>
      </w:r>
      <w:r w:rsidR="00052CDD">
        <w:rPr>
          <w:rFonts w:eastAsiaTheme="majorEastAsia"/>
          <w:bCs/>
          <w:iCs/>
          <w:color w:val="000000"/>
          <w:kern w:val="36"/>
          <w:sz w:val="20"/>
          <w:szCs w:val="20"/>
          <w:lang w:bidi="en-US"/>
        </w:rPr>
        <w:t xml:space="preserve">acting process or cannot </w:t>
      </w:r>
      <w:r w:rsidRPr="000A15CC">
        <w:rPr>
          <w:rFonts w:eastAsiaTheme="majorEastAsia"/>
          <w:bCs/>
          <w:iCs/>
          <w:color w:val="000000"/>
          <w:kern w:val="36"/>
          <w:sz w:val="20"/>
          <w:szCs w:val="20"/>
          <w:lang w:bidi="en-US"/>
        </w:rPr>
        <w:t>influence the</w:t>
      </w:r>
      <w:r w:rsidR="00052CDD">
        <w:rPr>
          <w:rFonts w:eastAsiaTheme="majorEastAsia"/>
          <w:bCs/>
          <w:iCs/>
          <w:color w:val="000000"/>
          <w:kern w:val="36"/>
          <w:sz w:val="20"/>
          <w:szCs w:val="20"/>
          <w:lang w:bidi="en-US"/>
        </w:rPr>
        <w:t xml:space="preserve"> independence of the assessors</w:t>
      </w:r>
      <w:r w:rsidRPr="000A15CC">
        <w:rPr>
          <w:rFonts w:eastAsiaTheme="majorEastAsia"/>
          <w:bCs/>
          <w:iCs/>
          <w:color w:val="000000"/>
          <w:kern w:val="36"/>
          <w:sz w:val="20"/>
          <w:szCs w:val="20"/>
          <w:lang w:bidi="en-US"/>
        </w:rPr>
        <w:t xml:space="preserve"> conducting the assessment of the </w:t>
      </w:r>
      <w:r w:rsidR="00A63979">
        <w:rPr>
          <w:rFonts w:eastAsiaTheme="majorEastAsia"/>
          <w:bCs/>
          <w:iCs/>
          <w:color w:val="000000"/>
          <w:kern w:val="36"/>
          <w:sz w:val="20"/>
          <w:szCs w:val="20"/>
          <w:lang w:bidi="en-US"/>
        </w:rPr>
        <w:t xml:space="preserve">security and privacy </w:t>
      </w:r>
      <w:r w:rsidRPr="000A15CC">
        <w:rPr>
          <w:rFonts w:eastAsiaTheme="majorEastAsia"/>
          <w:bCs/>
          <w:iCs/>
          <w:color w:val="000000"/>
          <w:kern w:val="36"/>
          <w:sz w:val="20"/>
          <w:szCs w:val="20"/>
          <w:lang w:bidi="en-US"/>
        </w:rPr>
        <w:t>controls. The authorizing official or designated representative determines the required level of independence for</w:t>
      </w:r>
      <w:r w:rsidR="00A63979">
        <w:rPr>
          <w:rFonts w:eastAsiaTheme="majorEastAsia"/>
          <w:bCs/>
          <w:iCs/>
          <w:color w:val="000000"/>
          <w:kern w:val="36"/>
          <w:sz w:val="20"/>
          <w:szCs w:val="20"/>
          <w:lang w:bidi="en-US"/>
        </w:rPr>
        <w:t xml:space="preserve"> </w:t>
      </w:r>
      <w:r w:rsidRPr="000A15CC">
        <w:rPr>
          <w:rFonts w:eastAsiaTheme="majorEastAsia"/>
          <w:bCs/>
          <w:iCs/>
          <w:color w:val="000000"/>
          <w:kern w:val="36"/>
          <w:sz w:val="20"/>
          <w:szCs w:val="20"/>
          <w:lang w:bidi="en-US"/>
        </w:rPr>
        <w:t xml:space="preserve">control assessors based on the results of the security categorization process </w:t>
      </w:r>
      <w:r w:rsidR="00A63979">
        <w:rPr>
          <w:rFonts w:eastAsiaTheme="majorEastAsia"/>
          <w:bCs/>
          <w:iCs/>
          <w:color w:val="000000"/>
          <w:kern w:val="36"/>
          <w:sz w:val="20"/>
          <w:szCs w:val="20"/>
          <w:lang w:bidi="en-US"/>
        </w:rPr>
        <w:t xml:space="preserve">or </w:t>
      </w:r>
      <w:r w:rsidR="00F07EFA">
        <w:rPr>
          <w:rFonts w:eastAsiaTheme="majorEastAsia"/>
          <w:bCs/>
          <w:iCs/>
          <w:color w:val="000000"/>
          <w:kern w:val="36"/>
          <w:sz w:val="20"/>
          <w:szCs w:val="20"/>
          <w:lang w:bidi="en-US"/>
        </w:rPr>
        <w:t>privacy risk assessments</w:t>
      </w:r>
      <w:r w:rsidR="00A63979" w:rsidRPr="000A15CC">
        <w:rPr>
          <w:rFonts w:eastAsiaTheme="majorEastAsia"/>
          <w:bCs/>
          <w:iCs/>
          <w:color w:val="000000"/>
          <w:kern w:val="36"/>
          <w:sz w:val="20"/>
          <w:szCs w:val="20"/>
          <w:lang w:bidi="en-US"/>
        </w:rPr>
        <w:t xml:space="preserve"> </w:t>
      </w:r>
      <w:r w:rsidRPr="000A15CC">
        <w:rPr>
          <w:rFonts w:eastAsiaTheme="majorEastAsia"/>
          <w:bCs/>
          <w:iCs/>
          <w:color w:val="000000"/>
          <w:kern w:val="36"/>
          <w:sz w:val="20"/>
          <w:szCs w:val="20"/>
          <w:lang w:bidi="en-US"/>
        </w:rPr>
        <w:t xml:space="preserve">for the system and the risk to organizational operations and assets, individuals, other organizations, and the Nation. In special situations, for example when the organization that owns the system is small or the organizational structure requires that the security </w:t>
      </w:r>
      <w:r w:rsidR="00F07EFA">
        <w:rPr>
          <w:rFonts w:eastAsiaTheme="majorEastAsia"/>
          <w:bCs/>
          <w:iCs/>
          <w:color w:val="000000"/>
          <w:kern w:val="36"/>
          <w:sz w:val="20"/>
          <w:szCs w:val="20"/>
          <w:lang w:bidi="en-US"/>
        </w:rPr>
        <w:t xml:space="preserve">and privacy </w:t>
      </w:r>
      <w:r w:rsidRPr="000A15CC">
        <w:rPr>
          <w:rFonts w:eastAsiaTheme="majorEastAsia"/>
          <w:bCs/>
          <w:iCs/>
          <w:color w:val="000000"/>
          <w:kern w:val="36"/>
          <w:sz w:val="20"/>
          <w:szCs w:val="20"/>
          <w:lang w:bidi="en-US"/>
        </w:rPr>
        <w:t>control assessment</w:t>
      </w:r>
      <w:r w:rsidR="00F07EFA">
        <w:rPr>
          <w:rFonts w:eastAsiaTheme="majorEastAsia"/>
          <w:bCs/>
          <w:iCs/>
          <w:color w:val="000000"/>
          <w:kern w:val="36"/>
          <w:sz w:val="20"/>
          <w:szCs w:val="20"/>
          <w:lang w:bidi="en-US"/>
        </w:rPr>
        <w:t>s</w:t>
      </w:r>
      <w:r w:rsidRPr="000A15CC">
        <w:rPr>
          <w:rFonts w:eastAsiaTheme="majorEastAsia"/>
          <w:bCs/>
          <w:iCs/>
          <w:color w:val="000000"/>
          <w:kern w:val="36"/>
          <w:sz w:val="20"/>
          <w:szCs w:val="20"/>
          <w:lang w:bidi="en-US"/>
        </w:rPr>
        <w:t xml:space="preserve"> be accomplished by individuals that are in the developmental, operational, and/or management chain of the system owner, independence in the assessment process can be achieved by ensuring that the assessment results are carefully reviewed and analyzed by an independent team of experts to validate the completeness, consistency, and veracity of the results. The authorizing official consults with the Office of the Inspector General, </w:t>
      </w:r>
      <w:r w:rsidR="005A4F1C" w:rsidRPr="000A15CC">
        <w:rPr>
          <w:rFonts w:eastAsiaTheme="majorEastAsia"/>
          <w:bCs/>
          <w:iCs/>
          <w:color w:val="000000"/>
          <w:kern w:val="36"/>
          <w:sz w:val="20"/>
          <w:szCs w:val="20"/>
          <w:lang w:bidi="en-US"/>
        </w:rPr>
        <w:t>chief information officer</w:t>
      </w:r>
      <w:r w:rsidR="005A4F1C">
        <w:rPr>
          <w:rFonts w:eastAsiaTheme="majorEastAsia"/>
          <w:bCs/>
          <w:iCs/>
          <w:color w:val="000000"/>
          <w:kern w:val="36"/>
          <w:sz w:val="20"/>
          <w:szCs w:val="20"/>
          <w:lang w:bidi="en-US"/>
        </w:rPr>
        <w:t xml:space="preserve">, </w:t>
      </w:r>
      <w:r w:rsidRPr="000A15CC">
        <w:rPr>
          <w:rFonts w:eastAsiaTheme="majorEastAsia"/>
          <w:bCs/>
          <w:iCs/>
          <w:color w:val="000000"/>
          <w:kern w:val="36"/>
          <w:sz w:val="20"/>
          <w:szCs w:val="20"/>
          <w:lang w:bidi="en-US"/>
        </w:rPr>
        <w:t xml:space="preserve">senior </w:t>
      </w:r>
      <w:r w:rsidR="005A4F1C">
        <w:rPr>
          <w:rFonts w:eastAsiaTheme="majorEastAsia"/>
          <w:bCs/>
          <w:iCs/>
          <w:color w:val="000000"/>
          <w:kern w:val="36"/>
          <w:sz w:val="20"/>
          <w:szCs w:val="20"/>
          <w:lang w:bidi="en-US"/>
        </w:rPr>
        <w:t xml:space="preserve">agency </w:t>
      </w:r>
      <w:r w:rsidRPr="000A15CC">
        <w:rPr>
          <w:rFonts w:eastAsiaTheme="majorEastAsia"/>
          <w:bCs/>
          <w:iCs/>
          <w:color w:val="000000"/>
          <w:kern w:val="36"/>
          <w:sz w:val="20"/>
          <w:szCs w:val="20"/>
          <w:lang w:bidi="en-US"/>
        </w:rPr>
        <w:t>in</w:t>
      </w:r>
      <w:r w:rsidR="005A4F1C">
        <w:rPr>
          <w:rFonts w:eastAsiaTheme="majorEastAsia"/>
          <w:bCs/>
          <w:iCs/>
          <w:color w:val="000000"/>
          <w:kern w:val="36"/>
          <w:sz w:val="20"/>
          <w:szCs w:val="20"/>
          <w:lang w:bidi="en-US"/>
        </w:rPr>
        <w:t>formation security officer</w:t>
      </w:r>
      <w:r w:rsidR="00F07EFA">
        <w:rPr>
          <w:rFonts w:eastAsiaTheme="majorEastAsia"/>
          <w:bCs/>
          <w:iCs/>
          <w:color w:val="000000"/>
          <w:kern w:val="36"/>
          <w:sz w:val="20"/>
          <w:szCs w:val="20"/>
          <w:lang w:bidi="en-US"/>
        </w:rPr>
        <w:t xml:space="preserve">, and senior agency official for privacy, </w:t>
      </w:r>
      <w:r w:rsidRPr="000A15CC">
        <w:rPr>
          <w:rFonts w:eastAsiaTheme="majorEastAsia"/>
          <w:bCs/>
          <w:iCs/>
          <w:color w:val="000000"/>
          <w:kern w:val="36"/>
          <w:sz w:val="20"/>
          <w:szCs w:val="20"/>
          <w:lang w:bidi="en-US"/>
        </w:rPr>
        <w:t xml:space="preserve">to </w:t>
      </w:r>
      <w:r w:rsidR="005A4F1C">
        <w:rPr>
          <w:rFonts w:eastAsiaTheme="majorEastAsia"/>
          <w:bCs/>
          <w:iCs/>
          <w:color w:val="000000"/>
          <w:kern w:val="36"/>
          <w:sz w:val="20"/>
          <w:szCs w:val="20"/>
          <w:lang w:bidi="en-US"/>
        </w:rPr>
        <w:t>discuss the implications of decisions regarding</w:t>
      </w:r>
      <w:r w:rsidRPr="000A15CC">
        <w:rPr>
          <w:rFonts w:eastAsiaTheme="majorEastAsia"/>
          <w:bCs/>
          <w:iCs/>
          <w:color w:val="000000"/>
          <w:kern w:val="36"/>
          <w:sz w:val="20"/>
          <w:szCs w:val="20"/>
          <w:lang w:bidi="en-US"/>
        </w:rPr>
        <w:t xml:space="preserve"> assessor independence in the types of special circumstances described above.</w:t>
      </w:r>
    </w:p>
    <w:p w14:paraId="6B0A9C4B" w14:textId="0D2744BD" w:rsidR="007330C7" w:rsidRPr="00FA3F15" w:rsidRDefault="00B859BE" w:rsidP="00D73BD2">
      <w:pPr>
        <w:spacing w:after="240"/>
        <w:outlineLvl w:val="1"/>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000A15CC" w:rsidRPr="000253F0">
        <w:rPr>
          <w:rFonts w:eastAsiaTheme="majorEastAsia"/>
          <w:bCs/>
          <w:iCs/>
          <w:kern w:val="36"/>
          <w:sz w:val="20"/>
          <w:szCs w:val="20"/>
          <w:lang w:bidi="en-US"/>
        </w:rPr>
        <w:t xml:space="preserve">NIST Special Publications </w:t>
      </w:r>
      <w:hyperlink r:id="rId167" w:history="1">
        <w:r w:rsidR="000A15CC" w:rsidRPr="00DA5F19">
          <w:rPr>
            <w:rStyle w:val="Hyperlink"/>
            <w:rFonts w:eastAsiaTheme="majorEastAsia"/>
            <w:kern w:val="36"/>
            <w:sz w:val="20"/>
            <w:szCs w:val="20"/>
            <w:lang w:bidi="en-US"/>
          </w:rPr>
          <w:t>800-53A</w:t>
        </w:r>
      </w:hyperlink>
      <w:r w:rsidR="000A15CC">
        <w:rPr>
          <w:rFonts w:eastAsiaTheme="majorEastAsia"/>
          <w:bCs/>
          <w:iCs/>
          <w:kern w:val="36"/>
          <w:sz w:val="20"/>
          <w:szCs w:val="20"/>
          <w:lang w:bidi="en-US"/>
        </w:rPr>
        <w:t xml:space="preserve">, </w:t>
      </w:r>
      <w:hyperlink r:id="rId168" w:history="1">
        <w:r w:rsidR="000A15CC" w:rsidRPr="00A74F0A">
          <w:rPr>
            <w:rFonts w:eastAsiaTheme="majorEastAsia"/>
            <w:color w:val="0000FF"/>
            <w:kern w:val="36"/>
            <w:sz w:val="20"/>
            <w:szCs w:val="20"/>
            <w:u w:val="single"/>
            <w:lang w:bidi="en-US"/>
          </w:rPr>
          <w:t>800-160</w:t>
        </w:r>
      </w:hyperlink>
      <w:r w:rsidR="009837D6">
        <w:rPr>
          <w:rFonts w:eastAsiaTheme="majorEastAsia"/>
          <w:bCs/>
          <w:iCs/>
          <w:kern w:val="36"/>
          <w:sz w:val="20"/>
          <w:szCs w:val="20"/>
          <w:lang w:bidi="en-US"/>
        </w:rPr>
        <w:t xml:space="preserve"> (Verification and Validation </w:t>
      </w:r>
      <w:r w:rsidR="000A15CC">
        <w:rPr>
          <w:rFonts w:eastAsiaTheme="majorEastAsia"/>
          <w:bCs/>
          <w:iCs/>
          <w:kern w:val="36"/>
          <w:sz w:val="20"/>
          <w:szCs w:val="20"/>
          <w:lang w:bidi="en-US"/>
        </w:rPr>
        <w:t>Processes</w:t>
      </w:r>
      <w:r w:rsidR="000A15CC" w:rsidRPr="00A74F0A">
        <w:rPr>
          <w:rFonts w:eastAsiaTheme="majorEastAsia"/>
          <w:bCs/>
          <w:iCs/>
          <w:kern w:val="36"/>
          <w:sz w:val="20"/>
          <w:szCs w:val="20"/>
          <w:lang w:bidi="en-US"/>
        </w:rPr>
        <w:t>)</w:t>
      </w:r>
      <w:r w:rsidR="00F27356">
        <w:rPr>
          <w:rFonts w:eastAsiaTheme="majorEastAsia"/>
          <w:bCs/>
          <w:iCs/>
          <w:kern w:val="36"/>
          <w:sz w:val="20"/>
          <w:szCs w:val="20"/>
          <w:lang w:bidi="en-US"/>
        </w:rPr>
        <w:t xml:space="preserve">, </w:t>
      </w:r>
      <w:hyperlink r:id="rId169" w:history="1">
        <w:r w:rsidR="00F27356" w:rsidRPr="00B81C1D">
          <w:rPr>
            <w:rStyle w:val="Hyperlink"/>
            <w:rFonts w:eastAsiaTheme="majorEastAsia"/>
            <w:kern w:val="36"/>
            <w:sz w:val="20"/>
            <w:szCs w:val="20"/>
            <w:lang w:bidi="en-US"/>
          </w:rPr>
          <w:t>800-161</w:t>
        </w:r>
      </w:hyperlink>
      <w:r w:rsidR="000A15CC">
        <w:rPr>
          <w:rFonts w:eastAsiaTheme="majorEastAsia"/>
          <w:bCs/>
          <w:iCs/>
          <w:kern w:val="36"/>
          <w:sz w:val="20"/>
          <w:szCs w:val="20"/>
          <w:lang w:bidi="en-US"/>
        </w:rPr>
        <w:t>.</w:t>
      </w:r>
    </w:p>
    <w:p w14:paraId="16577288" w14:textId="4C94B158" w:rsidR="007A203D" w:rsidRDefault="00481B6F" w:rsidP="00D73BD2">
      <w:pPr>
        <w:autoSpaceDE w:val="0"/>
        <w:autoSpaceDN w:val="0"/>
        <w:adjustRightInd w:val="0"/>
        <w:spacing w:after="120"/>
        <w:rPr>
          <w:rFonts w:asciiTheme="minorHAnsi" w:hAnsiTheme="minorHAnsi" w:cs="Arial"/>
          <w:b/>
          <w:sz w:val="20"/>
          <w:szCs w:val="20"/>
        </w:rPr>
      </w:pPr>
      <w:r>
        <w:rPr>
          <w:rFonts w:asciiTheme="minorHAnsi" w:hAnsiTheme="minorHAnsi" w:cs="Arial"/>
          <w:sz w:val="20"/>
          <w:szCs w:val="20"/>
        </w:rPr>
        <w:t xml:space="preserve">SECURITY </w:t>
      </w:r>
      <w:r w:rsidR="00F07EFA">
        <w:rPr>
          <w:rFonts w:asciiTheme="minorHAnsi" w:hAnsiTheme="minorHAnsi" w:cs="Arial"/>
          <w:sz w:val="20"/>
          <w:szCs w:val="20"/>
        </w:rPr>
        <w:t xml:space="preserve">AND PRIVACY </w:t>
      </w:r>
      <w:r>
        <w:rPr>
          <w:rFonts w:asciiTheme="minorHAnsi" w:hAnsiTheme="minorHAnsi" w:cs="Arial"/>
          <w:sz w:val="20"/>
          <w:szCs w:val="20"/>
        </w:rPr>
        <w:t>CONTROL ASSESSMENT</w:t>
      </w:r>
      <w:r w:rsidR="0034143A">
        <w:rPr>
          <w:rFonts w:asciiTheme="minorHAnsi" w:hAnsiTheme="minorHAnsi" w:cs="Arial"/>
          <w:sz w:val="20"/>
          <w:szCs w:val="20"/>
        </w:rPr>
        <w:t>S</w:t>
      </w:r>
    </w:p>
    <w:bookmarkStart w:id="321" w:name="RMF_Task_42"/>
    <w:p w14:paraId="33D17AFD" w14:textId="3C796662" w:rsidR="007A203D" w:rsidRPr="00A74F0A" w:rsidRDefault="006501F9" w:rsidP="00D73BD2">
      <w:pPr>
        <w:autoSpaceDE w:val="0"/>
        <w:autoSpaceDN w:val="0"/>
        <w:adjustRightInd w:val="0"/>
        <w:spacing w:after="120"/>
        <w:ind w:left="806" w:hanging="806"/>
        <w:rPr>
          <w:sz w:val="20"/>
          <w:szCs w:val="20"/>
        </w:rPr>
      </w:pPr>
      <w:r w:rsidRPr="006501F9">
        <w:rPr>
          <w:rFonts w:asciiTheme="minorHAnsi" w:hAnsiTheme="minorHAnsi" w:cs="Arial"/>
          <w:b/>
          <w:sz w:val="20"/>
          <w:szCs w:val="20"/>
        </w:rPr>
        <w:fldChar w:fldCharType="begin"/>
      </w:r>
      <w:r w:rsidRPr="006501F9">
        <w:rPr>
          <w:rFonts w:asciiTheme="minorHAnsi" w:hAnsiTheme="minorHAnsi" w:cs="Arial"/>
          <w:b/>
          <w:sz w:val="20"/>
          <w:szCs w:val="20"/>
        </w:rPr>
        <w:instrText xml:space="preserve"> HYPERLINK  \l "Task_42" </w:instrText>
      </w:r>
      <w:r w:rsidRPr="006501F9">
        <w:rPr>
          <w:rFonts w:asciiTheme="minorHAnsi" w:hAnsiTheme="minorHAnsi" w:cs="Arial"/>
          <w:b/>
          <w:sz w:val="20"/>
          <w:szCs w:val="20"/>
        </w:rPr>
        <w:fldChar w:fldCharType="separate"/>
      </w:r>
      <w:r w:rsidR="002F3CA5" w:rsidRPr="006501F9">
        <w:rPr>
          <w:rStyle w:val="Hyperlink"/>
          <w:rFonts w:asciiTheme="minorHAnsi" w:hAnsiTheme="minorHAnsi" w:cs="Arial"/>
          <w:b/>
          <w:sz w:val="20"/>
          <w:szCs w:val="20"/>
        </w:rPr>
        <w:t xml:space="preserve">Task </w:t>
      </w:r>
      <w:r w:rsidR="007A203D" w:rsidRPr="006501F9">
        <w:rPr>
          <w:rStyle w:val="Hyperlink"/>
          <w:rFonts w:asciiTheme="minorHAnsi" w:hAnsiTheme="minorHAnsi" w:cs="Arial"/>
          <w:b/>
          <w:sz w:val="20"/>
          <w:szCs w:val="20"/>
        </w:rPr>
        <w:t>2</w:t>
      </w:r>
      <w:bookmarkEnd w:id="321"/>
      <w:r w:rsidRPr="006501F9">
        <w:rPr>
          <w:rFonts w:asciiTheme="minorHAnsi" w:hAnsiTheme="minorHAnsi" w:cs="Arial"/>
          <w:b/>
          <w:sz w:val="20"/>
          <w:szCs w:val="20"/>
        </w:rPr>
        <w:fldChar w:fldCharType="end"/>
      </w:r>
      <w:r w:rsidR="002F3CA5">
        <w:rPr>
          <w:rFonts w:asciiTheme="minorHAnsi" w:hAnsiTheme="minorHAnsi" w:cs="Arial"/>
          <w:b/>
          <w:sz w:val="20"/>
          <w:szCs w:val="20"/>
        </w:rPr>
        <w:tab/>
      </w:r>
      <w:r w:rsidR="00481B6F" w:rsidRPr="00481B6F">
        <w:rPr>
          <w:rFonts w:eastAsiaTheme="majorEastAsia"/>
          <w:bCs/>
          <w:iCs/>
          <w:kern w:val="36"/>
          <w:sz w:val="20"/>
          <w:szCs w:val="20"/>
          <w:lang w:bidi="en-US"/>
        </w:rPr>
        <w:t xml:space="preserve">Assess the security </w:t>
      </w:r>
      <w:r w:rsidR="00F07EFA">
        <w:rPr>
          <w:rFonts w:eastAsiaTheme="majorEastAsia"/>
          <w:bCs/>
          <w:iCs/>
          <w:kern w:val="36"/>
          <w:sz w:val="20"/>
          <w:szCs w:val="20"/>
          <w:lang w:bidi="en-US"/>
        </w:rPr>
        <w:t xml:space="preserve">and privacy </w:t>
      </w:r>
      <w:r w:rsidR="00481B6F" w:rsidRPr="00481B6F">
        <w:rPr>
          <w:rFonts w:eastAsiaTheme="majorEastAsia"/>
          <w:bCs/>
          <w:iCs/>
          <w:kern w:val="36"/>
          <w:sz w:val="20"/>
          <w:szCs w:val="20"/>
          <w:lang w:bidi="en-US"/>
        </w:rPr>
        <w:t xml:space="preserve">controls in accordance with the assessment procedures defined in the security </w:t>
      </w:r>
      <w:r w:rsidR="00F07EFA">
        <w:rPr>
          <w:rFonts w:eastAsiaTheme="majorEastAsia"/>
          <w:bCs/>
          <w:iCs/>
          <w:kern w:val="36"/>
          <w:sz w:val="20"/>
          <w:szCs w:val="20"/>
          <w:lang w:bidi="en-US"/>
        </w:rPr>
        <w:t xml:space="preserve">and privacy </w:t>
      </w:r>
      <w:r w:rsidR="00481B6F" w:rsidRPr="00481B6F">
        <w:rPr>
          <w:rFonts w:eastAsiaTheme="majorEastAsia"/>
          <w:bCs/>
          <w:iCs/>
          <w:kern w:val="36"/>
          <w:sz w:val="20"/>
          <w:szCs w:val="20"/>
          <w:lang w:bidi="en-US"/>
        </w:rPr>
        <w:t>assessment plan</w:t>
      </w:r>
      <w:r w:rsidR="00F07EFA">
        <w:rPr>
          <w:rFonts w:eastAsiaTheme="majorEastAsia"/>
          <w:bCs/>
          <w:iCs/>
          <w:kern w:val="36"/>
          <w:sz w:val="20"/>
          <w:szCs w:val="20"/>
          <w:lang w:bidi="en-US"/>
        </w:rPr>
        <w:t>s</w:t>
      </w:r>
      <w:r w:rsidR="00481B6F" w:rsidRPr="00481B6F">
        <w:rPr>
          <w:rFonts w:eastAsiaTheme="majorEastAsia"/>
          <w:bCs/>
          <w:iCs/>
          <w:kern w:val="36"/>
          <w:sz w:val="20"/>
          <w:szCs w:val="20"/>
          <w:lang w:bidi="en-US"/>
        </w:rPr>
        <w:t>.</w:t>
      </w:r>
    </w:p>
    <w:p w14:paraId="0667FC81" w14:textId="7892056A" w:rsidR="007A203D"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7A203D" w:rsidRPr="00A74F0A">
        <w:rPr>
          <w:rFonts w:asciiTheme="minorHAnsi" w:hAnsiTheme="minorHAnsi" w:cs="Arial"/>
          <w:b/>
          <w:sz w:val="20"/>
          <w:szCs w:val="20"/>
        </w:rPr>
        <w:t>Inputs:</w:t>
      </w:r>
      <w:r w:rsidR="007A203D" w:rsidRPr="00A74F0A">
        <w:rPr>
          <w:rFonts w:asciiTheme="minorHAnsi" w:hAnsiTheme="minorHAnsi"/>
          <w:sz w:val="20"/>
          <w:szCs w:val="20"/>
        </w:rPr>
        <w:t xml:space="preserve">  </w:t>
      </w:r>
      <w:r w:rsidR="00481B6F" w:rsidRPr="00481B6F">
        <w:rPr>
          <w:rFonts w:eastAsiaTheme="majorEastAsia"/>
          <w:bCs/>
          <w:iCs/>
          <w:kern w:val="36"/>
          <w:sz w:val="20"/>
          <w:szCs w:val="20"/>
          <w:lang w:bidi="en-US"/>
        </w:rPr>
        <w:t xml:space="preserve">Security </w:t>
      </w:r>
      <w:r w:rsidR="0085429F">
        <w:rPr>
          <w:rFonts w:eastAsiaTheme="majorEastAsia"/>
          <w:bCs/>
          <w:iCs/>
          <w:kern w:val="36"/>
          <w:sz w:val="20"/>
          <w:szCs w:val="20"/>
          <w:lang w:bidi="en-US"/>
        </w:rPr>
        <w:t xml:space="preserve">and privacy </w:t>
      </w:r>
      <w:r w:rsidR="00481B6F" w:rsidRPr="00481B6F">
        <w:rPr>
          <w:rFonts w:eastAsiaTheme="majorEastAsia"/>
          <w:bCs/>
          <w:iCs/>
          <w:kern w:val="36"/>
          <w:sz w:val="20"/>
          <w:szCs w:val="20"/>
          <w:lang w:bidi="en-US"/>
        </w:rPr>
        <w:t>assessment plan</w:t>
      </w:r>
      <w:r w:rsidR="0085429F">
        <w:rPr>
          <w:rFonts w:eastAsiaTheme="majorEastAsia"/>
          <w:bCs/>
          <w:iCs/>
          <w:kern w:val="36"/>
          <w:sz w:val="20"/>
          <w:szCs w:val="20"/>
          <w:lang w:bidi="en-US"/>
        </w:rPr>
        <w:t>s</w:t>
      </w:r>
      <w:r w:rsidR="00481B6F" w:rsidRPr="00481B6F">
        <w:rPr>
          <w:rFonts w:eastAsiaTheme="majorEastAsia"/>
          <w:bCs/>
          <w:iCs/>
          <w:kern w:val="36"/>
          <w:sz w:val="20"/>
          <w:szCs w:val="20"/>
          <w:lang w:bidi="en-US"/>
        </w:rPr>
        <w:t xml:space="preserve">; system security </w:t>
      </w:r>
      <w:r w:rsidR="0085429F">
        <w:rPr>
          <w:rFonts w:eastAsiaTheme="majorEastAsia"/>
          <w:bCs/>
          <w:iCs/>
          <w:kern w:val="36"/>
          <w:sz w:val="20"/>
          <w:szCs w:val="20"/>
          <w:lang w:bidi="en-US"/>
        </w:rPr>
        <w:t xml:space="preserve">and privacy </w:t>
      </w:r>
      <w:r w:rsidR="00481B6F" w:rsidRPr="00481B6F">
        <w:rPr>
          <w:rFonts w:eastAsiaTheme="majorEastAsia"/>
          <w:bCs/>
          <w:iCs/>
          <w:kern w:val="36"/>
          <w:sz w:val="20"/>
          <w:szCs w:val="20"/>
          <w:lang w:bidi="en-US"/>
        </w:rPr>
        <w:t>plan</w:t>
      </w:r>
      <w:r w:rsidR="0085429F">
        <w:rPr>
          <w:rFonts w:eastAsiaTheme="majorEastAsia"/>
          <w:bCs/>
          <w:iCs/>
          <w:kern w:val="36"/>
          <w:sz w:val="20"/>
          <w:szCs w:val="20"/>
          <w:lang w:bidi="en-US"/>
        </w:rPr>
        <w:t>s</w:t>
      </w:r>
      <w:r w:rsidR="00481B6F" w:rsidRPr="00481B6F">
        <w:rPr>
          <w:rFonts w:eastAsiaTheme="majorEastAsia"/>
          <w:bCs/>
          <w:iCs/>
          <w:kern w:val="36"/>
          <w:sz w:val="20"/>
          <w:szCs w:val="20"/>
          <w:lang w:bidi="en-US"/>
        </w:rPr>
        <w:t>; assessment objects as specified in the assessment plan; external assessment or audit results (if applicable).</w:t>
      </w:r>
    </w:p>
    <w:p w14:paraId="5E4E8401" w14:textId="58163E1C" w:rsidR="007A203D" w:rsidRDefault="006734F3"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7A203D" w:rsidRPr="00A74F0A">
        <w:rPr>
          <w:rFonts w:asciiTheme="minorHAnsi" w:hAnsiTheme="minorHAnsi" w:cs="Arial"/>
          <w:b/>
          <w:sz w:val="20"/>
          <w:szCs w:val="20"/>
        </w:rPr>
        <w:t>Outputs:</w:t>
      </w:r>
      <w:r w:rsidR="007A203D" w:rsidRPr="00A74F0A">
        <w:rPr>
          <w:rFonts w:asciiTheme="minorHAnsi" w:hAnsiTheme="minorHAnsi"/>
          <w:sz w:val="20"/>
          <w:szCs w:val="20"/>
        </w:rPr>
        <w:t xml:space="preserve">  </w:t>
      </w:r>
      <w:r w:rsidR="00481B6F" w:rsidRPr="00481B6F">
        <w:rPr>
          <w:rFonts w:eastAsiaTheme="majorEastAsia"/>
          <w:bCs/>
          <w:iCs/>
          <w:kern w:val="36"/>
          <w:sz w:val="20"/>
          <w:szCs w:val="20"/>
          <w:lang w:bidi="en-US"/>
        </w:rPr>
        <w:t xml:space="preserve">Completed </w:t>
      </w:r>
      <w:r w:rsidR="00481B6F">
        <w:rPr>
          <w:rFonts w:eastAsiaTheme="majorEastAsia"/>
          <w:bCs/>
          <w:iCs/>
          <w:kern w:val="36"/>
          <w:sz w:val="20"/>
          <w:szCs w:val="20"/>
          <w:lang w:bidi="en-US"/>
        </w:rPr>
        <w:t xml:space="preserve">security </w:t>
      </w:r>
      <w:r w:rsidR="0085429F">
        <w:rPr>
          <w:rFonts w:eastAsiaTheme="majorEastAsia"/>
          <w:bCs/>
          <w:iCs/>
          <w:kern w:val="36"/>
          <w:sz w:val="20"/>
          <w:szCs w:val="20"/>
          <w:lang w:bidi="en-US"/>
        </w:rPr>
        <w:t xml:space="preserve">and privacy </w:t>
      </w:r>
      <w:r w:rsidR="00481B6F" w:rsidRPr="00481B6F">
        <w:rPr>
          <w:rFonts w:eastAsiaTheme="majorEastAsia"/>
          <w:bCs/>
          <w:iCs/>
          <w:kern w:val="36"/>
          <w:sz w:val="20"/>
          <w:szCs w:val="20"/>
          <w:lang w:bidi="en-US"/>
        </w:rPr>
        <w:t>control assessment</w:t>
      </w:r>
      <w:r w:rsidR="0085429F">
        <w:rPr>
          <w:rFonts w:eastAsiaTheme="majorEastAsia"/>
          <w:bCs/>
          <w:iCs/>
          <w:kern w:val="36"/>
          <w:sz w:val="20"/>
          <w:szCs w:val="20"/>
          <w:lang w:bidi="en-US"/>
        </w:rPr>
        <w:t>s</w:t>
      </w:r>
      <w:r w:rsidR="00481B6F" w:rsidRPr="00481B6F">
        <w:rPr>
          <w:rFonts w:eastAsiaTheme="majorEastAsia"/>
          <w:bCs/>
          <w:iCs/>
          <w:kern w:val="36"/>
          <w:sz w:val="20"/>
          <w:szCs w:val="20"/>
          <w:lang w:bidi="en-US"/>
        </w:rPr>
        <w:t xml:space="preserve"> and associated </w:t>
      </w:r>
      <w:r w:rsidR="00481B6F">
        <w:rPr>
          <w:rFonts w:eastAsiaTheme="majorEastAsia"/>
          <w:bCs/>
          <w:iCs/>
          <w:kern w:val="36"/>
          <w:sz w:val="20"/>
          <w:szCs w:val="20"/>
          <w:lang w:bidi="en-US"/>
        </w:rPr>
        <w:t xml:space="preserve">assessment </w:t>
      </w:r>
      <w:r w:rsidR="00481B6F" w:rsidRPr="00481B6F">
        <w:rPr>
          <w:rFonts w:eastAsiaTheme="majorEastAsia"/>
          <w:bCs/>
          <w:iCs/>
          <w:kern w:val="36"/>
          <w:sz w:val="20"/>
          <w:szCs w:val="20"/>
          <w:lang w:bidi="en-US"/>
        </w:rPr>
        <w:t>evidence.</w:t>
      </w:r>
    </w:p>
    <w:p w14:paraId="474AAA38" w14:textId="04B6689E" w:rsidR="002F3CA5" w:rsidRPr="00A74F0A" w:rsidRDefault="002F3CA5"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CA" w:history="1">
        <w:r w:rsidRPr="002F3CA5">
          <w:rPr>
            <w:rStyle w:val="Hyperlink"/>
            <w:rFonts w:eastAsiaTheme="majorEastAsia"/>
            <w:kern w:val="36"/>
            <w:sz w:val="20"/>
            <w:szCs w:val="20"/>
            <w:lang w:bidi="en-US"/>
          </w:rPr>
          <w:t>Control Assessor</w:t>
        </w:r>
      </w:hyperlink>
      <w:r>
        <w:rPr>
          <w:rFonts w:eastAsiaTheme="majorEastAsia"/>
          <w:bCs/>
          <w:iCs/>
          <w:kern w:val="36"/>
          <w:sz w:val="20"/>
          <w:szCs w:val="20"/>
          <w:lang w:bidi="en-US"/>
        </w:rPr>
        <w:t>.</w:t>
      </w:r>
    </w:p>
    <w:p w14:paraId="052AFB79" w14:textId="77777777" w:rsidR="007A203D" w:rsidRDefault="007A203D"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Pr>
          <w:sz w:val="20"/>
          <w:szCs w:val="20"/>
        </w:rPr>
        <w:t xml:space="preserve">New – </w:t>
      </w:r>
      <w:r w:rsidRPr="000A15CC">
        <w:rPr>
          <w:sz w:val="20"/>
          <w:szCs w:val="20"/>
        </w:rPr>
        <w:t>Development/Acquisition; Implementation</w:t>
      </w:r>
      <w:r>
        <w:rPr>
          <w:sz w:val="20"/>
          <w:szCs w:val="20"/>
        </w:rPr>
        <w:t>/Assessment</w:t>
      </w:r>
      <w:r w:rsidRPr="000A15CC">
        <w:rPr>
          <w:sz w:val="20"/>
          <w:szCs w:val="20"/>
        </w:rPr>
        <w:t>.</w:t>
      </w:r>
    </w:p>
    <w:p w14:paraId="5CFE1404" w14:textId="2ABAC1E8" w:rsidR="007A203D"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7A203D">
        <w:rPr>
          <w:sz w:val="20"/>
          <w:szCs w:val="20"/>
        </w:rPr>
        <w:t xml:space="preserve"> – Operations/Maintenance</w:t>
      </w:r>
      <w:r w:rsidR="007A203D" w:rsidRPr="00BE42F1">
        <w:rPr>
          <w:sz w:val="20"/>
          <w:szCs w:val="20"/>
        </w:rPr>
        <w:t>.</w:t>
      </w:r>
    </w:p>
    <w:p w14:paraId="1D33073A" w14:textId="6F07EF43" w:rsidR="00481B6F" w:rsidRPr="00481B6F" w:rsidRDefault="007A203D"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00481B6F" w:rsidRPr="00481B6F">
        <w:rPr>
          <w:rFonts w:eastAsiaTheme="majorEastAsia"/>
          <w:bCs/>
          <w:iCs/>
          <w:color w:val="000000"/>
          <w:kern w:val="36"/>
          <w:sz w:val="20"/>
          <w:szCs w:val="20"/>
          <w:lang w:bidi="en-US"/>
        </w:rPr>
        <w:t xml:space="preserve">Security </w:t>
      </w:r>
      <w:r w:rsidR="00706CBF">
        <w:rPr>
          <w:rFonts w:eastAsiaTheme="majorEastAsia"/>
          <w:bCs/>
          <w:iCs/>
          <w:color w:val="000000"/>
          <w:kern w:val="36"/>
          <w:sz w:val="20"/>
          <w:szCs w:val="20"/>
          <w:lang w:bidi="en-US"/>
        </w:rPr>
        <w:t xml:space="preserve">and privacy </w:t>
      </w:r>
      <w:r w:rsidR="00481B6F" w:rsidRPr="00481B6F">
        <w:rPr>
          <w:rFonts w:eastAsiaTheme="majorEastAsia"/>
          <w:bCs/>
          <w:iCs/>
          <w:color w:val="000000"/>
          <w:kern w:val="36"/>
          <w:sz w:val="20"/>
          <w:szCs w:val="20"/>
          <w:lang w:bidi="en-US"/>
        </w:rPr>
        <w:t xml:space="preserve">control assessments determine the extent to which the controls are implemented correctly, operating as intended, and producing the desired outcome with respect to meeting the security </w:t>
      </w:r>
      <w:r w:rsidR="00706CBF">
        <w:rPr>
          <w:rFonts w:eastAsiaTheme="majorEastAsia"/>
          <w:bCs/>
          <w:iCs/>
          <w:color w:val="000000"/>
          <w:kern w:val="36"/>
          <w:sz w:val="20"/>
          <w:szCs w:val="20"/>
          <w:lang w:bidi="en-US"/>
        </w:rPr>
        <w:t xml:space="preserve">and privacy </w:t>
      </w:r>
      <w:r w:rsidR="00481B6F" w:rsidRPr="00481B6F">
        <w:rPr>
          <w:rFonts w:eastAsiaTheme="majorEastAsia"/>
          <w:bCs/>
          <w:iCs/>
          <w:color w:val="000000"/>
          <w:kern w:val="36"/>
          <w:sz w:val="20"/>
          <w:szCs w:val="20"/>
          <w:lang w:bidi="en-US"/>
        </w:rPr>
        <w:t xml:space="preserve">requirements for the system. Security </w:t>
      </w:r>
      <w:r w:rsidR="00706CBF">
        <w:rPr>
          <w:rFonts w:eastAsiaTheme="majorEastAsia"/>
          <w:bCs/>
          <w:iCs/>
          <w:color w:val="000000"/>
          <w:kern w:val="36"/>
          <w:sz w:val="20"/>
          <w:szCs w:val="20"/>
          <w:lang w:bidi="en-US"/>
        </w:rPr>
        <w:t xml:space="preserve">and privacy </w:t>
      </w:r>
      <w:r w:rsidR="00481B6F" w:rsidRPr="00481B6F">
        <w:rPr>
          <w:rFonts w:eastAsiaTheme="majorEastAsia"/>
          <w:bCs/>
          <w:iCs/>
          <w:color w:val="000000"/>
          <w:kern w:val="36"/>
          <w:sz w:val="20"/>
          <w:szCs w:val="20"/>
          <w:lang w:bidi="en-US"/>
        </w:rPr>
        <w:t xml:space="preserve">control assessments occur as early as practicable in the system development life cycle, preferably during the development phase of the system. These types of assessments are referred to as developmental testing and evaluation and are intended to validate that the required security </w:t>
      </w:r>
      <w:r w:rsidR="007340B9">
        <w:rPr>
          <w:rFonts w:eastAsiaTheme="majorEastAsia"/>
          <w:bCs/>
          <w:iCs/>
          <w:color w:val="000000"/>
          <w:kern w:val="36"/>
          <w:sz w:val="20"/>
          <w:szCs w:val="20"/>
          <w:lang w:bidi="en-US"/>
        </w:rPr>
        <w:t xml:space="preserve">and privacy </w:t>
      </w:r>
      <w:r w:rsidR="00481B6F" w:rsidRPr="00481B6F">
        <w:rPr>
          <w:rFonts w:eastAsiaTheme="majorEastAsia"/>
          <w:bCs/>
          <w:iCs/>
          <w:color w:val="000000"/>
          <w:kern w:val="36"/>
          <w:sz w:val="20"/>
          <w:szCs w:val="20"/>
          <w:lang w:bidi="en-US"/>
        </w:rPr>
        <w:t xml:space="preserve">controls are implemented correctly and </w:t>
      </w:r>
      <w:r w:rsidR="00481B6F">
        <w:rPr>
          <w:rFonts w:eastAsiaTheme="majorEastAsia"/>
          <w:bCs/>
          <w:iCs/>
          <w:color w:val="000000"/>
          <w:kern w:val="36"/>
          <w:sz w:val="20"/>
          <w:szCs w:val="20"/>
          <w:lang w:bidi="en-US"/>
        </w:rPr>
        <w:t xml:space="preserve">are </w:t>
      </w:r>
      <w:r w:rsidR="00481B6F" w:rsidRPr="00481B6F">
        <w:rPr>
          <w:rFonts w:eastAsiaTheme="majorEastAsia"/>
          <w:bCs/>
          <w:iCs/>
          <w:color w:val="000000"/>
          <w:kern w:val="36"/>
          <w:sz w:val="20"/>
          <w:szCs w:val="20"/>
          <w:lang w:bidi="en-US"/>
        </w:rPr>
        <w:t xml:space="preserve">consistent with the established information security </w:t>
      </w:r>
      <w:r w:rsidR="007340B9">
        <w:rPr>
          <w:rFonts w:eastAsiaTheme="majorEastAsia"/>
          <w:bCs/>
          <w:iCs/>
          <w:color w:val="000000"/>
          <w:kern w:val="36"/>
          <w:sz w:val="20"/>
          <w:szCs w:val="20"/>
          <w:lang w:bidi="en-US"/>
        </w:rPr>
        <w:t xml:space="preserve">and privacy </w:t>
      </w:r>
      <w:r w:rsidR="00481B6F" w:rsidRPr="00481B6F">
        <w:rPr>
          <w:rFonts w:eastAsiaTheme="majorEastAsia"/>
          <w:bCs/>
          <w:iCs/>
          <w:color w:val="000000"/>
          <w:kern w:val="36"/>
          <w:sz w:val="20"/>
          <w:szCs w:val="20"/>
          <w:lang w:bidi="en-US"/>
        </w:rPr>
        <w:t>architecture. Developmental testing and evaluation activities include, for example, design and code reviews, application scanning, and regression testing. Security weaknesses and deficiencies identified early in the system development life cycle can be reso</w:t>
      </w:r>
      <w:r w:rsidR="00481B6F">
        <w:rPr>
          <w:rFonts w:eastAsiaTheme="majorEastAsia"/>
          <w:bCs/>
          <w:iCs/>
          <w:color w:val="000000"/>
          <w:kern w:val="36"/>
          <w:sz w:val="20"/>
          <w:szCs w:val="20"/>
          <w:lang w:bidi="en-US"/>
        </w:rPr>
        <w:t xml:space="preserve">lved more quickly and in a </w:t>
      </w:r>
      <w:r w:rsidR="00481B6F" w:rsidRPr="00481B6F">
        <w:rPr>
          <w:rFonts w:eastAsiaTheme="majorEastAsia"/>
          <w:bCs/>
          <w:iCs/>
          <w:color w:val="000000"/>
          <w:kern w:val="36"/>
          <w:sz w:val="20"/>
          <w:szCs w:val="20"/>
          <w:lang w:bidi="en-US"/>
        </w:rPr>
        <w:t>more cost-effective manner</w:t>
      </w:r>
      <w:r w:rsidR="0019187E">
        <w:rPr>
          <w:rFonts w:eastAsiaTheme="majorEastAsia"/>
          <w:bCs/>
          <w:iCs/>
          <w:color w:val="000000"/>
          <w:kern w:val="36"/>
          <w:sz w:val="20"/>
          <w:szCs w:val="20"/>
          <w:lang w:bidi="en-US"/>
        </w:rPr>
        <w:t>.</w:t>
      </w:r>
      <w:r w:rsidR="00F27356" w:rsidRPr="00F27356">
        <w:t xml:space="preserve"> </w:t>
      </w:r>
      <w:r w:rsidR="00F27356">
        <w:rPr>
          <w:rFonts w:eastAsiaTheme="majorEastAsia"/>
          <w:bCs/>
          <w:iCs/>
          <w:color w:val="000000"/>
          <w:kern w:val="36"/>
          <w:sz w:val="20"/>
          <w:szCs w:val="20"/>
          <w:lang w:bidi="en-US"/>
        </w:rPr>
        <w:t>A</w:t>
      </w:r>
      <w:r w:rsidR="00F27356" w:rsidRPr="00F27356">
        <w:rPr>
          <w:rFonts w:eastAsiaTheme="majorEastAsia"/>
          <w:bCs/>
          <w:iCs/>
          <w:color w:val="000000"/>
          <w:kern w:val="36"/>
          <w:sz w:val="20"/>
          <w:szCs w:val="20"/>
          <w:lang w:bidi="en-US"/>
        </w:rPr>
        <w:t>ssessments may be needed prior to source selection during the procurement process to assess potential suppliers or providers befo</w:t>
      </w:r>
      <w:r w:rsidR="00ED2CE3">
        <w:rPr>
          <w:rFonts w:eastAsiaTheme="majorEastAsia"/>
          <w:bCs/>
          <w:iCs/>
          <w:color w:val="000000"/>
          <w:kern w:val="36"/>
          <w:sz w:val="20"/>
          <w:szCs w:val="20"/>
          <w:lang w:bidi="en-US"/>
        </w:rPr>
        <w:t xml:space="preserve">re the organization enters </w:t>
      </w:r>
      <w:r w:rsidR="00F27356" w:rsidRPr="00F27356">
        <w:rPr>
          <w:rFonts w:eastAsiaTheme="majorEastAsia"/>
          <w:bCs/>
          <w:iCs/>
          <w:color w:val="000000"/>
          <w:kern w:val="36"/>
          <w:sz w:val="20"/>
          <w:szCs w:val="20"/>
          <w:lang w:bidi="en-US"/>
        </w:rPr>
        <w:t>agreements or contracts to begin the development phase.</w:t>
      </w:r>
    </w:p>
    <w:p w14:paraId="0DF906A2" w14:textId="3686987B" w:rsidR="0019187E" w:rsidRDefault="00481B6F" w:rsidP="00D73BD2">
      <w:pPr>
        <w:spacing w:after="120"/>
        <w:rPr>
          <w:rFonts w:eastAsiaTheme="majorEastAsia"/>
          <w:bCs/>
          <w:iCs/>
          <w:color w:val="000000"/>
          <w:kern w:val="36"/>
          <w:sz w:val="20"/>
          <w:szCs w:val="20"/>
          <w:lang w:bidi="en-US"/>
        </w:rPr>
      </w:pPr>
      <w:r w:rsidRPr="00481B6F">
        <w:rPr>
          <w:rFonts w:eastAsiaTheme="majorEastAsia"/>
          <w:bCs/>
          <w:iCs/>
          <w:color w:val="000000"/>
          <w:kern w:val="36"/>
          <w:sz w:val="20"/>
          <w:szCs w:val="20"/>
          <w:lang w:bidi="en-US"/>
        </w:rPr>
        <w:t>The system owner reli</w:t>
      </w:r>
      <w:r w:rsidR="0019187E">
        <w:rPr>
          <w:rFonts w:eastAsiaTheme="majorEastAsia"/>
          <w:bCs/>
          <w:iCs/>
          <w:color w:val="000000"/>
          <w:kern w:val="36"/>
          <w:sz w:val="20"/>
          <w:szCs w:val="20"/>
          <w:lang w:bidi="en-US"/>
        </w:rPr>
        <w:t xml:space="preserve">es on the technical expertise of assessors to </w:t>
      </w:r>
      <w:r w:rsidRPr="00481B6F">
        <w:rPr>
          <w:rFonts w:eastAsiaTheme="majorEastAsia"/>
          <w:bCs/>
          <w:iCs/>
          <w:color w:val="000000"/>
          <w:kern w:val="36"/>
          <w:sz w:val="20"/>
          <w:szCs w:val="20"/>
          <w:lang w:bidi="en-US"/>
        </w:rPr>
        <w:t xml:space="preserve">assess the security </w:t>
      </w:r>
      <w:r w:rsidR="007340B9">
        <w:rPr>
          <w:rFonts w:eastAsiaTheme="majorEastAsia"/>
          <w:bCs/>
          <w:iCs/>
          <w:color w:val="000000"/>
          <w:kern w:val="36"/>
          <w:sz w:val="20"/>
          <w:szCs w:val="20"/>
          <w:lang w:bidi="en-US"/>
        </w:rPr>
        <w:t xml:space="preserve">and privacy </w:t>
      </w:r>
      <w:r w:rsidRPr="00481B6F">
        <w:rPr>
          <w:rFonts w:eastAsiaTheme="majorEastAsia"/>
          <w:bCs/>
          <w:iCs/>
          <w:color w:val="000000"/>
          <w:kern w:val="36"/>
          <w:sz w:val="20"/>
          <w:szCs w:val="20"/>
          <w:lang w:bidi="en-US"/>
        </w:rPr>
        <w:t xml:space="preserve">controls employed within or inherited by the system using </w:t>
      </w:r>
      <w:r w:rsidR="0019187E">
        <w:rPr>
          <w:rFonts w:eastAsiaTheme="majorEastAsia"/>
          <w:bCs/>
          <w:iCs/>
          <w:color w:val="000000"/>
          <w:kern w:val="36"/>
          <w:sz w:val="20"/>
          <w:szCs w:val="20"/>
          <w:lang w:bidi="en-US"/>
        </w:rPr>
        <w:t xml:space="preserve">the </w:t>
      </w:r>
      <w:r w:rsidRPr="00481B6F">
        <w:rPr>
          <w:rFonts w:eastAsiaTheme="majorEastAsia"/>
          <w:bCs/>
          <w:iCs/>
          <w:color w:val="000000"/>
          <w:kern w:val="36"/>
          <w:sz w:val="20"/>
          <w:szCs w:val="20"/>
          <w:lang w:bidi="en-US"/>
        </w:rPr>
        <w:t>assessment procedures specified in the sec</w:t>
      </w:r>
      <w:r w:rsidR="0019187E">
        <w:rPr>
          <w:rFonts w:eastAsiaTheme="majorEastAsia"/>
          <w:bCs/>
          <w:iCs/>
          <w:color w:val="000000"/>
          <w:kern w:val="36"/>
          <w:sz w:val="20"/>
          <w:szCs w:val="20"/>
          <w:lang w:bidi="en-US"/>
        </w:rPr>
        <w:t xml:space="preserve">urity </w:t>
      </w:r>
      <w:r w:rsidR="007340B9">
        <w:rPr>
          <w:rFonts w:eastAsiaTheme="majorEastAsia"/>
          <w:bCs/>
          <w:iCs/>
          <w:color w:val="000000"/>
          <w:kern w:val="36"/>
          <w:sz w:val="20"/>
          <w:szCs w:val="20"/>
          <w:lang w:bidi="en-US"/>
        </w:rPr>
        <w:t xml:space="preserve">and privacy </w:t>
      </w:r>
      <w:r w:rsidR="0019187E">
        <w:rPr>
          <w:rFonts w:eastAsiaTheme="majorEastAsia"/>
          <w:bCs/>
          <w:iCs/>
          <w:color w:val="000000"/>
          <w:kern w:val="36"/>
          <w:sz w:val="20"/>
          <w:szCs w:val="20"/>
          <w:lang w:bidi="en-US"/>
        </w:rPr>
        <w:t>assessment plan</w:t>
      </w:r>
      <w:r w:rsidR="007340B9">
        <w:rPr>
          <w:rFonts w:eastAsiaTheme="majorEastAsia"/>
          <w:bCs/>
          <w:iCs/>
          <w:color w:val="000000"/>
          <w:kern w:val="36"/>
          <w:sz w:val="20"/>
          <w:szCs w:val="20"/>
          <w:lang w:bidi="en-US"/>
        </w:rPr>
        <w:t>s</w:t>
      </w:r>
      <w:r w:rsidR="0019187E">
        <w:rPr>
          <w:rFonts w:eastAsiaTheme="majorEastAsia"/>
          <w:bCs/>
          <w:iCs/>
          <w:color w:val="000000"/>
          <w:kern w:val="36"/>
          <w:sz w:val="20"/>
          <w:szCs w:val="20"/>
          <w:lang w:bidi="en-US"/>
        </w:rPr>
        <w:t xml:space="preserve"> and </w:t>
      </w:r>
      <w:r w:rsidRPr="00481B6F">
        <w:rPr>
          <w:rFonts w:eastAsiaTheme="majorEastAsia"/>
          <w:bCs/>
          <w:iCs/>
          <w:color w:val="000000"/>
          <w:kern w:val="36"/>
          <w:sz w:val="20"/>
          <w:szCs w:val="20"/>
          <w:lang w:bidi="en-US"/>
        </w:rPr>
        <w:t xml:space="preserve">provide recommendations on how to correct weaknesses or deficiencies in the controls and reduce or eliminate identified vulnerabilities. The assessor findings are </w:t>
      </w:r>
      <w:r w:rsidR="0019187E">
        <w:rPr>
          <w:rFonts w:eastAsiaTheme="majorEastAsia"/>
          <w:bCs/>
          <w:iCs/>
          <w:color w:val="000000"/>
          <w:kern w:val="36"/>
          <w:sz w:val="20"/>
          <w:szCs w:val="20"/>
          <w:lang w:bidi="en-US"/>
        </w:rPr>
        <w:t xml:space="preserve">intended to be </w:t>
      </w:r>
      <w:r w:rsidR="00EF31F0">
        <w:rPr>
          <w:rFonts w:eastAsiaTheme="majorEastAsia"/>
          <w:bCs/>
          <w:iCs/>
          <w:color w:val="000000"/>
          <w:kern w:val="36"/>
          <w:sz w:val="20"/>
          <w:szCs w:val="20"/>
          <w:lang w:bidi="en-US"/>
        </w:rPr>
        <w:t>a</w:t>
      </w:r>
      <w:r w:rsidRPr="00481B6F">
        <w:rPr>
          <w:rFonts w:eastAsiaTheme="majorEastAsia"/>
          <w:bCs/>
          <w:iCs/>
          <w:color w:val="000000"/>
          <w:kern w:val="36"/>
          <w:sz w:val="20"/>
          <w:szCs w:val="20"/>
          <w:lang w:bidi="en-US"/>
        </w:rPr>
        <w:t xml:space="preserve"> factual reporting of the weaknesses and deficiencies </w:t>
      </w:r>
      <w:r w:rsidR="0019187E">
        <w:rPr>
          <w:rFonts w:eastAsiaTheme="majorEastAsia"/>
          <w:bCs/>
          <w:iCs/>
          <w:color w:val="000000"/>
          <w:kern w:val="36"/>
          <w:sz w:val="20"/>
          <w:szCs w:val="20"/>
          <w:lang w:bidi="en-US"/>
        </w:rPr>
        <w:t xml:space="preserve">in the security </w:t>
      </w:r>
      <w:r w:rsidR="007340B9">
        <w:rPr>
          <w:rFonts w:eastAsiaTheme="majorEastAsia"/>
          <w:bCs/>
          <w:iCs/>
          <w:color w:val="000000"/>
          <w:kern w:val="36"/>
          <w:sz w:val="20"/>
          <w:szCs w:val="20"/>
          <w:lang w:bidi="en-US"/>
        </w:rPr>
        <w:t xml:space="preserve">and privacy </w:t>
      </w:r>
      <w:r w:rsidR="0019187E">
        <w:rPr>
          <w:rFonts w:eastAsiaTheme="majorEastAsia"/>
          <w:bCs/>
          <w:iCs/>
          <w:color w:val="000000"/>
          <w:kern w:val="36"/>
          <w:sz w:val="20"/>
          <w:szCs w:val="20"/>
          <w:lang w:bidi="en-US"/>
        </w:rPr>
        <w:t xml:space="preserve">controls </w:t>
      </w:r>
      <w:r w:rsidRPr="00481B6F">
        <w:rPr>
          <w:rFonts w:eastAsiaTheme="majorEastAsia"/>
          <w:bCs/>
          <w:iCs/>
          <w:color w:val="000000"/>
          <w:kern w:val="36"/>
          <w:sz w:val="20"/>
          <w:szCs w:val="20"/>
          <w:lang w:bidi="en-US"/>
        </w:rPr>
        <w:t xml:space="preserve">discovered </w:t>
      </w:r>
      <w:r w:rsidR="0019187E">
        <w:rPr>
          <w:rFonts w:eastAsiaTheme="majorEastAsia"/>
          <w:bCs/>
          <w:iCs/>
          <w:color w:val="000000"/>
          <w:kern w:val="36"/>
          <w:sz w:val="20"/>
          <w:szCs w:val="20"/>
          <w:lang w:bidi="en-US"/>
        </w:rPr>
        <w:t xml:space="preserve">during the </w:t>
      </w:r>
      <w:r w:rsidRPr="00481B6F">
        <w:rPr>
          <w:rFonts w:eastAsiaTheme="majorEastAsia"/>
          <w:bCs/>
          <w:iCs/>
          <w:color w:val="000000"/>
          <w:kern w:val="36"/>
          <w:sz w:val="20"/>
          <w:szCs w:val="20"/>
          <w:lang w:bidi="en-US"/>
        </w:rPr>
        <w:t xml:space="preserve">assessment. Organizations are encouraged to maximize the use of automation to conduct security </w:t>
      </w:r>
      <w:r w:rsidR="007340B9">
        <w:rPr>
          <w:rFonts w:eastAsiaTheme="majorEastAsia"/>
          <w:bCs/>
          <w:iCs/>
          <w:color w:val="000000"/>
          <w:kern w:val="36"/>
          <w:sz w:val="20"/>
          <w:szCs w:val="20"/>
          <w:lang w:bidi="en-US"/>
        </w:rPr>
        <w:t xml:space="preserve">and privacy </w:t>
      </w:r>
      <w:r w:rsidRPr="00481B6F">
        <w:rPr>
          <w:rFonts w:eastAsiaTheme="majorEastAsia"/>
          <w:bCs/>
          <w:iCs/>
          <w:color w:val="000000"/>
          <w:kern w:val="36"/>
          <w:sz w:val="20"/>
          <w:szCs w:val="20"/>
          <w:lang w:bidi="en-US"/>
        </w:rPr>
        <w:t>c</w:t>
      </w:r>
      <w:r w:rsidR="0019187E">
        <w:rPr>
          <w:rFonts w:eastAsiaTheme="majorEastAsia"/>
          <w:bCs/>
          <w:iCs/>
          <w:color w:val="000000"/>
          <w:kern w:val="36"/>
          <w:sz w:val="20"/>
          <w:szCs w:val="20"/>
          <w:lang w:bidi="en-US"/>
        </w:rPr>
        <w:t xml:space="preserve">ontrol assessments to increase the speed, </w:t>
      </w:r>
      <w:r w:rsidRPr="00481B6F">
        <w:rPr>
          <w:rFonts w:eastAsiaTheme="majorEastAsia"/>
          <w:bCs/>
          <w:iCs/>
          <w:color w:val="000000"/>
          <w:kern w:val="36"/>
          <w:sz w:val="20"/>
          <w:szCs w:val="20"/>
          <w:lang w:bidi="en-US"/>
        </w:rPr>
        <w:t>effectiveness</w:t>
      </w:r>
      <w:r w:rsidR="0019187E">
        <w:rPr>
          <w:rFonts w:eastAsiaTheme="majorEastAsia"/>
          <w:bCs/>
          <w:iCs/>
          <w:color w:val="000000"/>
          <w:kern w:val="36"/>
          <w:sz w:val="20"/>
          <w:szCs w:val="20"/>
          <w:lang w:bidi="en-US"/>
        </w:rPr>
        <w:t>,</w:t>
      </w:r>
      <w:r w:rsidRPr="00481B6F">
        <w:rPr>
          <w:rFonts w:eastAsiaTheme="majorEastAsia"/>
          <w:bCs/>
          <w:iCs/>
          <w:color w:val="000000"/>
          <w:kern w:val="36"/>
          <w:sz w:val="20"/>
          <w:szCs w:val="20"/>
          <w:lang w:bidi="en-US"/>
        </w:rPr>
        <w:t xml:space="preserve"> and efficien</w:t>
      </w:r>
      <w:r w:rsidR="0019187E">
        <w:rPr>
          <w:rFonts w:eastAsiaTheme="majorEastAsia"/>
          <w:bCs/>
          <w:iCs/>
          <w:color w:val="000000"/>
          <w:kern w:val="36"/>
          <w:sz w:val="20"/>
          <w:szCs w:val="20"/>
          <w:lang w:bidi="en-US"/>
        </w:rPr>
        <w:t>cy of the assessments</w:t>
      </w:r>
      <w:r w:rsidR="00D63C74">
        <w:rPr>
          <w:rFonts w:eastAsiaTheme="majorEastAsia"/>
          <w:bCs/>
          <w:iCs/>
          <w:color w:val="000000"/>
          <w:kern w:val="36"/>
          <w:sz w:val="20"/>
          <w:szCs w:val="20"/>
          <w:lang w:bidi="en-US"/>
        </w:rPr>
        <w:t>,</w:t>
      </w:r>
      <w:r w:rsidR="0019187E">
        <w:rPr>
          <w:rFonts w:eastAsiaTheme="majorEastAsia"/>
          <w:bCs/>
          <w:iCs/>
          <w:color w:val="000000"/>
          <w:kern w:val="36"/>
          <w:sz w:val="20"/>
          <w:szCs w:val="20"/>
          <w:lang w:bidi="en-US"/>
        </w:rPr>
        <w:t xml:space="preserve"> and to </w:t>
      </w:r>
      <w:r w:rsidRPr="00481B6F">
        <w:rPr>
          <w:rFonts w:eastAsiaTheme="majorEastAsia"/>
          <w:bCs/>
          <w:iCs/>
          <w:color w:val="000000"/>
          <w:kern w:val="36"/>
          <w:sz w:val="20"/>
          <w:szCs w:val="20"/>
          <w:lang w:bidi="en-US"/>
        </w:rPr>
        <w:t xml:space="preserve">support the concept of ongoing monitoring of the security </w:t>
      </w:r>
      <w:r w:rsidR="007340B9">
        <w:rPr>
          <w:rFonts w:eastAsiaTheme="majorEastAsia"/>
          <w:bCs/>
          <w:iCs/>
          <w:color w:val="000000"/>
          <w:kern w:val="36"/>
          <w:sz w:val="20"/>
          <w:szCs w:val="20"/>
          <w:lang w:bidi="en-US"/>
        </w:rPr>
        <w:t xml:space="preserve">and privacy </w:t>
      </w:r>
      <w:r w:rsidRPr="00481B6F">
        <w:rPr>
          <w:rFonts w:eastAsiaTheme="majorEastAsia"/>
          <w:bCs/>
          <w:iCs/>
          <w:color w:val="000000"/>
          <w:kern w:val="36"/>
          <w:sz w:val="20"/>
          <w:szCs w:val="20"/>
          <w:lang w:bidi="en-US"/>
        </w:rPr>
        <w:t>s</w:t>
      </w:r>
      <w:r w:rsidR="0019187E">
        <w:rPr>
          <w:rFonts w:eastAsiaTheme="majorEastAsia"/>
          <w:bCs/>
          <w:iCs/>
          <w:color w:val="000000"/>
          <w:kern w:val="36"/>
          <w:sz w:val="20"/>
          <w:szCs w:val="20"/>
          <w:lang w:bidi="en-US"/>
        </w:rPr>
        <w:t>tate of organizational systems.</w:t>
      </w:r>
    </w:p>
    <w:p w14:paraId="49A8F3E4" w14:textId="226522E7" w:rsidR="00481B6F" w:rsidRPr="00481B6F" w:rsidRDefault="00481B6F" w:rsidP="00D73BD2">
      <w:pPr>
        <w:spacing w:after="120"/>
        <w:rPr>
          <w:rFonts w:eastAsiaTheme="majorEastAsia"/>
          <w:bCs/>
          <w:iCs/>
          <w:color w:val="000000"/>
          <w:kern w:val="36"/>
          <w:sz w:val="20"/>
          <w:szCs w:val="20"/>
          <w:lang w:bidi="en-US"/>
        </w:rPr>
      </w:pPr>
      <w:r w:rsidRPr="00481B6F">
        <w:rPr>
          <w:rFonts w:eastAsiaTheme="majorEastAsia"/>
          <w:bCs/>
          <w:iCs/>
          <w:color w:val="000000"/>
          <w:kern w:val="36"/>
          <w:sz w:val="20"/>
          <w:szCs w:val="20"/>
          <w:lang w:bidi="en-US"/>
        </w:rPr>
        <w:t xml:space="preserve">When iterative development processes such as agile development are employed, this typically results in an iterative assessment as each cycle is conducted. A similar process is used for assessing security </w:t>
      </w:r>
      <w:r w:rsidR="007340B9">
        <w:rPr>
          <w:rFonts w:eastAsiaTheme="majorEastAsia"/>
          <w:bCs/>
          <w:iCs/>
          <w:color w:val="000000"/>
          <w:kern w:val="36"/>
          <w:sz w:val="20"/>
          <w:szCs w:val="20"/>
          <w:lang w:bidi="en-US"/>
        </w:rPr>
        <w:t xml:space="preserve">and privacy </w:t>
      </w:r>
      <w:r w:rsidRPr="00481B6F">
        <w:rPr>
          <w:rFonts w:eastAsiaTheme="majorEastAsia"/>
          <w:bCs/>
          <w:iCs/>
          <w:color w:val="000000"/>
          <w:kern w:val="36"/>
          <w:sz w:val="20"/>
          <w:szCs w:val="20"/>
          <w:lang w:bidi="en-US"/>
        </w:rPr>
        <w:t>contr</w:t>
      </w:r>
      <w:r w:rsidR="003E7288">
        <w:rPr>
          <w:rFonts w:eastAsiaTheme="majorEastAsia"/>
          <w:bCs/>
          <w:iCs/>
          <w:color w:val="000000"/>
          <w:kern w:val="36"/>
          <w:sz w:val="20"/>
          <w:szCs w:val="20"/>
          <w:lang w:bidi="en-US"/>
        </w:rPr>
        <w:t>ols in commercial</w:t>
      </w:r>
      <w:r w:rsidRPr="00481B6F">
        <w:rPr>
          <w:rFonts w:eastAsiaTheme="majorEastAsia"/>
          <w:bCs/>
          <w:iCs/>
          <w:color w:val="000000"/>
          <w:kern w:val="36"/>
          <w:sz w:val="20"/>
          <w:szCs w:val="20"/>
          <w:lang w:bidi="en-US"/>
        </w:rPr>
        <w:t xml:space="preserve"> information technology products employed withi</w:t>
      </w:r>
      <w:r w:rsidR="0019187E">
        <w:rPr>
          <w:rFonts w:eastAsiaTheme="majorEastAsia"/>
          <w:bCs/>
          <w:iCs/>
          <w:color w:val="000000"/>
          <w:kern w:val="36"/>
          <w:sz w:val="20"/>
          <w:szCs w:val="20"/>
          <w:lang w:bidi="en-US"/>
        </w:rPr>
        <w:t>n the system. O</w:t>
      </w:r>
      <w:r w:rsidRPr="00481B6F">
        <w:rPr>
          <w:rFonts w:eastAsiaTheme="majorEastAsia"/>
          <w:bCs/>
          <w:iCs/>
          <w:color w:val="000000"/>
          <w:kern w:val="36"/>
          <w:sz w:val="20"/>
          <w:szCs w:val="20"/>
          <w:lang w:bidi="en-US"/>
        </w:rPr>
        <w:t>rganizations may choose to begin assessing security</w:t>
      </w:r>
      <w:r w:rsidR="001E03E4">
        <w:rPr>
          <w:rFonts w:eastAsiaTheme="majorEastAsia"/>
          <w:bCs/>
          <w:iCs/>
          <w:color w:val="000000"/>
          <w:kern w:val="36"/>
          <w:sz w:val="20"/>
          <w:szCs w:val="20"/>
          <w:lang w:bidi="en-US"/>
        </w:rPr>
        <w:t xml:space="preserve"> </w:t>
      </w:r>
      <w:r w:rsidR="007340B9">
        <w:rPr>
          <w:rFonts w:eastAsiaTheme="majorEastAsia"/>
          <w:bCs/>
          <w:iCs/>
          <w:color w:val="000000"/>
          <w:kern w:val="36"/>
          <w:sz w:val="20"/>
          <w:szCs w:val="20"/>
          <w:lang w:bidi="en-US"/>
        </w:rPr>
        <w:t xml:space="preserve">and privacy </w:t>
      </w:r>
      <w:r w:rsidRPr="00481B6F">
        <w:rPr>
          <w:rFonts w:eastAsiaTheme="majorEastAsia"/>
          <w:bCs/>
          <w:iCs/>
          <w:color w:val="000000"/>
          <w:kern w:val="36"/>
          <w:sz w:val="20"/>
          <w:szCs w:val="20"/>
          <w:lang w:bidi="en-US"/>
        </w:rPr>
        <w:t>controls prior to the complete implementat</w:t>
      </w:r>
      <w:r w:rsidR="003E7288">
        <w:rPr>
          <w:rFonts w:eastAsiaTheme="majorEastAsia"/>
          <w:bCs/>
          <w:iCs/>
          <w:color w:val="000000"/>
          <w:kern w:val="36"/>
          <w:sz w:val="20"/>
          <w:szCs w:val="20"/>
          <w:lang w:bidi="en-US"/>
        </w:rPr>
        <w:t xml:space="preserve">ion of all </w:t>
      </w:r>
      <w:r w:rsidR="0019187E">
        <w:rPr>
          <w:rFonts w:eastAsiaTheme="majorEastAsia"/>
          <w:bCs/>
          <w:iCs/>
          <w:color w:val="000000"/>
          <w:kern w:val="36"/>
          <w:sz w:val="20"/>
          <w:szCs w:val="20"/>
          <w:lang w:bidi="en-US"/>
        </w:rPr>
        <w:t xml:space="preserve">controls </w:t>
      </w:r>
      <w:r w:rsidRPr="00481B6F">
        <w:rPr>
          <w:rFonts w:eastAsiaTheme="majorEastAsia"/>
          <w:bCs/>
          <w:iCs/>
          <w:color w:val="000000"/>
          <w:kern w:val="36"/>
          <w:sz w:val="20"/>
          <w:szCs w:val="20"/>
          <w:lang w:bidi="en-US"/>
        </w:rPr>
        <w:t xml:space="preserve">in the security </w:t>
      </w:r>
      <w:r w:rsidR="007340B9">
        <w:rPr>
          <w:rFonts w:eastAsiaTheme="majorEastAsia"/>
          <w:bCs/>
          <w:iCs/>
          <w:color w:val="000000"/>
          <w:kern w:val="36"/>
          <w:sz w:val="20"/>
          <w:szCs w:val="20"/>
          <w:lang w:bidi="en-US"/>
        </w:rPr>
        <w:t xml:space="preserve">and privacy </w:t>
      </w:r>
      <w:r w:rsidRPr="00481B6F">
        <w:rPr>
          <w:rFonts w:eastAsiaTheme="majorEastAsia"/>
          <w:bCs/>
          <w:iCs/>
          <w:color w:val="000000"/>
          <w:kern w:val="36"/>
          <w:sz w:val="20"/>
          <w:szCs w:val="20"/>
          <w:lang w:bidi="en-US"/>
        </w:rPr>
        <w:t>plan</w:t>
      </w:r>
      <w:r w:rsidR="007340B9">
        <w:rPr>
          <w:rFonts w:eastAsiaTheme="majorEastAsia"/>
          <w:bCs/>
          <w:iCs/>
          <w:color w:val="000000"/>
          <w:kern w:val="36"/>
          <w:sz w:val="20"/>
          <w:szCs w:val="20"/>
          <w:lang w:bidi="en-US"/>
        </w:rPr>
        <w:t>s</w:t>
      </w:r>
      <w:r w:rsidRPr="00481B6F">
        <w:rPr>
          <w:rFonts w:eastAsiaTheme="majorEastAsia"/>
          <w:bCs/>
          <w:iCs/>
          <w:color w:val="000000"/>
          <w:kern w:val="36"/>
          <w:sz w:val="20"/>
          <w:szCs w:val="20"/>
          <w:lang w:bidi="en-US"/>
        </w:rPr>
        <w:t>. This type of incremental assessment is appropr</w:t>
      </w:r>
      <w:r w:rsidR="0019187E">
        <w:rPr>
          <w:rFonts w:eastAsiaTheme="majorEastAsia"/>
          <w:bCs/>
          <w:iCs/>
          <w:color w:val="000000"/>
          <w:kern w:val="36"/>
          <w:sz w:val="20"/>
          <w:szCs w:val="20"/>
          <w:lang w:bidi="en-US"/>
        </w:rPr>
        <w:t xml:space="preserve">iate if it is more efficient or </w:t>
      </w:r>
      <w:r w:rsidRPr="00481B6F">
        <w:rPr>
          <w:rFonts w:eastAsiaTheme="majorEastAsia"/>
          <w:bCs/>
          <w:iCs/>
          <w:color w:val="000000"/>
          <w:kern w:val="36"/>
          <w:sz w:val="20"/>
          <w:szCs w:val="20"/>
          <w:lang w:bidi="en-US"/>
        </w:rPr>
        <w:t>cost-effe</w:t>
      </w:r>
      <w:r w:rsidR="002B73BF">
        <w:rPr>
          <w:rFonts w:eastAsiaTheme="majorEastAsia"/>
          <w:bCs/>
          <w:iCs/>
          <w:color w:val="000000"/>
          <w:kern w:val="36"/>
          <w:sz w:val="20"/>
          <w:szCs w:val="20"/>
          <w:lang w:bidi="en-US"/>
        </w:rPr>
        <w:t>ctive to do so. C</w:t>
      </w:r>
      <w:r w:rsidRPr="00481B6F">
        <w:rPr>
          <w:rFonts w:eastAsiaTheme="majorEastAsia"/>
          <w:bCs/>
          <w:iCs/>
          <w:color w:val="000000"/>
          <w:kern w:val="36"/>
          <w:sz w:val="20"/>
          <w:szCs w:val="20"/>
          <w:lang w:bidi="en-US"/>
        </w:rPr>
        <w:t xml:space="preserve">ommon controls (i.e., </w:t>
      </w:r>
      <w:r w:rsidR="007340B9">
        <w:rPr>
          <w:rFonts w:eastAsiaTheme="majorEastAsia"/>
          <w:bCs/>
          <w:iCs/>
          <w:color w:val="000000"/>
          <w:kern w:val="36"/>
          <w:sz w:val="20"/>
          <w:szCs w:val="20"/>
          <w:lang w:bidi="en-US"/>
        </w:rPr>
        <w:t xml:space="preserve">security and privacy </w:t>
      </w:r>
      <w:r w:rsidRPr="00481B6F">
        <w:rPr>
          <w:rFonts w:eastAsiaTheme="majorEastAsia"/>
          <w:bCs/>
          <w:iCs/>
          <w:color w:val="000000"/>
          <w:kern w:val="36"/>
          <w:sz w:val="20"/>
          <w:szCs w:val="20"/>
          <w:lang w:bidi="en-US"/>
        </w:rPr>
        <w:t xml:space="preserve">controls </w:t>
      </w:r>
      <w:r w:rsidR="0019187E">
        <w:rPr>
          <w:rFonts w:eastAsiaTheme="majorEastAsia"/>
          <w:bCs/>
          <w:iCs/>
          <w:color w:val="000000"/>
          <w:kern w:val="36"/>
          <w:sz w:val="20"/>
          <w:szCs w:val="20"/>
          <w:lang w:bidi="en-US"/>
        </w:rPr>
        <w:t xml:space="preserve">that are </w:t>
      </w:r>
      <w:r w:rsidRPr="00481B6F">
        <w:rPr>
          <w:rFonts w:eastAsiaTheme="majorEastAsia"/>
          <w:bCs/>
          <w:iCs/>
          <w:color w:val="000000"/>
          <w:kern w:val="36"/>
          <w:sz w:val="20"/>
          <w:szCs w:val="20"/>
          <w:lang w:bidi="en-US"/>
        </w:rPr>
        <w:t xml:space="preserve">inherited by the system) </w:t>
      </w:r>
      <w:r w:rsidR="002B73BF">
        <w:rPr>
          <w:rFonts w:eastAsiaTheme="majorEastAsia"/>
          <w:bCs/>
          <w:iCs/>
          <w:color w:val="000000"/>
          <w:kern w:val="36"/>
          <w:sz w:val="20"/>
          <w:szCs w:val="20"/>
          <w:lang w:bidi="en-US"/>
        </w:rPr>
        <w:t>are assessed by common control providers and need not be assessed by system owners</w:t>
      </w:r>
      <w:r w:rsidRPr="00481B6F">
        <w:rPr>
          <w:rFonts w:eastAsiaTheme="majorEastAsia"/>
          <w:bCs/>
          <w:iCs/>
          <w:color w:val="000000"/>
          <w:kern w:val="36"/>
          <w:sz w:val="20"/>
          <w:szCs w:val="20"/>
          <w:lang w:bidi="en-US"/>
        </w:rPr>
        <w:t>.</w:t>
      </w:r>
    </w:p>
    <w:p w14:paraId="0A81E746" w14:textId="6AA5E603" w:rsidR="006A569F" w:rsidRDefault="003E7288" w:rsidP="00D73BD2">
      <w:pPr>
        <w:spacing w:after="120"/>
        <w:rPr>
          <w:rFonts w:eastAsiaTheme="majorEastAsia"/>
          <w:bCs/>
          <w:iCs/>
          <w:color w:val="000000"/>
          <w:kern w:val="36"/>
          <w:sz w:val="20"/>
          <w:szCs w:val="20"/>
          <w:lang w:bidi="en-US"/>
        </w:rPr>
      </w:pPr>
      <w:r>
        <w:rPr>
          <w:rFonts w:eastAsiaTheme="majorEastAsia"/>
          <w:bCs/>
          <w:iCs/>
          <w:color w:val="000000"/>
          <w:kern w:val="36"/>
          <w:sz w:val="20"/>
          <w:szCs w:val="20"/>
          <w:lang w:bidi="en-US"/>
        </w:rPr>
        <w:t>O</w:t>
      </w:r>
      <w:r w:rsidR="00481B6F" w:rsidRPr="00481B6F">
        <w:rPr>
          <w:rFonts w:eastAsiaTheme="majorEastAsia"/>
          <w:bCs/>
          <w:iCs/>
          <w:color w:val="000000"/>
          <w:kern w:val="36"/>
          <w:sz w:val="20"/>
          <w:szCs w:val="20"/>
          <w:lang w:bidi="en-US"/>
        </w:rPr>
        <w:t>rganization</w:t>
      </w:r>
      <w:r>
        <w:rPr>
          <w:rFonts w:eastAsiaTheme="majorEastAsia"/>
          <w:bCs/>
          <w:iCs/>
          <w:color w:val="000000"/>
          <w:kern w:val="36"/>
          <w:sz w:val="20"/>
          <w:szCs w:val="20"/>
          <w:lang w:bidi="en-US"/>
        </w:rPr>
        <w:t>s ensure</w:t>
      </w:r>
      <w:r w:rsidR="00481B6F" w:rsidRPr="00481B6F">
        <w:rPr>
          <w:rFonts w:eastAsiaTheme="majorEastAsia"/>
          <w:bCs/>
          <w:iCs/>
          <w:color w:val="000000"/>
          <w:kern w:val="36"/>
          <w:sz w:val="20"/>
          <w:szCs w:val="20"/>
          <w:lang w:bidi="en-US"/>
        </w:rPr>
        <w:t xml:space="preserve"> tha</w:t>
      </w:r>
      <w:r w:rsidR="0019187E">
        <w:rPr>
          <w:rFonts w:eastAsiaTheme="majorEastAsia"/>
          <w:bCs/>
          <w:iCs/>
          <w:color w:val="000000"/>
          <w:kern w:val="36"/>
          <w:sz w:val="20"/>
          <w:szCs w:val="20"/>
          <w:lang w:bidi="en-US"/>
        </w:rPr>
        <w:t xml:space="preserve">t assessors have access to </w:t>
      </w:r>
      <w:r w:rsidR="00481B6F" w:rsidRPr="00481B6F">
        <w:rPr>
          <w:rFonts w:eastAsiaTheme="majorEastAsia"/>
          <w:bCs/>
          <w:iCs/>
          <w:color w:val="000000"/>
          <w:kern w:val="36"/>
          <w:sz w:val="20"/>
          <w:szCs w:val="20"/>
          <w:lang w:bidi="en-US"/>
        </w:rPr>
        <w:t xml:space="preserve">the system and environment of operation where the security </w:t>
      </w:r>
      <w:r w:rsidR="007340B9">
        <w:rPr>
          <w:rFonts w:eastAsiaTheme="majorEastAsia"/>
          <w:bCs/>
          <w:iCs/>
          <w:color w:val="000000"/>
          <w:kern w:val="36"/>
          <w:sz w:val="20"/>
          <w:szCs w:val="20"/>
          <w:lang w:bidi="en-US"/>
        </w:rPr>
        <w:t xml:space="preserve">and privacy </w:t>
      </w:r>
      <w:r w:rsidR="0019187E">
        <w:rPr>
          <w:rFonts w:eastAsiaTheme="majorEastAsia"/>
          <w:bCs/>
          <w:iCs/>
          <w:color w:val="000000"/>
          <w:kern w:val="36"/>
          <w:sz w:val="20"/>
          <w:szCs w:val="20"/>
          <w:lang w:bidi="en-US"/>
        </w:rPr>
        <w:t>controls are empl</w:t>
      </w:r>
      <w:r>
        <w:rPr>
          <w:rFonts w:eastAsiaTheme="majorEastAsia"/>
          <w:bCs/>
          <w:iCs/>
          <w:color w:val="000000"/>
          <w:kern w:val="36"/>
          <w:sz w:val="20"/>
          <w:szCs w:val="20"/>
          <w:lang w:bidi="en-US"/>
        </w:rPr>
        <w:t xml:space="preserve">oyed </w:t>
      </w:r>
      <w:r w:rsidR="0019187E">
        <w:rPr>
          <w:rFonts w:eastAsiaTheme="majorEastAsia"/>
          <w:bCs/>
          <w:iCs/>
          <w:color w:val="000000"/>
          <w:kern w:val="36"/>
          <w:sz w:val="20"/>
          <w:szCs w:val="20"/>
          <w:lang w:bidi="en-US"/>
        </w:rPr>
        <w:t xml:space="preserve">and </w:t>
      </w:r>
      <w:r>
        <w:rPr>
          <w:rFonts w:eastAsiaTheme="majorEastAsia"/>
          <w:bCs/>
          <w:iCs/>
          <w:color w:val="000000"/>
          <w:kern w:val="36"/>
          <w:sz w:val="20"/>
          <w:szCs w:val="20"/>
          <w:lang w:bidi="en-US"/>
        </w:rPr>
        <w:t xml:space="preserve">to </w:t>
      </w:r>
      <w:r w:rsidR="00481B6F" w:rsidRPr="00481B6F">
        <w:rPr>
          <w:rFonts w:eastAsiaTheme="majorEastAsia"/>
          <w:bCs/>
          <w:iCs/>
          <w:color w:val="000000"/>
          <w:kern w:val="36"/>
          <w:sz w:val="20"/>
          <w:szCs w:val="20"/>
          <w:lang w:bidi="en-US"/>
        </w:rPr>
        <w:t>the appropriate documentation, records, artifacts, test results, and other material</w:t>
      </w:r>
      <w:r w:rsidR="0019187E">
        <w:rPr>
          <w:rFonts w:eastAsiaTheme="majorEastAsia"/>
          <w:bCs/>
          <w:iCs/>
          <w:color w:val="000000"/>
          <w:kern w:val="36"/>
          <w:sz w:val="20"/>
          <w:szCs w:val="20"/>
          <w:lang w:bidi="en-US"/>
        </w:rPr>
        <w:t xml:space="preserve">s needed to assess the </w:t>
      </w:r>
      <w:r w:rsidR="00481B6F" w:rsidRPr="00481B6F">
        <w:rPr>
          <w:rFonts w:eastAsiaTheme="majorEastAsia"/>
          <w:bCs/>
          <w:iCs/>
          <w:color w:val="000000"/>
          <w:kern w:val="36"/>
          <w:sz w:val="20"/>
          <w:szCs w:val="20"/>
          <w:lang w:bidi="en-US"/>
        </w:rPr>
        <w:t xml:space="preserve">controls. </w:t>
      </w:r>
      <w:r>
        <w:rPr>
          <w:rFonts w:eastAsiaTheme="majorEastAsia"/>
          <w:bCs/>
          <w:iCs/>
          <w:color w:val="000000"/>
          <w:kern w:val="36"/>
          <w:sz w:val="20"/>
          <w:szCs w:val="20"/>
          <w:lang w:bidi="en-US"/>
        </w:rPr>
        <w:t xml:space="preserve">This includes situations when security </w:t>
      </w:r>
      <w:r w:rsidR="007340B9">
        <w:rPr>
          <w:rFonts w:eastAsiaTheme="majorEastAsia"/>
          <w:bCs/>
          <w:iCs/>
          <w:color w:val="000000"/>
          <w:kern w:val="36"/>
          <w:sz w:val="20"/>
          <w:szCs w:val="20"/>
          <w:lang w:bidi="en-US"/>
        </w:rPr>
        <w:t xml:space="preserve">and privacy </w:t>
      </w:r>
      <w:r w:rsidRPr="003E7288">
        <w:rPr>
          <w:rFonts w:eastAsiaTheme="majorEastAsia"/>
          <w:bCs/>
          <w:iCs/>
          <w:color w:val="000000"/>
          <w:kern w:val="36"/>
          <w:sz w:val="20"/>
          <w:szCs w:val="20"/>
          <w:lang w:bidi="en-US"/>
        </w:rPr>
        <w:t>controls are p</w:t>
      </w:r>
      <w:r>
        <w:rPr>
          <w:rFonts w:eastAsiaTheme="majorEastAsia"/>
          <w:bCs/>
          <w:iCs/>
          <w:color w:val="000000"/>
          <w:kern w:val="36"/>
          <w:sz w:val="20"/>
          <w:szCs w:val="20"/>
          <w:lang w:bidi="en-US"/>
        </w:rPr>
        <w:t>rovided by</w:t>
      </w:r>
      <w:r w:rsidRPr="003E7288">
        <w:rPr>
          <w:rFonts w:eastAsiaTheme="majorEastAsia"/>
          <w:bCs/>
          <w:iCs/>
          <w:color w:val="000000"/>
          <w:kern w:val="36"/>
          <w:sz w:val="20"/>
          <w:szCs w:val="20"/>
          <w:lang w:bidi="en-US"/>
        </w:rPr>
        <w:t xml:space="preserve"> external provider</w:t>
      </w:r>
      <w:r>
        <w:rPr>
          <w:rFonts w:eastAsiaTheme="majorEastAsia"/>
          <w:bCs/>
          <w:iCs/>
          <w:color w:val="000000"/>
          <w:kern w:val="36"/>
          <w:sz w:val="20"/>
          <w:szCs w:val="20"/>
          <w:lang w:bidi="en-US"/>
        </w:rPr>
        <w:t>s</w:t>
      </w:r>
      <w:r w:rsidRPr="003E7288">
        <w:rPr>
          <w:rFonts w:eastAsiaTheme="majorEastAsia"/>
          <w:bCs/>
          <w:iCs/>
          <w:color w:val="000000"/>
          <w:kern w:val="36"/>
          <w:sz w:val="20"/>
          <w:szCs w:val="20"/>
          <w:lang w:bidi="en-US"/>
        </w:rPr>
        <w:t xml:space="preserve"> through contracts, interagency agreements, lines of business arrangements, licensing agreements, or</w:t>
      </w:r>
      <w:r>
        <w:rPr>
          <w:rFonts w:eastAsiaTheme="majorEastAsia"/>
          <w:bCs/>
          <w:iCs/>
          <w:color w:val="000000"/>
          <w:kern w:val="36"/>
          <w:sz w:val="20"/>
          <w:szCs w:val="20"/>
          <w:lang w:bidi="en-US"/>
        </w:rPr>
        <w:t xml:space="preserve"> supply chain arrangements</w:t>
      </w:r>
      <w:r w:rsidRPr="003E7288">
        <w:rPr>
          <w:rFonts w:eastAsiaTheme="majorEastAsia"/>
          <w:bCs/>
          <w:iCs/>
          <w:color w:val="000000"/>
          <w:kern w:val="36"/>
          <w:sz w:val="20"/>
          <w:szCs w:val="20"/>
          <w:lang w:bidi="en-US"/>
        </w:rPr>
        <w:t xml:space="preserve">. </w:t>
      </w:r>
      <w:r w:rsidR="00481B6F" w:rsidRPr="00481B6F">
        <w:rPr>
          <w:rFonts w:eastAsiaTheme="majorEastAsia"/>
          <w:bCs/>
          <w:iCs/>
          <w:color w:val="000000"/>
          <w:kern w:val="36"/>
          <w:sz w:val="20"/>
          <w:szCs w:val="20"/>
          <w:lang w:bidi="en-US"/>
        </w:rPr>
        <w:t xml:space="preserve">In addition, assessors have the required degree of independence as determined </w:t>
      </w:r>
      <w:r w:rsidR="005A5CAF">
        <w:rPr>
          <w:rFonts w:eastAsiaTheme="majorEastAsia"/>
          <w:bCs/>
          <w:iCs/>
          <w:color w:val="000000"/>
          <w:kern w:val="36"/>
          <w:sz w:val="20"/>
          <w:szCs w:val="20"/>
          <w:lang w:bidi="en-US"/>
        </w:rPr>
        <w:t>by the authorizing official</w:t>
      </w:r>
      <w:r w:rsidR="00481B6F" w:rsidRPr="00481B6F">
        <w:rPr>
          <w:rFonts w:eastAsiaTheme="majorEastAsia"/>
          <w:bCs/>
          <w:iCs/>
          <w:color w:val="000000"/>
          <w:kern w:val="36"/>
          <w:sz w:val="20"/>
          <w:szCs w:val="20"/>
          <w:lang w:bidi="en-US"/>
        </w:rPr>
        <w:t xml:space="preserve">. Security </w:t>
      </w:r>
      <w:r w:rsidR="007340B9">
        <w:rPr>
          <w:rFonts w:eastAsiaTheme="majorEastAsia"/>
          <w:bCs/>
          <w:iCs/>
          <w:color w:val="000000"/>
          <w:kern w:val="36"/>
          <w:sz w:val="20"/>
          <w:szCs w:val="20"/>
          <w:lang w:bidi="en-US"/>
        </w:rPr>
        <w:t xml:space="preserve">and privacy </w:t>
      </w:r>
      <w:r w:rsidR="00481B6F" w:rsidRPr="00481B6F">
        <w:rPr>
          <w:rFonts w:eastAsiaTheme="majorEastAsia"/>
          <w:bCs/>
          <w:iCs/>
          <w:color w:val="000000"/>
          <w:kern w:val="36"/>
          <w:sz w:val="20"/>
          <w:szCs w:val="20"/>
          <w:lang w:bidi="en-US"/>
        </w:rPr>
        <w:t>control assessments in support of</w:t>
      </w:r>
      <w:r w:rsidR="005A5CAF">
        <w:rPr>
          <w:rFonts w:eastAsiaTheme="majorEastAsia"/>
          <w:bCs/>
          <w:iCs/>
          <w:color w:val="000000"/>
          <w:kern w:val="36"/>
          <w:sz w:val="20"/>
          <w:szCs w:val="20"/>
          <w:lang w:bidi="en-US"/>
        </w:rPr>
        <w:t xml:space="preserve"> initial and subsequent system and common control</w:t>
      </w:r>
      <w:r w:rsidR="00481B6F" w:rsidRPr="00481B6F">
        <w:rPr>
          <w:rFonts w:eastAsiaTheme="majorEastAsia"/>
          <w:bCs/>
          <w:iCs/>
          <w:color w:val="000000"/>
          <w:kern w:val="36"/>
          <w:sz w:val="20"/>
          <w:szCs w:val="20"/>
          <w:lang w:bidi="en-US"/>
        </w:rPr>
        <w:t xml:space="preserve"> authorizations are conducted by independent assessors</w:t>
      </w:r>
      <w:r w:rsidR="008708FA" w:rsidRPr="008708FA">
        <w:t xml:space="preserve"> </w:t>
      </w:r>
      <w:r w:rsidR="008708FA" w:rsidRPr="008708FA">
        <w:rPr>
          <w:rFonts w:eastAsiaTheme="majorEastAsia"/>
          <w:bCs/>
          <w:iCs/>
          <w:color w:val="000000"/>
          <w:kern w:val="36"/>
          <w:sz w:val="20"/>
          <w:szCs w:val="20"/>
          <w:lang w:bidi="en-US"/>
        </w:rPr>
        <w:t>if the system is categorized as moderate or high impact</w:t>
      </w:r>
      <w:r w:rsidR="00481B6F" w:rsidRPr="00481B6F">
        <w:rPr>
          <w:rFonts w:eastAsiaTheme="majorEastAsia"/>
          <w:bCs/>
          <w:iCs/>
          <w:color w:val="000000"/>
          <w:kern w:val="36"/>
          <w:sz w:val="20"/>
          <w:szCs w:val="20"/>
          <w:lang w:bidi="en-US"/>
        </w:rPr>
        <w:t>. Assessor independence during continuous monitoring, although not specifically mandated, facilitates reuse of assessment results to supp</w:t>
      </w:r>
      <w:r>
        <w:rPr>
          <w:rFonts w:eastAsiaTheme="majorEastAsia"/>
          <w:bCs/>
          <w:iCs/>
          <w:color w:val="000000"/>
          <w:kern w:val="36"/>
          <w:sz w:val="20"/>
          <w:szCs w:val="20"/>
          <w:lang w:bidi="en-US"/>
        </w:rPr>
        <w:t>ort ongoing authorization and reauthorization, if</w:t>
      </w:r>
      <w:r w:rsidR="005A5CAF">
        <w:rPr>
          <w:rFonts w:eastAsiaTheme="majorEastAsia"/>
          <w:bCs/>
          <w:iCs/>
          <w:color w:val="000000"/>
          <w:kern w:val="36"/>
          <w:sz w:val="20"/>
          <w:szCs w:val="20"/>
          <w:lang w:bidi="en-US"/>
        </w:rPr>
        <w:t xml:space="preserve"> required.</w:t>
      </w:r>
    </w:p>
    <w:p w14:paraId="4F8D9312" w14:textId="1CF8BF41" w:rsidR="007A203D" w:rsidRDefault="005A5CAF" w:rsidP="00D73BD2">
      <w:pPr>
        <w:spacing w:after="120"/>
        <w:rPr>
          <w:rFonts w:eastAsiaTheme="majorEastAsia"/>
          <w:bCs/>
          <w:iCs/>
          <w:color w:val="000000"/>
          <w:kern w:val="36"/>
          <w:sz w:val="20"/>
          <w:szCs w:val="20"/>
          <w:lang w:bidi="en-US"/>
        </w:rPr>
      </w:pPr>
      <w:r>
        <w:rPr>
          <w:rFonts w:eastAsiaTheme="majorEastAsia"/>
          <w:bCs/>
          <w:iCs/>
          <w:color w:val="000000"/>
          <w:kern w:val="36"/>
          <w:sz w:val="20"/>
          <w:szCs w:val="20"/>
          <w:lang w:bidi="en-US"/>
        </w:rPr>
        <w:t>To</w:t>
      </w:r>
      <w:r w:rsidR="00481B6F" w:rsidRPr="00481B6F">
        <w:rPr>
          <w:rFonts w:eastAsiaTheme="majorEastAsia"/>
          <w:bCs/>
          <w:iCs/>
          <w:color w:val="000000"/>
          <w:kern w:val="36"/>
          <w:sz w:val="20"/>
          <w:szCs w:val="20"/>
          <w:lang w:bidi="en-US"/>
        </w:rPr>
        <w:t xml:space="preserve"> make the risk management process as timely and </w:t>
      </w:r>
      <w:r>
        <w:rPr>
          <w:rFonts w:eastAsiaTheme="majorEastAsia"/>
          <w:bCs/>
          <w:iCs/>
          <w:color w:val="000000"/>
          <w:kern w:val="36"/>
          <w:sz w:val="20"/>
          <w:szCs w:val="20"/>
          <w:lang w:bidi="en-US"/>
        </w:rPr>
        <w:t xml:space="preserve">cost-effective as possible, organizations can reuse </w:t>
      </w:r>
      <w:r w:rsidR="00481B6F" w:rsidRPr="00481B6F">
        <w:rPr>
          <w:rFonts w:eastAsiaTheme="majorEastAsia"/>
          <w:bCs/>
          <w:iCs/>
          <w:color w:val="000000"/>
          <w:kern w:val="36"/>
          <w:sz w:val="20"/>
          <w:szCs w:val="20"/>
          <w:lang w:bidi="en-US"/>
        </w:rPr>
        <w:t>previous assessment results</w:t>
      </w:r>
      <w:r>
        <w:rPr>
          <w:rFonts w:eastAsiaTheme="majorEastAsia"/>
          <w:bCs/>
          <w:iCs/>
          <w:color w:val="000000"/>
          <w:kern w:val="36"/>
          <w:sz w:val="20"/>
          <w:szCs w:val="20"/>
          <w:lang w:bidi="en-US"/>
        </w:rPr>
        <w:t xml:space="preserve"> </w:t>
      </w:r>
      <w:r w:rsidR="00481B6F" w:rsidRPr="00481B6F">
        <w:rPr>
          <w:rFonts w:eastAsiaTheme="majorEastAsia"/>
          <w:bCs/>
          <w:iCs/>
          <w:color w:val="000000"/>
          <w:kern w:val="36"/>
          <w:sz w:val="20"/>
          <w:szCs w:val="20"/>
          <w:lang w:bidi="en-US"/>
        </w:rPr>
        <w:t>when reasonable and appr</w:t>
      </w:r>
      <w:r>
        <w:rPr>
          <w:rFonts w:eastAsiaTheme="majorEastAsia"/>
          <w:bCs/>
          <w:iCs/>
          <w:color w:val="000000"/>
          <w:kern w:val="36"/>
          <w:sz w:val="20"/>
          <w:szCs w:val="20"/>
          <w:lang w:bidi="en-US"/>
        </w:rPr>
        <w:t>opriate</w:t>
      </w:r>
      <w:r w:rsidR="006A569F">
        <w:rPr>
          <w:rFonts w:eastAsiaTheme="majorEastAsia"/>
          <w:bCs/>
          <w:iCs/>
          <w:color w:val="000000"/>
          <w:kern w:val="36"/>
          <w:sz w:val="20"/>
          <w:szCs w:val="20"/>
          <w:lang w:bidi="en-US"/>
        </w:rPr>
        <w:t xml:space="preserve"> and when conducted </w:t>
      </w:r>
      <w:r w:rsidR="006A569F" w:rsidRPr="00481B6F">
        <w:rPr>
          <w:rFonts w:eastAsiaTheme="majorEastAsia"/>
          <w:bCs/>
          <w:iCs/>
          <w:color w:val="000000"/>
          <w:kern w:val="36"/>
          <w:sz w:val="20"/>
          <w:szCs w:val="20"/>
          <w:lang w:bidi="en-US"/>
        </w:rPr>
        <w:t>in accordance wit</w:t>
      </w:r>
      <w:r w:rsidR="006A569F">
        <w:rPr>
          <w:rFonts w:eastAsiaTheme="majorEastAsia"/>
          <w:bCs/>
          <w:iCs/>
          <w:color w:val="000000"/>
          <w:kern w:val="36"/>
          <w:sz w:val="20"/>
          <w:szCs w:val="20"/>
          <w:lang w:bidi="en-US"/>
        </w:rPr>
        <w:t>h the established organizational criteria for reuse</w:t>
      </w:r>
      <w:r w:rsidR="006A569F" w:rsidRPr="00481B6F">
        <w:rPr>
          <w:rFonts w:eastAsiaTheme="majorEastAsia"/>
          <w:bCs/>
          <w:iCs/>
          <w:color w:val="000000"/>
          <w:kern w:val="36"/>
          <w:sz w:val="20"/>
          <w:szCs w:val="20"/>
          <w:lang w:bidi="en-US"/>
        </w:rPr>
        <w:t>.</w:t>
      </w:r>
      <w:r w:rsidR="006A569F">
        <w:rPr>
          <w:rFonts w:eastAsiaTheme="majorEastAsia"/>
          <w:bCs/>
          <w:iCs/>
          <w:color w:val="000000"/>
          <w:kern w:val="36"/>
          <w:sz w:val="20"/>
          <w:szCs w:val="20"/>
          <w:lang w:bidi="en-US"/>
        </w:rPr>
        <w:t xml:space="preserve"> </w:t>
      </w:r>
      <w:r w:rsidR="00481B6F" w:rsidRPr="00481B6F">
        <w:rPr>
          <w:rFonts w:eastAsiaTheme="majorEastAsia"/>
          <w:bCs/>
          <w:iCs/>
          <w:color w:val="000000"/>
          <w:kern w:val="36"/>
          <w:sz w:val="20"/>
          <w:szCs w:val="20"/>
          <w:lang w:bidi="en-US"/>
        </w:rPr>
        <w:t xml:space="preserve">For example, a recent audit of a system may have produced information about the effectiveness of selected security </w:t>
      </w:r>
      <w:r w:rsidR="005D457E">
        <w:rPr>
          <w:rFonts w:eastAsiaTheme="majorEastAsia"/>
          <w:bCs/>
          <w:iCs/>
          <w:color w:val="000000"/>
          <w:kern w:val="36"/>
          <w:sz w:val="20"/>
          <w:szCs w:val="20"/>
          <w:lang w:bidi="en-US"/>
        </w:rPr>
        <w:t xml:space="preserve">and privacy </w:t>
      </w:r>
      <w:r w:rsidR="00481B6F" w:rsidRPr="00481B6F">
        <w:rPr>
          <w:rFonts w:eastAsiaTheme="majorEastAsia"/>
          <w:bCs/>
          <w:iCs/>
          <w:color w:val="000000"/>
          <w:kern w:val="36"/>
          <w:sz w:val="20"/>
          <w:szCs w:val="20"/>
          <w:lang w:bidi="en-US"/>
        </w:rPr>
        <w:t>controls. Another opportunity to reuse previous assessment results comes from programs th</w:t>
      </w:r>
      <w:r w:rsidR="006A569F">
        <w:rPr>
          <w:rFonts w:eastAsiaTheme="majorEastAsia"/>
          <w:bCs/>
          <w:iCs/>
          <w:color w:val="000000"/>
          <w:kern w:val="36"/>
          <w:sz w:val="20"/>
          <w:szCs w:val="20"/>
          <w:lang w:bidi="en-US"/>
        </w:rPr>
        <w:t xml:space="preserve">at test and evaluate </w:t>
      </w:r>
      <w:r w:rsidR="00481B6F" w:rsidRPr="00481B6F">
        <w:rPr>
          <w:rFonts w:eastAsiaTheme="majorEastAsia"/>
          <w:bCs/>
          <w:iCs/>
          <w:color w:val="000000"/>
          <w:kern w:val="36"/>
          <w:sz w:val="20"/>
          <w:szCs w:val="20"/>
          <w:lang w:bidi="en-US"/>
        </w:rPr>
        <w:t xml:space="preserve">security </w:t>
      </w:r>
      <w:r w:rsidR="005D457E">
        <w:rPr>
          <w:rFonts w:eastAsiaTheme="majorEastAsia"/>
          <w:bCs/>
          <w:iCs/>
          <w:color w:val="000000"/>
          <w:kern w:val="36"/>
          <w:sz w:val="20"/>
          <w:szCs w:val="20"/>
          <w:lang w:bidi="en-US"/>
        </w:rPr>
        <w:t xml:space="preserve">and privacy </w:t>
      </w:r>
      <w:r w:rsidR="00481B6F" w:rsidRPr="00481B6F">
        <w:rPr>
          <w:rFonts w:eastAsiaTheme="majorEastAsia"/>
          <w:bCs/>
          <w:iCs/>
          <w:color w:val="000000"/>
          <w:kern w:val="36"/>
          <w:sz w:val="20"/>
          <w:szCs w:val="20"/>
          <w:lang w:bidi="en-US"/>
        </w:rPr>
        <w:t xml:space="preserve">features of commercial information technology products. Additionally, if prior assessment results from the system developer are available, the control assessor, under appropriate circumstances, may incorporate those results into the </w:t>
      </w:r>
      <w:r w:rsidR="006A569F">
        <w:rPr>
          <w:rFonts w:eastAsiaTheme="majorEastAsia"/>
          <w:bCs/>
          <w:iCs/>
          <w:color w:val="000000"/>
          <w:kern w:val="36"/>
          <w:sz w:val="20"/>
          <w:szCs w:val="20"/>
          <w:lang w:bidi="en-US"/>
        </w:rPr>
        <w:t xml:space="preserve">control </w:t>
      </w:r>
      <w:r w:rsidR="00481B6F" w:rsidRPr="00481B6F">
        <w:rPr>
          <w:rFonts w:eastAsiaTheme="majorEastAsia"/>
          <w:bCs/>
          <w:iCs/>
          <w:color w:val="000000"/>
          <w:kern w:val="36"/>
          <w:sz w:val="20"/>
          <w:szCs w:val="20"/>
          <w:lang w:bidi="en-US"/>
        </w:rPr>
        <w:t>assessment. And finally, assessment results are reused to support reciprocity where possible</w:t>
      </w:r>
      <w:r w:rsidR="007A203D" w:rsidRPr="000A15CC">
        <w:rPr>
          <w:rFonts w:eastAsiaTheme="majorEastAsia"/>
          <w:bCs/>
          <w:iCs/>
          <w:color w:val="000000"/>
          <w:kern w:val="36"/>
          <w:sz w:val="20"/>
          <w:szCs w:val="20"/>
          <w:lang w:bidi="en-US"/>
        </w:rPr>
        <w:t>.</w:t>
      </w:r>
    </w:p>
    <w:p w14:paraId="054FF04F" w14:textId="77777777" w:rsidR="007A203D" w:rsidRPr="00FA3F15" w:rsidRDefault="007A203D" w:rsidP="00D73BD2">
      <w:pPr>
        <w:spacing w:after="240"/>
        <w:outlineLvl w:val="1"/>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0253F0">
        <w:rPr>
          <w:rFonts w:eastAsiaTheme="majorEastAsia"/>
          <w:bCs/>
          <w:iCs/>
          <w:kern w:val="36"/>
          <w:sz w:val="20"/>
          <w:szCs w:val="20"/>
          <w:lang w:bidi="en-US"/>
        </w:rPr>
        <w:t xml:space="preserve">NIST Special Publications </w:t>
      </w:r>
      <w:hyperlink r:id="rId170" w:history="1">
        <w:r w:rsidRPr="00DA5F19">
          <w:rPr>
            <w:rStyle w:val="Hyperlink"/>
            <w:rFonts w:eastAsiaTheme="majorEastAsia"/>
            <w:kern w:val="36"/>
            <w:sz w:val="20"/>
            <w:szCs w:val="20"/>
            <w:lang w:bidi="en-US"/>
          </w:rPr>
          <w:t>800-53A</w:t>
        </w:r>
      </w:hyperlink>
      <w:r>
        <w:rPr>
          <w:rFonts w:eastAsiaTheme="majorEastAsia"/>
          <w:bCs/>
          <w:iCs/>
          <w:kern w:val="36"/>
          <w:sz w:val="20"/>
          <w:szCs w:val="20"/>
          <w:lang w:bidi="en-US"/>
        </w:rPr>
        <w:t xml:space="preserve">, </w:t>
      </w:r>
      <w:hyperlink r:id="rId171" w:history="1">
        <w:r w:rsidRPr="00A74F0A">
          <w:rPr>
            <w:rFonts w:eastAsiaTheme="majorEastAsia"/>
            <w:color w:val="0000FF"/>
            <w:kern w:val="36"/>
            <w:sz w:val="20"/>
            <w:szCs w:val="20"/>
            <w:u w:val="single"/>
            <w:lang w:bidi="en-US"/>
          </w:rPr>
          <w:t>800-160</w:t>
        </w:r>
      </w:hyperlink>
      <w:r>
        <w:rPr>
          <w:rFonts w:eastAsiaTheme="majorEastAsia"/>
          <w:bCs/>
          <w:iCs/>
          <w:kern w:val="36"/>
          <w:sz w:val="20"/>
          <w:szCs w:val="20"/>
          <w:lang w:bidi="en-US"/>
        </w:rPr>
        <w:t xml:space="preserve"> (Verification and Validation Processes</w:t>
      </w:r>
      <w:r w:rsidRPr="00A74F0A">
        <w:rPr>
          <w:rFonts w:eastAsiaTheme="majorEastAsia"/>
          <w:bCs/>
          <w:iCs/>
          <w:kern w:val="36"/>
          <w:sz w:val="20"/>
          <w:szCs w:val="20"/>
          <w:lang w:bidi="en-US"/>
        </w:rPr>
        <w:t>)</w:t>
      </w:r>
      <w:r>
        <w:rPr>
          <w:rFonts w:eastAsiaTheme="majorEastAsia"/>
          <w:bCs/>
          <w:iCs/>
          <w:kern w:val="36"/>
          <w:sz w:val="20"/>
          <w:szCs w:val="20"/>
          <w:lang w:bidi="en-US"/>
        </w:rPr>
        <w:t>.</w:t>
      </w:r>
    </w:p>
    <w:p w14:paraId="0C572A92" w14:textId="0CB7ADA5" w:rsidR="00EF1B07" w:rsidRDefault="00EF1B07" w:rsidP="00D73BD2">
      <w:pPr>
        <w:autoSpaceDE w:val="0"/>
        <w:autoSpaceDN w:val="0"/>
        <w:adjustRightInd w:val="0"/>
        <w:spacing w:after="120"/>
        <w:rPr>
          <w:rFonts w:asciiTheme="minorHAnsi" w:hAnsiTheme="minorHAnsi" w:cs="Arial"/>
          <w:b/>
          <w:sz w:val="20"/>
          <w:szCs w:val="20"/>
        </w:rPr>
      </w:pPr>
      <w:r>
        <w:rPr>
          <w:rFonts w:asciiTheme="minorHAnsi" w:hAnsiTheme="minorHAnsi" w:cs="Arial"/>
          <w:sz w:val="20"/>
          <w:szCs w:val="20"/>
        </w:rPr>
        <w:t xml:space="preserve">SECURITY </w:t>
      </w:r>
      <w:r w:rsidR="0034143A">
        <w:rPr>
          <w:rFonts w:asciiTheme="minorHAnsi" w:hAnsiTheme="minorHAnsi" w:cs="Arial"/>
          <w:sz w:val="20"/>
          <w:szCs w:val="20"/>
        </w:rPr>
        <w:t xml:space="preserve">AND PRIVACY </w:t>
      </w:r>
      <w:r>
        <w:rPr>
          <w:rFonts w:asciiTheme="minorHAnsi" w:hAnsiTheme="minorHAnsi" w:cs="Arial"/>
          <w:sz w:val="20"/>
          <w:szCs w:val="20"/>
        </w:rPr>
        <w:t>ASSESSMENT REPORT</w:t>
      </w:r>
      <w:r w:rsidR="0034143A">
        <w:rPr>
          <w:rFonts w:asciiTheme="minorHAnsi" w:hAnsiTheme="minorHAnsi" w:cs="Arial"/>
          <w:sz w:val="20"/>
          <w:szCs w:val="20"/>
        </w:rPr>
        <w:t>S</w:t>
      </w:r>
    </w:p>
    <w:bookmarkStart w:id="322" w:name="RMF_Task_43"/>
    <w:p w14:paraId="0708D8B1" w14:textId="00F31FE6" w:rsidR="00EF1B07" w:rsidRPr="00A74F0A" w:rsidRDefault="006501F9" w:rsidP="00D73BD2">
      <w:pPr>
        <w:autoSpaceDE w:val="0"/>
        <w:autoSpaceDN w:val="0"/>
        <w:adjustRightInd w:val="0"/>
        <w:spacing w:after="120"/>
        <w:ind w:left="806" w:hanging="806"/>
        <w:rPr>
          <w:sz w:val="20"/>
          <w:szCs w:val="20"/>
        </w:rPr>
      </w:pPr>
      <w:r w:rsidRPr="006501F9">
        <w:rPr>
          <w:rFonts w:asciiTheme="minorHAnsi" w:hAnsiTheme="minorHAnsi" w:cs="Arial"/>
          <w:b/>
          <w:sz w:val="20"/>
          <w:szCs w:val="20"/>
        </w:rPr>
        <w:fldChar w:fldCharType="begin"/>
      </w:r>
      <w:r w:rsidRPr="006501F9">
        <w:rPr>
          <w:rFonts w:asciiTheme="minorHAnsi" w:hAnsiTheme="minorHAnsi" w:cs="Arial"/>
          <w:b/>
          <w:sz w:val="20"/>
          <w:szCs w:val="20"/>
        </w:rPr>
        <w:instrText xml:space="preserve"> HYPERLINK  \l "Task_43" </w:instrText>
      </w:r>
      <w:r w:rsidRPr="006501F9">
        <w:rPr>
          <w:rFonts w:asciiTheme="minorHAnsi" w:hAnsiTheme="minorHAnsi" w:cs="Arial"/>
          <w:b/>
          <w:sz w:val="20"/>
          <w:szCs w:val="20"/>
        </w:rPr>
        <w:fldChar w:fldCharType="separate"/>
      </w:r>
      <w:r w:rsidR="00EF1B07" w:rsidRPr="006501F9">
        <w:rPr>
          <w:rStyle w:val="Hyperlink"/>
          <w:rFonts w:asciiTheme="minorHAnsi" w:hAnsiTheme="minorHAnsi" w:cs="Arial"/>
          <w:b/>
          <w:sz w:val="20"/>
          <w:szCs w:val="20"/>
        </w:rPr>
        <w:t>Tas</w:t>
      </w:r>
      <w:r w:rsidR="002F3CA5" w:rsidRPr="006501F9">
        <w:rPr>
          <w:rStyle w:val="Hyperlink"/>
          <w:rFonts w:asciiTheme="minorHAnsi" w:hAnsiTheme="minorHAnsi" w:cs="Arial"/>
          <w:b/>
          <w:sz w:val="20"/>
          <w:szCs w:val="20"/>
        </w:rPr>
        <w:t xml:space="preserve">k </w:t>
      </w:r>
      <w:r w:rsidR="00EF1B07" w:rsidRPr="006501F9">
        <w:rPr>
          <w:rStyle w:val="Hyperlink"/>
          <w:rFonts w:asciiTheme="minorHAnsi" w:hAnsiTheme="minorHAnsi" w:cs="Arial"/>
          <w:b/>
          <w:sz w:val="20"/>
          <w:szCs w:val="20"/>
        </w:rPr>
        <w:t>3</w:t>
      </w:r>
      <w:bookmarkEnd w:id="322"/>
      <w:r w:rsidRPr="006501F9">
        <w:rPr>
          <w:rFonts w:asciiTheme="minorHAnsi" w:hAnsiTheme="minorHAnsi" w:cs="Arial"/>
          <w:b/>
          <w:sz w:val="20"/>
          <w:szCs w:val="20"/>
        </w:rPr>
        <w:fldChar w:fldCharType="end"/>
      </w:r>
      <w:r w:rsidR="00176449">
        <w:rPr>
          <w:rFonts w:asciiTheme="minorHAnsi" w:hAnsiTheme="minorHAnsi" w:cs="Arial"/>
          <w:b/>
          <w:sz w:val="20"/>
          <w:szCs w:val="20"/>
        </w:rPr>
        <w:tab/>
      </w:r>
      <w:r w:rsidR="00EF1B07" w:rsidRPr="00EF1B07">
        <w:rPr>
          <w:rFonts w:eastAsiaTheme="majorEastAsia"/>
          <w:bCs/>
          <w:iCs/>
          <w:kern w:val="36"/>
          <w:sz w:val="20"/>
          <w:szCs w:val="20"/>
          <w:lang w:bidi="en-US"/>
        </w:rPr>
        <w:t xml:space="preserve">Prepare the security </w:t>
      </w:r>
      <w:r w:rsidR="0034143A">
        <w:rPr>
          <w:rFonts w:eastAsiaTheme="majorEastAsia"/>
          <w:bCs/>
          <w:iCs/>
          <w:kern w:val="36"/>
          <w:sz w:val="20"/>
          <w:szCs w:val="20"/>
          <w:lang w:bidi="en-US"/>
        </w:rPr>
        <w:t xml:space="preserve">and privacy </w:t>
      </w:r>
      <w:r w:rsidR="00EF1B07" w:rsidRPr="00EF1B07">
        <w:rPr>
          <w:rFonts w:eastAsiaTheme="majorEastAsia"/>
          <w:bCs/>
          <w:iCs/>
          <w:kern w:val="36"/>
          <w:sz w:val="20"/>
          <w:szCs w:val="20"/>
          <w:lang w:bidi="en-US"/>
        </w:rPr>
        <w:t>assessment report</w:t>
      </w:r>
      <w:r w:rsidR="0034143A">
        <w:rPr>
          <w:rFonts w:eastAsiaTheme="majorEastAsia"/>
          <w:bCs/>
          <w:iCs/>
          <w:kern w:val="36"/>
          <w:sz w:val="20"/>
          <w:szCs w:val="20"/>
          <w:lang w:bidi="en-US"/>
        </w:rPr>
        <w:t>s</w:t>
      </w:r>
      <w:r w:rsidR="00EF1B07" w:rsidRPr="00EF1B07">
        <w:rPr>
          <w:rFonts w:eastAsiaTheme="majorEastAsia"/>
          <w:bCs/>
          <w:iCs/>
          <w:kern w:val="36"/>
          <w:sz w:val="20"/>
          <w:szCs w:val="20"/>
          <w:lang w:bidi="en-US"/>
        </w:rPr>
        <w:t xml:space="preserve"> documenting the issues, findings, and recommendations from the security </w:t>
      </w:r>
      <w:r w:rsidR="0034143A">
        <w:rPr>
          <w:rFonts w:eastAsiaTheme="majorEastAsia"/>
          <w:bCs/>
          <w:iCs/>
          <w:kern w:val="36"/>
          <w:sz w:val="20"/>
          <w:szCs w:val="20"/>
          <w:lang w:bidi="en-US"/>
        </w:rPr>
        <w:t xml:space="preserve">and privacy </w:t>
      </w:r>
      <w:r w:rsidR="00EF1B07" w:rsidRPr="00EF1B07">
        <w:rPr>
          <w:rFonts w:eastAsiaTheme="majorEastAsia"/>
          <w:bCs/>
          <w:iCs/>
          <w:kern w:val="36"/>
          <w:sz w:val="20"/>
          <w:szCs w:val="20"/>
          <w:lang w:bidi="en-US"/>
        </w:rPr>
        <w:t>control assessment</w:t>
      </w:r>
      <w:r w:rsidR="0034143A">
        <w:rPr>
          <w:rFonts w:eastAsiaTheme="majorEastAsia"/>
          <w:bCs/>
          <w:iCs/>
          <w:kern w:val="36"/>
          <w:sz w:val="20"/>
          <w:szCs w:val="20"/>
          <w:lang w:bidi="en-US"/>
        </w:rPr>
        <w:t>s</w:t>
      </w:r>
      <w:r w:rsidR="00EF1B07" w:rsidRPr="00EF1B07">
        <w:rPr>
          <w:rFonts w:eastAsiaTheme="majorEastAsia"/>
          <w:bCs/>
          <w:iCs/>
          <w:kern w:val="36"/>
          <w:sz w:val="20"/>
          <w:szCs w:val="20"/>
          <w:lang w:bidi="en-US"/>
        </w:rPr>
        <w:t>.</w:t>
      </w:r>
    </w:p>
    <w:p w14:paraId="796DB3DF" w14:textId="0767FB3A" w:rsidR="00EF1B07" w:rsidRPr="00A74F0A" w:rsidRDefault="006734F3"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EF1B07" w:rsidRPr="00A74F0A">
        <w:rPr>
          <w:rFonts w:asciiTheme="minorHAnsi" w:hAnsiTheme="minorHAnsi" w:cs="Arial"/>
          <w:b/>
          <w:sz w:val="20"/>
          <w:szCs w:val="20"/>
        </w:rPr>
        <w:t>Inputs:</w:t>
      </w:r>
      <w:r w:rsidR="00EF1B07" w:rsidRPr="00A74F0A">
        <w:rPr>
          <w:rFonts w:asciiTheme="minorHAnsi" w:hAnsiTheme="minorHAnsi"/>
          <w:sz w:val="20"/>
          <w:szCs w:val="20"/>
        </w:rPr>
        <w:t xml:space="preserve">  </w:t>
      </w:r>
      <w:r w:rsidR="00EF1B07" w:rsidRPr="00EF1B07">
        <w:rPr>
          <w:rFonts w:eastAsiaTheme="majorEastAsia"/>
          <w:bCs/>
          <w:iCs/>
          <w:kern w:val="36"/>
          <w:sz w:val="20"/>
          <w:szCs w:val="20"/>
          <w:lang w:bidi="en-US"/>
        </w:rPr>
        <w:t xml:space="preserve">Completed </w:t>
      </w:r>
      <w:r w:rsidR="00EF1B07">
        <w:rPr>
          <w:rFonts w:eastAsiaTheme="majorEastAsia"/>
          <w:bCs/>
          <w:iCs/>
          <w:kern w:val="36"/>
          <w:sz w:val="20"/>
          <w:szCs w:val="20"/>
          <w:lang w:bidi="en-US"/>
        </w:rPr>
        <w:t xml:space="preserve">security </w:t>
      </w:r>
      <w:r w:rsidR="0034143A">
        <w:rPr>
          <w:rFonts w:eastAsiaTheme="majorEastAsia"/>
          <w:bCs/>
          <w:iCs/>
          <w:kern w:val="36"/>
          <w:sz w:val="20"/>
          <w:szCs w:val="20"/>
          <w:lang w:bidi="en-US"/>
        </w:rPr>
        <w:t xml:space="preserve">and privacy </w:t>
      </w:r>
      <w:r w:rsidR="00EF1B07" w:rsidRPr="00EF1B07">
        <w:rPr>
          <w:rFonts w:eastAsiaTheme="majorEastAsia"/>
          <w:bCs/>
          <w:iCs/>
          <w:kern w:val="36"/>
          <w:sz w:val="20"/>
          <w:szCs w:val="20"/>
          <w:lang w:bidi="en-US"/>
        </w:rPr>
        <w:t>control assessment</w:t>
      </w:r>
      <w:r w:rsidR="0034143A">
        <w:rPr>
          <w:rFonts w:eastAsiaTheme="majorEastAsia"/>
          <w:bCs/>
          <w:iCs/>
          <w:kern w:val="36"/>
          <w:sz w:val="20"/>
          <w:szCs w:val="20"/>
          <w:lang w:bidi="en-US"/>
        </w:rPr>
        <w:t>s</w:t>
      </w:r>
      <w:r w:rsidR="00EF1B07" w:rsidRPr="00EF1B07">
        <w:rPr>
          <w:rFonts w:eastAsiaTheme="majorEastAsia"/>
          <w:bCs/>
          <w:iCs/>
          <w:kern w:val="36"/>
          <w:sz w:val="20"/>
          <w:szCs w:val="20"/>
          <w:lang w:bidi="en-US"/>
        </w:rPr>
        <w:t xml:space="preserve"> and associated </w:t>
      </w:r>
      <w:r w:rsidR="00EF1B07">
        <w:rPr>
          <w:rFonts w:eastAsiaTheme="majorEastAsia"/>
          <w:bCs/>
          <w:iCs/>
          <w:kern w:val="36"/>
          <w:sz w:val="20"/>
          <w:szCs w:val="20"/>
          <w:lang w:bidi="en-US"/>
        </w:rPr>
        <w:t xml:space="preserve">assessment </w:t>
      </w:r>
      <w:r w:rsidR="00EF1B07" w:rsidRPr="00EF1B07">
        <w:rPr>
          <w:rFonts w:eastAsiaTheme="majorEastAsia"/>
          <w:bCs/>
          <w:iCs/>
          <w:kern w:val="36"/>
          <w:sz w:val="20"/>
          <w:szCs w:val="20"/>
          <w:lang w:bidi="en-US"/>
        </w:rPr>
        <w:t>evidence.</w:t>
      </w:r>
    </w:p>
    <w:p w14:paraId="009A6D59" w14:textId="46710BA5" w:rsidR="00EF1B07" w:rsidRDefault="00D03D7A"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EF1B07" w:rsidRPr="00A74F0A">
        <w:rPr>
          <w:rFonts w:asciiTheme="minorHAnsi" w:hAnsiTheme="minorHAnsi" w:cs="Arial"/>
          <w:b/>
          <w:sz w:val="20"/>
          <w:szCs w:val="20"/>
        </w:rPr>
        <w:t>Outputs:</w:t>
      </w:r>
      <w:r w:rsidR="00EF1B07" w:rsidRPr="00A74F0A">
        <w:rPr>
          <w:rFonts w:asciiTheme="minorHAnsi" w:hAnsiTheme="minorHAnsi"/>
          <w:sz w:val="20"/>
          <w:szCs w:val="20"/>
        </w:rPr>
        <w:t xml:space="preserve">  </w:t>
      </w:r>
      <w:r w:rsidR="00EF1B07" w:rsidRPr="00EF1B07">
        <w:rPr>
          <w:rFonts w:eastAsiaTheme="majorEastAsia"/>
          <w:bCs/>
          <w:iCs/>
          <w:kern w:val="36"/>
          <w:sz w:val="20"/>
          <w:szCs w:val="20"/>
          <w:lang w:bidi="en-US"/>
        </w:rPr>
        <w:t>Completed security</w:t>
      </w:r>
      <w:r w:rsidR="0034143A">
        <w:rPr>
          <w:rFonts w:eastAsiaTheme="majorEastAsia"/>
          <w:bCs/>
          <w:iCs/>
          <w:kern w:val="36"/>
          <w:sz w:val="20"/>
          <w:szCs w:val="20"/>
          <w:lang w:bidi="en-US"/>
        </w:rPr>
        <w:t xml:space="preserve"> and privacy</w:t>
      </w:r>
      <w:r w:rsidR="00EF1B07" w:rsidRPr="00EF1B07">
        <w:rPr>
          <w:rFonts w:eastAsiaTheme="majorEastAsia"/>
          <w:bCs/>
          <w:iCs/>
          <w:kern w:val="36"/>
          <w:sz w:val="20"/>
          <w:szCs w:val="20"/>
          <w:lang w:bidi="en-US"/>
        </w:rPr>
        <w:t xml:space="preserve"> </w:t>
      </w:r>
      <w:r w:rsidR="00EF1B07">
        <w:rPr>
          <w:rFonts w:eastAsiaTheme="majorEastAsia"/>
          <w:bCs/>
          <w:iCs/>
          <w:kern w:val="36"/>
          <w:sz w:val="20"/>
          <w:szCs w:val="20"/>
          <w:lang w:bidi="en-US"/>
        </w:rPr>
        <w:t>assessment report</w:t>
      </w:r>
      <w:r w:rsidR="0034143A">
        <w:rPr>
          <w:rFonts w:eastAsiaTheme="majorEastAsia"/>
          <w:bCs/>
          <w:iCs/>
          <w:kern w:val="36"/>
          <w:sz w:val="20"/>
          <w:szCs w:val="20"/>
          <w:lang w:bidi="en-US"/>
        </w:rPr>
        <w:t>s</w:t>
      </w:r>
      <w:r w:rsidR="00EF1B07">
        <w:rPr>
          <w:rFonts w:eastAsiaTheme="majorEastAsia"/>
          <w:bCs/>
          <w:iCs/>
          <w:kern w:val="36"/>
          <w:sz w:val="20"/>
          <w:szCs w:val="20"/>
          <w:lang w:bidi="en-US"/>
        </w:rPr>
        <w:t xml:space="preserve"> detailing </w:t>
      </w:r>
      <w:r w:rsidR="00EF1B07" w:rsidRPr="00EF1B07">
        <w:rPr>
          <w:rFonts w:eastAsiaTheme="majorEastAsia"/>
          <w:bCs/>
          <w:iCs/>
          <w:kern w:val="36"/>
          <w:sz w:val="20"/>
          <w:szCs w:val="20"/>
          <w:lang w:bidi="en-US"/>
        </w:rPr>
        <w:t>findings and recommendations.</w:t>
      </w:r>
    </w:p>
    <w:p w14:paraId="0CCCED28" w14:textId="0DCDD118" w:rsidR="002F3CA5" w:rsidRPr="00A74F0A" w:rsidRDefault="002F3CA5"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CA" w:history="1">
        <w:r w:rsidRPr="002F3CA5">
          <w:rPr>
            <w:rStyle w:val="Hyperlink"/>
            <w:rFonts w:eastAsiaTheme="majorEastAsia"/>
            <w:kern w:val="36"/>
            <w:sz w:val="20"/>
            <w:szCs w:val="20"/>
            <w:lang w:bidi="en-US"/>
          </w:rPr>
          <w:t>Control Assessor</w:t>
        </w:r>
      </w:hyperlink>
      <w:r>
        <w:rPr>
          <w:rFonts w:eastAsiaTheme="majorEastAsia"/>
          <w:bCs/>
          <w:iCs/>
          <w:kern w:val="36"/>
          <w:sz w:val="20"/>
          <w:szCs w:val="20"/>
          <w:lang w:bidi="en-US"/>
        </w:rPr>
        <w:t>.</w:t>
      </w:r>
    </w:p>
    <w:p w14:paraId="3F61A235" w14:textId="77777777" w:rsidR="00EF1B07" w:rsidRDefault="00EF1B07"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Pr>
          <w:sz w:val="20"/>
          <w:szCs w:val="20"/>
        </w:rPr>
        <w:t xml:space="preserve">New – </w:t>
      </w:r>
      <w:r w:rsidRPr="000A15CC">
        <w:rPr>
          <w:sz w:val="20"/>
          <w:szCs w:val="20"/>
        </w:rPr>
        <w:t>Development/Acquisition; Implementation</w:t>
      </w:r>
      <w:r>
        <w:rPr>
          <w:sz w:val="20"/>
          <w:szCs w:val="20"/>
        </w:rPr>
        <w:t>/Assessment</w:t>
      </w:r>
      <w:r w:rsidRPr="000A15CC">
        <w:rPr>
          <w:sz w:val="20"/>
          <w:szCs w:val="20"/>
        </w:rPr>
        <w:t>.</w:t>
      </w:r>
    </w:p>
    <w:p w14:paraId="1F98B1E9" w14:textId="3B8343DD" w:rsidR="00EF1B07"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EF1B07">
        <w:rPr>
          <w:sz w:val="20"/>
          <w:szCs w:val="20"/>
        </w:rPr>
        <w:t xml:space="preserve"> – Operations/Maintenance</w:t>
      </w:r>
      <w:r w:rsidR="00EF1B07" w:rsidRPr="00BE42F1">
        <w:rPr>
          <w:sz w:val="20"/>
          <w:szCs w:val="20"/>
        </w:rPr>
        <w:t>.</w:t>
      </w:r>
    </w:p>
    <w:p w14:paraId="6F21FD31" w14:textId="7B51BE09" w:rsidR="00EF1B07" w:rsidRPr="00EF1B07" w:rsidRDefault="00EF1B07"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Pr="00EF1B07">
        <w:rPr>
          <w:rFonts w:eastAsiaTheme="majorEastAsia"/>
          <w:bCs/>
          <w:iCs/>
          <w:color w:val="000000"/>
          <w:kern w:val="36"/>
          <w:sz w:val="20"/>
          <w:szCs w:val="20"/>
          <w:lang w:bidi="en-US"/>
        </w:rPr>
        <w:t xml:space="preserve">The results of the security </w:t>
      </w:r>
      <w:r w:rsidR="0034143A">
        <w:rPr>
          <w:rFonts w:eastAsiaTheme="majorEastAsia"/>
          <w:bCs/>
          <w:iCs/>
          <w:color w:val="000000"/>
          <w:kern w:val="36"/>
          <w:sz w:val="20"/>
          <w:szCs w:val="20"/>
          <w:lang w:bidi="en-US"/>
        </w:rPr>
        <w:t xml:space="preserve">and privacy </w:t>
      </w:r>
      <w:r w:rsidRPr="00EF1B07">
        <w:rPr>
          <w:rFonts w:eastAsiaTheme="majorEastAsia"/>
          <w:bCs/>
          <w:iCs/>
          <w:color w:val="000000"/>
          <w:kern w:val="36"/>
          <w:sz w:val="20"/>
          <w:szCs w:val="20"/>
          <w:lang w:bidi="en-US"/>
        </w:rPr>
        <w:t>control assessment</w:t>
      </w:r>
      <w:r w:rsidR="0034143A">
        <w:rPr>
          <w:rFonts w:eastAsiaTheme="majorEastAsia"/>
          <w:bCs/>
          <w:iCs/>
          <w:color w:val="000000"/>
          <w:kern w:val="36"/>
          <w:sz w:val="20"/>
          <w:szCs w:val="20"/>
          <w:lang w:bidi="en-US"/>
        </w:rPr>
        <w:t>s</w:t>
      </w:r>
      <w:r w:rsidRPr="00EF1B07">
        <w:rPr>
          <w:rFonts w:eastAsiaTheme="majorEastAsia"/>
          <w:bCs/>
          <w:iCs/>
          <w:color w:val="000000"/>
          <w:kern w:val="36"/>
          <w:sz w:val="20"/>
          <w:szCs w:val="20"/>
          <w:lang w:bidi="en-US"/>
        </w:rPr>
        <w:t xml:space="preserve">, including </w:t>
      </w:r>
      <w:r w:rsidR="0034143A">
        <w:rPr>
          <w:rFonts w:eastAsiaTheme="majorEastAsia"/>
          <w:bCs/>
          <w:iCs/>
          <w:color w:val="000000"/>
          <w:kern w:val="36"/>
          <w:sz w:val="20"/>
          <w:szCs w:val="20"/>
          <w:lang w:bidi="en-US"/>
        </w:rPr>
        <w:t xml:space="preserve">the </w:t>
      </w:r>
      <w:r w:rsidRPr="00EF1B07">
        <w:rPr>
          <w:rFonts w:eastAsiaTheme="majorEastAsia"/>
          <w:bCs/>
          <w:iCs/>
          <w:color w:val="000000"/>
          <w:kern w:val="36"/>
          <w:sz w:val="20"/>
          <w:szCs w:val="20"/>
          <w:lang w:bidi="en-US"/>
        </w:rPr>
        <w:t xml:space="preserve">recommendations for correcting any weaknesses or deficiencies in the controls, are documented in the security </w:t>
      </w:r>
      <w:r w:rsidR="0034143A">
        <w:rPr>
          <w:rFonts w:eastAsiaTheme="majorEastAsia"/>
          <w:bCs/>
          <w:iCs/>
          <w:color w:val="000000"/>
          <w:kern w:val="36"/>
          <w:sz w:val="20"/>
          <w:szCs w:val="20"/>
          <w:lang w:bidi="en-US"/>
        </w:rPr>
        <w:t xml:space="preserve">and privacy </w:t>
      </w:r>
      <w:r w:rsidRPr="00EF1B07">
        <w:rPr>
          <w:rFonts w:eastAsiaTheme="majorEastAsia"/>
          <w:bCs/>
          <w:iCs/>
          <w:color w:val="000000"/>
          <w:kern w:val="36"/>
          <w:sz w:val="20"/>
          <w:szCs w:val="20"/>
          <w:lang w:bidi="en-US"/>
        </w:rPr>
        <w:t>assessment report</w:t>
      </w:r>
      <w:r w:rsidR="0034143A">
        <w:rPr>
          <w:rFonts w:eastAsiaTheme="majorEastAsia"/>
          <w:bCs/>
          <w:iCs/>
          <w:color w:val="000000"/>
          <w:kern w:val="36"/>
          <w:sz w:val="20"/>
          <w:szCs w:val="20"/>
          <w:lang w:bidi="en-US"/>
        </w:rPr>
        <w:t>s</w:t>
      </w:r>
      <w:r w:rsidRPr="00EF1B07">
        <w:rPr>
          <w:rFonts w:eastAsiaTheme="majorEastAsia"/>
          <w:bCs/>
          <w:iCs/>
          <w:color w:val="000000"/>
          <w:kern w:val="36"/>
          <w:sz w:val="20"/>
          <w:szCs w:val="20"/>
          <w:lang w:bidi="en-US"/>
        </w:rPr>
        <w:t xml:space="preserve">. The security </w:t>
      </w:r>
      <w:r w:rsidR="0034143A">
        <w:rPr>
          <w:rFonts w:eastAsiaTheme="majorEastAsia"/>
          <w:bCs/>
          <w:iCs/>
          <w:color w:val="000000"/>
          <w:kern w:val="36"/>
          <w:sz w:val="20"/>
          <w:szCs w:val="20"/>
          <w:lang w:bidi="en-US"/>
        </w:rPr>
        <w:t xml:space="preserve">and privacy </w:t>
      </w:r>
      <w:r w:rsidRPr="00EF1B07">
        <w:rPr>
          <w:rFonts w:eastAsiaTheme="majorEastAsia"/>
          <w:bCs/>
          <w:iCs/>
          <w:color w:val="000000"/>
          <w:kern w:val="36"/>
          <w:sz w:val="20"/>
          <w:szCs w:val="20"/>
          <w:lang w:bidi="en-US"/>
        </w:rPr>
        <w:t>assess</w:t>
      </w:r>
      <w:r>
        <w:rPr>
          <w:rFonts w:eastAsiaTheme="majorEastAsia"/>
          <w:bCs/>
          <w:iCs/>
          <w:color w:val="000000"/>
          <w:kern w:val="36"/>
          <w:sz w:val="20"/>
          <w:szCs w:val="20"/>
          <w:lang w:bidi="en-US"/>
        </w:rPr>
        <w:t>ment report</w:t>
      </w:r>
      <w:r w:rsidR="0034143A">
        <w:rPr>
          <w:rFonts w:eastAsiaTheme="majorEastAsia"/>
          <w:bCs/>
          <w:iCs/>
          <w:color w:val="000000"/>
          <w:kern w:val="36"/>
          <w:sz w:val="20"/>
          <w:szCs w:val="20"/>
          <w:lang w:bidi="en-US"/>
        </w:rPr>
        <w:t>s</w:t>
      </w:r>
      <w:r>
        <w:rPr>
          <w:rFonts w:eastAsiaTheme="majorEastAsia"/>
          <w:bCs/>
          <w:iCs/>
          <w:color w:val="000000"/>
          <w:kern w:val="36"/>
          <w:sz w:val="20"/>
          <w:szCs w:val="20"/>
          <w:lang w:bidi="en-US"/>
        </w:rPr>
        <w:t xml:space="preserve"> </w:t>
      </w:r>
      <w:r w:rsidR="0034143A">
        <w:rPr>
          <w:rFonts w:eastAsiaTheme="majorEastAsia"/>
          <w:bCs/>
          <w:iCs/>
          <w:color w:val="000000"/>
          <w:kern w:val="36"/>
          <w:sz w:val="20"/>
          <w:szCs w:val="20"/>
          <w:lang w:bidi="en-US"/>
        </w:rPr>
        <w:t>are</w:t>
      </w:r>
      <w:r>
        <w:rPr>
          <w:rFonts w:eastAsiaTheme="majorEastAsia"/>
          <w:bCs/>
          <w:iCs/>
          <w:color w:val="000000"/>
          <w:kern w:val="36"/>
          <w:sz w:val="20"/>
          <w:szCs w:val="20"/>
          <w:lang w:bidi="en-US"/>
        </w:rPr>
        <w:t xml:space="preserve"> </w:t>
      </w:r>
      <w:r w:rsidR="0034143A">
        <w:rPr>
          <w:rFonts w:eastAsiaTheme="majorEastAsia"/>
          <w:bCs/>
          <w:iCs/>
          <w:color w:val="000000"/>
          <w:kern w:val="36"/>
          <w:sz w:val="20"/>
          <w:szCs w:val="20"/>
          <w:lang w:bidi="en-US"/>
        </w:rPr>
        <w:t xml:space="preserve">key </w:t>
      </w:r>
      <w:r w:rsidRPr="00EF1B07">
        <w:rPr>
          <w:rFonts w:eastAsiaTheme="majorEastAsia"/>
          <w:bCs/>
          <w:iCs/>
          <w:color w:val="000000"/>
          <w:kern w:val="36"/>
          <w:sz w:val="20"/>
          <w:szCs w:val="20"/>
          <w:lang w:bidi="en-US"/>
        </w:rPr>
        <w:t xml:space="preserve">documents in the </w:t>
      </w:r>
      <w:r>
        <w:rPr>
          <w:rFonts w:eastAsiaTheme="majorEastAsia"/>
          <w:bCs/>
          <w:iCs/>
          <w:color w:val="000000"/>
          <w:kern w:val="36"/>
          <w:sz w:val="20"/>
          <w:szCs w:val="20"/>
          <w:lang w:bidi="en-US"/>
        </w:rPr>
        <w:t xml:space="preserve">system or common control </w:t>
      </w:r>
      <w:r w:rsidRPr="00EF1B07">
        <w:rPr>
          <w:rFonts w:eastAsiaTheme="majorEastAsia"/>
          <w:bCs/>
          <w:iCs/>
          <w:color w:val="000000"/>
          <w:kern w:val="36"/>
          <w:sz w:val="20"/>
          <w:szCs w:val="20"/>
          <w:lang w:bidi="en-US"/>
        </w:rPr>
        <w:t>authorization package developed for authorizing officials. The assessment report includes information from the assessor necessary to determine the effectiveness of the security</w:t>
      </w:r>
      <w:r w:rsidR="0034143A">
        <w:rPr>
          <w:rFonts w:eastAsiaTheme="majorEastAsia"/>
          <w:bCs/>
          <w:iCs/>
          <w:color w:val="000000"/>
          <w:kern w:val="36"/>
          <w:sz w:val="20"/>
          <w:szCs w:val="20"/>
          <w:lang w:bidi="en-US"/>
        </w:rPr>
        <w:t xml:space="preserve"> and privacy</w:t>
      </w:r>
      <w:r w:rsidRPr="00EF1B07">
        <w:rPr>
          <w:rFonts w:eastAsiaTheme="majorEastAsia"/>
          <w:bCs/>
          <w:iCs/>
          <w:color w:val="000000"/>
          <w:kern w:val="36"/>
          <w:sz w:val="20"/>
          <w:szCs w:val="20"/>
          <w:lang w:bidi="en-US"/>
        </w:rPr>
        <w:t xml:space="preserve"> controls employed within or inherited by the system based upon the assessor’s findings. The security </w:t>
      </w:r>
      <w:r w:rsidR="0034143A">
        <w:rPr>
          <w:rFonts w:eastAsiaTheme="majorEastAsia"/>
          <w:bCs/>
          <w:iCs/>
          <w:color w:val="000000"/>
          <w:kern w:val="36"/>
          <w:sz w:val="20"/>
          <w:szCs w:val="20"/>
          <w:lang w:bidi="en-US"/>
        </w:rPr>
        <w:t xml:space="preserve">and privacy </w:t>
      </w:r>
      <w:r w:rsidRPr="00EF1B07">
        <w:rPr>
          <w:rFonts w:eastAsiaTheme="majorEastAsia"/>
          <w:bCs/>
          <w:iCs/>
          <w:color w:val="000000"/>
          <w:kern w:val="36"/>
          <w:sz w:val="20"/>
          <w:szCs w:val="20"/>
          <w:lang w:bidi="en-US"/>
        </w:rPr>
        <w:t>assessment report</w:t>
      </w:r>
      <w:r w:rsidR="0034143A">
        <w:rPr>
          <w:rFonts w:eastAsiaTheme="majorEastAsia"/>
          <w:bCs/>
          <w:iCs/>
          <w:color w:val="000000"/>
          <w:kern w:val="36"/>
          <w:sz w:val="20"/>
          <w:szCs w:val="20"/>
          <w:lang w:bidi="en-US"/>
        </w:rPr>
        <w:t>s</w:t>
      </w:r>
      <w:r w:rsidRPr="00EF1B07">
        <w:rPr>
          <w:rFonts w:eastAsiaTheme="majorEastAsia"/>
          <w:bCs/>
          <w:iCs/>
          <w:color w:val="000000"/>
          <w:kern w:val="36"/>
          <w:sz w:val="20"/>
          <w:szCs w:val="20"/>
          <w:lang w:bidi="en-US"/>
        </w:rPr>
        <w:t xml:space="preserve"> </w:t>
      </w:r>
      <w:r w:rsidR="0034143A">
        <w:rPr>
          <w:rFonts w:eastAsiaTheme="majorEastAsia"/>
          <w:bCs/>
          <w:iCs/>
          <w:color w:val="000000"/>
          <w:kern w:val="36"/>
          <w:sz w:val="20"/>
          <w:szCs w:val="20"/>
          <w:lang w:bidi="en-US"/>
        </w:rPr>
        <w:t>are</w:t>
      </w:r>
      <w:r w:rsidRPr="00EF1B07">
        <w:rPr>
          <w:rFonts w:eastAsiaTheme="majorEastAsia"/>
          <w:bCs/>
          <w:iCs/>
          <w:color w:val="000000"/>
          <w:kern w:val="36"/>
          <w:sz w:val="20"/>
          <w:szCs w:val="20"/>
          <w:lang w:bidi="en-US"/>
        </w:rPr>
        <w:t xml:space="preserve"> an important factor in an authorizing official’s determination of risk to organizational operations and assets, individuals, other organizations, and the Nation. The reporting format </w:t>
      </w:r>
      <w:r w:rsidR="000474FE">
        <w:rPr>
          <w:rFonts w:eastAsiaTheme="majorEastAsia"/>
          <w:bCs/>
          <w:iCs/>
          <w:color w:val="000000"/>
          <w:kern w:val="36"/>
          <w:sz w:val="20"/>
          <w:szCs w:val="20"/>
          <w:lang w:bidi="en-US"/>
        </w:rPr>
        <w:t xml:space="preserve">and level of detail provided in the assessment report </w:t>
      </w:r>
      <w:r w:rsidR="00C26BA9">
        <w:rPr>
          <w:rFonts w:eastAsiaTheme="majorEastAsia"/>
          <w:bCs/>
          <w:iCs/>
          <w:color w:val="000000"/>
          <w:kern w:val="36"/>
          <w:sz w:val="20"/>
          <w:szCs w:val="20"/>
          <w:lang w:bidi="en-US"/>
        </w:rPr>
        <w:t xml:space="preserve">is </w:t>
      </w:r>
      <w:r w:rsidRPr="00EF1B07">
        <w:rPr>
          <w:rFonts w:eastAsiaTheme="majorEastAsia"/>
          <w:bCs/>
          <w:iCs/>
          <w:color w:val="000000"/>
          <w:kern w:val="36"/>
          <w:sz w:val="20"/>
          <w:szCs w:val="20"/>
          <w:lang w:bidi="en-US"/>
        </w:rPr>
        <w:t>appropriate for the type of control assessment conducted</w:t>
      </w:r>
      <w:r w:rsidR="004A4B73">
        <w:rPr>
          <w:rFonts w:eastAsiaTheme="majorEastAsia"/>
          <w:bCs/>
          <w:iCs/>
          <w:color w:val="000000"/>
          <w:kern w:val="36"/>
          <w:sz w:val="20"/>
          <w:szCs w:val="20"/>
          <w:lang w:bidi="en-US"/>
        </w:rPr>
        <w:t xml:space="preserve">, for example, </w:t>
      </w:r>
      <w:r w:rsidR="000474FE">
        <w:rPr>
          <w:rFonts w:eastAsiaTheme="majorEastAsia"/>
          <w:bCs/>
          <w:iCs/>
          <w:color w:val="000000"/>
          <w:kern w:val="36"/>
          <w:sz w:val="20"/>
          <w:szCs w:val="20"/>
          <w:lang w:bidi="en-US"/>
        </w:rPr>
        <w:t xml:space="preserve">self-assessments; </w:t>
      </w:r>
      <w:r w:rsidR="000474FE" w:rsidRPr="00EF1B07">
        <w:rPr>
          <w:rFonts w:eastAsiaTheme="majorEastAsia"/>
          <w:bCs/>
          <w:iCs/>
          <w:color w:val="000000"/>
          <w:kern w:val="36"/>
          <w:sz w:val="20"/>
          <w:szCs w:val="20"/>
          <w:lang w:bidi="en-US"/>
        </w:rPr>
        <w:t>developme</w:t>
      </w:r>
      <w:r w:rsidR="000474FE">
        <w:rPr>
          <w:rFonts w:eastAsiaTheme="majorEastAsia"/>
          <w:bCs/>
          <w:iCs/>
          <w:color w:val="000000"/>
          <w:kern w:val="36"/>
          <w:sz w:val="20"/>
          <w:szCs w:val="20"/>
          <w:lang w:bidi="en-US"/>
        </w:rPr>
        <w:t xml:space="preserve">ntal testing and evaluation; </w:t>
      </w:r>
      <w:r w:rsidR="000474FE" w:rsidRPr="00EF1B07">
        <w:rPr>
          <w:rFonts w:eastAsiaTheme="majorEastAsia"/>
          <w:bCs/>
          <w:iCs/>
          <w:color w:val="000000"/>
          <w:kern w:val="36"/>
          <w:sz w:val="20"/>
          <w:szCs w:val="20"/>
          <w:lang w:bidi="en-US"/>
        </w:rPr>
        <w:t>independ</w:t>
      </w:r>
      <w:r w:rsidR="000474FE">
        <w:rPr>
          <w:rFonts w:eastAsiaTheme="majorEastAsia"/>
          <w:bCs/>
          <w:iCs/>
          <w:color w:val="000000"/>
          <w:kern w:val="36"/>
          <w:sz w:val="20"/>
          <w:szCs w:val="20"/>
          <w:lang w:bidi="en-US"/>
        </w:rPr>
        <w:t>ent verification and validation;</w:t>
      </w:r>
      <w:r w:rsidR="000474FE" w:rsidRPr="00EF1B07">
        <w:rPr>
          <w:rFonts w:eastAsiaTheme="majorEastAsia"/>
          <w:bCs/>
          <w:iCs/>
          <w:color w:val="000000"/>
          <w:kern w:val="36"/>
          <w:sz w:val="20"/>
          <w:szCs w:val="20"/>
          <w:lang w:bidi="en-US"/>
        </w:rPr>
        <w:t xml:space="preserve"> independent assessments support</w:t>
      </w:r>
      <w:r w:rsidR="000474FE">
        <w:rPr>
          <w:rFonts w:eastAsiaTheme="majorEastAsia"/>
          <w:bCs/>
          <w:iCs/>
          <w:color w:val="000000"/>
          <w:kern w:val="36"/>
          <w:sz w:val="20"/>
          <w:szCs w:val="20"/>
          <w:lang w:bidi="en-US"/>
        </w:rPr>
        <w:t xml:space="preserve">ing the system or common control </w:t>
      </w:r>
      <w:r w:rsidR="000474FE" w:rsidRPr="00EF1B07">
        <w:rPr>
          <w:rFonts w:eastAsiaTheme="majorEastAsia"/>
          <w:bCs/>
          <w:iCs/>
          <w:color w:val="000000"/>
          <w:kern w:val="36"/>
          <w:sz w:val="20"/>
          <w:szCs w:val="20"/>
          <w:lang w:bidi="en-US"/>
        </w:rPr>
        <w:t>authorization process</w:t>
      </w:r>
      <w:r w:rsidR="000474FE">
        <w:rPr>
          <w:rFonts w:eastAsiaTheme="majorEastAsia"/>
          <w:bCs/>
          <w:iCs/>
          <w:color w:val="000000"/>
          <w:kern w:val="36"/>
          <w:sz w:val="20"/>
          <w:szCs w:val="20"/>
          <w:lang w:bidi="en-US"/>
        </w:rPr>
        <w:t xml:space="preserve"> or subsequent reauthorizations;</w:t>
      </w:r>
      <w:r w:rsidR="000474FE" w:rsidRPr="00EF1B07">
        <w:rPr>
          <w:rFonts w:eastAsiaTheme="majorEastAsia"/>
          <w:bCs/>
          <w:iCs/>
          <w:color w:val="000000"/>
          <w:kern w:val="36"/>
          <w:sz w:val="20"/>
          <w:szCs w:val="20"/>
          <w:lang w:bidi="en-US"/>
        </w:rPr>
        <w:t xml:space="preserve"> </w:t>
      </w:r>
      <w:r w:rsidR="00C26BA9" w:rsidRPr="00EF1B07">
        <w:rPr>
          <w:rFonts w:eastAsiaTheme="majorEastAsia"/>
          <w:bCs/>
          <w:iCs/>
          <w:color w:val="000000"/>
          <w:kern w:val="36"/>
          <w:sz w:val="20"/>
          <w:szCs w:val="20"/>
          <w:lang w:bidi="en-US"/>
        </w:rPr>
        <w:t>assessments subsequent t</w:t>
      </w:r>
      <w:r w:rsidR="00C26BA9">
        <w:rPr>
          <w:rFonts w:eastAsiaTheme="majorEastAsia"/>
          <w:bCs/>
          <w:iCs/>
          <w:color w:val="000000"/>
          <w:kern w:val="36"/>
          <w:sz w:val="20"/>
          <w:szCs w:val="20"/>
          <w:lang w:bidi="en-US"/>
        </w:rPr>
        <w:t xml:space="preserve">o remediation actions; </w:t>
      </w:r>
      <w:r w:rsidRPr="00EF1B07">
        <w:rPr>
          <w:rFonts w:eastAsiaTheme="majorEastAsia"/>
          <w:bCs/>
          <w:iCs/>
          <w:color w:val="000000"/>
          <w:kern w:val="36"/>
          <w:sz w:val="20"/>
          <w:szCs w:val="20"/>
          <w:lang w:bidi="en-US"/>
        </w:rPr>
        <w:t>assessmen</w:t>
      </w:r>
      <w:r w:rsidR="00C26BA9">
        <w:rPr>
          <w:rFonts w:eastAsiaTheme="majorEastAsia"/>
          <w:bCs/>
          <w:iCs/>
          <w:color w:val="000000"/>
          <w:kern w:val="36"/>
          <w:sz w:val="20"/>
          <w:szCs w:val="20"/>
          <w:lang w:bidi="en-US"/>
        </w:rPr>
        <w:t xml:space="preserve">ts </w:t>
      </w:r>
      <w:r w:rsidR="004A4B73">
        <w:rPr>
          <w:rFonts w:eastAsiaTheme="majorEastAsia"/>
          <w:bCs/>
          <w:iCs/>
          <w:color w:val="000000"/>
          <w:kern w:val="36"/>
          <w:sz w:val="20"/>
          <w:szCs w:val="20"/>
          <w:lang w:bidi="en-US"/>
        </w:rPr>
        <w:t>during continuous monitoring;</w:t>
      </w:r>
      <w:r w:rsidRPr="00EF1B07">
        <w:rPr>
          <w:rFonts w:eastAsiaTheme="majorEastAsia"/>
          <w:bCs/>
          <w:iCs/>
          <w:color w:val="000000"/>
          <w:kern w:val="36"/>
          <w:sz w:val="20"/>
          <w:szCs w:val="20"/>
          <w:lang w:bidi="en-US"/>
        </w:rPr>
        <w:t xml:space="preserve"> </w:t>
      </w:r>
      <w:r w:rsidR="004A4B73">
        <w:rPr>
          <w:rFonts w:eastAsiaTheme="majorEastAsia"/>
          <w:bCs/>
          <w:iCs/>
          <w:color w:val="000000"/>
          <w:kern w:val="36"/>
          <w:sz w:val="20"/>
          <w:szCs w:val="20"/>
          <w:lang w:bidi="en-US"/>
        </w:rPr>
        <w:t>and independent audits or evaluations</w:t>
      </w:r>
      <w:r w:rsidRPr="00EF1B07">
        <w:rPr>
          <w:rFonts w:eastAsiaTheme="majorEastAsia"/>
          <w:bCs/>
          <w:iCs/>
          <w:color w:val="000000"/>
          <w:kern w:val="36"/>
          <w:sz w:val="20"/>
          <w:szCs w:val="20"/>
          <w:lang w:bidi="en-US"/>
        </w:rPr>
        <w:t>.</w:t>
      </w:r>
      <w:r w:rsidR="000474FE">
        <w:t xml:space="preserve"> </w:t>
      </w:r>
      <w:r w:rsidR="000474FE">
        <w:rPr>
          <w:rFonts w:eastAsiaTheme="majorEastAsia"/>
          <w:bCs/>
          <w:iCs/>
          <w:color w:val="000000"/>
          <w:kern w:val="36"/>
          <w:sz w:val="20"/>
          <w:szCs w:val="20"/>
          <w:lang w:bidi="en-US"/>
        </w:rPr>
        <w:t>T</w:t>
      </w:r>
      <w:r w:rsidR="004A4B73" w:rsidRPr="004A4B73">
        <w:rPr>
          <w:rFonts w:eastAsiaTheme="majorEastAsia"/>
          <w:bCs/>
          <w:iCs/>
          <w:color w:val="000000"/>
          <w:kern w:val="36"/>
          <w:sz w:val="20"/>
          <w:szCs w:val="20"/>
          <w:lang w:bidi="en-US"/>
        </w:rPr>
        <w:t xml:space="preserve">he reporting format </w:t>
      </w:r>
      <w:r w:rsidR="000474FE">
        <w:rPr>
          <w:rFonts w:eastAsiaTheme="majorEastAsia"/>
          <w:bCs/>
          <w:iCs/>
          <w:color w:val="000000"/>
          <w:kern w:val="36"/>
          <w:sz w:val="20"/>
          <w:szCs w:val="20"/>
          <w:lang w:bidi="en-US"/>
        </w:rPr>
        <w:t xml:space="preserve">may also be </w:t>
      </w:r>
      <w:r w:rsidR="004A4B73" w:rsidRPr="004A4B73">
        <w:rPr>
          <w:rFonts w:eastAsiaTheme="majorEastAsia"/>
          <w:bCs/>
          <w:iCs/>
          <w:color w:val="000000"/>
          <w:kern w:val="36"/>
          <w:sz w:val="20"/>
          <w:szCs w:val="20"/>
          <w:lang w:bidi="en-US"/>
        </w:rPr>
        <w:t>pr</w:t>
      </w:r>
      <w:r w:rsidR="00A252FF">
        <w:rPr>
          <w:rFonts w:eastAsiaTheme="majorEastAsia"/>
          <w:bCs/>
          <w:iCs/>
          <w:color w:val="000000"/>
          <w:kern w:val="36"/>
          <w:sz w:val="20"/>
          <w:szCs w:val="20"/>
          <w:lang w:bidi="en-US"/>
        </w:rPr>
        <w:t>escribed by the organization</w:t>
      </w:r>
      <w:r w:rsidR="004A4B73" w:rsidRPr="004A4B73">
        <w:rPr>
          <w:rFonts w:eastAsiaTheme="majorEastAsia"/>
          <w:bCs/>
          <w:iCs/>
          <w:color w:val="000000"/>
          <w:kern w:val="36"/>
          <w:sz w:val="20"/>
          <w:szCs w:val="20"/>
          <w:lang w:bidi="en-US"/>
        </w:rPr>
        <w:t>.</w:t>
      </w:r>
    </w:p>
    <w:p w14:paraId="57A9D4AE" w14:textId="7DEE86D8" w:rsidR="00EF1B07" w:rsidRDefault="00EF1B07" w:rsidP="00D73BD2">
      <w:pPr>
        <w:spacing w:after="120"/>
        <w:rPr>
          <w:rFonts w:eastAsiaTheme="majorEastAsia"/>
          <w:bCs/>
          <w:iCs/>
          <w:color w:val="000000"/>
          <w:kern w:val="36"/>
          <w:sz w:val="20"/>
          <w:szCs w:val="20"/>
          <w:lang w:bidi="en-US"/>
        </w:rPr>
      </w:pPr>
      <w:r w:rsidRPr="00EF1B07">
        <w:rPr>
          <w:rFonts w:eastAsiaTheme="majorEastAsia"/>
          <w:bCs/>
          <w:iCs/>
          <w:color w:val="000000"/>
          <w:kern w:val="36"/>
          <w:sz w:val="20"/>
          <w:szCs w:val="20"/>
          <w:lang w:bidi="en-US"/>
        </w:rPr>
        <w:t xml:space="preserve">Security </w:t>
      </w:r>
      <w:r w:rsidR="00874789">
        <w:rPr>
          <w:rFonts w:eastAsiaTheme="majorEastAsia"/>
          <w:bCs/>
          <w:iCs/>
          <w:color w:val="000000"/>
          <w:kern w:val="36"/>
          <w:sz w:val="20"/>
          <w:szCs w:val="20"/>
          <w:lang w:bidi="en-US"/>
        </w:rPr>
        <w:t xml:space="preserve">and privacy </w:t>
      </w:r>
      <w:r w:rsidRPr="00EF1B07">
        <w:rPr>
          <w:rFonts w:eastAsiaTheme="majorEastAsia"/>
          <w:bCs/>
          <w:iCs/>
          <w:color w:val="000000"/>
          <w:kern w:val="36"/>
          <w:sz w:val="20"/>
          <w:szCs w:val="20"/>
          <w:lang w:bidi="en-US"/>
        </w:rPr>
        <w:t xml:space="preserve">control assessment results obtained during system development are brought forward in an interim report and included in the final security </w:t>
      </w:r>
      <w:r w:rsidR="00874789">
        <w:rPr>
          <w:rFonts w:eastAsiaTheme="majorEastAsia"/>
          <w:bCs/>
          <w:iCs/>
          <w:color w:val="000000"/>
          <w:kern w:val="36"/>
          <w:sz w:val="20"/>
          <w:szCs w:val="20"/>
          <w:lang w:bidi="en-US"/>
        </w:rPr>
        <w:t xml:space="preserve">and privacy </w:t>
      </w:r>
      <w:r w:rsidR="000474FE">
        <w:rPr>
          <w:rFonts w:eastAsiaTheme="majorEastAsia"/>
          <w:bCs/>
          <w:iCs/>
          <w:color w:val="000000"/>
          <w:kern w:val="36"/>
          <w:sz w:val="20"/>
          <w:szCs w:val="20"/>
          <w:lang w:bidi="en-US"/>
        </w:rPr>
        <w:t>assessment report</w:t>
      </w:r>
      <w:r w:rsidR="00874789">
        <w:rPr>
          <w:rFonts w:eastAsiaTheme="majorEastAsia"/>
          <w:bCs/>
          <w:iCs/>
          <w:color w:val="000000"/>
          <w:kern w:val="36"/>
          <w:sz w:val="20"/>
          <w:szCs w:val="20"/>
          <w:lang w:bidi="en-US"/>
        </w:rPr>
        <w:t>s</w:t>
      </w:r>
      <w:r w:rsidR="000474FE">
        <w:rPr>
          <w:rFonts w:eastAsiaTheme="majorEastAsia"/>
          <w:bCs/>
          <w:iCs/>
          <w:color w:val="000000"/>
          <w:kern w:val="36"/>
          <w:sz w:val="20"/>
          <w:szCs w:val="20"/>
          <w:lang w:bidi="en-US"/>
        </w:rPr>
        <w:t>. This reinforces</w:t>
      </w:r>
      <w:r w:rsidRPr="00EF1B07">
        <w:rPr>
          <w:rFonts w:eastAsiaTheme="majorEastAsia"/>
          <w:bCs/>
          <w:iCs/>
          <w:color w:val="000000"/>
          <w:kern w:val="36"/>
          <w:sz w:val="20"/>
          <w:szCs w:val="20"/>
          <w:lang w:bidi="en-US"/>
        </w:rPr>
        <w:t xml:space="preserve"> the concept that the security </w:t>
      </w:r>
      <w:r w:rsidR="00874789">
        <w:rPr>
          <w:rFonts w:eastAsiaTheme="majorEastAsia"/>
          <w:bCs/>
          <w:iCs/>
          <w:color w:val="000000"/>
          <w:kern w:val="36"/>
          <w:sz w:val="20"/>
          <w:szCs w:val="20"/>
          <w:lang w:bidi="en-US"/>
        </w:rPr>
        <w:t xml:space="preserve">and privacy </w:t>
      </w:r>
      <w:r w:rsidRPr="00EF1B07">
        <w:rPr>
          <w:rFonts w:eastAsiaTheme="majorEastAsia"/>
          <w:bCs/>
          <w:iCs/>
          <w:color w:val="000000"/>
          <w:kern w:val="36"/>
          <w:sz w:val="20"/>
          <w:szCs w:val="20"/>
          <w:lang w:bidi="en-US"/>
        </w:rPr>
        <w:t>assessment report</w:t>
      </w:r>
      <w:r w:rsidR="00874789">
        <w:rPr>
          <w:rFonts w:eastAsiaTheme="majorEastAsia"/>
          <w:bCs/>
          <w:iCs/>
          <w:color w:val="000000"/>
          <w:kern w:val="36"/>
          <w:sz w:val="20"/>
          <w:szCs w:val="20"/>
          <w:lang w:bidi="en-US"/>
        </w:rPr>
        <w:t>s</w:t>
      </w:r>
      <w:r w:rsidRPr="00EF1B07">
        <w:rPr>
          <w:rFonts w:eastAsiaTheme="majorEastAsia"/>
          <w:bCs/>
          <w:iCs/>
          <w:color w:val="000000"/>
          <w:kern w:val="36"/>
          <w:sz w:val="20"/>
          <w:szCs w:val="20"/>
          <w:lang w:bidi="en-US"/>
        </w:rPr>
        <w:t xml:space="preserve"> </w:t>
      </w:r>
      <w:r w:rsidR="00874789">
        <w:rPr>
          <w:rFonts w:eastAsiaTheme="majorEastAsia"/>
          <w:bCs/>
          <w:iCs/>
          <w:color w:val="000000"/>
          <w:kern w:val="36"/>
          <w:sz w:val="20"/>
          <w:szCs w:val="20"/>
          <w:lang w:bidi="en-US"/>
        </w:rPr>
        <w:t>are</w:t>
      </w:r>
      <w:r w:rsidRPr="00EF1B07">
        <w:rPr>
          <w:rFonts w:eastAsiaTheme="majorEastAsia"/>
          <w:bCs/>
          <w:iCs/>
          <w:color w:val="000000"/>
          <w:kern w:val="36"/>
          <w:sz w:val="20"/>
          <w:szCs w:val="20"/>
          <w:lang w:bidi="en-US"/>
        </w:rPr>
        <w:t xml:space="preserve"> evolving document</w:t>
      </w:r>
      <w:r w:rsidR="00874789">
        <w:rPr>
          <w:rFonts w:eastAsiaTheme="majorEastAsia"/>
          <w:bCs/>
          <w:iCs/>
          <w:color w:val="000000"/>
          <w:kern w:val="36"/>
          <w:sz w:val="20"/>
          <w:szCs w:val="20"/>
          <w:lang w:bidi="en-US"/>
        </w:rPr>
        <w:t>s</w:t>
      </w:r>
      <w:r w:rsidRPr="00EF1B07">
        <w:rPr>
          <w:rFonts w:eastAsiaTheme="majorEastAsia"/>
          <w:bCs/>
          <w:iCs/>
          <w:color w:val="000000"/>
          <w:kern w:val="36"/>
          <w:sz w:val="20"/>
          <w:szCs w:val="20"/>
          <w:lang w:bidi="en-US"/>
        </w:rPr>
        <w:t xml:space="preserve"> that include assessment results from all relevant phases of the system development life cycle including the results generated during continuous monitoring. Organizations may choose to develop an executiv</w:t>
      </w:r>
      <w:r w:rsidR="000474FE">
        <w:rPr>
          <w:rFonts w:eastAsiaTheme="majorEastAsia"/>
          <w:bCs/>
          <w:iCs/>
          <w:color w:val="000000"/>
          <w:kern w:val="36"/>
          <w:sz w:val="20"/>
          <w:szCs w:val="20"/>
          <w:lang w:bidi="en-US"/>
        </w:rPr>
        <w:t xml:space="preserve">e summary from the </w:t>
      </w:r>
      <w:r w:rsidR="00F605BA">
        <w:rPr>
          <w:rFonts w:eastAsiaTheme="majorEastAsia"/>
          <w:bCs/>
          <w:iCs/>
          <w:color w:val="000000"/>
          <w:kern w:val="36"/>
          <w:sz w:val="20"/>
          <w:szCs w:val="20"/>
          <w:lang w:bidi="en-US"/>
        </w:rPr>
        <w:t xml:space="preserve">security </w:t>
      </w:r>
      <w:r w:rsidR="00874789">
        <w:rPr>
          <w:rFonts w:eastAsiaTheme="majorEastAsia"/>
          <w:bCs/>
          <w:iCs/>
          <w:color w:val="000000"/>
          <w:kern w:val="36"/>
          <w:sz w:val="20"/>
          <w:szCs w:val="20"/>
          <w:lang w:bidi="en-US"/>
        </w:rPr>
        <w:t xml:space="preserve">and privacy </w:t>
      </w:r>
      <w:r w:rsidR="00F605BA">
        <w:rPr>
          <w:rFonts w:eastAsiaTheme="majorEastAsia"/>
          <w:bCs/>
          <w:iCs/>
          <w:color w:val="000000"/>
          <w:kern w:val="36"/>
          <w:sz w:val="20"/>
          <w:szCs w:val="20"/>
          <w:lang w:bidi="en-US"/>
        </w:rPr>
        <w:t xml:space="preserve">control assessment findings. </w:t>
      </w:r>
      <w:r w:rsidR="000474FE">
        <w:rPr>
          <w:rFonts w:eastAsiaTheme="majorEastAsia"/>
          <w:bCs/>
          <w:iCs/>
          <w:color w:val="000000"/>
          <w:kern w:val="36"/>
          <w:sz w:val="20"/>
          <w:szCs w:val="20"/>
          <w:lang w:bidi="en-US"/>
        </w:rPr>
        <w:t xml:space="preserve">The executive summary provides </w:t>
      </w:r>
      <w:r w:rsidRPr="00EF1B07">
        <w:rPr>
          <w:rFonts w:eastAsiaTheme="majorEastAsia"/>
          <w:bCs/>
          <w:iCs/>
          <w:color w:val="000000"/>
          <w:kern w:val="36"/>
          <w:sz w:val="20"/>
          <w:szCs w:val="20"/>
          <w:lang w:bidi="en-US"/>
        </w:rPr>
        <w:t>authorizing official</w:t>
      </w:r>
      <w:r w:rsidR="000474FE">
        <w:rPr>
          <w:rFonts w:eastAsiaTheme="majorEastAsia"/>
          <w:bCs/>
          <w:iCs/>
          <w:color w:val="000000"/>
          <w:kern w:val="36"/>
          <w:sz w:val="20"/>
          <w:szCs w:val="20"/>
          <w:lang w:bidi="en-US"/>
        </w:rPr>
        <w:t>s</w:t>
      </w:r>
      <w:r w:rsidRPr="00EF1B07">
        <w:rPr>
          <w:rFonts w:eastAsiaTheme="majorEastAsia"/>
          <w:bCs/>
          <w:iCs/>
          <w:color w:val="000000"/>
          <w:kern w:val="36"/>
          <w:sz w:val="20"/>
          <w:szCs w:val="20"/>
          <w:lang w:bidi="en-US"/>
        </w:rPr>
        <w:t xml:space="preserve"> </w:t>
      </w:r>
      <w:r w:rsidR="00F605BA">
        <w:rPr>
          <w:rFonts w:eastAsiaTheme="majorEastAsia"/>
          <w:bCs/>
          <w:iCs/>
          <w:color w:val="000000"/>
          <w:kern w:val="36"/>
          <w:sz w:val="20"/>
          <w:szCs w:val="20"/>
          <w:lang w:bidi="en-US"/>
        </w:rPr>
        <w:t xml:space="preserve">and other interested individuals </w:t>
      </w:r>
      <w:r w:rsidRPr="00EF1B07">
        <w:rPr>
          <w:rFonts w:eastAsiaTheme="majorEastAsia"/>
          <w:bCs/>
          <w:iCs/>
          <w:color w:val="000000"/>
          <w:kern w:val="36"/>
          <w:sz w:val="20"/>
          <w:szCs w:val="20"/>
          <w:lang w:bidi="en-US"/>
        </w:rPr>
        <w:t xml:space="preserve">with an abbreviated version of the </w:t>
      </w:r>
      <w:r w:rsidR="000474FE">
        <w:rPr>
          <w:rFonts w:eastAsiaTheme="majorEastAsia"/>
          <w:bCs/>
          <w:iCs/>
          <w:color w:val="000000"/>
          <w:kern w:val="36"/>
          <w:sz w:val="20"/>
          <w:szCs w:val="20"/>
          <w:lang w:bidi="en-US"/>
        </w:rPr>
        <w:t xml:space="preserve">security </w:t>
      </w:r>
      <w:r w:rsidR="00874789">
        <w:rPr>
          <w:rFonts w:eastAsiaTheme="majorEastAsia"/>
          <w:bCs/>
          <w:iCs/>
          <w:color w:val="000000"/>
          <w:kern w:val="36"/>
          <w:sz w:val="20"/>
          <w:szCs w:val="20"/>
          <w:lang w:bidi="en-US"/>
        </w:rPr>
        <w:t xml:space="preserve">and privacy </w:t>
      </w:r>
      <w:r w:rsidRPr="00EF1B07">
        <w:rPr>
          <w:rFonts w:eastAsiaTheme="majorEastAsia"/>
          <w:bCs/>
          <w:iCs/>
          <w:color w:val="000000"/>
          <w:kern w:val="36"/>
          <w:sz w:val="20"/>
          <w:szCs w:val="20"/>
          <w:lang w:bidi="en-US"/>
        </w:rPr>
        <w:t>assessment report</w:t>
      </w:r>
      <w:r w:rsidR="00874789">
        <w:rPr>
          <w:rFonts w:eastAsiaTheme="majorEastAsia"/>
          <w:bCs/>
          <w:iCs/>
          <w:color w:val="000000"/>
          <w:kern w:val="36"/>
          <w:sz w:val="20"/>
          <w:szCs w:val="20"/>
          <w:lang w:bidi="en-US"/>
        </w:rPr>
        <w:t>s</w:t>
      </w:r>
      <w:r w:rsidRPr="00EF1B07">
        <w:rPr>
          <w:rFonts w:eastAsiaTheme="majorEastAsia"/>
          <w:bCs/>
          <w:iCs/>
          <w:color w:val="000000"/>
          <w:kern w:val="36"/>
          <w:sz w:val="20"/>
          <w:szCs w:val="20"/>
          <w:lang w:bidi="en-US"/>
        </w:rPr>
        <w:t xml:space="preserve"> focusing on the highlights of the assessment, synopsis </w:t>
      </w:r>
      <w:r w:rsidR="00F605BA">
        <w:rPr>
          <w:rFonts w:eastAsiaTheme="majorEastAsia"/>
          <w:bCs/>
          <w:iCs/>
          <w:color w:val="000000"/>
          <w:kern w:val="36"/>
          <w:sz w:val="20"/>
          <w:szCs w:val="20"/>
          <w:lang w:bidi="en-US"/>
        </w:rPr>
        <w:t>of key findings, and the</w:t>
      </w:r>
      <w:r w:rsidRPr="00EF1B07">
        <w:rPr>
          <w:rFonts w:eastAsiaTheme="majorEastAsia"/>
          <w:bCs/>
          <w:iCs/>
          <w:color w:val="000000"/>
          <w:kern w:val="36"/>
          <w:sz w:val="20"/>
          <w:szCs w:val="20"/>
          <w:lang w:bidi="en-US"/>
        </w:rPr>
        <w:t xml:space="preserve"> recommendations for addressing weaknesses and defici</w:t>
      </w:r>
      <w:r w:rsidR="00F605BA">
        <w:rPr>
          <w:rFonts w:eastAsiaTheme="majorEastAsia"/>
          <w:bCs/>
          <w:iCs/>
          <w:color w:val="000000"/>
          <w:kern w:val="36"/>
          <w:sz w:val="20"/>
          <w:szCs w:val="20"/>
          <w:lang w:bidi="en-US"/>
        </w:rPr>
        <w:t xml:space="preserve">encies in the security </w:t>
      </w:r>
      <w:r w:rsidR="00874789">
        <w:rPr>
          <w:rFonts w:eastAsiaTheme="majorEastAsia"/>
          <w:bCs/>
          <w:iCs/>
          <w:color w:val="000000"/>
          <w:kern w:val="36"/>
          <w:sz w:val="20"/>
          <w:szCs w:val="20"/>
          <w:lang w:bidi="en-US"/>
        </w:rPr>
        <w:t xml:space="preserve">and privacy </w:t>
      </w:r>
      <w:r w:rsidR="00F605BA">
        <w:rPr>
          <w:rFonts w:eastAsiaTheme="majorEastAsia"/>
          <w:bCs/>
          <w:iCs/>
          <w:color w:val="000000"/>
          <w:kern w:val="36"/>
          <w:sz w:val="20"/>
          <w:szCs w:val="20"/>
          <w:lang w:bidi="en-US"/>
        </w:rPr>
        <w:t>controls</w:t>
      </w:r>
      <w:r w:rsidRPr="000A15CC">
        <w:rPr>
          <w:rFonts w:eastAsiaTheme="majorEastAsia"/>
          <w:bCs/>
          <w:iCs/>
          <w:color w:val="000000"/>
          <w:kern w:val="36"/>
          <w:sz w:val="20"/>
          <w:szCs w:val="20"/>
          <w:lang w:bidi="en-US"/>
        </w:rPr>
        <w:t>.</w:t>
      </w:r>
    </w:p>
    <w:p w14:paraId="2950FEB0" w14:textId="77777777" w:rsidR="00EF1B07" w:rsidRPr="00FA3F15" w:rsidRDefault="00EF1B07" w:rsidP="00D73BD2">
      <w:pPr>
        <w:spacing w:after="240"/>
        <w:outlineLvl w:val="1"/>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0253F0">
        <w:rPr>
          <w:rFonts w:eastAsiaTheme="majorEastAsia"/>
          <w:bCs/>
          <w:iCs/>
          <w:kern w:val="36"/>
          <w:sz w:val="20"/>
          <w:szCs w:val="20"/>
          <w:lang w:bidi="en-US"/>
        </w:rPr>
        <w:t xml:space="preserve">NIST Special Publications </w:t>
      </w:r>
      <w:hyperlink r:id="rId172" w:history="1">
        <w:r w:rsidRPr="00DA5F19">
          <w:rPr>
            <w:rStyle w:val="Hyperlink"/>
            <w:rFonts w:eastAsiaTheme="majorEastAsia"/>
            <w:kern w:val="36"/>
            <w:sz w:val="20"/>
            <w:szCs w:val="20"/>
            <w:lang w:bidi="en-US"/>
          </w:rPr>
          <w:t>800-53A</w:t>
        </w:r>
      </w:hyperlink>
      <w:r>
        <w:rPr>
          <w:rFonts w:eastAsiaTheme="majorEastAsia"/>
          <w:bCs/>
          <w:iCs/>
          <w:kern w:val="36"/>
          <w:sz w:val="20"/>
          <w:szCs w:val="20"/>
          <w:lang w:bidi="en-US"/>
        </w:rPr>
        <w:t xml:space="preserve">, </w:t>
      </w:r>
      <w:hyperlink r:id="rId173" w:history="1">
        <w:r w:rsidRPr="00A74F0A">
          <w:rPr>
            <w:rFonts w:eastAsiaTheme="majorEastAsia"/>
            <w:color w:val="0000FF"/>
            <w:kern w:val="36"/>
            <w:sz w:val="20"/>
            <w:szCs w:val="20"/>
            <w:u w:val="single"/>
            <w:lang w:bidi="en-US"/>
          </w:rPr>
          <w:t>800-160</w:t>
        </w:r>
      </w:hyperlink>
      <w:r>
        <w:rPr>
          <w:rFonts w:eastAsiaTheme="majorEastAsia"/>
          <w:bCs/>
          <w:iCs/>
          <w:kern w:val="36"/>
          <w:sz w:val="20"/>
          <w:szCs w:val="20"/>
          <w:lang w:bidi="en-US"/>
        </w:rPr>
        <w:t xml:space="preserve"> (Verification and Validation Processes</w:t>
      </w:r>
      <w:r w:rsidRPr="00A74F0A">
        <w:rPr>
          <w:rFonts w:eastAsiaTheme="majorEastAsia"/>
          <w:bCs/>
          <w:iCs/>
          <w:kern w:val="36"/>
          <w:sz w:val="20"/>
          <w:szCs w:val="20"/>
          <w:lang w:bidi="en-US"/>
        </w:rPr>
        <w:t>)</w:t>
      </w:r>
      <w:r>
        <w:rPr>
          <w:rFonts w:eastAsiaTheme="majorEastAsia"/>
          <w:bCs/>
          <w:iCs/>
          <w:kern w:val="36"/>
          <w:sz w:val="20"/>
          <w:szCs w:val="20"/>
          <w:lang w:bidi="en-US"/>
        </w:rPr>
        <w:t>.</w:t>
      </w:r>
    </w:p>
    <w:p w14:paraId="4A579F3B" w14:textId="7E5FA454" w:rsidR="008F276F" w:rsidRDefault="008F276F" w:rsidP="00D73BD2">
      <w:pPr>
        <w:autoSpaceDE w:val="0"/>
        <w:autoSpaceDN w:val="0"/>
        <w:adjustRightInd w:val="0"/>
        <w:spacing w:after="120"/>
        <w:ind w:left="806" w:hanging="806"/>
        <w:rPr>
          <w:rFonts w:asciiTheme="minorHAnsi" w:hAnsiTheme="minorHAnsi" w:cs="Arial"/>
          <w:b/>
          <w:sz w:val="20"/>
          <w:szCs w:val="20"/>
        </w:rPr>
      </w:pPr>
      <w:r>
        <w:rPr>
          <w:rFonts w:asciiTheme="minorHAnsi" w:hAnsiTheme="minorHAnsi" w:cs="Arial"/>
          <w:sz w:val="20"/>
          <w:szCs w:val="20"/>
        </w:rPr>
        <w:t>REMEDIATION ACTIONS</w:t>
      </w:r>
    </w:p>
    <w:bookmarkStart w:id="323" w:name="RMF_Task_44"/>
    <w:p w14:paraId="1E846F1B" w14:textId="2BF4C8A2" w:rsidR="008F276F" w:rsidRPr="00A74F0A" w:rsidRDefault="006501F9" w:rsidP="00D73BD2">
      <w:pPr>
        <w:autoSpaceDE w:val="0"/>
        <w:autoSpaceDN w:val="0"/>
        <w:adjustRightInd w:val="0"/>
        <w:spacing w:after="120"/>
        <w:ind w:left="806" w:hanging="806"/>
        <w:rPr>
          <w:sz w:val="20"/>
          <w:szCs w:val="20"/>
        </w:rPr>
      </w:pPr>
      <w:r w:rsidRPr="006501F9">
        <w:rPr>
          <w:rFonts w:asciiTheme="minorHAnsi" w:hAnsiTheme="minorHAnsi" w:cs="Arial"/>
          <w:b/>
          <w:sz w:val="20"/>
          <w:szCs w:val="20"/>
        </w:rPr>
        <w:fldChar w:fldCharType="begin"/>
      </w:r>
      <w:r w:rsidRPr="006501F9">
        <w:rPr>
          <w:rFonts w:asciiTheme="minorHAnsi" w:hAnsiTheme="minorHAnsi" w:cs="Arial"/>
          <w:b/>
          <w:sz w:val="20"/>
          <w:szCs w:val="20"/>
        </w:rPr>
        <w:instrText xml:space="preserve"> HYPERLINK  \l "Task_44" </w:instrText>
      </w:r>
      <w:r w:rsidRPr="006501F9">
        <w:rPr>
          <w:rFonts w:asciiTheme="minorHAnsi" w:hAnsiTheme="minorHAnsi" w:cs="Arial"/>
          <w:b/>
          <w:sz w:val="20"/>
          <w:szCs w:val="20"/>
        </w:rPr>
        <w:fldChar w:fldCharType="separate"/>
      </w:r>
      <w:r w:rsidR="002F3CA5" w:rsidRPr="006501F9">
        <w:rPr>
          <w:rStyle w:val="Hyperlink"/>
          <w:rFonts w:asciiTheme="minorHAnsi" w:hAnsiTheme="minorHAnsi" w:cs="Arial"/>
          <w:b/>
          <w:sz w:val="20"/>
          <w:szCs w:val="20"/>
        </w:rPr>
        <w:t xml:space="preserve">Task </w:t>
      </w:r>
      <w:r w:rsidR="008F276F" w:rsidRPr="006501F9">
        <w:rPr>
          <w:rStyle w:val="Hyperlink"/>
          <w:rFonts w:asciiTheme="minorHAnsi" w:hAnsiTheme="minorHAnsi" w:cs="Arial"/>
          <w:b/>
          <w:sz w:val="20"/>
          <w:szCs w:val="20"/>
        </w:rPr>
        <w:t>4</w:t>
      </w:r>
      <w:bookmarkEnd w:id="323"/>
      <w:r w:rsidRPr="006501F9">
        <w:rPr>
          <w:rFonts w:asciiTheme="minorHAnsi" w:hAnsiTheme="minorHAnsi" w:cs="Arial"/>
          <w:b/>
          <w:sz w:val="20"/>
          <w:szCs w:val="20"/>
        </w:rPr>
        <w:fldChar w:fldCharType="end"/>
      </w:r>
      <w:r w:rsidR="00176449">
        <w:rPr>
          <w:rFonts w:asciiTheme="minorHAnsi" w:hAnsiTheme="minorHAnsi" w:cs="Arial"/>
          <w:b/>
          <w:sz w:val="20"/>
          <w:szCs w:val="20"/>
        </w:rPr>
        <w:tab/>
      </w:r>
      <w:r w:rsidR="00677800">
        <w:rPr>
          <w:rFonts w:eastAsiaTheme="majorEastAsia"/>
          <w:bCs/>
          <w:iCs/>
          <w:kern w:val="36"/>
          <w:sz w:val="20"/>
          <w:szCs w:val="20"/>
          <w:lang w:bidi="en-US"/>
        </w:rPr>
        <w:t>Con</w:t>
      </w:r>
      <w:r w:rsidR="008F276F" w:rsidRPr="008F276F">
        <w:rPr>
          <w:rFonts w:eastAsiaTheme="majorEastAsia"/>
          <w:bCs/>
          <w:iCs/>
          <w:kern w:val="36"/>
          <w:sz w:val="20"/>
          <w:szCs w:val="20"/>
          <w:lang w:bidi="en-US"/>
        </w:rPr>
        <w:t xml:space="preserve">duct initial remediation actions on security </w:t>
      </w:r>
      <w:r w:rsidR="00874789">
        <w:rPr>
          <w:rFonts w:eastAsiaTheme="majorEastAsia"/>
          <w:bCs/>
          <w:iCs/>
          <w:kern w:val="36"/>
          <w:sz w:val="20"/>
          <w:szCs w:val="20"/>
          <w:lang w:bidi="en-US"/>
        </w:rPr>
        <w:t xml:space="preserve">and privacy </w:t>
      </w:r>
      <w:r w:rsidR="008F276F" w:rsidRPr="008F276F">
        <w:rPr>
          <w:rFonts w:eastAsiaTheme="majorEastAsia"/>
          <w:bCs/>
          <w:iCs/>
          <w:kern w:val="36"/>
          <w:sz w:val="20"/>
          <w:szCs w:val="20"/>
          <w:lang w:bidi="en-US"/>
        </w:rPr>
        <w:t>controls based on the findings and recommendations of the</w:t>
      </w:r>
      <w:r w:rsidR="008F276F">
        <w:rPr>
          <w:rFonts w:eastAsiaTheme="majorEastAsia"/>
          <w:bCs/>
          <w:iCs/>
          <w:kern w:val="36"/>
          <w:sz w:val="20"/>
          <w:szCs w:val="20"/>
          <w:lang w:bidi="en-US"/>
        </w:rPr>
        <w:t xml:space="preserve"> security </w:t>
      </w:r>
      <w:r w:rsidR="00874789">
        <w:rPr>
          <w:rFonts w:eastAsiaTheme="majorEastAsia"/>
          <w:bCs/>
          <w:iCs/>
          <w:kern w:val="36"/>
          <w:sz w:val="20"/>
          <w:szCs w:val="20"/>
          <w:lang w:bidi="en-US"/>
        </w:rPr>
        <w:t xml:space="preserve">and privacy </w:t>
      </w:r>
      <w:r w:rsidR="008F276F">
        <w:rPr>
          <w:rFonts w:eastAsiaTheme="majorEastAsia"/>
          <w:bCs/>
          <w:iCs/>
          <w:kern w:val="36"/>
          <w:sz w:val="20"/>
          <w:szCs w:val="20"/>
          <w:lang w:bidi="en-US"/>
        </w:rPr>
        <w:t>assessment report</w:t>
      </w:r>
      <w:r w:rsidR="00874789">
        <w:rPr>
          <w:rFonts w:eastAsiaTheme="majorEastAsia"/>
          <w:bCs/>
          <w:iCs/>
          <w:kern w:val="36"/>
          <w:sz w:val="20"/>
          <w:szCs w:val="20"/>
          <w:lang w:bidi="en-US"/>
        </w:rPr>
        <w:t>s</w:t>
      </w:r>
      <w:r w:rsidR="008F276F">
        <w:rPr>
          <w:rFonts w:eastAsiaTheme="majorEastAsia"/>
          <w:bCs/>
          <w:iCs/>
          <w:kern w:val="36"/>
          <w:sz w:val="20"/>
          <w:szCs w:val="20"/>
          <w:lang w:bidi="en-US"/>
        </w:rPr>
        <w:t xml:space="preserve">; </w:t>
      </w:r>
      <w:r w:rsidR="008F276F" w:rsidRPr="008F276F">
        <w:rPr>
          <w:rFonts w:eastAsiaTheme="majorEastAsia"/>
          <w:bCs/>
          <w:iCs/>
          <w:kern w:val="36"/>
          <w:sz w:val="20"/>
          <w:szCs w:val="20"/>
          <w:lang w:bidi="en-US"/>
        </w:rPr>
        <w:t>reassess remediated</w:t>
      </w:r>
      <w:r w:rsidR="008F276F">
        <w:rPr>
          <w:rFonts w:eastAsiaTheme="majorEastAsia"/>
          <w:bCs/>
          <w:iCs/>
          <w:kern w:val="36"/>
          <w:sz w:val="20"/>
          <w:szCs w:val="20"/>
          <w:lang w:bidi="en-US"/>
        </w:rPr>
        <w:t xml:space="preserve"> controls</w:t>
      </w:r>
      <w:r w:rsidR="008F276F" w:rsidRPr="008F276F">
        <w:rPr>
          <w:rFonts w:eastAsiaTheme="majorEastAsia"/>
          <w:bCs/>
          <w:iCs/>
          <w:kern w:val="36"/>
          <w:sz w:val="20"/>
          <w:szCs w:val="20"/>
          <w:lang w:bidi="en-US"/>
        </w:rPr>
        <w:t>.</w:t>
      </w:r>
    </w:p>
    <w:p w14:paraId="59A71C06" w14:textId="78125A25" w:rsidR="008F276F" w:rsidRPr="00A74F0A" w:rsidRDefault="00D03D7A"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8F276F" w:rsidRPr="00A74F0A">
        <w:rPr>
          <w:rFonts w:asciiTheme="minorHAnsi" w:hAnsiTheme="minorHAnsi" w:cs="Arial"/>
          <w:b/>
          <w:sz w:val="20"/>
          <w:szCs w:val="20"/>
        </w:rPr>
        <w:t>Inputs:</w:t>
      </w:r>
      <w:r w:rsidR="008F276F" w:rsidRPr="00A74F0A">
        <w:rPr>
          <w:rFonts w:asciiTheme="minorHAnsi" w:hAnsiTheme="minorHAnsi"/>
          <w:sz w:val="20"/>
          <w:szCs w:val="20"/>
        </w:rPr>
        <w:t xml:space="preserve">  </w:t>
      </w:r>
      <w:r w:rsidR="00CA1868" w:rsidRPr="00CA1868">
        <w:rPr>
          <w:rFonts w:eastAsiaTheme="majorEastAsia"/>
          <w:bCs/>
          <w:iCs/>
          <w:kern w:val="36"/>
          <w:sz w:val="20"/>
          <w:szCs w:val="20"/>
          <w:lang w:bidi="en-US"/>
        </w:rPr>
        <w:t xml:space="preserve">Completed security </w:t>
      </w:r>
      <w:r w:rsidR="00874789">
        <w:rPr>
          <w:rFonts w:eastAsiaTheme="majorEastAsia"/>
          <w:bCs/>
          <w:iCs/>
          <w:kern w:val="36"/>
          <w:sz w:val="20"/>
          <w:szCs w:val="20"/>
          <w:lang w:bidi="en-US"/>
        </w:rPr>
        <w:t xml:space="preserve">and privacy </w:t>
      </w:r>
      <w:r w:rsidR="00CA1868" w:rsidRPr="00CA1868">
        <w:rPr>
          <w:rFonts w:eastAsiaTheme="majorEastAsia"/>
          <w:bCs/>
          <w:iCs/>
          <w:kern w:val="36"/>
          <w:sz w:val="20"/>
          <w:szCs w:val="20"/>
          <w:lang w:bidi="en-US"/>
        </w:rPr>
        <w:t>assessment report</w:t>
      </w:r>
      <w:r w:rsidR="00874789">
        <w:rPr>
          <w:rFonts w:eastAsiaTheme="majorEastAsia"/>
          <w:bCs/>
          <w:iCs/>
          <w:kern w:val="36"/>
          <w:sz w:val="20"/>
          <w:szCs w:val="20"/>
          <w:lang w:bidi="en-US"/>
        </w:rPr>
        <w:t>s</w:t>
      </w:r>
      <w:r w:rsidR="00CA1868" w:rsidRPr="00CA1868">
        <w:rPr>
          <w:rFonts w:eastAsiaTheme="majorEastAsia"/>
          <w:bCs/>
          <w:iCs/>
          <w:kern w:val="36"/>
          <w:sz w:val="20"/>
          <w:szCs w:val="20"/>
          <w:lang w:bidi="en-US"/>
        </w:rPr>
        <w:t xml:space="preserve"> detailing findings and recommendations; system security </w:t>
      </w:r>
      <w:r w:rsidR="00874789">
        <w:rPr>
          <w:rFonts w:eastAsiaTheme="majorEastAsia"/>
          <w:bCs/>
          <w:iCs/>
          <w:kern w:val="36"/>
          <w:sz w:val="20"/>
          <w:szCs w:val="20"/>
          <w:lang w:bidi="en-US"/>
        </w:rPr>
        <w:t xml:space="preserve">and privacy </w:t>
      </w:r>
      <w:r w:rsidR="00CA1868" w:rsidRPr="00CA1868">
        <w:rPr>
          <w:rFonts w:eastAsiaTheme="majorEastAsia"/>
          <w:bCs/>
          <w:iCs/>
          <w:kern w:val="36"/>
          <w:sz w:val="20"/>
          <w:szCs w:val="20"/>
          <w:lang w:bidi="en-US"/>
        </w:rPr>
        <w:t>plan</w:t>
      </w:r>
      <w:r w:rsidR="00874789">
        <w:rPr>
          <w:rFonts w:eastAsiaTheme="majorEastAsia"/>
          <w:bCs/>
          <w:iCs/>
          <w:kern w:val="36"/>
          <w:sz w:val="20"/>
          <w:szCs w:val="20"/>
          <w:lang w:bidi="en-US"/>
        </w:rPr>
        <w:t>s</w:t>
      </w:r>
      <w:r w:rsidR="00CA1868" w:rsidRPr="00CA1868">
        <w:rPr>
          <w:rFonts w:eastAsiaTheme="majorEastAsia"/>
          <w:bCs/>
          <w:iCs/>
          <w:kern w:val="36"/>
          <w:sz w:val="20"/>
          <w:szCs w:val="20"/>
          <w:lang w:bidi="en-US"/>
        </w:rPr>
        <w:t xml:space="preserve">; security </w:t>
      </w:r>
      <w:r w:rsidR="00874789">
        <w:rPr>
          <w:rFonts w:eastAsiaTheme="majorEastAsia"/>
          <w:bCs/>
          <w:iCs/>
          <w:kern w:val="36"/>
          <w:sz w:val="20"/>
          <w:szCs w:val="20"/>
          <w:lang w:bidi="en-US"/>
        </w:rPr>
        <w:t xml:space="preserve">and privacy </w:t>
      </w:r>
      <w:r w:rsidR="00CA1868" w:rsidRPr="00CA1868">
        <w:rPr>
          <w:rFonts w:eastAsiaTheme="majorEastAsia"/>
          <w:bCs/>
          <w:iCs/>
          <w:kern w:val="36"/>
          <w:sz w:val="20"/>
          <w:szCs w:val="20"/>
          <w:lang w:bidi="en-US"/>
        </w:rPr>
        <w:t>assessment plan</w:t>
      </w:r>
      <w:r w:rsidR="00874789">
        <w:rPr>
          <w:rFonts w:eastAsiaTheme="majorEastAsia"/>
          <w:bCs/>
          <w:iCs/>
          <w:kern w:val="36"/>
          <w:sz w:val="20"/>
          <w:szCs w:val="20"/>
          <w:lang w:bidi="en-US"/>
        </w:rPr>
        <w:t>s</w:t>
      </w:r>
      <w:r w:rsidR="00CA1868" w:rsidRPr="00CA1868">
        <w:rPr>
          <w:rFonts w:eastAsiaTheme="majorEastAsia"/>
          <w:bCs/>
          <w:iCs/>
          <w:kern w:val="36"/>
          <w:sz w:val="20"/>
          <w:szCs w:val="20"/>
          <w:lang w:bidi="en-US"/>
        </w:rPr>
        <w:t>.</w:t>
      </w:r>
    </w:p>
    <w:p w14:paraId="7AEAFB60" w14:textId="0FE1A966" w:rsidR="008F276F" w:rsidRDefault="00D03D7A"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8F276F" w:rsidRPr="00A74F0A">
        <w:rPr>
          <w:rFonts w:asciiTheme="minorHAnsi" w:hAnsiTheme="minorHAnsi" w:cs="Arial"/>
          <w:b/>
          <w:sz w:val="20"/>
          <w:szCs w:val="20"/>
        </w:rPr>
        <w:t>Outputs:</w:t>
      </w:r>
      <w:r w:rsidR="008F276F" w:rsidRPr="00A74F0A">
        <w:rPr>
          <w:rFonts w:asciiTheme="minorHAnsi" w:hAnsiTheme="minorHAnsi"/>
          <w:sz w:val="20"/>
          <w:szCs w:val="20"/>
        </w:rPr>
        <w:t xml:space="preserve">  </w:t>
      </w:r>
      <w:r w:rsidR="00CA1868" w:rsidRPr="00CA1868">
        <w:rPr>
          <w:rFonts w:eastAsiaTheme="majorEastAsia"/>
          <w:bCs/>
          <w:iCs/>
          <w:kern w:val="36"/>
          <w:sz w:val="20"/>
          <w:szCs w:val="20"/>
          <w:lang w:bidi="en-US"/>
        </w:rPr>
        <w:t xml:space="preserve">Completed initial remediation actions based on the security </w:t>
      </w:r>
      <w:r w:rsidR="00874789">
        <w:rPr>
          <w:rFonts w:eastAsiaTheme="majorEastAsia"/>
          <w:bCs/>
          <w:iCs/>
          <w:kern w:val="36"/>
          <w:sz w:val="20"/>
          <w:szCs w:val="20"/>
          <w:lang w:bidi="en-US"/>
        </w:rPr>
        <w:t xml:space="preserve">and privacy </w:t>
      </w:r>
      <w:r w:rsidR="00CA1868" w:rsidRPr="00CA1868">
        <w:rPr>
          <w:rFonts w:eastAsiaTheme="majorEastAsia"/>
          <w:bCs/>
          <w:iCs/>
          <w:kern w:val="36"/>
          <w:sz w:val="20"/>
          <w:szCs w:val="20"/>
          <w:lang w:bidi="en-US"/>
        </w:rPr>
        <w:t>assessment report</w:t>
      </w:r>
      <w:r w:rsidR="00874789">
        <w:rPr>
          <w:rFonts w:eastAsiaTheme="majorEastAsia"/>
          <w:bCs/>
          <w:iCs/>
          <w:kern w:val="36"/>
          <w:sz w:val="20"/>
          <w:szCs w:val="20"/>
          <w:lang w:bidi="en-US"/>
        </w:rPr>
        <w:t>s</w:t>
      </w:r>
      <w:r w:rsidR="00CA1868" w:rsidRPr="00CA1868">
        <w:rPr>
          <w:rFonts w:eastAsiaTheme="majorEastAsia"/>
          <w:bCs/>
          <w:iCs/>
          <w:kern w:val="36"/>
          <w:sz w:val="20"/>
          <w:szCs w:val="20"/>
          <w:lang w:bidi="en-US"/>
        </w:rPr>
        <w:t xml:space="preserve">; changes to implementations reassessed by the assessment team; updated security </w:t>
      </w:r>
      <w:r w:rsidR="00874789">
        <w:rPr>
          <w:rFonts w:eastAsiaTheme="majorEastAsia"/>
          <w:bCs/>
          <w:iCs/>
          <w:kern w:val="36"/>
          <w:sz w:val="20"/>
          <w:szCs w:val="20"/>
          <w:lang w:bidi="en-US"/>
        </w:rPr>
        <w:t xml:space="preserve">and privacy </w:t>
      </w:r>
      <w:r w:rsidR="00CA1868" w:rsidRPr="00CA1868">
        <w:rPr>
          <w:rFonts w:eastAsiaTheme="majorEastAsia"/>
          <w:bCs/>
          <w:iCs/>
          <w:kern w:val="36"/>
          <w:sz w:val="20"/>
          <w:szCs w:val="20"/>
          <w:lang w:bidi="en-US"/>
        </w:rPr>
        <w:t>assessment report</w:t>
      </w:r>
      <w:r w:rsidR="00AE4B77">
        <w:rPr>
          <w:rFonts w:eastAsiaTheme="majorEastAsia"/>
          <w:bCs/>
          <w:iCs/>
          <w:kern w:val="36"/>
          <w:sz w:val="20"/>
          <w:szCs w:val="20"/>
          <w:lang w:bidi="en-US"/>
        </w:rPr>
        <w:t xml:space="preserve">s and </w:t>
      </w:r>
      <w:r w:rsidR="00CA1868">
        <w:rPr>
          <w:rFonts w:eastAsiaTheme="majorEastAsia"/>
          <w:bCs/>
          <w:iCs/>
          <w:kern w:val="36"/>
          <w:sz w:val="20"/>
          <w:szCs w:val="20"/>
          <w:lang w:bidi="en-US"/>
        </w:rPr>
        <w:t xml:space="preserve">system security </w:t>
      </w:r>
      <w:r w:rsidR="00874789">
        <w:rPr>
          <w:rFonts w:eastAsiaTheme="majorEastAsia"/>
          <w:bCs/>
          <w:iCs/>
          <w:kern w:val="36"/>
          <w:sz w:val="20"/>
          <w:szCs w:val="20"/>
          <w:lang w:bidi="en-US"/>
        </w:rPr>
        <w:t xml:space="preserve">and privacy </w:t>
      </w:r>
      <w:r w:rsidR="00CA1868">
        <w:rPr>
          <w:rFonts w:eastAsiaTheme="majorEastAsia"/>
          <w:bCs/>
          <w:iCs/>
          <w:kern w:val="36"/>
          <w:sz w:val="20"/>
          <w:szCs w:val="20"/>
          <w:lang w:bidi="en-US"/>
        </w:rPr>
        <w:t>plan</w:t>
      </w:r>
      <w:r w:rsidR="00874789">
        <w:rPr>
          <w:rFonts w:eastAsiaTheme="majorEastAsia"/>
          <w:bCs/>
          <w:iCs/>
          <w:kern w:val="36"/>
          <w:sz w:val="20"/>
          <w:szCs w:val="20"/>
          <w:lang w:bidi="en-US"/>
        </w:rPr>
        <w:t>s</w:t>
      </w:r>
      <w:r w:rsidR="00CA1868">
        <w:rPr>
          <w:rFonts w:eastAsiaTheme="majorEastAsia"/>
          <w:bCs/>
          <w:iCs/>
          <w:kern w:val="36"/>
          <w:sz w:val="20"/>
          <w:szCs w:val="20"/>
          <w:lang w:bidi="en-US"/>
        </w:rPr>
        <w:t xml:space="preserve"> including</w:t>
      </w:r>
      <w:r w:rsidR="00CA1868" w:rsidRPr="00CA1868">
        <w:rPr>
          <w:rFonts w:eastAsiaTheme="majorEastAsia"/>
          <w:bCs/>
          <w:iCs/>
          <w:kern w:val="36"/>
          <w:sz w:val="20"/>
          <w:szCs w:val="20"/>
          <w:lang w:bidi="en-US"/>
        </w:rPr>
        <w:t xml:space="preserve"> changes to the </w:t>
      </w:r>
      <w:r w:rsidR="00CA1868">
        <w:rPr>
          <w:rFonts w:eastAsiaTheme="majorEastAsia"/>
          <w:bCs/>
          <w:iCs/>
          <w:kern w:val="36"/>
          <w:sz w:val="20"/>
          <w:szCs w:val="20"/>
          <w:lang w:bidi="en-US"/>
        </w:rPr>
        <w:t xml:space="preserve">security </w:t>
      </w:r>
      <w:r w:rsidR="00AE4B77">
        <w:rPr>
          <w:rFonts w:eastAsiaTheme="majorEastAsia"/>
          <w:bCs/>
          <w:iCs/>
          <w:kern w:val="36"/>
          <w:sz w:val="20"/>
          <w:szCs w:val="20"/>
          <w:lang w:bidi="en-US"/>
        </w:rPr>
        <w:t xml:space="preserve">and privacy </w:t>
      </w:r>
      <w:r w:rsidR="00CA1868" w:rsidRPr="00CA1868">
        <w:rPr>
          <w:rFonts w:eastAsiaTheme="majorEastAsia"/>
          <w:bCs/>
          <w:iCs/>
          <w:kern w:val="36"/>
          <w:sz w:val="20"/>
          <w:szCs w:val="20"/>
          <w:lang w:bidi="en-US"/>
        </w:rPr>
        <w:t>control implementations.</w:t>
      </w:r>
    </w:p>
    <w:p w14:paraId="5F1C80B3" w14:textId="5F2C5517" w:rsidR="002F3CA5" w:rsidRPr="00A74F0A" w:rsidRDefault="002F3CA5"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O" w:history="1">
        <w:r w:rsidRPr="00C51852">
          <w:rPr>
            <w:rStyle w:val="Hyperlink"/>
            <w:rFonts w:eastAsiaTheme="majorEastAsia"/>
            <w:kern w:val="36"/>
            <w:sz w:val="20"/>
            <w:szCs w:val="20"/>
            <w:lang w:bidi="en-US"/>
          </w:rPr>
          <w:t>System Owner</w:t>
        </w:r>
      </w:hyperlink>
      <w:r>
        <w:rPr>
          <w:rFonts w:eastAsiaTheme="majorEastAsia"/>
          <w:bCs/>
          <w:iCs/>
          <w:kern w:val="36"/>
          <w:sz w:val="20"/>
          <w:szCs w:val="20"/>
          <w:lang w:bidi="en-US"/>
        </w:rPr>
        <w:t xml:space="preserve">; </w:t>
      </w:r>
      <w:hyperlink w:anchor="CCP" w:history="1">
        <w:r w:rsidRPr="004F782E">
          <w:rPr>
            <w:rStyle w:val="Hyperlink"/>
            <w:rFonts w:eastAsiaTheme="majorEastAsia"/>
            <w:kern w:val="36"/>
            <w:sz w:val="20"/>
            <w:szCs w:val="20"/>
            <w:lang w:bidi="en-US"/>
          </w:rPr>
          <w:t>Common Control Provider</w:t>
        </w:r>
      </w:hyperlink>
      <w:r>
        <w:rPr>
          <w:rFonts w:eastAsiaTheme="majorEastAsia"/>
          <w:bCs/>
          <w:iCs/>
          <w:kern w:val="36"/>
          <w:sz w:val="20"/>
          <w:szCs w:val="20"/>
          <w:lang w:bidi="en-US"/>
        </w:rPr>
        <w:t xml:space="preserve">; </w:t>
      </w:r>
      <w:hyperlink w:anchor="SCA" w:history="1">
        <w:r w:rsidRPr="002F3CA5">
          <w:rPr>
            <w:rStyle w:val="Hyperlink"/>
            <w:rFonts w:eastAsiaTheme="majorEastAsia"/>
            <w:kern w:val="36"/>
            <w:sz w:val="20"/>
            <w:szCs w:val="20"/>
            <w:lang w:bidi="en-US"/>
          </w:rPr>
          <w:t>Control Assessor</w:t>
        </w:r>
      </w:hyperlink>
      <w:r>
        <w:rPr>
          <w:rFonts w:eastAsiaTheme="majorEastAsia"/>
          <w:bCs/>
          <w:iCs/>
          <w:kern w:val="36"/>
          <w:sz w:val="20"/>
          <w:szCs w:val="20"/>
          <w:lang w:bidi="en-US"/>
        </w:rPr>
        <w:t>.</w:t>
      </w:r>
    </w:p>
    <w:p w14:paraId="23BA92FA" w14:textId="77777777" w:rsidR="008F276F" w:rsidRDefault="008F276F"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Pr>
          <w:sz w:val="20"/>
          <w:szCs w:val="20"/>
        </w:rPr>
        <w:t xml:space="preserve">New – </w:t>
      </w:r>
      <w:r w:rsidRPr="000A15CC">
        <w:rPr>
          <w:sz w:val="20"/>
          <w:szCs w:val="20"/>
        </w:rPr>
        <w:t>Development/Acquisition; Implementation</w:t>
      </w:r>
      <w:r>
        <w:rPr>
          <w:sz w:val="20"/>
          <w:szCs w:val="20"/>
        </w:rPr>
        <w:t>/Assessment</w:t>
      </w:r>
      <w:r w:rsidRPr="000A15CC">
        <w:rPr>
          <w:sz w:val="20"/>
          <w:szCs w:val="20"/>
        </w:rPr>
        <w:t>.</w:t>
      </w:r>
    </w:p>
    <w:p w14:paraId="47A55976" w14:textId="11003CE7" w:rsidR="008F276F"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8F276F">
        <w:rPr>
          <w:sz w:val="20"/>
          <w:szCs w:val="20"/>
        </w:rPr>
        <w:t xml:space="preserve"> – Operations/Maintenance</w:t>
      </w:r>
      <w:r w:rsidR="008F276F" w:rsidRPr="00BE42F1">
        <w:rPr>
          <w:sz w:val="20"/>
          <w:szCs w:val="20"/>
        </w:rPr>
        <w:t>.</w:t>
      </w:r>
    </w:p>
    <w:p w14:paraId="66DCDAD9" w14:textId="1781FF7B" w:rsidR="00677800" w:rsidRDefault="008F276F"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Pr="008F276F">
        <w:rPr>
          <w:rFonts w:eastAsiaTheme="majorEastAsia"/>
          <w:bCs/>
          <w:iCs/>
          <w:color w:val="000000"/>
          <w:kern w:val="36"/>
          <w:sz w:val="20"/>
          <w:szCs w:val="20"/>
          <w:lang w:bidi="en-US"/>
        </w:rPr>
        <w:t xml:space="preserve">The security </w:t>
      </w:r>
      <w:r w:rsidR="00AE4B77">
        <w:rPr>
          <w:rFonts w:eastAsiaTheme="majorEastAsia"/>
          <w:bCs/>
          <w:iCs/>
          <w:color w:val="000000"/>
          <w:kern w:val="36"/>
          <w:sz w:val="20"/>
          <w:szCs w:val="20"/>
          <w:lang w:bidi="en-US"/>
        </w:rPr>
        <w:t xml:space="preserve">and privacy </w:t>
      </w:r>
      <w:r w:rsidRPr="008F276F">
        <w:rPr>
          <w:rFonts w:eastAsiaTheme="majorEastAsia"/>
          <w:bCs/>
          <w:iCs/>
          <w:color w:val="000000"/>
          <w:kern w:val="36"/>
          <w:sz w:val="20"/>
          <w:szCs w:val="20"/>
          <w:lang w:bidi="en-US"/>
        </w:rPr>
        <w:t>assessment report</w:t>
      </w:r>
      <w:r w:rsidR="00AE4B77">
        <w:rPr>
          <w:rFonts w:eastAsiaTheme="majorEastAsia"/>
          <w:bCs/>
          <w:iCs/>
          <w:color w:val="000000"/>
          <w:kern w:val="36"/>
          <w:sz w:val="20"/>
          <w:szCs w:val="20"/>
          <w:lang w:bidi="en-US"/>
        </w:rPr>
        <w:t>s</w:t>
      </w:r>
      <w:r w:rsidRPr="008F276F">
        <w:rPr>
          <w:rFonts w:eastAsiaTheme="majorEastAsia"/>
          <w:bCs/>
          <w:iCs/>
          <w:color w:val="000000"/>
          <w:kern w:val="36"/>
          <w:sz w:val="20"/>
          <w:szCs w:val="20"/>
          <w:lang w:bidi="en-US"/>
        </w:rPr>
        <w:t xml:space="preserve"> provide visibility into weaknesses and deficiencies in the security </w:t>
      </w:r>
      <w:r w:rsidR="00AE4B77">
        <w:rPr>
          <w:rFonts w:eastAsiaTheme="majorEastAsia"/>
          <w:bCs/>
          <w:iCs/>
          <w:color w:val="000000"/>
          <w:kern w:val="36"/>
          <w:sz w:val="20"/>
          <w:szCs w:val="20"/>
          <w:lang w:bidi="en-US"/>
        </w:rPr>
        <w:t xml:space="preserve">and privacy </w:t>
      </w:r>
      <w:r w:rsidRPr="008F276F">
        <w:rPr>
          <w:rFonts w:eastAsiaTheme="majorEastAsia"/>
          <w:bCs/>
          <w:iCs/>
          <w:color w:val="000000"/>
          <w:kern w:val="36"/>
          <w:sz w:val="20"/>
          <w:szCs w:val="20"/>
          <w:lang w:bidi="en-US"/>
        </w:rPr>
        <w:t>controls employed within or inherited by the system that could not reasonably be resolved during system development or that are discovered post-development. Such weaknesses and deficiencies are potential vulnerabilities if exploitable by a threat source</w:t>
      </w:r>
      <w:r w:rsidR="00AE4B77" w:rsidRPr="00AE4B77">
        <w:t xml:space="preserve"> </w:t>
      </w:r>
      <w:r w:rsidR="00AE4B77" w:rsidRPr="00AE4B77">
        <w:rPr>
          <w:rFonts w:eastAsiaTheme="majorEastAsia"/>
          <w:bCs/>
          <w:iCs/>
          <w:color w:val="000000"/>
          <w:kern w:val="36"/>
          <w:sz w:val="20"/>
          <w:szCs w:val="20"/>
          <w:lang w:bidi="en-US"/>
        </w:rPr>
        <w:t>or are creating privacy risks</w:t>
      </w:r>
      <w:r w:rsidRPr="008F276F">
        <w:rPr>
          <w:rFonts w:eastAsiaTheme="majorEastAsia"/>
          <w:bCs/>
          <w:iCs/>
          <w:color w:val="000000"/>
          <w:kern w:val="36"/>
          <w:sz w:val="20"/>
          <w:szCs w:val="20"/>
          <w:lang w:bidi="en-US"/>
        </w:rPr>
        <w:t xml:space="preserve">. The findings generated during the security </w:t>
      </w:r>
      <w:r w:rsidR="00AE4B77">
        <w:rPr>
          <w:rFonts w:eastAsiaTheme="majorEastAsia"/>
          <w:bCs/>
          <w:iCs/>
          <w:color w:val="000000"/>
          <w:kern w:val="36"/>
          <w:sz w:val="20"/>
          <w:szCs w:val="20"/>
          <w:lang w:bidi="en-US"/>
        </w:rPr>
        <w:t xml:space="preserve">and privacy </w:t>
      </w:r>
      <w:r w:rsidRPr="008F276F">
        <w:rPr>
          <w:rFonts w:eastAsiaTheme="majorEastAsia"/>
          <w:bCs/>
          <w:iCs/>
          <w:color w:val="000000"/>
          <w:kern w:val="36"/>
          <w:sz w:val="20"/>
          <w:szCs w:val="20"/>
          <w:lang w:bidi="en-US"/>
        </w:rPr>
        <w:t>contr</w:t>
      </w:r>
      <w:r w:rsidR="004962C8">
        <w:rPr>
          <w:rFonts w:eastAsiaTheme="majorEastAsia"/>
          <w:bCs/>
          <w:iCs/>
          <w:color w:val="000000"/>
          <w:kern w:val="36"/>
          <w:sz w:val="20"/>
          <w:szCs w:val="20"/>
          <w:lang w:bidi="en-US"/>
        </w:rPr>
        <w:t>ol assessment</w:t>
      </w:r>
      <w:r w:rsidR="00AE4B77">
        <w:rPr>
          <w:rFonts w:eastAsiaTheme="majorEastAsia"/>
          <w:bCs/>
          <w:iCs/>
          <w:color w:val="000000"/>
          <w:kern w:val="36"/>
          <w:sz w:val="20"/>
          <w:szCs w:val="20"/>
          <w:lang w:bidi="en-US"/>
        </w:rPr>
        <w:t>s</w:t>
      </w:r>
      <w:r w:rsidR="004962C8">
        <w:rPr>
          <w:rFonts w:eastAsiaTheme="majorEastAsia"/>
          <w:bCs/>
          <w:iCs/>
          <w:color w:val="000000"/>
          <w:kern w:val="36"/>
          <w:sz w:val="20"/>
          <w:szCs w:val="20"/>
          <w:lang w:bidi="en-US"/>
        </w:rPr>
        <w:t xml:space="preserve"> provide </w:t>
      </w:r>
      <w:r w:rsidRPr="008F276F">
        <w:rPr>
          <w:rFonts w:eastAsiaTheme="majorEastAsia"/>
          <w:bCs/>
          <w:iCs/>
          <w:color w:val="000000"/>
          <w:kern w:val="36"/>
          <w:sz w:val="20"/>
          <w:szCs w:val="20"/>
          <w:lang w:bidi="en-US"/>
        </w:rPr>
        <w:t>information that facilitates a disciplined and structured approach t</w:t>
      </w:r>
      <w:r>
        <w:rPr>
          <w:rFonts w:eastAsiaTheme="majorEastAsia"/>
          <w:bCs/>
          <w:iCs/>
          <w:color w:val="000000"/>
          <w:kern w:val="36"/>
          <w:sz w:val="20"/>
          <w:szCs w:val="20"/>
          <w:lang w:bidi="en-US"/>
        </w:rPr>
        <w:t>o responding to</w:t>
      </w:r>
      <w:r w:rsidRPr="008F276F">
        <w:rPr>
          <w:rFonts w:eastAsiaTheme="majorEastAsia"/>
          <w:bCs/>
          <w:iCs/>
          <w:color w:val="000000"/>
          <w:kern w:val="36"/>
          <w:sz w:val="20"/>
          <w:szCs w:val="20"/>
          <w:lang w:bidi="en-US"/>
        </w:rPr>
        <w:t xml:space="preserve"> risks in accordance with organizational priorities. An updated assessment of r</w:t>
      </w:r>
      <w:r>
        <w:rPr>
          <w:rFonts w:eastAsiaTheme="majorEastAsia"/>
          <w:bCs/>
          <w:iCs/>
          <w:color w:val="000000"/>
          <w:kern w:val="36"/>
          <w:sz w:val="20"/>
          <w:szCs w:val="20"/>
          <w:lang w:bidi="en-US"/>
        </w:rPr>
        <w:t xml:space="preserve">isk </w:t>
      </w:r>
      <w:r w:rsidRPr="008F276F">
        <w:rPr>
          <w:rFonts w:eastAsiaTheme="majorEastAsia"/>
          <w:bCs/>
          <w:iCs/>
          <w:color w:val="000000"/>
          <w:kern w:val="36"/>
          <w:sz w:val="20"/>
          <w:szCs w:val="20"/>
          <w:lang w:bidi="en-US"/>
        </w:rPr>
        <w:t xml:space="preserve">based on the results of the findings produced during the security </w:t>
      </w:r>
      <w:r w:rsidR="00AE4B77">
        <w:rPr>
          <w:rFonts w:eastAsiaTheme="majorEastAsia"/>
          <w:bCs/>
          <w:iCs/>
          <w:color w:val="000000"/>
          <w:kern w:val="36"/>
          <w:sz w:val="20"/>
          <w:szCs w:val="20"/>
          <w:lang w:bidi="en-US"/>
        </w:rPr>
        <w:t xml:space="preserve">and privacy </w:t>
      </w:r>
      <w:r w:rsidRPr="008F276F">
        <w:rPr>
          <w:rFonts w:eastAsiaTheme="majorEastAsia"/>
          <w:bCs/>
          <w:iCs/>
          <w:color w:val="000000"/>
          <w:kern w:val="36"/>
          <w:sz w:val="20"/>
          <w:szCs w:val="20"/>
          <w:lang w:bidi="en-US"/>
        </w:rPr>
        <w:t>control assessment</w:t>
      </w:r>
      <w:r w:rsidR="00AE4B77">
        <w:rPr>
          <w:rFonts w:eastAsiaTheme="majorEastAsia"/>
          <w:bCs/>
          <w:iCs/>
          <w:color w:val="000000"/>
          <w:kern w:val="36"/>
          <w:sz w:val="20"/>
          <w:szCs w:val="20"/>
          <w:lang w:bidi="en-US"/>
        </w:rPr>
        <w:t>s</w:t>
      </w:r>
      <w:r w:rsidRPr="008F276F">
        <w:rPr>
          <w:rFonts w:eastAsiaTheme="majorEastAsia"/>
          <w:bCs/>
          <w:iCs/>
          <w:color w:val="000000"/>
          <w:kern w:val="36"/>
          <w:sz w:val="20"/>
          <w:szCs w:val="20"/>
          <w:lang w:bidi="en-US"/>
        </w:rPr>
        <w:t xml:space="preserve"> and any inputs from the senior accountable official for risk management/risk</w:t>
      </w:r>
      <w:r w:rsidR="004962C8">
        <w:rPr>
          <w:rFonts w:eastAsiaTheme="majorEastAsia"/>
          <w:bCs/>
          <w:iCs/>
          <w:color w:val="000000"/>
          <w:kern w:val="36"/>
          <w:sz w:val="20"/>
          <w:szCs w:val="20"/>
          <w:lang w:bidi="en-US"/>
        </w:rPr>
        <w:t xml:space="preserve"> executive (function), </w:t>
      </w:r>
      <w:r w:rsidRPr="008F276F">
        <w:rPr>
          <w:rFonts w:eastAsiaTheme="majorEastAsia"/>
          <w:bCs/>
          <w:iCs/>
          <w:color w:val="000000"/>
          <w:kern w:val="36"/>
          <w:sz w:val="20"/>
          <w:szCs w:val="20"/>
          <w:lang w:bidi="en-US"/>
        </w:rPr>
        <w:t>determine</w:t>
      </w:r>
      <w:r w:rsidR="004962C8">
        <w:rPr>
          <w:rFonts w:eastAsiaTheme="majorEastAsia"/>
          <w:bCs/>
          <w:iCs/>
          <w:color w:val="000000"/>
          <w:kern w:val="36"/>
          <w:sz w:val="20"/>
          <w:szCs w:val="20"/>
          <w:lang w:bidi="en-US"/>
        </w:rPr>
        <w:t>s</w:t>
      </w:r>
      <w:r w:rsidRPr="008F276F">
        <w:rPr>
          <w:rFonts w:eastAsiaTheme="majorEastAsia"/>
          <w:bCs/>
          <w:iCs/>
          <w:color w:val="000000"/>
          <w:kern w:val="36"/>
          <w:sz w:val="20"/>
          <w:szCs w:val="20"/>
          <w:lang w:bidi="en-US"/>
        </w:rPr>
        <w:t xml:space="preserve"> the initial remediation actions and the prioritization of such actions. System owners and common con</w:t>
      </w:r>
      <w:r w:rsidR="002D6BF6">
        <w:rPr>
          <w:rFonts w:eastAsiaTheme="majorEastAsia"/>
          <w:bCs/>
          <w:iCs/>
          <w:color w:val="000000"/>
          <w:kern w:val="36"/>
          <w:sz w:val="20"/>
          <w:szCs w:val="20"/>
          <w:lang w:bidi="en-US"/>
        </w:rPr>
        <w:t xml:space="preserve">trol providers </w:t>
      </w:r>
      <w:r w:rsidRPr="008F276F">
        <w:rPr>
          <w:rFonts w:eastAsiaTheme="majorEastAsia"/>
          <w:bCs/>
          <w:iCs/>
          <w:color w:val="000000"/>
          <w:kern w:val="36"/>
          <w:sz w:val="20"/>
          <w:szCs w:val="20"/>
          <w:lang w:bidi="en-US"/>
        </w:rPr>
        <w:t xml:space="preserve">may decide, based on an initial or updated </w:t>
      </w:r>
      <w:r w:rsidR="00AE4B77">
        <w:rPr>
          <w:rFonts w:eastAsiaTheme="majorEastAsia"/>
          <w:bCs/>
          <w:iCs/>
          <w:color w:val="000000"/>
          <w:kern w:val="36"/>
          <w:sz w:val="20"/>
          <w:szCs w:val="20"/>
          <w:lang w:bidi="en-US"/>
        </w:rPr>
        <w:t xml:space="preserve">risk </w:t>
      </w:r>
      <w:r w:rsidRPr="008F276F">
        <w:rPr>
          <w:rFonts w:eastAsiaTheme="majorEastAsia"/>
          <w:bCs/>
          <w:iCs/>
          <w:color w:val="000000"/>
          <w:kern w:val="36"/>
          <w:sz w:val="20"/>
          <w:szCs w:val="20"/>
          <w:lang w:bidi="en-US"/>
        </w:rPr>
        <w:t xml:space="preserve">assessment, that certain findings are inconsequential and present no significant risk to the organization. Such findings constitute accepted (or residual) risk and are retained in the security </w:t>
      </w:r>
      <w:r w:rsidR="00AE4B77">
        <w:rPr>
          <w:rFonts w:eastAsiaTheme="majorEastAsia"/>
          <w:bCs/>
          <w:iCs/>
          <w:color w:val="000000"/>
          <w:kern w:val="36"/>
          <w:sz w:val="20"/>
          <w:szCs w:val="20"/>
          <w:lang w:bidi="en-US"/>
        </w:rPr>
        <w:t xml:space="preserve">and privacy </w:t>
      </w:r>
      <w:r w:rsidRPr="008F276F">
        <w:rPr>
          <w:rFonts w:eastAsiaTheme="majorEastAsia"/>
          <w:bCs/>
          <w:iCs/>
          <w:color w:val="000000"/>
          <w:kern w:val="36"/>
          <w:sz w:val="20"/>
          <w:szCs w:val="20"/>
          <w:lang w:bidi="en-US"/>
        </w:rPr>
        <w:t>assessment report</w:t>
      </w:r>
      <w:r w:rsidR="00AE4B77">
        <w:rPr>
          <w:rFonts w:eastAsiaTheme="majorEastAsia"/>
          <w:bCs/>
          <w:iCs/>
          <w:color w:val="000000"/>
          <w:kern w:val="36"/>
          <w:sz w:val="20"/>
          <w:szCs w:val="20"/>
          <w:lang w:bidi="en-US"/>
        </w:rPr>
        <w:t>s</w:t>
      </w:r>
      <w:r w:rsidRPr="008F276F">
        <w:rPr>
          <w:rFonts w:eastAsiaTheme="majorEastAsia"/>
          <w:bCs/>
          <w:iCs/>
          <w:color w:val="000000"/>
          <w:kern w:val="36"/>
          <w:sz w:val="20"/>
          <w:szCs w:val="20"/>
          <w:lang w:bidi="en-US"/>
        </w:rPr>
        <w:t xml:space="preserve"> and monitored during</w:t>
      </w:r>
      <w:r w:rsidR="00AE4B77">
        <w:rPr>
          <w:rFonts w:eastAsiaTheme="majorEastAsia"/>
          <w:bCs/>
          <w:iCs/>
          <w:color w:val="000000"/>
          <w:kern w:val="36"/>
          <w:sz w:val="20"/>
          <w:szCs w:val="20"/>
          <w:lang w:bidi="en-US"/>
        </w:rPr>
        <w:t xml:space="preserve"> the continuous monitoring step</w:t>
      </w:r>
      <w:r w:rsidR="002D6BF6">
        <w:rPr>
          <w:rFonts w:eastAsiaTheme="majorEastAsia"/>
          <w:bCs/>
          <w:iCs/>
          <w:color w:val="000000"/>
          <w:kern w:val="36"/>
          <w:sz w:val="20"/>
          <w:szCs w:val="20"/>
          <w:lang w:bidi="en-US"/>
        </w:rPr>
        <w:t xml:space="preserve">. Alternatively, </w:t>
      </w:r>
      <w:r w:rsidRPr="008F276F">
        <w:rPr>
          <w:rFonts w:eastAsiaTheme="majorEastAsia"/>
          <w:bCs/>
          <w:iCs/>
          <w:color w:val="000000"/>
          <w:kern w:val="36"/>
          <w:sz w:val="20"/>
          <w:szCs w:val="20"/>
          <w:lang w:bidi="en-US"/>
        </w:rPr>
        <w:t>organizational officials may decide that certain findings are in fact, significant, requiring</w:t>
      </w:r>
      <w:r w:rsidR="00677800">
        <w:rPr>
          <w:rFonts w:eastAsiaTheme="majorEastAsia"/>
          <w:bCs/>
          <w:iCs/>
          <w:color w:val="000000"/>
          <w:kern w:val="36"/>
          <w:sz w:val="20"/>
          <w:szCs w:val="20"/>
          <w:lang w:bidi="en-US"/>
        </w:rPr>
        <w:t xml:space="preserve"> immediate remediation actions.</w:t>
      </w:r>
    </w:p>
    <w:p w14:paraId="6406460B" w14:textId="529628B8" w:rsidR="008F276F" w:rsidRPr="008F276F" w:rsidRDefault="008F276F" w:rsidP="00D73BD2">
      <w:pPr>
        <w:spacing w:after="120"/>
        <w:rPr>
          <w:rFonts w:eastAsiaTheme="majorEastAsia"/>
          <w:bCs/>
          <w:iCs/>
          <w:color w:val="000000"/>
          <w:kern w:val="36"/>
          <w:sz w:val="20"/>
          <w:szCs w:val="20"/>
          <w:lang w:bidi="en-US"/>
        </w:rPr>
      </w:pPr>
      <w:r w:rsidRPr="008F276F">
        <w:rPr>
          <w:rFonts w:eastAsiaTheme="majorEastAsia"/>
          <w:bCs/>
          <w:iCs/>
          <w:color w:val="000000"/>
          <w:kern w:val="36"/>
          <w:sz w:val="20"/>
          <w:szCs w:val="20"/>
          <w:lang w:bidi="en-US"/>
        </w:rPr>
        <w:t xml:space="preserve">In all cases, organizations review assessor findings and determine the severity or seriousness of the findings (i.e., the potential adverse impact on organizational operations and assets, individuals, other organizations, or the Nation) and whether the findings are sufficiently significant to be worthy of further investigation or remediation. Senior leadership involvement in the mitigation process may be necessary to ensure that the organization’s resources are effectively allocated in accordance with organizational priorities, </w:t>
      </w:r>
      <w:r w:rsidR="002D6BF6">
        <w:rPr>
          <w:rFonts w:eastAsiaTheme="majorEastAsia"/>
          <w:bCs/>
          <w:iCs/>
          <w:color w:val="000000"/>
          <w:kern w:val="36"/>
          <w:sz w:val="20"/>
          <w:szCs w:val="20"/>
          <w:lang w:bidi="en-US"/>
        </w:rPr>
        <w:t xml:space="preserve">providing resources </w:t>
      </w:r>
      <w:r w:rsidRPr="008F276F">
        <w:rPr>
          <w:rFonts w:eastAsiaTheme="majorEastAsia"/>
          <w:bCs/>
          <w:iCs/>
          <w:color w:val="000000"/>
          <w:kern w:val="36"/>
          <w:sz w:val="20"/>
          <w:szCs w:val="20"/>
          <w:lang w:bidi="en-US"/>
        </w:rPr>
        <w:t>to the systems that are supporting the most critical and sensitive missions and business functions for the organization or correcting the deficiencies t</w:t>
      </w:r>
      <w:r w:rsidR="002D6BF6">
        <w:rPr>
          <w:rFonts w:eastAsiaTheme="majorEastAsia"/>
          <w:bCs/>
          <w:iCs/>
          <w:color w:val="000000"/>
          <w:kern w:val="36"/>
          <w:sz w:val="20"/>
          <w:szCs w:val="20"/>
          <w:lang w:bidi="en-US"/>
        </w:rPr>
        <w:t xml:space="preserve">hat pose the greatest </w:t>
      </w:r>
      <w:r w:rsidRPr="008F276F">
        <w:rPr>
          <w:rFonts w:eastAsiaTheme="majorEastAsia"/>
          <w:bCs/>
          <w:iCs/>
          <w:color w:val="000000"/>
          <w:kern w:val="36"/>
          <w:sz w:val="20"/>
          <w:szCs w:val="20"/>
          <w:lang w:bidi="en-US"/>
        </w:rPr>
        <w:t xml:space="preserve">risk. If weaknesses or deficiencies in security </w:t>
      </w:r>
      <w:r w:rsidR="00AE4B77">
        <w:rPr>
          <w:rFonts w:eastAsiaTheme="majorEastAsia"/>
          <w:bCs/>
          <w:iCs/>
          <w:color w:val="000000"/>
          <w:kern w:val="36"/>
          <w:sz w:val="20"/>
          <w:szCs w:val="20"/>
          <w:lang w:bidi="en-US"/>
        </w:rPr>
        <w:t xml:space="preserve">and privacy </w:t>
      </w:r>
      <w:r w:rsidRPr="008F276F">
        <w:rPr>
          <w:rFonts w:eastAsiaTheme="majorEastAsia"/>
          <w:bCs/>
          <w:iCs/>
          <w:color w:val="000000"/>
          <w:kern w:val="36"/>
          <w:sz w:val="20"/>
          <w:szCs w:val="20"/>
          <w:lang w:bidi="en-US"/>
        </w:rPr>
        <w:t xml:space="preserve">controls are </w:t>
      </w:r>
      <w:r w:rsidR="009136E3">
        <w:rPr>
          <w:rFonts w:eastAsiaTheme="majorEastAsia"/>
          <w:bCs/>
          <w:iCs/>
          <w:color w:val="000000"/>
          <w:kern w:val="36"/>
          <w:sz w:val="20"/>
          <w:szCs w:val="20"/>
          <w:lang w:bidi="en-US"/>
        </w:rPr>
        <w:t xml:space="preserve">corrected, </w:t>
      </w:r>
      <w:r w:rsidRPr="008F276F">
        <w:rPr>
          <w:rFonts w:eastAsiaTheme="majorEastAsia"/>
          <w:bCs/>
          <w:iCs/>
          <w:color w:val="000000"/>
          <w:kern w:val="36"/>
          <w:sz w:val="20"/>
          <w:szCs w:val="20"/>
          <w:lang w:bidi="en-US"/>
        </w:rPr>
        <w:t>assessor</w:t>
      </w:r>
      <w:r w:rsidR="009136E3">
        <w:rPr>
          <w:rFonts w:eastAsiaTheme="majorEastAsia"/>
          <w:bCs/>
          <w:iCs/>
          <w:color w:val="000000"/>
          <w:kern w:val="36"/>
          <w:sz w:val="20"/>
          <w:szCs w:val="20"/>
          <w:lang w:bidi="en-US"/>
        </w:rPr>
        <w:t>s</w:t>
      </w:r>
      <w:r w:rsidRPr="008F276F">
        <w:rPr>
          <w:rFonts w:eastAsiaTheme="majorEastAsia"/>
          <w:bCs/>
          <w:iCs/>
          <w:color w:val="000000"/>
          <w:kern w:val="36"/>
          <w:sz w:val="20"/>
          <w:szCs w:val="20"/>
          <w:lang w:bidi="en-US"/>
        </w:rPr>
        <w:t xml:space="preserve"> </w:t>
      </w:r>
      <w:r w:rsidR="009136E3" w:rsidRPr="008F276F">
        <w:rPr>
          <w:rFonts w:eastAsiaTheme="majorEastAsia"/>
          <w:bCs/>
          <w:iCs/>
          <w:color w:val="000000"/>
          <w:kern w:val="36"/>
          <w:sz w:val="20"/>
          <w:szCs w:val="20"/>
          <w:lang w:bidi="en-US"/>
        </w:rPr>
        <w:t>reassess</w:t>
      </w:r>
      <w:r w:rsidRPr="008F276F">
        <w:rPr>
          <w:rFonts w:eastAsiaTheme="majorEastAsia"/>
          <w:bCs/>
          <w:iCs/>
          <w:color w:val="000000"/>
          <w:kern w:val="36"/>
          <w:sz w:val="20"/>
          <w:szCs w:val="20"/>
          <w:lang w:bidi="en-US"/>
        </w:rPr>
        <w:t xml:space="preserve"> the remed</w:t>
      </w:r>
      <w:r w:rsidR="009136E3">
        <w:rPr>
          <w:rFonts w:eastAsiaTheme="majorEastAsia"/>
          <w:bCs/>
          <w:iCs/>
          <w:color w:val="000000"/>
          <w:kern w:val="36"/>
          <w:sz w:val="20"/>
          <w:szCs w:val="20"/>
          <w:lang w:bidi="en-US"/>
        </w:rPr>
        <w:t>iated controls</w:t>
      </w:r>
      <w:r w:rsidRPr="008F276F">
        <w:rPr>
          <w:rFonts w:eastAsiaTheme="majorEastAsia"/>
          <w:bCs/>
          <w:iCs/>
          <w:color w:val="000000"/>
          <w:kern w:val="36"/>
          <w:sz w:val="20"/>
          <w:szCs w:val="20"/>
          <w:lang w:bidi="en-US"/>
        </w:rPr>
        <w:t xml:space="preserve">. Security </w:t>
      </w:r>
      <w:r w:rsidR="00AE4B77">
        <w:rPr>
          <w:rFonts w:eastAsiaTheme="majorEastAsia"/>
          <w:bCs/>
          <w:iCs/>
          <w:color w:val="000000"/>
          <w:kern w:val="36"/>
          <w:sz w:val="20"/>
          <w:szCs w:val="20"/>
          <w:lang w:bidi="en-US"/>
        </w:rPr>
        <w:t xml:space="preserve">and privacy </w:t>
      </w:r>
      <w:r w:rsidRPr="008F276F">
        <w:rPr>
          <w:rFonts w:eastAsiaTheme="majorEastAsia"/>
          <w:bCs/>
          <w:iCs/>
          <w:color w:val="000000"/>
          <w:kern w:val="36"/>
          <w:sz w:val="20"/>
          <w:szCs w:val="20"/>
          <w:lang w:bidi="en-US"/>
        </w:rPr>
        <w:t xml:space="preserve">control reassessments determine the extent to which the remediated controls are implemented correctly, operating as intended, and producing the desired outcome with respect to meeting the security </w:t>
      </w:r>
      <w:r w:rsidR="00AE4B77">
        <w:rPr>
          <w:rFonts w:eastAsiaTheme="majorEastAsia"/>
          <w:bCs/>
          <w:iCs/>
          <w:color w:val="000000"/>
          <w:kern w:val="36"/>
          <w:sz w:val="20"/>
          <w:szCs w:val="20"/>
          <w:lang w:bidi="en-US"/>
        </w:rPr>
        <w:t xml:space="preserve">and privacy </w:t>
      </w:r>
      <w:r w:rsidRPr="008F276F">
        <w:rPr>
          <w:rFonts w:eastAsiaTheme="majorEastAsia"/>
          <w:bCs/>
          <w:iCs/>
          <w:color w:val="000000"/>
          <w:kern w:val="36"/>
          <w:sz w:val="20"/>
          <w:szCs w:val="20"/>
          <w:lang w:bidi="en-US"/>
        </w:rPr>
        <w:t>requirements for the system</w:t>
      </w:r>
      <w:r w:rsidR="00AE4B77">
        <w:rPr>
          <w:rFonts w:eastAsiaTheme="majorEastAsia"/>
          <w:bCs/>
          <w:iCs/>
          <w:color w:val="000000"/>
          <w:kern w:val="36"/>
          <w:sz w:val="20"/>
          <w:szCs w:val="20"/>
          <w:lang w:bidi="en-US"/>
        </w:rPr>
        <w:t xml:space="preserve"> and organization</w:t>
      </w:r>
      <w:r w:rsidRPr="008F276F">
        <w:rPr>
          <w:rFonts w:eastAsiaTheme="majorEastAsia"/>
          <w:bCs/>
          <w:iCs/>
          <w:color w:val="000000"/>
          <w:kern w:val="36"/>
          <w:sz w:val="20"/>
          <w:szCs w:val="20"/>
          <w:lang w:bidi="en-US"/>
        </w:rPr>
        <w:t>.</w:t>
      </w:r>
      <w:r w:rsidR="009136E3">
        <w:rPr>
          <w:rFonts w:eastAsiaTheme="majorEastAsia"/>
          <w:bCs/>
          <w:iCs/>
          <w:color w:val="000000"/>
          <w:kern w:val="36"/>
          <w:sz w:val="20"/>
          <w:szCs w:val="20"/>
          <w:lang w:bidi="en-US"/>
        </w:rPr>
        <w:t xml:space="preserve"> The a</w:t>
      </w:r>
      <w:r w:rsidRPr="008F276F">
        <w:rPr>
          <w:rFonts w:eastAsiaTheme="majorEastAsia"/>
          <w:bCs/>
          <w:iCs/>
          <w:color w:val="000000"/>
          <w:kern w:val="36"/>
          <w:sz w:val="20"/>
          <w:szCs w:val="20"/>
          <w:lang w:bidi="en-US"/>
        </w:rPr>
        <w:t xml:space="preserve">ssessors update the security </w:t>
      </w:r>
      <w:r w:rsidR="00AE4B77">
        <w:rPr>
          <w:rFonts w:eastAsiaTheme="majorEastAsia"/>
          <w:bCs/>
          <w:iCs/>
          <w:color w:val="000000"/>
          <w:kern w:val="36"/>
          <w:sz w:val="20"/>
          <w:szCs w:val="20"/>
          <w:lang w:bidi="en-US"/>
        </w:rPr>
        <w:t xml:space="preserve">and privacy </w:t>
      </w:r>
      <w:r w:rsidRPr="008F276F">
        <w:rPr>
          <w:rFonts w:eastAsiaTheme="majorEastAsia"/>
          <w:bCs/>
          <w:iCs/>
          <w:color w:val="000000"/>
          <w:kern w:val="36"/>
          <w:sz w:val="20"/>
          <w:szCs w:val="20"/>
          <w:lang w:bidi="en-US"/>
        </w:rPr>
        <w:t>assessment report</w:t>
      </w:r>
      <w:r w:rsidR="00AE4B77">
        <w:rPr>
          <w:rFonts w:eastAsiaTheme="majorEastAsia"/>
          <w:bCs/>
          <w:iCs/>
          <w:color w:val="000000"/>
          <w:kern w:val="36"/>
          <w:sz w:val="20"/>
          <w:szCs w:val="20"/>
          <w:lang w:bidi="en-US"/>
        </w:rPr>
        <w:t>s</w:t>
      </w:r>
      <w:r w:rsidRPr="008F276F">
        <w:rPr>
          <w:rFonts w:eastAsiaTheme="majorEastAsia"/>
          <w:bCs/>
          <w:iCs/>
          <w:color w:val="000000"/>
          <w:kern w:val="36"/>
          <w:sz w:val="20"/>
          <w:szCs w:val="20"/>
          <w:lang w:bidi="en-US"/>
        </w:rPr>
        <w:t xml:space="preserve"> with the findings from the reassessment</w:t>
      </w:r>
      <w:r w:rsidR="009136E3">
        <w:rPr>
          <w:rFonts w:eastAsiaTheme="majorEastAsia"/>
          <w:bCs/>
          <w:iCs/>
          <w:color w:val="000000"/>
          <w:kern w:val="36"/>
          <w:sz w:val="20"/>
          <w:szCs w:val="20"/>
          <w:lang w:bidi="en-US"/>
        </w:rPr>
        <w:t>, e</w:t>
      </w:r>
      <w:r w:rsidR="009136E3" w:rsidRPr="008F276F">
        <w:rPr>
          <w:rFonts w:eastAsiaTheme="majorEastAsia"/>
          <w:bCs/>
          <w:iCs/>
          <w:color w:val="000000"/>
          <w:kern w:val="36"/>
          <w:sz w:val="20"/>
          <w:szCs w:val="20"/>
          <w:lang w:bidi="en-US"/>
        </w:rPr>
        <w:t>xercising caution not to change the origi</w:t>
      </w:r>
      <w:r w:rsidR="009136E3">
        <w:rPr>
          <w:rFonts w:eastAsiaTheme="majorEastAsia"/>
          <w:bCs/>
          <w:iCs/>
          <w:color w:val="000000"/>
          <w:kern w:val="36"/>
          <w:sz w:val="20"/>
          <w:szCs w:val="20"/>
          <w:lang w:bidi="en-US"/>
        </w:rPr>
        <w:t>nal assessment results</w:t>
      </w:r>
      <w:r w:rsidRPr="008F276F">
        <w:rPr>
          <w:rFonts w:eastAsiaTheme="majorEastAsia"/>
          <w:bCs/>
          <w:iCs/>
          <w:color w:val="000000"/>
          <w:kern w:val="36"/>
          <w:sz w:val="20"/>
          <w:szCs w:val="20"/>
          <w:lang w:bidi="en-US"/>
        </w:rPr>
        <w:t xml:space="preserve">. The security </w:t>
      </w:r>
      <w:r w:rsidR="00AE4B77">
        <w:rPr>
          <w:rFonts w:eastAsiaTheme="majorEastAsia"/>
          <w:bCs/>
          <w:iCs/>
          <w:color w:val="000000"/>
          <w:kern w:val="36"/>
          <w:sz w:val="20"/>
          <w:szCs w:val="20"/>
          <w:lang w:bidi="en-US"/>
        </w:rPr>
        <w:t xml:space="preserve">and privacy </w:t>
      </w:r>
      <w:r w:rsidRPr="008F276F">
        <w:rPr>
          <w:rFonts w:eastAsiaTheme="majorEastAsia"/>
          <w:bCs/>
          <w:iCs/>
          <w:color w:val="000000"/>
          <w:kern w:val="36"/>
          <w:sz w:val="20"/>
          <w:szCs w:val="20"/>
          <w:lang w:bidi="en-US"/>
        </w:rPr>
        <w:t>plan</w:t>
      </w:r>
      <w:r w:rsidR="00AE4B77">
        <w:rPr>
          <w:rFonts w:eastAsiaTheme="majorEastAsia"/>
          <w:bCs/>
          <w:iCs/>
          <w:color w:val="000000"/>
          <w:kern w:val="36"/>
          <w:sz w:val="20"/>
          <w:szCs w:val="20"/>
          <w:lang w:bidi="en-US"/>
        </w:rPr>
        <w:t>s</w:t>
      </w:r>
      <w:r w:rsidRPr="008F276F">
        <w:rPr>
          <w:rFonts w:eastAsiaTheme="majorEastAsia"/>
          <w:bCs/>
          <w:iCs/>
          <w:color w:val="000000"/>
          <w:kern w:val="36"/>
          <w:sz w:val="20"/>
          <w:szCs w:val="20"/>
          <w:lang w:bidi="en-US"/>
        </w:rPr>
        <w:t xml:space="preserve"> </w:t>
      </w:r>
      <w:r w:rsidR="00AE4B77">
        <w:rPr>
          <w:rFonts w:eastAsiaTheme="majorEastAsia"/>
          <w:bCs/>
          <w:iCs/>
          <w:color w:val="000000"/>
          <w:kern w:val="36"/>
          <w:sz w:val="20"/>
          <w:szCs w:val="20"/>
          <w:lang w:bidi="en-US"/>
        </w:rPr>
        <w:t>are</w:t>
      </w:r>
      <w:r w:rsidRPr="008F276F">
        <w:rPr>
          <w:rFonts w:eastAsiaTheme="majorEastAsia"/>
          <w:bCs/>
          <w:iCs/>
          <w:color w:val="000000"/>
          <w:kern w:val="36"/>
          <w:sz w:val="20"/>
          <w:szCs w:val="20"/>
          <w:lang w:bidi="en-US"/>
        </w:rPr>
        <w:t xml:space="preserve"> updated based on the findings of the security </w:t>
      </w:r>
      <w:r w:rsidR="00AE4B77">
        <w:rPr>
          <w:rFonts w:eastAsiaTheme="majorEastAsia"/>
          <w:bCs/>
          <w:iCs/>
          <w:color w:val="000000"/>
          <w:kern w:val="36"/>
          <w:sz w:val="20"/>
          <w:szCs w:val="20"/>
          <w:lang w:bidi="en-US"/>
        </w:rPr>
        <w:t xml:space="preserve">and privacy </w:t>
      </w:r>
      <w:r w:rsidRPr="008F276F">
        <w:rPr>
          <w:rFonts w:eastAsiaTheme="majorEastAsia"/>
          <w:bCs/>
          <w:iCs/>
          <w:color w:val="000000"/>
          <w:kern w:val="36"/>
          <w:sz w:val="20"/>
          <w:szCs w:val="20"/>
          <w:lang w:bidi="en-US"/>
        </w:rPr>
        <w:t>control assessment</w:t>
      </w:r>
      <w:r w:rsidR="00AE4B77">
        <w:rPr>
          <w:rFonts w:eastAsiaTheme="majorEastAsia"/>
          <w:bCs/>
          <w:iCs/>
          <w:color w:val="000000"/>
          <w:kern w:val="36"/>
          <w:sz w:val="20"/>
          <w:szCs w:val="20"/>
          <w:lang w:bidi="en-US"/>
        </w:rPr>
        <w:t>s</w:t>
      </w:r>
      <w:r w:rsidRPr="008F276F">
        <w:rPr>
          <w:rFonts w:eastAsiaTheme="majorEastAsia"/>
          <w:bCs/>
          <w:iCs/>
          <w:color w:val="000000"/>
          <w:kern w:val="36"/>
          <w:sz w:val="20"/>
          <w:szCs w:val="20"/>
          <w:lang w:bidi="en-US"/>
        </w:rPr>
        <w:t xml:space="preserve"> and any remediation actions taken. The updated security </w:t>
      </w:r>
      <w:r w:rsidR="00AE4B77">
        <w:rPr>
          <w:rFonts w:eastAsiaTheme="majorEastAsia"/>
          <w:bCs/>
          <w:iCs/>
          <w:color w:val="000000"/>
          <w:kern w:val="36"/>
          <w:sz w:val="20"/>
          <w:szCs w:val="20"/>
          <w:lang w:bidi="en-US"/>
        </w:rPr>
        <w:t xml:space="preserve">and privacy </w:t>
      </w:r>
      <w:r w:rsidRPr="008F276F">
        <w:rPr>
          <w:rFonts w:eastAsiaTheme="majorEastAsia"/>
          <w:bCs/>
          <w:iCs/>
          <w:color w:val="000000"/>
          <w:kern w:val="36"/>
          <w:sz w:val="20"/>
          <w:szCs w:val="20"/>
          <w:lang w:bidi="en-US"/>
        </w:rPr>
        <w:t>pl</w:t>
      </w:r>
      <w:r w:rsidR="009136E3">
        <w:rPr>
          <w:rFonts w:eastAsiaTheme="majorEastAsia"/>
          <w:bCs/>
          <w:iCs/>
          <w:color w:val="000000"/>
          <w:kern w:val="36"/>
          <w:sz w:val="20"/>
          <w:szCs w:val="20"/>
          <w:lang w:bidi="en-US"/>
        </w:rPr>
        <w:t>an</w:t>
      </w:r>
      <w:r w:rsidR="00AE4B77">
        <w:rPr>
          <w:rFonts w:eastAsiaTheme="majorEastAsia"/>
          <w:bCs/>
          <w:iCs/>
          <w:color w:val="000000"/>
          <w:kern w:val="36"/>
          <w:sz w:val="20"/>
          <w:szCs w:val="20"/>
          <w:lang w:bidi="en-US"/>
        </w:rPr>
        <w:t>s</w:t>
      </w:r>
      <w:r w:rsidR="009136E3">
        <w:rPr>
          <w:rFonts w:eastAsiaTheme="majorEastAsia"/>
          <w:bCs/>
          <w:iCs/>
          <w:color w:val="000000"/>
          <w:kern w:val="36"/>
          <w:sz w:val="20"/>
          <w:szCs w:val="20"/>
          <w:lang w:bidi="en-US"/>
        </w:rPr>
        <w:t xml:space="preserve"> reflect the </w:t>
      </w:r>
      <w:r w:rsidRPr="008F276F">
        <w:rPr>
          <w:rFonts w:eastAsiaTheme="majorEastAsia"/>
          <w:bCs/>
          <w:iCs/>
          <w:color w:val="000000"/>
          <w:kern w:val="36"/>
          <w:sz w:val="20"/>
          <w:szCs w:val="20"/>
          <w:lang w:bidi="en-US"/>
        </w:rPr>
        <w:t xml:space="preserve">state of the controls after the initial assessment and any modifications by the system owner or common control provider in addressing recommendations for corrective actions. At the completion of the </w:t>
      </w:r>
      <w:r w:rsidR="009136E3">
        <w:rPr>
          <w:rFonts w:eastAsiaTheme="majorEastAsia"/>
          <w:bCs/>
          <w:iCs/>
          <w:color w:val="000000"/>
          <w:kern w:val="36"/>
          <w:sz w:val="20"/>
          <w:szCs w:val="20"/>
          <w:lang w:bidi="en-US"/>
        </w:rPr>
        <w:t xml:space="preserve">security </w:t>
      </w:r>
      <w:r w:rsidR="00A14025">
        <w:rPr>
          <w:rFonts w:eastAsiaTheme="majorEastAsia"/>
          <w:bCs/>
          <w:iCs/>
          <w:color w:val="000000"/>
          <w:kern w:val="36"/>
          <w:sz w:val="20"/>
          <w:szCs w:val="20"/>
          <w:lang w:bidi="en-US"/>
        </w:rPr>
        <w:t xml:space="preserve">and privacy </w:t>
      </w:r>
      <w:r w:rsidR="009136E3">
        <w:rPr>
          <w:rFonts w:eastAsiaTheme="majorEastAsia"/>
          <w:bCs/>
          <w:iCs/>
          <w:color w:val="000000"/>
          <w:kern w:val="36"/>
          <w:sz w:val="20"/>
          <w:szCs w:val="20"/>
          <w:lang w:bidi="en-US"/>
        </w:rPr>
        <w:t xml:space="preserve">control </w:t>
      </w:r>
      <w:r w:rsidRPr="008F276F">
        <w:rPr>
          <w:rFonts w:eastAsiaTheme="majorEastAsia"/>
          <w:bCs/>
          <w:iCs/>
          <w:color w:val="000000"/>
          <w:kern w:val="36"/>
          <w:sz w:val="20"/>
          <w:szCs w:val="20"/>
          <w:lang w:bidi="en-US"/>
        </w:rPr>
        <w:t>assessment</w:t>
      </w:r>
      <w:r w:rsidR="00A14025">
        <w:rPr>
          <w:rFonts w:eastAsiaTheme="majorEastAsia"/>
          <w:bCs/>
          <w:iCs/>
          <w:color w:val="000000"/>
          <w:kern w:val="36"/>
          <w:sz w:val="20"/>
          <w:szCs w:val="20"/>
          <w:lang w:bidi="en-US"/>
        </w:rPr>
        <w:t>s</w:t>
      </w:r>
      <w:r w:rsidRPr="008F276F">
        <w:rPr>
          <w:rFonts w:eastAsiaTheme="majorEastAsia"/>
          <w:bCs/>
          <w:iCs/>
          <w:color w:val="000000"/>
          <w:kern w:val="36"/>
          <w:sz w:val="20"/>
          <w:szCs w:val="20"/>
          <w:lang w:bidi="en-US"/>
        </w:rPr>
        <w:t xml:space="preserve">, the security </w:t>
      </w:r>
      <w:r w:rsidR="00A14025">
        <w:rPr>
          <w:rFonts w:eastAsiaTheme="majorEastAsia"/>
          <w:bCs/>
          <w:iCs/>
          <w:color w:val="000000"/>
          <w:kern w:val="36"/>
          <w:sz w:val="20"/>
          <w:szCs w:val="20"/>
          <w:lang w:bidi="en-US"/>
        </w:rPr>
        <w:t xml:space="preserve">and privacy </w:t>
      </w:r>
      <w:r w:rsidRPr="008F276F">
        <w:rPr>
          <w:rFonts w:eastAsiaTheme="majorEastAsia"/>
          <w:bCs/>
          <w:iCs/>
          <w:color w:val="000000"/>
          <w:kern w:val="36"/>
          <w:sz w:val="20"/>
          <w:szCs w:val="20"/>
          <w:lang w:bidi="en-US"/>
        </w:rPr>
        <w:t>plan</w:t>
      </w:r>
      <w:r w:rsidR="00A14025">
        <w:rPr>
          <w:rFonts w:eastAsiaTheme="majorEastAsia"/>
          <w:bCs/>
          <w:iCs/>
          <w:color w:val="000000"/>
          <w:kern w:val="36"/>
          <w:sz w:val="20"/>
          <w:szCs w:val="20"/>
          <w:lang w:bidi="en-US"/>
        </w:rPr>
        <w:t>s</w:t>
      </w:r>
      <w:r w:rsidRPr="008F276F">
        <w:rPr>
          <w:rFonts w:eastAsiaTheme="majorEastAsia"/>
          <w:bCs/>
          <w:iCs/>
          <w:color w:val="000000"/>
          <w:kern w:val="36"/>
          <w:sz w:val="20"/>
          <w:szCs w:val="20"/>
          <w:lang w:bidi="en-US"/>
        </w:rPr>
        <w:t xml:space="preserve"> contain an accurate description of the</w:t>
      </w:r>
      <w:r w:rsidR="009136E3">
        <w:rPr>
          <w:rFonts w:eastAsiaTheme="majorEastAsia"/>
          <w:bCs/>
          <w:iCs/>
          <w:color w:val="000000"/>
          <w:kern w:val="36"/>
          <w:sz w:val="20"/>
          <w:szCs w:val="20"/>
          <w:lang w:bidi="en-US"/>
        </w:rPr>
        <w:t xml:space="preserve"> security </w:t>
      </w:r>
      <w:r w:rsidR="00A14025">
        <w:rPr>
          <w:rFonts w:eastAsiaTheme="majorEastAsia"/>
          <w:bCs/>
          <w:iCs/>
          <w:color w:val="000000"/>
          <w:kern w:val="36"/>
          <w:sz w:val="20"/>
          <w:szCs w:val="20"/>
          <w:lang w:bidi="en-US"/>
        </w:rPr>
        <w:t xml:space="preserve">and privacy </w:t>
      </w:r>
      <w:r w:rsidR="009136E3">
        <w:rPr>
          <w:rFonts w:eastAsiaTheme="majorEastAsia"/>
          <w:bCs/>
          <w:iCs/>
          <w:color w:val="000000"/>
          <w:kern w:val="36"/>
          <w:sz w:val="20"/>
          <w:szCs w:val="20"/>
          <w:lang w:bidi="en-US"/>
        </w:rPr>
        <w:t>controls implemented including compensating controls</w:t>
      </w:r>
      <w:r w:rsidRPr="008F276F">
        <w:rPr>
          <w:rFonts w:eastAsiaTheme="majorEastAsia"/>
          <w:bCs/>
          <w:iCs/>
          <w:color w:val="000000"/>
          <w:kern w:val="36"/>
          <w:sz w:val="20"/>
          <w:szCs w:val="20"/>
          <w:lang w:bidi="en-US"/>
        </w:rPr>
        <w:t>.</w:t>
      </w:r>
    </w:p>
    <w:p w14:paraId="3747E251" w14:textId="4290CBD5" w:rsidR="008F276F" w:rsidRDefault="008F276F" w:rsidP="00D73BD2">
      <w:pPr>
        <w:spacing w:after="120"/>
        <w:rPr>
          <w:rFonts w:eastAsiaTheme="majorEastAsia"/>
          <w:bCs/>
          <w:iCs/>
          <w:color w:val="000000"/>
          <w:kern w:val="36"/>
          <w:sz w:val="20"/>
          <w:szCs w:val="20"/>
          <w:lang w:bidi="en-US"/>
        </w:rPr>
      </w:pPr>
      <w:r w:rsidRPr="008F276F">
        <w:rPr>
          <w:rFonts w:eastAsiaTheme="majorEastAsia"/>
          <w:bCs/>
          <w:iCs/>
          <w:color w:val="000000"/>
          <w:kern w:val="36"/>
          <w:sz w:val="20"/>
          <w:szCs w:val="20"/>
          <w:lang w:bidi="en-US"/>
        </w:rPr>
        <w:t>Organizations can pr</w:t>
      </w:r>
      <w:r w:rsidR="009136E3">
        <w:rPr>
          <w:rFonts w:eastAsiaTheme="majorEastAsia"/>
          <w:bCs/>
          <w:iCs/>
          <w:color w:val="000000"/>
          <w:kern w:val="36"/>
          <w:sz w:val="20"/>
          <w:szCs w:val="20"/>
          <w:lang w:bidi="en-US"/>
        </w:rPr>
        <w:t xml:space="preserve">epare an </w:t>
      </w:r>
      <w:r w:rsidRPr="008F276F">
        <w:rPr>
          <w:rFonts w:eastAsiaTheme="majorEastAsia"/>
          <w:bCs/>
          <w:iCs/>
          <w:color w:val="000000"/>
          <w:kern w:val="36"/>
          <w:sz w:val="20"/>
          <w:szCs w:val="20"/>
          <w:lang w:bidi="en-US"/>
        </w:rPr>
        <w:t xml:space="preserve">addendum to the security </w:t>
      </w:r>
      <w:r w:rsidR="004F6CBD">
        <w:rPr>
          <w:rFonts w:eastAsiaTheme="majorEastAsia"/>
          <w:bCs/>
          <w:iCs/>
          <w:color w:val="000000"/>
          <w:kern w:val="36"/>
          <w:sz w:val="20"/>
          <w:szCs w:val="20"/>
          <w:lang w:bidi="en-US"/>
        </w:rPr>
        <w:t xml:space="preserve">and privacy </w:t>
      </w:r>
      <w:r w:rsidRPr="008F276F">
        <w:rPr>
          <w:rFonts w:eastAsiaTheme="majorEastAsia"/>
          <w:bCs/>
          <w:iCs/>
          <w:color w:val="000000"/>
          <w:kern w:val="36"/>
          <w:sz w:val="20"/>
          <w:szCs w:val="20"/>
          <w:lang w:bidi="en-US"/>
        </w:rPr>
        <w:t>assessment report</w:t>
      </w:r>
      <w:r w:rsidR="004F6CBD">
        <w:rPr>
          <w:rFonts w:eastAsiaTheme="majorEastAsia"/>
          <w:bCs/>
          <w:iCs/>
          <w:color w:val="000000"/>
          <w:kern w:val="36"/>
          <w:sz w:val="20"/>
          <w:szCs w:val="20"/>
          <w:lang w:bidi="en-US"/>
        </w:rPr>
        <w:t>s</w:t>
      </w:r>
      <w:r w:rsidRPr="008F276F">
        <w:rPr>
          <w:rFonts w:eastAsiaTheme="majorEastAsia"/>
          <w:bCs/>
          <w:iCs/>
          <w:color w:val="000000"/>
          <w:kern w:val="36"/>
          <w:sz w:val="20"/>
          <w:szCs w:val="20"/>
          <w:lang w:bidi="en-US"/>
        </w:rPr>
        <w:t xml:space="preserve"> that provide system owners and common control providers an opportunity to respond to the initial findings of assessors. The addendum may include, for example, information regarding initial remediation actions taken by system owners or common control providers in response to assessor </w:t>
      </w:r>
      <w:r w:rsidR="009136E3">
        <w:rPr>
          <w:rFonts w:eastAsiaTheme="majorEastAsia"/>
          <w:bCs/>
          <w:iCs/>
          <w:color w:val="000000"/>
          <w:kern w:val="36"/>
          <w:sz w:val="20"/>
          <w:szCs w:val="20"/>
          <w:lang w:bidi="en-US"/>
        </w:rPr>
        <w:t xml:space="preserve">findings. The addendum can also provide the system owner or common control provider </w:t>
      </w:r>
      <w:r w:rsidRPr="008F276F">
        <w:rPr>
          <w:rFonts w:eastAsiaTheme="majorEastAsia"/>
          <w:bCs/>
          <w:iCs/>
          <w:color w:val="000000"/>
          <w:kern w:val="36"/>
          <w:sz w:val="20"/>
          <w:szCs w:val="20"/>
          <w:lang w:bidi="en-US"/>
        </w:rPr>
        <w:t>pe</w:t>
      </w:r>
      <w:r w:rsidR="009136E3">
        <w:rPr>
          <w:rFonts w:eastAsiaTheme="majorEastAsia"/>
          <w:bCs/>
          <w:iCs/>
          <w:color w:val="000000"/>
          <w:kern w:val="36"/>
          <w:sz w:val="20"/>
          <w:szCs w:val="20"/>
          <w:lang w:bidi="en-US"/>
        </w:rPr>
        <w:t>rspective on the findings,</w:t>
      </w:r>
      <w:r w:rsidRPr="008F276F">
        <w:rPr>
          <w:rFonts w:eastAsiaTheme="majorEastAsia"/>
          <w:bCs/>
          <w:iCs/>
          <w:color w:val="000000"/>
          <w:kern w:val="36"/>
          <w:sz w:val="20"/>
          <w:szCs w:val="20"/>
          <w:lang w:bidi="en-US"/>
        </w:rPr>
        <w:t xml:space="preserve"> including additional explanatory material, rebutting certain find</w:t>
      </w:r>
      <w:r w:rsidR="009136E3">
        <w:rPr>
          <w:rFonts w:eastAsiaTheme="majorEastAsia"/>
          <w:bCs/>
          <w:iCs/>
          <w:color w:val="000000"/>
          <w:kern w:val="36"/>
          <w:sz w:val="20"/>
          <w:szCs w:val="20"/>
          <w:lang w:bidi="en-US"/>
        </w:rPr>
        <w:t>ings, and correcting the record</w:t>
      </w:r>
      <w:r w:rsidRPr="008F276F">
        <w:rPr>
          <w:rFonts w:eastAsiaTheme="majorEastAsia"/>
          <w:bCs/>
          <w:iCs/>
          <w:color w:val="000000"/>
          <w:kern w:val="36"/>
          <w:sz w:val="20"/>
          <w:szCs w:val="20"/>
          <w:lang w:bidi="en-US"/>
        </w:rPr>
        <w:t>. The addendum does not change or influence in any manner, the initial assessor fi</w:t>
      </w:r>
      <w:r w:rsidR="009136E3">
        <w:rPr>
          <w:rFonts w:eastAsiaTheme="majorEastAsia"/>
          <w:bCs/>
          <w:iCs/>
          <w:color w:val="000000"/>
          <w:kern w:val="36"/>
          <w:sz w:val="20"/>
          <w:szCs w:val="20"/>
          <w:lang w:bidi="en-US"/>
        </w:rPr>
        <w:t xml:space="preserve">ndings provided in the </w:t>
      </w:r>
      <w:r w:rsidRPr="008F276F">
        <w:rPr>
          <w:rFonts w:eastAsiaTheme="majorEastAsia"/>
          <w:bCs/>
          <w:iCs/>
          <w:color w:val="000000"/>
          <w:kern w:val="36"/>
          <w:sz w:val="20"/>
          <w:szCs w:val="20"/>
          <w:lang w:bidi="en-US"/>
        </w:rPr>
        <w:t xml:space="preserve">report. Information provided in the addendum is considered by authorizing officials in their risk-based authorization decisions. Organizations may choose to employ an issue resolution process to help determine the appropriate actions to take </w:t>
      </w:r>
      <w:r w:rsidR="009136E3" w:rsidRPr="008F276F">
        <w:rPr>
          <w:rFonts w:eastAsiaTheme="majorEastAsia"/>
          <w:bCs/>
          <w:iCs/>
          <w:color w:val="000000"/>
          <w:kern w:val="36"/>
          <w:sz w:val="20"/>
          <w:szCs w:val="20"/>
          <w:lang w:bidi="en-US"/>
        </w:rPr>
        <w:t>regarding</w:t>
      </w:r>
      <w:r w:rsidRPr="008F276F">
        <w:rPr>
          <w:rFonts w:eastAsiaTheme="majorEastAsia"/>
          <w:bCs/>
          <w:iCs/>
          <w:color w:val="000000"/>
          <w:kern w:val="36"/>
          <w:sz w:val="20"/>
          <w:szCs w:val="20"/>
          <w:lang w:bidi="en-US"/>
        </w:rPr>
        <w:t xml:space="preserve"> the security </w:t>
      </w:r>
      <w:r w:rsidR="004F6CBD">
        <w:rPr>
          <w:rFonts w:eastAsiaTheme="majorEastAsia"/>
          <w:bCs/>
          <w:iCs/>
          <w:color w:val="000000"/>
          <w:kern w:val="36"/>
          <w:sz w:val="20"/>
          <w:szCs w:val="20"/>
          <w:lang w:bidi="en-US"/>
        </w:rPr>
        <w:t xml:space="preserve">and privacy </w:t>
      </w:r>
      <w:r w:rsidRPr="008F276F">
        <w:rPr>
          <w:rFonts w:eastAsiaTheme="majorEastAsia"/>
          <w:bCs/>
          <w:iCs/>
          <w:color w:val="000000"/>
          <w:kern w:val="36"/>
          <w:sz w:val="20"/>
          <w:szCs w:val="20"/>
          <w:lang w:bidi="en-US"/>
        </w:rPr>
        <w:t>control weaknesses and deficiencies identified during the assessment. Issue resolution can help address vulnerabilities and associated risk, false positives, and other factors that</w:t>
      </w:r>
      <w:r w:rsidR="004F6CBD">
        <w:rPr>
          <w:rFonts w:eastAsiaTheme="majorEastAsia"/>
          <w:bCs/>
          <w:iCs/>
          <w:color w:val="000000"/>
          <w:kern w:val="36"/>
          <w:sz w:val="20"/>
          <w:szCs w:val="20"/>
          <w:lang w:bidi="en-US"/>
        </w:rPr>
        <w:t xml:space="preserve"> </w:t>
      </w:r>
      <w:r w:rsidRPr="008F276F">
        <w:rPr>
          <w:rFonts w:eastAsiaTheme="majorEastAsia"/>
          <w:bCs/>
          <w:iCs/>
          <w:color w:val="000000"/>
          <w:kern w:val="36"/>
          <w:sz w:val="20"/>
          <w:szCs w:val="20"/>
          <w:lang w:bidi="en-US"/>
        </w:rPr>
        <w:t xml:space="preserve">provide useful information to authorizing officials regarding the security </w:t>
      </w:r>
      <w:r w:rsidR="004F6CBD">
        <w:rPr>
          <w:rFonts w:eastAsiaTheme="majorEastAsia"/>
          <w:bCs/>
          <w:iCs/>
          <w:color w:val="000000"/>
          <w:kern w:val="36"/>
          <w:sz w:val="20"/>
          <w:szCs w:val="20"/>
          <w:lang w:bidi="en-US"/>
        </w:rPr>
        <w:t xml:space="preserve">and privacy </w:t>
      </w:r>
      <w:r w:rsidRPr="008F276F">
        <w:rPr>
          <w:rFonts w:eastAsiaTheme="majorEastAsia"/>
          <w:bCs/>
          <w:iCs/>
          <w:color w:val="000000"/>
          <w:kern w:val="36"/>
          <w:sz w:val="20"/>
          <w:szCs w:val="20"/>
          <w:lang w:bidi="en-US"/>
        </w:rPr>
        <w:t xml:space="preserve">state of the system </w:t>
      </w:r>
      <w:r w:rsidR="004F6CBD">
        <w:rPr>
          <w:rFonts w:eastAsiaTheme="majorEastAsia"/>
          <w:bCs/>
          <w:iCs/>
          <w:color w:val="000000"/>
          <w:kern w:val="36"/>
          <w:sz w:val="20"/>
          <w:szCs w:val="20"/>
          <w:lang w:bidi="en-US"/>
        </w:rPr>
        <w:t xml:space="preserve">and organization </w:t>
      </w:r>
      <w:r w:rsidRPr="008F276F">
        <w:rPr>
          <w:rFonts w:eastAsiaTheme="majorEastAsia"/>
          <w:bCs/>
          <w:iCs/>
          <w:color w:val="000000"/>
          <w:kern w:val="36"/>
          <w:sz w:val="20"/>
          <w:szCs w:val="20"/>
          <w:lang w:bidi="en-US"/>
        </w:rPr>
        <w:t>including the ongoing effectiveness of system-specific, hybrid, and common controls. The issue resolution process can also ensure that only substantive items are identified and transferred to the</w:t>
      </w:r>
      <w:r w:rsidR="009136E3">
        <w:rPr>
          <w:rFonts w:eastAsiaTheme="majorEastAsia"/>
          <w:bCs/>
          <w:iCs/>
          <w:color w:val="000000"/>
          <w:kern w:val="36"/>
          <w:sz w:val="20"/>
          <w:szCs w:val="20"/>
          <w:lang w:bidi="en-US"/>
        </w:rPr>
        <w:t xml:space="preserve"> plan of actions and milestones</w:t>
      </w:r>
      <w:r w:rsidRPr="000A15CC">
        <w:rPr>
          <w:rFonts w:eastAsiaTheme="majorEastAsia"/>
          <w:bCs/>
          <w:iCs/>
          <w:color w:val="000000"/>
          <w:kern w:val="36"/>
          <w:sz w:val="20"/>
          <w:szCs w:val="20"/>
          <w:lang w:bidi="en-US"/>
        </w:rPr>
        <w:t>.</w:t>
      </w:r>
    </w:p>
    <w:p w14:paraId="7E8A99DA" w14:textId="5BC205A8" w:rsidR="00B859BE" w:rsidRDefault="008F276F" w:rsidP="00D73BD2">
      <w:pPr>
        <w:spacing w:after="240"/>
        <w:rPr>
          <w:sz w:val="20"/>
          <w:szCs w:val="20"/>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0253F0">
        <w:rPr>
          <w:rFonts w:eastAsiaTheme="majorEastAsia"/>
          <w:bCs/>
          <w:iCs/>
          <w:kern w:val="36"/>
          <w:sz w:val="20"/>
          <w:szCs w:val="20"/>
          <w:lang w:bidi="en-US"/>
        </w:rPr>
        <w:t xml:space="preserve">NIST Special Publications </w:t>
      </w:r>
      <w:hyperlink r:id="rId174" w:history="1">
        <w:r w:rsidRPr="00DA5F19">
          <w:rPr>
            <w:rStyle w:val="Hyperlink"/>
            <w:rFonts w:eastAsiaTheme="majorEastAsia"/>
            <w:kern w:val="36"/>
            <w:sz w:val="20"/>
            <w:szCs w:val="20"/>
            <w:lang w:bidi="en-US"/>
          </w:rPr>
          <w:t>800-53A</w:t>
        </w:r>
      </w:hyperlink>
      <w:r>
        <w:rPr>
          <w:rFonts w:eastAsiaTheme="majorEastAsia"/>
          <w:bCs/>
          <w:iCs/>
          <w:kern w:val="36"/>
          <w:sz w:val="20"/>
          <w:szCs w:val="20"/>
          <w:lang w:bidi="en-US"/>
        </w:rPr>
        <w:t xml:space="preserve">, </w:t>
      </w:r>
      <w:hyperlink r:id="rId175" w:history="1">
        <w:r w:rsidRPr="00A74F0A">
          <w:rPr>
            <w:rFonts w:eastAsiaTheme="majorEastAsia"/>
            <w:color w:val="0000FF"/>
            <w:kern w:val="36"/>
            <w:sz w:val="20"/>
            <w:szCs w:val="20"/>
            <w:u w:val="single"/>
            <w:lang w:bidi="en-US"/>
          </w:rPr>
          <w:t>800-160</w:t>
        </w:r>
      </w:hyperlink>
      <w:r>
        <w:rPr>
          <w:rFonts w:eastAsiaTheme="majorEastAsia"/>
          <w:bCs/>
          <w:iCs/>
          <w:kern w:val="36"/>
          <w:sz w:val="20"/>
          <w:szCs w:val="20"/>
          <w:lang w:bidi="en-US"/>
        </w:rPr>
        <w:t xml:space="preserve"> (Verification and Validation Processes</w:t>
      </w:r>
      <w:r w:rsidRPr="00A74F0A">
        <w:rPr>
          <w:rFonts w:eastAsiaTheme="majorEastAsia"/>
          <w:bCs/>
          <w:iCs/>
          <w:kern w:val="36"/>
          <w:sz w:val="20"/>
          <w:szCs w:val="20"/>
          <w:lang w:bidi="en-US"/>
        </w:rPr>
        <w:t>)</w:t>
      </w:r>
      <w:r>
        <w:rPr>
          <w:rFonts w:eastAsiaTheme="majorEastAsia"/>
          <w:bCs/>
          <w:iCs/>
          <w:kern w:val="36"/>
          <w:sz w:val="20"/>
          <w:szCs w:val="20"/>
          <w:lang w:bidi="en-US"/>
        </w:rPr>
        <w:t>.</w:t>
      </w:r>
    </w:p>
    <w:p w14:paraId="54CF3AA4" w14:textId="17753731" w:rsidR="00B859BE" w:rsidRPr="00A74F0A" w:rsidRDefault="00B859BE" w:rsidP="00D73BD2">
      <w:pPr>
        <w:pStyle w:val="Heading2"/>
        <w:spacing w:after="240"/>
      </w:pPr>
      <w:bookmarkStart w:id="324" w:name="_3.6__"/>
      <w:bookmarkStart w:id="325" w:name="_Toc491960939"/>
      <w:bookmarkEnd w:id="324"/>
      <w:r w:rsidRPr="00A74F0A">
        <w:rPr>
          <w:sz w:val="24"/>
        </w:rPr>
        <w:t>3.</w:t>
      </w:r>
      <w:r>
        <w:rPr>
          <w:sz w:val="24"/>
        </w:rPr>
        <w:t>6</w:t>
      </w:r>
      <w:r>
        <w:t xml:space="preserve">   authorization</w:t>
      </w:r>
      <w:bookmarkEnd w:id="325"/>
    </w:p>
    <w:p w14:paraId="2D0993B9" w14:textId="77777777" w:rsidR="00B859BE" w:rsidRPr="00A74F0A" w:rsidRDefault="00B859BE" w:rsidP="00D73BD2">
      <w:pPr>
        <w:rPr>
          <w:rFonts w:eastAsiaTheme="majorEastAsia"/>
          <w:b/>
          <w:iCs/>
          <w:color w:val="000000" w:themeColor="text1"/>
          <w:sz w:val="22"/>
          <w:szCs w:val="22"/>
        </w:rPr>
      </w:pPr>
      <w:r w:rsidRPr="00A74F0A">
        <w:rPr>
          <w:noProof/>
          <w:sz w:val="22"/>
          <w:szCs w:val="22"/>
        </w:rPr>
        <mc:AlternateContent>
          <mc:Choice Requires="wps">
            <w:drawing>
              <wp:anchor distT="0" distB="0" distL="114300" distR="114300" simplePos="0" relativeHeight="251568128" behindDoc="0" locked="0" layoutInCell="1" allowOverlap="1" wp14:anchorId="6EA9FADB" wp14:editId="4E02C064">
                <wp:simplePos x="0" y="0"/>
                <wp:positionH relativeFrom="margin">
                  <wp:align>left</wp:align>
                </wp:positionH>
                <wp:positionV relativeFrom="paragraph">
                  <wp:posOffset>62230</wp:posOffset>
                </wp:positionV>
                <wp:extent cx="5485765" cy="1356360"/>
                <wp:effectExtent l="0" t="0" r="19685" b="15240"/>
                <wp:wrapNone/>
                <wp:docPr id="31" name="Text Box 2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356360"/>
                        </a:xfrm>
                        <a:prstGeom prst="rect">
                          <a:avLst/>
                        </a:prstGeom>
                        <a:solidFill>
                          <a:srgbClr val="1F497D">
                            <a:lumMod val="20000"/>
                            <a:lumOff val="80000"/>
                          </a:srgbClr>
                        </a:solidFill>
                        <a:ln w="9525">
                          <a:solidFill>
                            <a:srgbClr val="000000"/>
                          </a:solidFill>
                          <a:miter lim="800000"/>
                          <a:headEnd/>
                          <a:tailEnd/>
                        </a:ln>
                      </wps:spPr>
                      <wps:txbx>
                        <w:txbxContent>
                          <w:p w14:paraId="127BD8F0" w14:textId="77777777" w:rsidR="00212A98" w:rsidRPr="008A7796" w:rsidRDefault="00212A98" w:rsidP="00B859BE">
                            <w:pPr>
                              <w:spacing w:before="240" w:after="120"/>
                              <w:jc w:val="center"/>
                              <w:rPr>
                                <w:rFonts w:asciiTheme="minorHAnsi" w:hAnsiTheme="minorHAnsi" w:cs="Arial"/>
                                <w:b/>
                                <w:color w:val="000000"/>
                                <w:sz w:val="22"/>
                                <w:szCs w:val="22"/>
                              </w:rPr>
                            </w:pPr>
                            <w:r w:rsidRPr="008A7796">
                              <w:rPr>
                                <w:rFonts w:asciiTheme="minorHAnsi" w:hAnsiTheme="minorHAnsi" w:cs="Arial"/>
                                <w:b/>
                                <w:color w:val="000000"/>
                                <w:sz w:val="22"/>
                                <w:szCs w:val="22"/>
                              </w:rPr>
                              <w:t>Purpose</w:t>
                            </w:r>
                          </w:p>
                          <w:p w14:paraId="343E3865" w14:textId="6F0B943C" w:rsidR="00212A98" w:rsidRPr="00367BED" w:rsidRDefault="00212A98" w:rsidP="00B859BE">
                            <w:pPr>
                              <w:spacing w:after="120"/>
                              <w:ind w:left="288" w:right="288"/>
                              <w:rPr>
                                <w:rFonts w:asciiTheme="minorHAnsi" w:hAnsiTheme="minorHAnsi" w:cs="Arial"/>
                                <w:sz w:val="20"/>
                                <w:szCs w:val="20"/>
                              </w:rPr>
                            </w:pPr>
                            <w:r>
                              <w:rPr>
                                <w:rFonts w:asciiTheme="minorHAnsi" w:hAnsiTheme="minorHAnsi" w:cs="Arial"/>
                                <w:sz w:val="20"/>
                                <w:szCs w:val="20"/>
                              </w:rPr>
                              <w:t xml:space="preserve">The purpose of the </w:t>
                            </w:r>
                            <w:r w:rsidRPr="00142AE1">
                              <w:rPr>
                                <w:rFonts w:asciiTheme="minorHAnsi" w:hAnsiTheme="minorHAnsi" w:cs="Arial"/>
                                <w:i/>
                                <w:sz w:val="20"/>
                                <w:szCs w:val="20"/>
                              </w:rPr>
                              <w:t>Authorization</w:t>
                            </w:r>
                            <w:r>
                              <w:rPr>
                                <w:rFonts w:asciiTheme="minorHAnsi" w:hAnsiTheme="minorHAnsi" w:cs="Arial"/>
                                <w:sz w:val="20"/>
                                <w:szCs w:val="20"/>
                              </w:rPr>
                              <w:t xml:space="preserve"> step is to provide strict </w:t>
                            </w:r>
                            <w:r w:rsidRPr="002903A5">
                              <w:rPr>
                                <w:rFonts w:asciiTheme="minorHAnsi" w:hAnsiTheme="minorHAnsi" w:cs="Arial"/>
                                <w:sz w:val="20"/>
                                <w:szCs w:val="20"/>
                              </w:rPr>
                              <w:t>accountability b</w:t>
                            </w:r>
                            <w:r>
                              <w:rPr>
                                <w:rFonts w:asciiTheme="minorHAnsi" w:hAnsiTheme="minorHAnsi" w:cs="Arial"/>
                                <w:sz w:val="20"/>
                                <w:szCs w:val="20"/>
                              </w:rPr>
                              <w:t xml:space="preserve">y requiring a senior management </w:t>
                            </w:r>
                            <w:r w:rsidRPr="002903A5">
                              <w:rPr>
                                <w:rFonts w:asciiTheme="minorHAnsi" w:hAnsiTheme="minorHAnsi" w:cs="Arial"/>
                                <w:sz w:val="20"/>
                                <w:szCs w:val="20"/>
                              </w:rPr>
                              <w:t xml:space="preserve">official to determine if the </w:t>
                            </w:r>
                            <w:r>
                              <w:rPr>
                                <w:rFonts w:asciiTheme="minorHAnsi" w:hAnsiTheme="minorHAnsi" w:cs="Arial"/>
                                <w:sz w:val="20"/>
                                <w:szCs w:val="20"/>
                              </w:rPr>
                              <w:t xml:space="preserve">security and privacy risk to organizational operations and assets, </w:t>
                            </w:r>
                            <w:r w:rsidRPr="002903A5">
                              <w:rPr>
                                <w:rFonts w:asciiTheme="minorHAnsi" w:hAnsiTheme="minorHAnsi" w:cs="Arial"/>
                                <w:sz w:val="20"/>
                                <w:szCs w:val="20"/>
                              </w:rPr>
                              <w:t>indiv</w:t>
                            </w:r>
                            <w:r>
                              <w:rPr>
                                <w:rFonts w:asciiTheme="minorHAnsi" w:hAnsiTheme="minorHAnsi" w:cs="Arial"/>
                                <w:sz w:val="20"/>
                                <w:szCs w:val="20"/>
                              </w:rPr>
                              <w:t>iduals, other organizations, or</w:t>
                            </w:r>
                            <w:r w:rsidRPr="002903A5">
                              <w:rPr>
                                <w:rFonts w:asciiTheme="minorHAnsi" w:hAnsiTheme="minorHAnsi" w:cs="Arial"/>
                                <w:sz w:val="20"/>
                                <w:szCs w:val="20"/>
                              </w:rPr>
                              <w:t xml:space="preserve"> the Nation </w:t>
                            </w:r>
                            <w:r>
                              <w:rPr>
                                <w:rFonts w:asciiTheme="minorHAnsi" w:hAnsiTheme="minorHAnsi" w:cs="Arial"/>
                                <w:sz w:val="20"/>
                                <w:szCs w:val="20"/>
                              </w:rPr>
                              <w:t xml:space="preserve">based on the operation of a system or the use of common controls, </w:t>
                            </w:r>
                            <w:r w:rsidRPr="002903A5">
                              <w:rPr>
                                <w:rFonts w:asciiTheme="minorHAnsi" w:hAnsiTheme="minorHAnsi" w:cs="Arial"/>
                                <w:sz w:val="20"/>
                                <w:szCs w:val="20"/>
                              </w:rPr>
                              <w:t>is acceptable.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9FADB" id="_x0000_s1224" type="#_x0000_t202" style="position:absolute;margin-left:0;margin-top:4.9pt;width:431.95pt;height:106.8pt;z-index:251568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" fillcolor="#c6d9f1">
                <v:textbox>
                  <w:txbxContent>
                    <w:p w14:paraId="127BD8F0" w14:textId="77777777" w:rsidR="00212A98" w:rsidRPr="008A7796" w:rsidRDefault="00212A98" w:rsidP="00B859BE">
                      <w:pPr>
                        <w:spacing w:before="240" w:after="120"/>
                        <w:jc w:val="center"/>
                        <w:rPr>
                          <w:rFonts w:asciiTheme="minorHAnsi" w:hAnsiTheme="minorHAnsi" w:cs="Arial"/>
                          <w:b/>
                          <w:color w:val="000000"/>
                          <w:sz w:val="22"/>
                          <w:szCs w:val="22"/>
                        </w:rPr>
                      </w:pPr>
                      <w:r w:rsidRPr="008A7796">
                        <w:rPr>
                          <w:rFonts w:asciiTheme="minorHAnsi" w:hAnsiTheme="minorHAnsi" w:cs="Arial"/>
                          <w:b/>
                          <w:color w:val="000000"/>
                          <w:sz w:val="22"/>
                          <w:szCs w:val="22"/>
                        </w:rPr>
                        <w:t>Purpose</w:t>
                      </w:r>
                    </w:p>
                    <w:p w14:paraId="343E3865" w14:textId="6F0B943C" w:rsidR="00212A98" w:rsidRPr="00367BED" w:rsidRDefault="00212A98" w:rsidP="00B859BE">
                      <w:pPr>
                        <w:spacing w:after="120"/>
                        <w:ind w:left="288" w:right="288"/>
                        <w:rPr>
                          <w:rFonts w:asciiTheme="minorHAnsi" w:hAnsiTheme="minorHAnsi" w:cs="Arial"/>
                          <w:sz w:val="20"/>
                          <w:szCs w:val="20"/>
                        </w:rPr>
                      </w:pPr>
                      <w:r>
                        <w:rPr>
                          <w:rFonts w:asciiTheme="minorHAnsi" w:hAnsiTheme="minorHAnsi" w:cs="Arial"/>
                          <w:sz w:val="20"/>
                          <w:szCs w:val="20"/>
                        </w:rPr>
                        <w:t xml:space="preserve">The purpose of the </w:t>
                      </w:r>
                      <w:r w:rsidRPr="00142AE1">
                        <w:rPr>
                          <w:rFonts w:asciiTheme="minorHAnsi" w:hAnsiTheme="minorHAnsi" w:cs="Arial"/>
                          <w:i/>
                          <w:sz w:val="20"/>
                          <w:szCs w:val="20"/>
                        </w:rPr>
                        <w:t>Authorization</w:t>
                      </w:r>
                      <w:r>
                        <w:rPr>
                          <w:rFonts w:asciiTheme="minorHAnsi" w:hAnsiTheme="minorHAnsi" w:cs="Arial"/>
                          <w:sz w:val="20"/>
                          <w:szCs w:val="20"/>
                        </w:rPr>
                        <w:t xml:space="preserve"> step is to provide strict </w:t>
                      </w:r>
                      <w:r w:rsidRPr="002903A5">
                        <w:rPr>
                          <w:rFonts w:asciiTheme="minorHAnsi" w:hAnsiTheme="minorHAnsi" w:cs="Arial"/>
                          <w:sz w:val="20"/>
                          <w:szCs w:val="20"/>
                        </w:rPr>
                        <w:t>accountability b</w:t>
                      </w:r>
                      <w:r>
                        <w:rPr>
                          <w:rFonts w:asciiTheme="minorHAnsi" w:hAnsiTheme="minorHAnsi" w:cs="Arial"/>
                          <w:sz w:val="20"/>
                          <w:szCs w:val="20"/>
                        </w:rPr>
                        <w:t xml:space="preserve">y requiring a senior management </w:t>
                      </w:r>
                      <w:r w:rsidRPr="002903A5">
                        <w:rPr>
                          <w:rFonts w:asciiTheme="minorHAnsi" w:hAnsiTheme="minorHAnsi" w:cs="Arial"/>
                          <w:sz w:val="20"/>
                          <w:szCs w:val="20"/>
                        </w:rPr>
                        <w:t xml:space="preserve">official to determine if the </w:t>
                      </w:r>
                      <w:r>
                        <w:rPr>
                          <w:rFonts w:asciiTheme="minorHAnsi" w:hAnsiTheme="minorHAnsi" w:cs="Arial"/>
                          <w:sz w:val="20"/>
                          <w:szCs w:val="20"/>
                        </w:rPr>
                        <w:t xml:space="preserve">security and privacy risk to organizational operations and assets, </w:t>
                      </w:r>
                      <w:r w:rsidRPr="002903A5">
                        <w:rPr>
                          <w:rFonts w:asciiTheme="minorHAnsi" w:hAnsiTheme="minorHAnsi" w:cs="Arial"/>
                          <w:sz w:val="20"/>
                          <w:szCs w:val="20"/>
                        </w:rPr>
                        <w:t>indiv</w:t>
                      </w:r>
                      <w:r>
                        <w:rPr>
                          <w:rFonts w:asciiTheme="minorHAnsi" w:hAnsiTheme="minorHAnsi" w:cs="Arial"/>
                          <w:sz w:val="20"/>
                          <w:szCs w:val="20"/>
                        </w:rPr>
                        <w:t>iduals, other organizations, or</w:t>
                      </w:r>
                      <w:r w:rsidRPr="002903A5">
                        <w:rPr>
                          <w:rFonts w:asciiTheme="minorHAnsi" w:hAnsiTheme="minorHAnsi" w:cs="Arial"/>
                          <w:sz w:val="20"/>
                          <w:szCs w:val="20"/>
                        </w:rPr>
                        <w:t xml:space="preserve"> the Nation </w:t>
                      </w:r>
                      <w:r>
                        <w:rPr>
                          <w:rFonts w:asciiTheme="minorHAnsi" w:hAnsiTheme="minorHAnsi" w:cs="Arial"/>
                          <w:sz w:val="20"/>
                          <w:szCs w:val="20"/>
                        </w:rPr>
                        <w:t xml:space="preserve">based on the operation of a system or the use of common controls, </w:t>
                      </w:r>
                      <w:r w:rsidRPr="002903A5">
                        <w:rPr>
                          <w:rFonts w:asciiTheme="minorHAnsi" w:hAnsiTheme="minorHAnsi" w:cs="Arial"/>
                          <w:sz w:val="20"/>
                          <w:szCs w:val="20"/>
                        </w:rPr>
                        <w:t>is acceptable.</w:t>
                      </w:r>
                    </w:p>
                  </w:txbxContent>
                </v:textbox>
                <w10:wrap anchorx="margin"/>
              </v:shape>
            </w:pict>
          </mc:Fallback>
        </mc:AlternateContent>
      </w:r>
    </w:p>
    <w:p w14:paraId="6374FA7E" w14:textId="77777777" w:rsidR="00B859BE" w:rsidRPr="00A74F0A" w:rsidRDefault="00B859BE" w:rsidP="00D73BD2">
      <w:pPr>
        <w:rPr>
          <w:rFonts w:eastAsiaTheme="majorEastAsia"/>
          <w:b/>
          <w:iCs/>
          <w:color w:val="000000" w:themeColor="text1"/>
          <w:sz w:val="22"/>
          <w:szCs w:val="22"/>
        </w:rPr>
      </w:pPr>
    </w:p>
    <w:p w14:paraId="19BAAF42" w14:textId="77777777" w:rsidR="00B859BE" w:rsidRPr="00A74F0A" w:rsidRDefault="00B859BE" w:rsidP="00D73BD2">
      <w:pPr>
        <w:rPr>
          <w:rFonts w:eastAsiaTheme="majorEastAsia"/>
          <w:b/>
          <w:iCs/>
          <w:color w:val="000000" w:themeColor="text1"/>
          <w:sz w:val="22"/>
          <w:szCs w:val="22"/>
        </w:rPr>
      </w:pPr>
    </w:p>
    <w:p w14:paraId="29E237A4" w14:textId="77777777" w:rsidR="00B859BE" w:rsidRPr="00A74F0A" w:rsidRDefault="00B859BE" w:rsidP="00D73BD2">
      <w:pPr>
        <w:rPr>
          <w:rFonts w:eastAsiaTheme="majorEastAsia"/>
          <w:b/>
          <w:iCs/>
          <w:color w:val="000000" w:themeColor="text1"/>
          <w:sz w:val="22"/>
          <w:szCs w:val="22"/>
        </w:rPr>
      </w:pPr>
    </w:p>
    <w:p w14:paraId="667D5F0D" w14:textId="77777777" w:rsidR="00B859BE" w:rsidRPr="00A74F0A" w:rsidRDefault="00B859BE" w:rsidP="00D73BD2">
      <w:pPr>
        <w:rPr>
          <w:rFonts w:eastAsiaTheme="majorEastAsia"/>
          <w:b/>
          <w:iCs/>
          <w:color w:val="000000" w:themeColor="text1"/>
          <w:sz w:val="22"/>
          <w:szCs w:val="22"/>
        </w:rPr>
      </w:pPr>
    </w:p>
    <w:p w14:paraId="72B452B5" w14:textId="77777777" w:rsidR="00B859BE" w:rsidRPr="00A74F0A" w:rsidRDefault="00B859BE" w:rsidP="00D73BD2">
      <w:pPr>
        <w:rPr>
          <w:rFonts w:eastAsiaTheme="majorEastAsia"/>
          <w:b/>
          <w:iCs/>
          <w:color w:val="000000" w:themeColor="text1"/>
          <w:sz w:val="22"/>
          <w:szCs w:val="22"/>
        </w:rPr>
      </w:pPr>
    </w:p>
    <w:p w14:paraId="0AD5D38E" w14:textId="77777777" w:rsidR="00B859BE" w:rsidRPr="00A74F0A" w:rsidRDefault="00B859BE" w:rsidP="00D73BD2">
      <w:pPr>
        <w:rPr>
          <w:rFonts w:eastAsiaTheme="majorEastAsia"/>
          <w:b/>
          <w:iCs/>
          <w:color w:val="000000" w:themeColor="text1"/>
          <w:sz w:val="22"/>
          <w:szCs w:val="22"/>
        </w:rPr>
      </w:pPr>
    </w:p>
    <w:p w14:paraId="4821B458" w14:textId="77777777" w:rsidR="00B859BE" w:rsidRPr="00217EDA" w:rsidRDefault="00B859BE" w:rsidP="00D73BD2">
      <w:pPr>
        <w:rPr>
          <w:rFonts w:asciiTheme="minorHAnsi" w:eastAsiaTheme="majorEastAsia" w:hAnsiTheme="minorHAnsi"/>
          <w:b/>
          <w:iCs/>
          <w:color w:val="000000" w:themeColor="text1"/>
          <w:sz w:val="22"/>
          <w:szCs w:val="22"/>
        </w:rPr>
      </w:pPr>
    </w:p>
    <w:p w14:paraId="21EF88C3" w14:textId="5F410D24" w:rsidR="00B859BE" w:rsidRDefault="00B859BE" w:rsidP="00D73BD2">
      <w:pPr>
        <w:rPr>
          <w:rFonts w:asciiTheme="minorHAnsi" w:eastAsiaTheme="majorEastAsia" w:hAnsiTheme="minorHAnsi" w:cstheme="majorBidi"/>
          <w:b/>
          <w:iCs/>
          <w:color w:val="000000" w:themeColor="text1"/>
          <w:sz w:val="22"/>
          <w:szCs w:val="22"/>
        </w:rPr>
      </w:pPr>
    </w:p>
    <w:p w14:paraId="5DA213A4" w14:textId="77777777" w:rsidR="00DD099A" w:rsidRDefault="00DD099A" w:rsidP="00D73BD2">
      <w:pPr>
        <w:rPr>
          <w:rFonts w:asciiTheme="minorHAnsi" w:eastAsiaTheme="majorEastAsia" w:hAnsiTheme="minorHAnsi" w:cstheme="majorBidi"/>
          <w:b/>
          <w:iCs/>
          <w:color w:val="000000" w:themeColor="text1"/>
          <w:sz w:val="22"/>
          <w:szCs w:val="22"/>
        </w:rPr>
      </w:pPr>
    </w:p>
    <w:p w14:paraId="7D5E5762" w14:textId="77777777" w:rsidR="00B859BE" w:rsidRPr="00A74F0A" w:rsidRDefault="00B859BE" w:rsidP="00D73BD2">
      <w:pPr>
        <w:spacing w:after="120"/>
        <w:rPr>
          <w:rFonts w:asciiTheme="minorHAnsi" w:hAnsiTheme="minorHAnsi"/>
          <w:sz w:val="22"/>
          <w:szCs w:val="22"/>
        </w:rPr>
      </w:pPr>
      <w:r w:rsidRPr="00A74F0A">
        <w:rPr>
          <w:rFonts w:asciiTheme="minorHAnsi" w:eastAsiaTheme="majorEastAsia" w:hAnsiTheme="minorHAnsi" w:cstheme="majorBidi"/>
          <w:b/>
          <w:iCs/>
          <w:color w:val="000000" w:themeColor="text1"/>
          <w:sz w:val="22"/>
          <w:szCs w:val="22"/>
        </w:rPr>
        <w:t>Outcomes</w:t>
      </w:r>
    </w:p>
    <w:p w14:paraId="671D8F10" w14:textId="06E5CFA7" w:rsidR="003F5DA7" w:rsidRDefault="003F5DA7" w:rsidP="00D73BD2">
      <w:pPr>
        <w:numPr>
          <w:ilvl w:val="0"/>
          <w:numId w:val="12"/>
        </w:numPr>
        <w:spacing w:after="120"/>
        <w:outlineLvl w:val="1"/>
        <w:rPr>
          <w:sz w:val="22"/>
        </w:rPr>
      </w:pPr>
      <w:r w:rsidRPr="003F5DA7">
        <w:rPr>
          <w:sz w:val="22"/>
        </w:rPr>
        <w:t xml:space="preserve">A plan of action and milestones detailing remediation plans for unacceptable risks identified in the security </w:t>
      </w:r>
      <w:r w:rsidR="00DE3787">
        <w:rPr>
          <w:sz w:val="22"/>
        </w:rPr>
        <w:t xml:space="preserve">and privacy </w:t>
      </w:r>
      <w:r w:rsidRPr="003F5DA7">
        <w:rPr>
          <w:sz w:val="22"/>
        </w:rPr>
        <w:t>assessment report</w:t>
      </w:r>
      <w:r w:rsidR="00DE3787">
        <w:rPr>
          <w:sz w:val="22"/>
        </w:rPr>
        <w:t>s</w:t>
      </w:r>
      <w:r>
        <w:rPr>
          <w:sz w:val="22"/>
        </w:rPr>
        <w:t xml:space="preserve"> is developed</w:t>
      </w:r>
      <w:r w:rsidRPr="003F5DA7">
        <w:rPr>
          <w:sz w:val="22"/>
        </w:rPr>
        <w:t>.</w:t>
      </w:r>
    </w:p>
    <w:p w14:paraId="6C649B8F" w14:textId="47E87934" w:rsidR="003F5DA7" w:rsidRDefault="003F5DA7" w:rsidP="00D73BD2">
      <w:pPr>
        <w:numPr>
          <w:ilvl w:val="0"/>
          <w:numId w:val="12"/>
        </w:numPr>
        <w:spacing w:after="120"/>
        <w:outlineLvl w:val="1"/>
        <w:rPr>
          <w:sz w:val="22"/>
        </w:rPr>
      </w:pPr>
      <w:r w:rsidRPr="003F5DA7">
        <w:rPr>
          <w:sz w:val="22"/>
        </w:rPr>
        <w:t>An authorization package or comparable report from a security</w:t>
      </w:r>
      <w:r w:rsidR="00DE3787">
        <w:rPr>
          <w:sz w:val="22"/>
        </w:rPr>
        <w:t xml:space="preserve">/privacy </w:t>
      </w:r>
      <w:r w:rsidRPr="003F5DA7">
        <w:rPr>
          <w:sz w:val="22"/>
        </w:rPr>
        <w:t>management tool for submission to the authorizing official</w:t>
      </w:r>
      <w:r>
        <w:rPr>
          <w:sz w:val="22"/>
        </w:rPr>
        <w:t xml:space="preserve"> is generated</w:t>
      </w:r>
      <w:r w:rsidRPr="003F5DA7">
        <w:rPr>
          <w:sz w:val="22"/>
        </w:rPr>
        <w:t>.</w:t>
      </w:r>
    </w:p>
    <w:p w14:paraId="4BDF3F60" w14:textId="5F10DD57" w:rsidR="003F5DA7" w:rsidRDefault="003F5DA7" w:rsidP="00D73BD2">
      <w:pPr>
        <w:numPr>
          <w:ilvl w:val="0"/>
          <w:numId w:val="12"/>
        </w:numPr>
        <w:spacing w:after="120"/>
        <w:outlineLvl w:val="1"/>
        <w:rPr>
          <w:sz w:val="22"/>
        </w:rPr>
      </w:pPr>
      <w:r w:rsidRPr="003F5DA7">
        <w:rPr>
          <w:sz w:val="22"/>
        </w:rPr>
        <w:t>A risk determinat</w:t>
      </w:r>
      <w:r>
        <w:rPr>
          <w:sz w:val="22"/>
        </w:rPr>
        <w:t xml:space="preserve">ion </w:t>
      </w:r>
      <w:r w:rsidRPr="003F5DA7">
        <w:rPr>
          <w:sz w:val="22"/>
        </w:rPr>
        <w:t>by the authorizing official that reflects the organizational risk management strategy</w:t>
      </w:r>
      <w:r>
        <w:rPr>
          <w:sz w:val="22"/>
        </w:rPr>
        <w:t xml:space="preserve"> including risk tolerance, is rendered</w:t>
      </w:r>
      <w:r w:rsidRPr="003F5DA7">
        <w:rPr>
          <w:sz w:val="22"/>
        </w:rPr>
        <w:t>.</w:t>
      </w:r>
    </w:p>
    <w:p w14:paraId="0FDA8311" w14:textId="6E5181A5" w:rsidR="00B859BE" w:rsidRPr="00142AE1" w:rsidRDefault="003F5DA7" w:rsidP="00D73BD2">
      <w:pPr>
        <w:numPr>
          <w:ilvl w:val="0"/>
          <w:numId w:val="12"/>
        </w:numPr>
        <w:spacing w:after="120"/>
        <w:outlineLvl w:val="1"/>
        <w:rPr>
          <w:sz w:val="22"/>
        </w:rPr>
      </w:pPr>
      <w:r>
        <w:rPr>
          <w:sz w:val="22"/>
        </w:rPr>
        <w:t>The</w:t>
      </w:r>
      <w:r w:rsidRPr="003F5DA7">
        <w:rPr>
          <w:sz w:val="22"/>
        </w:rPr>
        <w:t xml:space="preserve"> authori</w:t>
      </w:r>
      <w:r w:rsidR="00F934C2">
        <w:rPr>
          <w:sz w:val="22"/>
        </w:rPr>
        <w:t>zation for the system or the</w:t>
      </w:r>
      <w:r>
        <w:rPr>
          <w:sz w:val="22"/>
        </w:rPr>
        <w:t xml:space="preserve"> </w:t>
      </w:r>
      <w:r w:rsidR="00F934C2">
        <w:rPr>
          <w:sz w:val="22"/>
        </w:rPr>
        <w:t xml:space="preserve">common controls </w:t>
      </w:r>
      <w:r>
        <w:rPr>
          <w:sz w:val="22"/>
        </w:rPr>
        <w:t xml:space="preserve">is </w:t>
      </w:r>
      <w:r w:rsidR="00F934C2">
        <w:rPr>
          <w:sz w:val="22"/>
        </w:rPr>
        <w:t>approved</w:t>
      </w:r>
      <w:r>
        <w:rPr>
          <w:sz w:val="22"/>
        </w:rPr>
        <w:t xml:space="preserve"> or denied</w:t>
      </w:r>
      <w:r w:rsidR="00B859BE" w:rsidRPr="003E7E48">
        <w:rPr>
          <w:sz w:val="22"/>
          <w:szCs w:val="22"/>
        </w:rPr>
        <w:t>.</w:t>
      </w:r>
    </w:p>
    <w:p w14:paraId="47E77FFE" w14:textId="6B57F276" w:rsidR="00142AE1" w:rsidRPr="003E7E48" w:rsidRDefault="00142AE1" w:rsidP="00D73BD2">
      <w:pPr>
        <w:numPr>
          <w:ilvl w:val="0"/>
          <w:numId w:val="12"/>
        </w:numPr>
        <w:spacing w:after="240"/>
        <w:outlineLvl w:val="1"/>
        <w:rPr>
          <w:sz w:val="22"/>
        </w:rPr>
      </w:pPr>
      <w:r>
        <w:rPr>
          <w:sz w:val="22"/>
        </w:rPr>
        <w:t>Authorization decisions and significant vulnerabilities are reported to organizational officials.</w:t>
      </w:r>
    </w:p>
    <w:p w14:paraId="4CE2E15E" w14:textId="77777777" w:rsidR="00B859BE" w:rsidRPr="00A74F0A" w:rsidRDefault="00B859BE" w:rsidP="00D73BD2">
      <w:pPr>
        <w:spacing w:after="120"/>
        <w:outlineLvl w:val="1"/>
        <w:rPr>
          <w:rFonts w:asciiTheme="minorHAnsi" w:eastAsiaTheme="majorEastAsia" w:hAnsiTheme="minorHAnsi" w:cstheme="majorBidi"/>
          <w:b/>
          <w:iCs/>
          <w:color w:val="000000" w:themeColor="text1"/>
          <w:sz w:val="22"/>
          <w:szCs w:val="22"/>
        </w:rPr>
      </w:pPr>
      <w:r w:rsidRPr="00A74F0A">
        <w:rPr>
          <w:rFonts w:asciiTheme="minorHAnsi" w:eastAsiaTheme="majorEastAsia" w:hAnsiTheme="minorHAnsi" w:cstheme="majorBidi"/>
          <w:b/>
          <w:iCs/>
          <w:color w:val="000000" w:themeColor="text1"/>
          <w:sz w:val="22"/>
          <w:szCs w:val="22"/>
        </w:rPr>
        <w:t>Tasks</w:t>
      </w:r>
    </w:p>
    <w:p w14:paraId="36ECA3D9" w14:textId="483A3E12" w:rsidR="00B859BE" w:rsidRPr="00644F7C" w:rsidRDefault="00750734" w:rsidP="00D73BD2">
      <w:pPr>
        <w:keepNext/>
        <w:spacing w:after="360"/>
        <w:outlineLvl w:val="0"/>
        <w:rPr>
          <w:rFonts w:asciiTheme="minorHAnsi" w:eastAsiaTheme="majorEastAsia" w:hAnsiTheme="minorHAnsi" w:cs="Arial"/>
          <w:b/>
          <w:bCs/>
          <w:sz w:val="22"/>
          <w:szCs w:val="22"/>
        </w:rPr>
      </w:pPr>
      <w:hyperlink w:anchor="RMF_authorization_summary" w:history="1">
        <w:r w:rsidR="00B859BE" w:rsidRPr="00644F7C">
          <w:rPr>
            <w:rStyle w:val="Hyperlink"/>
            <w:rFonts w:asciiTheme="minorHAnsi" w:eastAsiaTheme="majorEastAsia" w:hAnsiTheme="minorHAnsi" w:cs="Arial"/>
            <w:b/>
            <w:sz w:val="22"/>
            <w:szCs w:val="22"/>
          </w:rPr>
          <w:t>Quick link to summary table for RMF Authorization tasks</w:t>
        </w:r>
      </w:hyperlink>
    </w:p>
    <w:p w14:paraId="2F56875C" w14:textId="1797F0FF" w:rsidR="00B859BE" w:rsidRPr="00D73D0E" w:rsidRDefault="009E2763" w:rsidP="00D73BD2">
      <w:pPr>
        <w:spacing w:after="120"/>
        <w:rPr>
          <w:rFonts w:asciiTheme="minorHAnsi" w:hAnsiTheme="minorHAnsi" w:cs="Arial"/>
          <w:b/>
          <w:sz w:val="22"/>
          <w:szCs w:val="22"/>
        </w:rPr>
      </w:pPr>
      <w:r>
        <w:rPr>
          <w:rFonts w:asciiTheme="minorHAnsi" w:hAnsiTheme="minorHAnsi" w:cs="Arial"/>
          <w:b/>
          <w:sz w:val="22"/>
          <w:szCs w:val="22"/>
        </w:rPr>
        <w:t>AUTHORIZATION</w:t>
      </w:r>
    </w:p>
    <w:p w14:paraId="2593B1DC" w14:textId="731D0920" w:rsidR="00B859BE" w:rsidRDefault="00ED28FC" w:rsidP="00D73BD2">
      <w:pPr>
        <w:autoSpaceDE w:val="0"/>
        <w:autoSpaceDN w:val="0"/>
        <w:adjustRightInd w:val="0"/>
        <w:spacing w:after="120"/>
        <w:ind w:left="806" w:hanging="806"/>
        <w:rPr>
          <w:rFonts w:asciiTheme="minorHAnsi" w:hAnsiTheme="minorHAnsi" w:cs="Arial"/>
          <w:b/>
          <w:sz w:val="20"/>
          <w:szCs w:val="20"/>
        </w:rPr>
      </w:pPr>
      <w:r>
        <w:rPr>
          <w:rFonts w:asciiTheme="minorHAnsi" w:hAnsiTheme="minorHAnsi" w:cs="Arial"/>
          <w:sz w:val="20"/>
          <w:szCs w:val="20"/>
        </w:rPr>
        <w:t>PLAN OF ACTION AND MILESTONES</w:t>
      </w:r>
    </w:p>
    <w:bookmarkStart w:id="326" w:name="RMF_Task_51"/>
    <w:p w14:paraId="2E1B0BCE" w14:textId="4AA854A1" w:rsidR="00B859BE" w:rsidRPr="00A74F0A" w:rsidRDefault="000D06F8" w:rsidP="00D73BD2">
      <w:pPr>
        <w:autoSpaceDE w:val="0"/>
        <w:autoSpaceDN w:val="0"/>
        <w:adjustRightInd w:val="0"/>
        <w:spacing w:after="120"/>
        <w:ind w:left="806" w:hanging="806"/>
        <w:rPr>
          <w:sz w:val="20"/>
          <w:szCs w:val="20"/>
        </w:rPr>
      </w:pPr>
      <w:r w:rsidRPr="000D06F8">
        <w:rPr>
          <w:rFonts w:asciiTheme="minorHAnsi" w:hAnsiTheme="minorHAnsi" w:cs="Arial"/>
          <w:b/>
          <w:sz w:val="20"/>
          <w:szCs w:val="20"/>
        </w:rPr>
        <w:fldChar w:fldCharType="begin"/>
      </w:r>
      <w:r w:rsidRPr="000D06F8">
        <w:rPr>
          <w:rFonts w:asciiTheme="minorHAnsi" w:hAnsiTheme="minorHAnsi" w:cs="Arial"/>
          <w:b/>
          <w:sz w:val="20"/>
          <w:szCs w:val="20"/>
        </w:rPr>
        <w:instrText xml:space="preserve"> HYPERLINK  \l "Task_51" </w:instrText>
      </w:r>
      <w:r w:rsidRPr="000D06F8">
        <w:rPr>
          <w:rFonts w:asciiTheme="minorHAnsi" w:hAnsiTheme="minorHAnsi" w:cs="Arial"/>
          <w:b/>
          <w:sz w:val="20"/>
          <w:szCs w:val="20"/>
        </w:rPr>
        <w:fldChar w:fldCharType="separate"/>
      </w:r>
      <w:r w:rsidR="009E2763" w:rsidRPr="000D06F8">
        <w:rPr>
          <w:rStyle w:val="Hyperlink"/>
          <w:rFonts w:asciiTheme="minorHAnsi" w:hAnsiTheme="minorHAnsi" w:cs="Arial"/>
          <w:b/>
          <w:sz w:val="20"/>
          <w:szCs w:val="20"/>
        </w:rPr>
        <w:t xml:space="preserve">Task </w:t>
      </w:r>
      <w:r w:rsidR="00B859BE" w:rsidRPr="000D06F8">
        <w:rPr>
          <w:rStyle w:val="Hyperlink"/>
          <w:rFonts w:asciiTheme="minorHAnsi" w:hAnsiTheme="minorHAnsi" w:cs="Arial"/>
          <w:b/>
          <w:sz w:val="20"/>
          <w:szCs w:val="20"/>
        </w:rPr>
        <w:t>1</w:t>
      </w:r>
      <w:bookmarkEnd w:id="326"/>
      <w:r w:rsidRPr="000D06F8">
        <w:rPr>
          <w:rFonts w:asciiTheme="minorHAnsi" w:hAnsiTheme="minorHAnsi" w:cs="Arial"/>
          <w:b/>
          <w:sz w:val="20"/>
          <w:szCs w:val="20"/>
        </w:rPr>
        <w:fldChar w:fldCharType="end"/>
      </w:r>
      <w:r w:rsidR="00176449">
        <w:rPr>
          <w:rFonts w:asciiTheme="minorHAnsi" w:hAnsiTheme="minorHAnsi" w:cs="Arial"/>
          <w:b/>
          <w:sz w:val="20"/>
          <w:szCs w:val="20"/>
        </w:rPr>
        <w:tab/>
      </w:r>
      <w:r w:rsidR="00ED28FC" w:rsidRPr="00ED28FC">
        <w:rPr>
          <w:rFonts w:eastAsiaTheme="majorEastAsia"/>
          <w:bCs/>
          <w:iCs/>
          <w:kern w:val="36"/>
          <w:sz w:val="20"/>
          <w:szCs w:val="20"/>
          <w:lang w:bidi="en-US"/>
        </w:rPr>
        <w:t xml:space="preserve">Prepare the plan of action and milestones based on the findings and recommendations of the security </w:t>
      </w:r>
      <w:r w:rsidR="00F922D1">
        <w:rPr>
          <w:rFonts w:eastAsiaTheme="majorEastAsia"/>
          <w:bCs/>
          <w:iCs/>
          <w:kern w:val="36"/>
          <w:sz w:val="20"/>
          <w:szCs w:val="20"/>
          <w:lang w:bidi="en-US"/>
        </w:rPr>
        <w:t xml:space="preserve">and privacy </w:t>
      </w:r>
      <w:r w:rsidR="00ED28FC" w:rsidRPr="00ED28FC">
        <w:rPr>
          <w:rFonts w:eastAsiaTheme="majorEastAsia"/>
          <w:bCs/>
          <w:iCs/>
          <w:kern w:val="36"/>
          <w:sz w:val="20"/>
          <w:szCs w:val="20"/>
          <w:lang w:bidi="en-US"/>
        </w:rPr>
        <w:t>assessment report</w:t>
      </w:r>
      <w:r w:rsidR="00F922D1">
        <w:rPr>
          <w:rFonts w:eastAsiaTheme="majorEastAsia"/>
          <w:bCs/>
          <w:iCs/>
          <w:kern w:val="36"/>
          <w:sz w:val="20"/>
          <w:szCs w:val="20"/>
          <w:lang w:bidi="en-US"/>
        </w:rPr>
        <w:t>s</w:t>
      </w:r>
      <w:r w:rsidR="00ED28FC" w:rsidRPr="00ED28FC">
        <w:rPr>
          <w:rFonts w:eastAsiaTheme="majorEastAsia"/>
          <w:bCs/>
          <w:iCs/>
          <w:kern w:val="36"/>
          <w:sz w:val="20"/>
          <w:szCs w:val="20"/>
          <w:lang w:bidi="en-US"/>
        </w:rPr>
        <w:t xml:space="preserve"> excluding any remediation actions taken.</w:t>
      </w:r>
    </w:p>
    <w:p w14:paraId="5EA0B13B" w14:textId="2BA8A8C0" w:rsidR="00B859BE" w:rsidRPr="00A74F0A" w:rsidRDefault="00D03D7A"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B859BE" w:rsidRPr="00A74F0A">
        <w:rPr>
          <w:rFonts w:asciiTheme="minorHAnsi" w:hAnsiTheme="minorHAnsi" w:cs="Arial"/>
          <w:b/>
          <w:sz w:val="20"/>
          <w:szCs w:val="20"/>
        </w:rPr>
        <w:t>Inputs:</w:t>
      </w:r>
      <w:r w:rsidR="00B859BE" w:rsidRPr="00A74F0A">
        <w:rPr>
          <w:rFonts w:asciiTheme="minorHAnsi" w:hAnsiTheme="minorHAnsi"/>
          <w:sz w:val="20"/>
          <w:szCs w:val="20"/>
        </w:rPr>
        <w:t xml:space="preserve">  </w:t>
      </w:r>
      <w:r w:rsidR="00ED28FC" w:rsidRPr="00ED28FC">
        <w:rPr>
          <w:rFonts w:eastAsiaTheme="majorEastAsia"/>
          <w:bCs/>
          <w:iCs/>
          <w:kern w:val="36"/>
          <w:sz w:val="20"/>
          <w:szCs w:val="20"/>
          <w:lang w:bidi="en-US"/>
        </w:rPr>
        <w:t xml:space="preserve">Updated security </w:t>
      </w:r>
      <w:r w:rsidR="000A391D">
        <w:rPr>
          <w:rFonts w:eastAsiaTheme="majorEastAsia"/>
          <w:bCs/>
          <w:iCs/>
          <w:kern w:val="36"/>
          <w:sz w:val="20"/>
          <w:szCs w:val="20"/>
          <w:lang w:bidi="en-US"/>
        </w:rPr>
        <w:t xml:space="preserve">and privacy </w:t>
      </w:r>
      <w:r w:rsidR="00ED28FC" w:rsidRPr="00ED28FC">
        <w:rPr>
          <w:rFonts w:eastAsiaTheme="majorEastAsia"/>
          <w:bCs/>
          <w:iCs/>
          <w:kern w:val="36"/>
          <w:sz w:val="20"/>
          <w:szCs w:val="20"/>
          <w:lang w:bidi="en-US"/>
        </w:rPr>
        <w:t>assessment report</w:t>
      </w:r>
      <w:r w:rsidR="000A391D">
        <w:rPr>
          <w:rFonts w:eastAsiaTheme="majorEastAsia"/>
          <w:bCs/>
          <w:iCs/>
          <w:kern w:val="36"/>
          <w:sz w:val="20"/>
          <w:szCs w:val="20"/>
          <w:lang w:bidi="en-US"/>
        </w:rPr>
        <w:t>s</w:t>
      </w:r>
      <w:r w:rsidR="00ED28FC" w:rsidRPr="00ED28FC">
        <w:rPr>
          <w:rFonts w:eastAsiaTheme="majorEastAsia"/>
          <w:bCs/>
          <w:iCs/>
          <w:kern w:val="36"/>
          <w:sz w:val="20"/>
          <w:szCs w:val="20"/>
          <w:lang w:bidi="en-US"/>
        </w:rPr>
        <w:t xml:space="preserve">; updated system security </w:t>
      </w:r>
      <w:r w:rsidR="000A391D">
        <w:rPr>
          <w:rFonts w:eastAsiaTheme="majorEastAsia"/>
          <w:bCs/>
          <w:iCs/>
          <w:kern w:val="36"/>
          <w:sz w:val="20"/>
          <w:szCs w:val="20"/>
          <w:lang w:bidi="en-US"/>
        </w:rPr>
        <w:t xml:space="preserve">and privacy </w:t>
      </w:r>
      <w:r w:rsidR="00ED28FC" w:rsidRPr="00ED28FC">
        <w:rPr>
          <w:rFonts w:eastAsiaTheme="majorEastAsia"/>
          <w:bCs/>
          <w:iCs/>
          <w:kern w:val="36"/>
          <w:sz w:val="20"/>
          <w:szCs w:val="20"/>
          <w:lang w:bidi="en-US"/>
        </w:rPr>
        <w:t>plan</w:t>
      </w:r>
      <w:r w:rsidR="000A391D">
        <w:rPr>
          <w:rFonts w:eastAsiaTheme="majorEastAsia"/>
          <w:bCs/>
          <w:iCs/>
          <w:kern w:val="36"/>
          <w:sz w:val="20"/>
          <w:szCs w:val="20"/>
          <w:lang w:bidi="en-US"/>
        </w:rPr>
        <w:t>s</w:t>
      </w:r>
      <w:r w:rsidR="00ED28FC" w:rsidRPr="00ED28FC">
        <w:rPr>
          <w:rFonts w:eastAsiaTheme="majorEastAsia"/>
          <w:bCs/>
          <w:iCs/>
          <w:kern w:val="36"/>
          <w:sz w:val="20"/>
          <w:szCs w:val="20"/>
          <w:lang w:bidi="en-US"/>
        </w:rPr>
        <w:t>; system and organizational risk assessment results; organizational risk management strategy and risk tolerance.</w:t>
      </w:r>
    </w:p>
    <w:p w14:paraId="55BC04A4" w14:textId="1B005890" w:rsidR="00B859BE" w:rsidRDefault="00D03D7A"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B859BE" w:rsidRPr="00A74F0A">
        <w:rPr>
          <w:rFonts w:asciiTheme="minorHAnsi" w:hAnsiTheme="minorHAnsi" w:cs="Arial"/>
          <w:b/>
          <w:sz w:val="20"/>
          <w:szCs w:val="20"/>
        </w:rPr>
        <w:t>Outputs:</w:t>
      </w:r>
      <w:r w:rsidR="00B859BE" w:rsidRPr="00A74F0A">
        <w:rPr>
          <w:rFonts w:asciiTheme="minorHAnsi" w:hAnsiTheme="minorHAnsi"/>
          <w:sz w:val="20"/>
          <w:szCs w:val="20"/>
        </w:rPr>
        <w:t xml:space="preserve">  </w:t>
      </w:r>
      <w:r w:rsidR="00ED28FC" w:rsidRPr="00ED28FC">
        <w:rPr>
          <w:rFonts w:eastAsiaTheme="majorEastAsia"/>
          <w:bCs/>
          <w:iCs/>
          <w:kern w:val="36"/>
          <w:sz w:val="20"/>
          <w:szCs w:val="20"/>
          <w:lang w:bidi="en-US"/>
        </w:rPr>
        <w:t xml:space="preserve">A plan of action and milestones detailing </w:t>
      </w:r>
      <w:r w:rsidR="000A391D">
        <w:rPr>
          <w:rFonts w:eastAsiaTheme="majorEastAsia"/>
          <w:bCs/>
          <w:iCs/>
          <w:kern w:val="36"/>
          <w:sz w:val="20"/>
          <w:szCs w:val="20"/>
          <w:lang w:bidi="en-US"/>
        </w:rPr>
        <w:t xml:space="preserve">the </w:t>
      </w:r>
      <w:r w:rsidR="00ED28FC" w:rsidRPr="00ED28FC">
        <w:rPr>
          <w:rFonts w:eastAsiaTheme="majorEastAsia"/>
          <w:bCs/>
          <w:iCs/>
          <w:kern w:val="36"/>
          <w:sz w:val="20"/>
          <w:szCs w:val="20"/>
          <w:lang w:bidi="en-US"/>
        </w:rPr>
        <w:t xml:space="preserve">findings from the security </w:t>
      </w:r>
      <w:r w:rsidR="000A391D">
        <w:rPr>
          <w:rFonts w:eastAsiaTheme="majorEastAsia"/>
          <w:bCs/>
          <w:iCs/>
          <w:kern w:val="36"/>
          <w:sz w:val="20"/>
          <w:szCs w:val="20"/>
          <w:lang w:bidi="en-US"/>
        </w:rPr>
        <w:t xml:space="preserve">and privacy </w:t>
      </w:r>
      <w:r w:rsidR="00ED28FC" w:rsidRPr="00ED28FC">
        <w:rPr>
          <w:rFonts w:eastAsiaTheme="majorEastAsia"/>
          <w:bCs/>
          <w:iCs/>
          <w:kern w:val="36"/>
          <w:sz w:val="20"/>
          <w:szCs w:val="20"/>
          <w:lang w:bidi="en-US"/>
        </w:rPr>
        <w:t>assessment report</w:t>
      </w:r>
      <w:r w:rsidR="000A391D">
        <w:rPr>
          <w:rFonts w:eastAsiaTheme="majorEastAsia"/>
          <w:bCs/>
          <w:iCs/>
          <w:kern w:val="36"/>
          <w:sz w:val="20"/>
          <w:szCs w:val="20"/>
          <w:lang w:bidi="en-US"/>
        </w:rPr>
        <w:t>s</w:t>
      </w:r>
      <w:r w:rsidR="00ED28FC" w:rsidRPr="00ED28FC">
        <w:rPr>
          <w:rFonts w:eastAsiaTheme="majorEastAsia"/>
          <w:bCs/>
          <w:iCs/>
          <w:kern w:val="36"/>
          <w:sz w:val="20"/>
          <w:szCs w:val="20"/>
          <w:lang w:bidi="en-US"/>
        </w:rPr>
        <w:t xml:space="preserve"> that are to be remediated.</w:t>
      </w:r>
    </w:p>
    <w:p w14:paraId="4BAB6E4B" w14:textId="3944E70F" w:rsidR="009E2763" w:rsidRPr="00A74F0A" w:rsidRDefault="009E2763"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O" w:history="1">
        <w:r w:rsidRPr="00C51852">
          <w:rPr>
            <w:rStyle w:val="Hyperlink"/>
            <w:rFonts w:eastAsiaTheme="majorEastAsia"/>
            <w:kern w:val="36"/>
            <w:sz w:val="20"/>
            <w:szCs w:val="20"/>
            <w:lang w:bidi="en-US"/>
          </w:rPr>
          <w:t>System Owner</w:t>
        </w:r>
      </w:hyperlink>
      <w:r>
        <w:rPr>
          <w:rFonts w:eastAsiaTheme="majorEastAsia"/>
          <w:bCs/>
          <w:iCs/>
          <w:kern w:val="36"/>
          <w:sz w:val="20"/>
          <w:szCs w:val="20"/>
          <w:lang w:bidi="en-US"/>
        </w:rPr>
        <w:t xml:space="preserve">; </w:t>
      </w:r>
      <w:hyperlink w:anchor="CCP" w:history="1">
        <w:r w:rsidRPr="004F782E">
          <w:rPr>
            <w:rStyle w:val="Hyperlink"/>
            <w:rFonts w:eastAsiaTheme="majorEastAsia"/>
            <w:kern w:val="36"/>
            <w:sz w:val="20"/>
            <w:szCs w:val="20"/>
            <w:lang w:bidi="en-US"/>
          </w:rPr>
          <w:t>Common Control Provider</w:t>
        </w:r>
      </w:hyperlink>
      <w:r>
        <w:rPr>
          <w:rFonts w:eastAsiaTheme="majorEastAsia"/>
          <w:bCs/>
          <w:iCs/>
          <w:kern w:val="36"/>
          <w:sz w:val="20"/>
          <w:szCs w:val="20"/>
          <w:lang w:bidi="en-US"/>
        </w:rPr>
        <w:t>.</w:t>
      </w:r>
    </w:p>
    <w:p w14:paraId="290AEA1C" w14:textId="2C4D86B0" w:rsidR="00B859BE" w:rsidRDefault="00B859BE"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sidR="005A44E0">
        <w:rPr>
          <w:sz w:val="20"/>
          <w:szCs w:val="20"/>
        </w:rPr>
        <w:t>New</w:t>
      </w:r>
      <w:r>
        <w:rPr>
          <w:sz w:val="20"/>
          <w:szCs w:val="20"/>
        </w:rPr>
        <w:t xml:space="preserve"> – </w:t>
      </w:r>
      <w:r w:rsidR="005A44E0" w:rsidRPr="005A44E0">
        <w:rPr>
          <w:sz w:val="20"/>
          <w:szCs w:val="20"/>
        </w:rPr>
        <w:t>Implementation/Assessment.</w:t>
      </w:r>
    </w:p>
    <w:p w14:paraId="22C4088B" w14:textId="5FDF2210" w:rsidR="00B859BE"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B859BE">
        <w:rPr>
          <w:sz w:val="20"/>
          <w:szCs w:val="20"/>
        </w:rPr>
        <w:t xml:space="preserve"> – Operations/Maintenance</w:t>
      </w:r>
      <w:r w:rsidR="00B859BE" w:rsidRPr="00BE42F1">
        <w:rPr>
          <w:sz w:val="20"/>
          <w:szCs w:val="20"/>
        </w:rPr>
        <w:t>.</w:t>
      </w:r>
    </w:p>
    <w:p w14:paraId="3FDC98DB" w14:textId="1A5982E4" w:rsidR="00D943EB" w:rsidRPr="00D943EB" w:rsidRDefault="00B859BE"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00D943EB" w:rsidRPr="00D943EB">
        <w:rPr>
          <w:rFonts w:eastAsiaTheme="majorEastAsia"/>
          <w:bCs/>
          <w:iCs/>
          <w:color w:val="000000"/>
          <w:kern w:val="36"/>
          <w:sz w:val="20"/>
          <w:szCs w:val="20"/>
          <w:lang w:bidi="en-US"/>
        </w:rPr>
        <w:t xml:space="preserve">The plan of action and milestones, prepared for the authorizing official by the system owner or the common control provider, is </w:t>
      </w:r>
      <w:r w:rsidR="000A391D">
        <w:rPr>
          <w:rFonts w:eastAsiaTheme="majorEastAsia"/>
          <w:bCs/>
          <w:iCs/>
          <w:color w:val="000000"/>
          <w:kern w:val="36"/>
          <w:sz w:val="20"/>
          <w:szCs w:val="20"/>
          <w:lang w:bidi="en-US"/>
        </w:rPr>
        <w:t xml:space="preserve">a </w:t>
      </w:r>
      <w:r w:rsidR="00D943EB">
        <w:rPr>
          <w:rFonts w:eastAsiaTheme="majorEastAsia"/>
          <w:bCs/>
          <w:iCs/>
          <w:color w:val="000000"/>
          <w:kern w:val="36"/>
          <w:sz w:val="20"/>
          <w:szCs w:val="20"/>
          <w:lang w:bidi="en-US"/>
        </w:rPr>
        <w:t xml:space="preserve">key document in the </w:t>
      </w:r>
      <w:r w:rsidR="00D943EB" w:rsidRPr="00D943EB">
        <w:rPr>
          <w:rFonts w:eastAsiaTheme="majorEastAsia"/>
          <w:bCs/>
          <w:iCs/>
          <w:color w:val="000000"/>
          <w:kern w:val="36"/>
          <w:sz w:val="20"/>
          <w:szCs w:val="20"/>
          <w:lang w:bidi="en-US"/>
        </w:rPr>
        <w:t>authorization package</w:t>
      </w:r>
      <w:r w:rsidR="00D943EB">
        <w:rPr>
          <w:rFonts w:eastAsiaTheme="majorEastAsia"/>
          <w:bCs/>
          <w:iCs/>
          <w:color w:val="000000"/>
          <w:kern w:val="36"/>
          <w:sz w:val="20"/>
          <w:szCs w:val="20"/>
          <w:lang w:bidi="en-US"/>
        </w:rPr>
        <w:t xml:space="preserve">. It </w:t>
      </w:r>
      <w:r w:rsidR="00D943EB" w:rsidRPr="00D943EB">
        <w:rPr>
          <w:rFonts w:eastAsiaTheme="majorEastAsia"/>
          <w:bCs/>
          <w:iCs/>
          <w:color w:val="000000"/>
          <w:kern w:val="36"/>
          <w:sz w:val="20"/>
          <w:szCs w:val="20"/>
          <w:lang w:bidi="en-US"/>
        </w:rPr>
        <w:t xml:space="preserve">describes the specific tasks that are planned to correct any weaknesses or deficiencies in the security </w:t>
      </w:r>
      <w:r w:rsidR="000A391D">
        <w:rPr>
          <w:rFonts w:eastAsiaTheme="majorEastAsia"/>
          <w:bCs/>
          <w:iCs/>
          <w:color w:val="000000"/>
          <w:kern w:val="36"/>
          <w:sz w:val="20"/>
          <w:szCs w:val="20"/>
          <w:lang w:bidi="en-US"/>
        </w:rPr>
        <w:t xml:space="preserve">and privacy </w:t>
      </w:r>
      <w:r w:rsidR="00D943EB" w:rsidRPr="00D943EB">
        <w:rPr>
          <w:rFonts w:eastAsiaTheme="majorEastAsia"/>
          <w:bCs/>
          <w:iCs/>
          <w:color w:val="000000"/>
          <w:kern w:val="36"/>
          <w:sz w:val="20"/>
          <w:szCs w:val="20"/>
          <w:lang w:bidi="en-US"/>
        </w:rPr>
        <w:t>controls noted d</w:t>
      </w:r>
      <w:r w:rsidR="00D943EB">
        <w:rPr>
          <w:rFonts w:eastAsiaTheme="majorEastAsia"/>
          <w:bCs/>
          <w:iCs/>
          <w:color w:val="000000"/>
          <w:kern w:val="36"/>
          <w:sz w:val="20"/>
          <w:szCs w:val="20"/>
          <w:lang w:bidi="en-US"/>
        </w:rPr>
        <w:t xml:space="preserve">uring the assessment and </w:t>
      </w:r>
      <w:r w:rsidR="00D943EB" w:rsidRPr="00D943EB">
        <w:rPr>
          <w:rFonts w:eastAsiaTheme="majorEastAsia"/>
          <w:bCs/>
          <w:iCs/>
          <w:color w:val="000000"/>
          <w:kern w:val="36"/>
          <w:sz w:val="20"/>
          <w:szCs w:val="20"/>
          <w:lang w:bidi="en-US"/>
        </w:rPr>
        <w:t>continuous monito</w:t>
      </w:r>
      <w:r w:rsidR="00C44F0B">
        <w:rPr>
          <w:rFonts w:eastAsiaTheme="majorEastAsia"/>
          <w:bCs/>
          <w:iCs/>
          <w:color w:val="000000"/>
          <w:kern w:val="36"/>
          <w:sz w:val="20"/>
          <w:szCs w:val="20"/>
          <w:lang w:bidi="en-US"/>
        </w:rPr>
        <w:t>ring and to address unacceptable</w:t>
      </w:r>
      <w:r w:rsidR="00D943EB" w:rsidRPr="00D943EB">
        <w:rPr>
          <w:rFonts w:eastAsiaTheme="majorEastAsia"/>
          <w:bCs/>
          <w:iCs/>
          <w:color w:val="000000"/>
          <w:kern w:val="36"/>
          <w:sz w:val="20"/>
          <w:szCs w:val="20"/>
          <w:lang w:bidi="en-US"/>
        </w:rPr>
        <w:t xml:space="preserve"> vulnerabilities in the system. The plan of action</w:t>
      </w:r>
      <w:r w:rsidR="00D943EB">
        <w:rPr>
          <w:rFonts w:eastAsiaTheme="majorEastAsia"/>
          <w:bCs/>
          <w:iCs/>
          <w:color w:val="000000"/>
          <w:kern w:val="36"/>
          <w:sz w:val="20"/>
          <w:szCs w:val="20"/>
          <w:lang w:bidi="en-US"/>
        </w:rPr>
        <w:t xml:space="preserve"> and milestones identifies </w:t>
      </w:r>
      <w:r w:rsidR="00D943EB" w:rsidRPr="00D943EB">
        <w:rPr>
          <w:rFonts w:eastAsiaTheme="majorEastAsia"/>
          <w:bCs/>
          <w:iCs/>
          <w:color w:val="000000"/>
          <w:kern w:val="36"/>
          <w:sz w:val="20"/>
          <w:szCs w:val="20"/>
          <w:lang w:bidi="en-US"/>
        </w:rPr>
        <w:t xml:space="preserve">the </w:t>
      </w:r>
      <w:r w:rsidR="00D943EB">
        <w:rPr>
          <w:rFonts w:eastAsiaTheme="majorEastAsia"/>
          <w:bCs/>
          <w:iCs/>
          <w:color w:val="000000"/>
          <w:kern w:val="36"/>
          <w:sz w:val="20"/>
          <w:szCs w:val="20"/>
          <w:lang w:bidi="en-US"/>
        </w:rPr>
        <w:t xml:space="preserve">specific </w:t>
      </w:r>
      <w:r w:rsidR="00D943EB" w:rsidRPr="00D943EB">
        <w:rPr>
          <w:rFonts w:eastAsiaTheme="majorEastAsia"/>
          <w:bCs/>
          <w:iCs/>
          <w:color w:val="000000"/>
          <w:kern w:val="36"/>
          <w:sz w:val="20"/>
          <w:szCs w:val="20"/>
          <w:lang w:bidi="en-US"/>
        </w:rPr>
        <w:t>tasks to be accomplished with a recommendation for completion either before or af</w:t>
      </w:r>
      <w:r w:rsidR="00D943EB">
        <w:rPr>
          <w:rFonts w:eastAsiaTheme="majorEastAsia"/>
          <w:bCs/>
          <w:iCs/>
          <w:color w:val="000000"/>
          <w:kern w:val="36"/>
          <w:sz w:val="20"/>
          <w:szCs w:val="20"/>
          <w:lang w:bidi="en-US"/>
        </w:rPr>
        <w:t xml:space="preserve">ter system implementation; </w:t>
      </w:r>
      <w:r w:rsidR="00D943EB" w:rsidRPr="00D943EB">
        <w:rPr>
          <w:rFonts w:eastAsiaTheme="majorEastAsia"/>
          <w:bCs/>
          <w:iCs/>
          <w:color w:val="000000"/>
          <w:kern w:val="36"/>
          <w:sz w:val="20"/>
          <w:szCs w:val="20"/>
          <w:lang w:bidi="en-US"/>
        </w:rPr>
        <w:t xml:space="preserve">the resources required to </w:t>
      </w:r>
      <w:r w:rsidR="00D943EB">
        <w:rPr>
          <w:rFonts w:eastAsiaTheme="majorEastAsia"/>
          <w:bCs/>
          <w:iCs/>
          <w:color w:val="000000"/>
          <w:kern w:val="36"/>
          <w:sz w:val="20"/>
          <w:szCs w:val="20"/>
          <w:lang w:bidi="en-US"/>
        </w:rPr>
        <w:t xml:space="preserve">accomplish the tasks; milestones established to meet the tasks; and </w:t>
      </w:r>
      <w:r w:rsidR="00D943EB" w:rsidRPr="00D943EB">
        <w:rPr>
          <w:rFonts w:eastAsiaTheme="majorEastAsia"/>
          <w:bCs/>
          <w:iCs/>
          <w:color w:val="000000"/>
          <w:kern w:val="36"/>
          <w:sz w:val="20"/>
          <w:szCs w:val="20"/>
          <w:lang w:bidi="en-US"/>
        </w:rPr>
        <w:t>the scheduled completion dates for the milestones. The plan of action and milestones is used by the authorizing official to monitor progress in correcting weaknesses or deficiencies noted during the se</w:t>
      </w:r>
      <w:r w:rsidR="00D943EB">
        <w:rPr>
          <w:rFonts w:eastAsiaTheme="majorEastAsia"/>
          <w:bCs/>
          <w:iCs/>
          <w:color w:val="000000"/>
          <w:kern w:val="36"/>
          <w:sz w:val="20"/>
          <w:szCs w:val="20"/>
          <w:lang w:bidi="en-US"/>
        </w:rPr>
        <w:t xml:space="preserve">curity </w:t>
      </w:r>
      <w:r w:rsidR="000A391D">
        <w:rPr>
          <w:rFonts w:eastAsiaTheme="majorEastAsia"/>
          <w:bCs/>
          <w:iCs/>
          <w:color w:val="000000"/>
          <w:kern w:val="36"/>
          <w:sz w:val="20"/>
          <w:szCs w:val="20"/>
          <w:lang w:bidi="en-US"/>
        </w:rPr>
        <w:t xml:space="preserve">and privacy </w:t>
      </w:r>
      <w:r w:rsidR="00D943EB">
        <w:rPr>
          <w:rFonts w:eastAsiaTheme="majorEastAsia"/>
          <w:bCs/>
          <w:iCs/>
          <w:color w:val="000000"/>
          <w:kern w:val="36"/>
          <w:sz w:val="20"/>
          <w:szCs w:val="20"/>
          <w:lang w:bidi="en-US"/>
        </w:rPr>
        <w:t>control assessment</w:t>
      </w:r>
      <w:r w:rsidR="000A391D">
        <w:rPr>
          <w:rFonts w:eastAsiaTheme="majorEastAsia"/>
          <w:bCs/>
          <w:iCs/>
          <w:color w:val="000000"/>
          <w:kern w:val="36"/>
          <w:sz w:val="20"/>
          <w:szCs w:val="20"/>
          <w:lang w:bidi="en-US"/>
        </w:rPr>
        <w:t>s</w:t>
      </w:r>
      <w:r w:rsidR="00D943EB">
        <w:rPr>
          <w:rFonts w:eastAsiaTheme="majorEastAsia"/>
          <w:bCs/>
          <w:iCs/>
          <w:color w:val="000000"/>
          <w:kern w:val="36"/>
          <w:sz w:val="20"/>
          <w:szCs w:val="20"/>
          <w:lang w:bidi="en-US"/>
        </w:rPr>
        <w:t xml:space="preserve">. </w:t>
      </w:r>
      <w:r w:rsidR="00C44F0B" w:rsidRPr="00D943EB">
        <w:rPr>
          <w:rFonts w:eastAsiaTheme="majorEastAsia"/>
          <w:bCs/>
          <w:iCs/>
          <w:color w:val="000000"/>
          <w:kern w:val="36"/>
          <w:sz w:val="20"/>
          <w:szCs w:val="20"/>
          <w:lang w:bidi="en-US"/>
        </w:rPr>
        <w:t xml:space="preserve">Plan of action and milestones entries are not required when </w:t>
      </w:r>
      <w:r w:rsidR="00C44F0B">
        <w:rPr>
          <w:rFonts w:eastAsiaTheme="majorEastAsia"/>
          <w:bCs/>
          <w:iCs/>
          <w:color w:val="000000"/>
          <w:kern w:val="36"/>
          <w:sz w:val="20"/>
          <w:szCs w:val="20"/>
          <w:lang w:bidi="en-US"/>
        </w:rPr>
        <w:t xml:space="preserve">the identified </w:t>
      </w:r>
      <w:r w:rsidR="00C44F0B" w:rsidRPr="00D943EB">
        <w:rPr>
          <w:rFonts w:eastAsiaTheme="majorEastAsia"/>
          <w:bCs/>
          <w:iCs/>
          <w:color w:val="000000"/>
          <w:kern w:val="36"/>
          <w:sz w:val="20"/>
          <w:szCs w:val="20"/>
          <w:lang w:bidi="en-US"/>
        </w:rPr>
        <w:t xml:space="preserve">weaknesses or deficiencies are accepted as residual risk </w:t>
      </w:r>
      <w:r w:rsidR="00C44F0B">
        <w:rPr>
          <w:rFonts w:eastAsiaTheme="majorEastAsia"/>
          <w:bCs/>
          <w:iCs/>
          <w:color w:val="000000"/>
          <w:kern w:val="36"/>
          <w:sz w:val="20"/>
          <w:szCs w:val="20"/>
          <w:lang w:bidi="en-US"/>
        </w:rPr>
        <w:t xml:space="preserve">or </w:t>
      </w:r>
      <w:r w:rsidR="00C44F0B" w:rsidRPr="00D943EB">
        <w:rPr>
          <w:rFonts w:eastAsiaTheme="majorEastAsia"/>
          <w:bCs/>
          <w:iCs/>
          <w:color w:val="000000"/>
          <w:kern w:val="36"/>
          <w:sz w:val="20"/>
          <w:szCs w:val="20"/>
          <w:lang w:bidi="en-US"/>
        </w:rPr>
        <w:t>remediated during the assessment or prior to the submission of the authorization package to the authorizing official.</w:t>
      </w:r>
      <w:r w:rsidR="00C44F0B">
        <w:rPr>
          <w:rFonts w:eastAsiaTheme="majorEastAsia"/>
          <w:bCs/>
          <w:iCs/>
          <w:color w:val="000000"/>
          <w:kern w:val="36"/>
          <w:sz w:val="20"/>
          <w:szCs w:val="20"/>
          <w:lang w:bidi="en-US"/>
        </w:rPr>
        <w:t xml:space="preserve"> However, all </w:t>
      </w:r>
      <w:r w:rsidR="00C44F0B" w:rsidRPr="00C44F0B">
        <w:rPr>
          <w:rFonts w:eastAsiaTheme="majorEastAsia"/>
          <w:bCs/>
          <w:iCs/>
          <w:color w:val="000000"/>
          <w:kern w:val="36"/>
          <w:sz w:val="20"/>
          <w:szCs w:val="20"/>
          <w:lang w:bidi="en-US"/>
        </w:rPr>
        <w:t xml:space="preserve">security </w:t>
      </w:r>
      <w:r w:rsidR="000A391D">
        <w:rPr>
          <w:rFonts w:eastAsiaTheme="majorEastAsia"/>
          <w:bCs/>
          <w:iCs/>
          <w:color w:val="000000"/>
          <w:kern w:val="36"/>
          <w:sz w:val="20"/>
          <w:szCs w:val="20"/>
          <w:lang w:bidi="en-US"/>
        </w:rPr>
        <w:t xml:space="preserve">and privacy </w:t>
      </w:r>
      <w:r w:rsidR="00D943EB" w:rsidRPr="00D943EB">
        <w:rPr>
          <w:rFonts w:eastAsiaTheme="majorEastAsia"/>
          <w:bCs/>
          <w:iCs/>
          <w:color w:val="000000"/>
          <w:kern w:val="36"/>
          <w:sz w:val="20"/>
          <w:szCs w:val="20"/>
          <w:lang w:bidi="en-US"/>
        </w:rPr>
        <w:t xml:space="preserve">weaknesses and deficiencies identified during assessment and monitoring are documented in the security </w:t>
      </w:r>
      <w:r w:rsidR="000A391D">
        <w:rPr>
          <w:rFonts w:eastAsiaTheme="majorEastAsia"/>
          <w:bCs/>
          <w:iCs/>
          <w:color w:val="000000"/>
          <w:kern w:val="36"/>
          <w:sz w:val="20"/>
          <w:szCs w:val="20"/>
          <w:lang w:bidi="en-US"/>
        </w:rPr>
        <w:t xml:space="preserve">and privacy </w:t>
      </w:r>
      <w:r w:rsidR="00D943EB" w:rsidRPr="00D943EB">
        <w:rPr>
          <w:rFonts w:eastAsiaTheme="majorEastAsia"/>
          <w:bCs/>
          <w:iCs/>
          <w:color w:val="000000"/>
          <w:kern w:val="36"/>
          <w:sz w:val="20"/>
          <w:szCs w:val="20"/>
          <w:lang w:bidi="en-US"/>
        </w:rPr>
        <w:t>assessment report</w:t>
      </w:r>
      <w:r w:rsidR="000A391D">
        <w:rPr>
          <w:rFonts w:eastAsiaTheme="majorEastAsia"/>
          <w:bCs/>
          <w:iCs/>
          <w:color w:val="000000"/>
          <w:kern w:val="36"/>
          <w:sz w:val="20"/>
          <w:szCs w:val="20"/>
          <w:lang w:bidi="en-US"/>
        </w:rPr>
        <w:t>s</w:t>
      </w:r>
      <w:r w:rsidR="00D943EB" w:rsidRPr="00D943EB">
        <w:rPr>
          <w:rFonts w:eastAsiaTheme="majorEastAsia"/>
          <w:bCs/>
          <w:iCs/>
          <w:color w:val="000000"/>
          <w:kern w:val="36"/>
          <w:sz w:val="20"/>
          <w:szCs w:val="20"/>
          <w:lang w:bidi="en-US"/>
        </w:rPr>
        <w:t xml:space="preserve"> or </w:t>
      </w:r>
      <w:r w:rsidR="000A391D">
        <w:rPr>
          <w:rFonts w:eastAsiaTheme="majorEastAsia"/>
          <w:bCs/>
          <w:iCs/>
          <w:color w:val="000000"/>
          <w:kern w:val="36"/>
          <w:sz w:val="20"/>
          <w:szCs w:val="20"/>
          <w:lang w:bidi="en-US"/>
        </w:rPr>
        <w:t xml:space="preserve">are </w:t>
      </w:r>
      <w:r w:rsidR="00D943EB" w:rsidRPr="00D943EB">
        <w:rPr>
          <w:rFonts w:eastAsiaTheme="majorEastAsia"/>
          <w:bCs/>
          <w:iCs/>
          <w:color w:val="000000"/>
          <w:kern w:val="36"/>
          <w:sz w:val="20"/>
          <w:szCs w:val="20"/>
          <w:lang w:bidi="en-US"/>
        </w:rPr>
        <w:t>retained within an automated security</w:t>
      </w:r>
      <w:r w:rsidR="000A391D">
        <w:rPr>
          <w:rFonts w:eastAsiaTheme="majorEastAsia"/>
          <w:bCs/>
          <w:iCs/>
          <w:color w:val="000000"/>
          <w:kern w:val="36"/>
          <w:sz w:val="20"/>
          <w:szCs w:val="20"/>
          <w:lang w:bidi="en-US"/>
        </w:rPr>
        <w:t>/privacy</w:t>
      </w:r>
      <w:r w:rsidR="00D943EB" w:rsidRPr="00D943EB">
        <w:rPr>
          <w:rFonts w:eastAsiaTheme="majorEastAsia"/>
          <w:bCs/>
          <w:iCs/>
          <w:color w:val="000000"/>
          <w:kern w:val="36"/>
          <w:sz w:val="20"/>
          <w:szCs w:val="20"/>
          <w:lang w:bidi="en-US"/>
        </w:rPr>
        <w:t xml:space="preserve"> management and reporting tool to maintain an effective audit trail.</w:t>
      </w:r>
      <w:r w:rsidR="00D943EB">
        <w:rPr>
          <w:rFonts w:eastAsiaTheme="majorEastAsia"/>
          <w:bCs/>
          <w:iCs/>
          <w:color w:val="000000"/>
          <w:kern w:val="36"/>
          <w:sz w:val="20"/>
          <w:szCs w:val="20"/>
          <w:lang w:bidi="en-US"/>
        </w:rPr>
        <w:t xml:space="preserve"> Organizations develop </w:t>
      </w:r>
      <w:r w:rsidR="00D943EB" w:rsidRPr="00D943EB">
        <w:rPr>
          <w:rFonts w:eastAsiaTheme="majorEastAsia"/>
          <w:bCs/>
          <w:iCs/>
          <w:color w:val="000000"/>
          <w:kern w:val="36"/>
          <w:sz w:val="20"/>
          <w:szCs w:val="20"/>
          <w:lang w:bidi="en-US"/>
        </w:rPr>
        <w:t xml:space="preserve">plans of action and milestones based on the results of assessment and monitoring and in accordance with applicable laws, Executive Orders, directives, policies, </w:t>
      </w:r>
      <w:r w:rsidR="00D943EB">
        <w:rPr>
          <w:rFonts w:eastAsiaTheme="majorEastAsia"/>
          <w:bCs/>
          <w:iCs/>
          <w:color w:val="000000"/>
          <w:kern w:val="36"/>
          <w:sz w:val="20"/>
          <w:szCs w:val="20"/>
          <w:lang w:bidi="en-US"/>
        </w:rPr>
        <w:t xml:space="preserve">regulations, </w:t>
      </w:r>
      <w:r w:rsidR="00D943EB" w:rsidRPr="00D943EB">
        <w:rPr>
          <w:rFonts w:eastAsiaTheme="majorEastAsia"/>
          <w:bCs/>
          <w:iCs/>
          <w:color w:val="000000"/>
          <w:kern w:val="36"/>
          <w:sz w:val="20"/>
          <w:szCs w:val="20"/>
          <w:lang w:bidi="en-US"/>
        </w:rPr>
        <w:t xml:space="preserve">standards, </w:t>
      </w:r>
      <w:r w:rsidR="00D943EB">
        <w:rPr>
          <w:rFonts w:eastAsiaTheme="majorEastAsia"/>
          <w:bCs/>
          <w:iCs/>
          <w:color w:val="000000"/>
          <w:kern w:val="36"/>
          <w:sz w:val="20"/>
          <w:szCs w:val="20"/>
          <w:lang w:bidi="en-US"/>
        </w:rPr>
        <w:t xml:space="preserve">or </w:t>
      </w:r>
      <w:r w:rsidR="00D943EB" w:rsidRPr="00D943EB">
        <w:rPr>
          <w:rFonts w:eastAsiaTheme="majorEastAsia"/>
          <w:bCs/>
          <w:iCs/>
          <w:color w:val="000000"/>
          <w:kern w:val="36"/>
          <w:sz w:val="20"/>
          <w:szCs w:val="20"/>
          <w:lang w:bidi="en-US"/>
        </w:rPr>
        <w:t>guidance.</w:t>
      </w:r>
    </w:p>
    <w:p w14:paraId="55888434" w14:textId="799FEE11" w:rsidR="00B859BE" w:rsidRDefault="00D943EB" w:rsidP="00D73BD2">
      <w:pPr>
        <w:spacing w:after="120"/>
        <w:rPr>
          <w:rFonts w:eastAsiaTheme="majorEastAsia"/>
          <w:bCs/>
          <w:iCs/>
          <w:color w:val="000000"/>
          <w:kern w:val="36"/>
          <w:sz w:val="20"/>
          <w:szCs w:val="20"/>
          <w:lang w:bidi="en-US"/>
        </w:rPr>
      </w:pPr>
      <w:r w:rsidRPr="00D943EB">
        <w:rPr>
          <w:rFonts w:eastAsiaTheme="majorEastAsia"/>
          <w:bCs/>
          <w:iCs/>
          <w:color w:val="000000"/>
          <w:kern w:val="36"/>
          <w:sz w:val="20"/>
          <w:szCs w:val="20"/>
          <w:lang w:bidi="en-US"/>
        </w:rPr>
        <w:t>Organizations define a strategy for developing plans of action and milestones that facilitates a prioritized approach to risk mitigation that is consistent across the orga</w:t>
      </w:r>
      <w:r w:rsidR="00646348">
        <w:rPr>
          <w:rFonts w:eastAsiaTheme="majorEastAsia"/>
          <w:bCs/>
          <w:iCs/>
          <w:color w:val="000000"/>
          <w:kern w:val="36"/>
          <w:sz w:val="20"/>
          <w:szCs w:val="20"/>
          <w:lang w:bidi="en-US"/>
        </w:rPr>
        <w:t xml:space="preserve">nization. The strategy </w:t>
      </w:r>
      <w:r w:rsidRPr="00D943EB">
        <w:rPr>
          <w:rFonts w:eastAsiaTheme="majorEastAsia"/>
          <w:bCs/>
          <w:iCs/>
          <w:color w:val="000000"/>
          <w:kern w:val="36"/>
          <w:sz w:val="20"/>
          <w:szCs w:val="20"/>
          <w:lang w:bidi="en-US"/>
        </w:rPr>
        <w:t>ensure</w:t>
      </w:r>
      <w:r w:rsidR="00646348">
        <w:rPr>
          <w:rFonts w:eastAsiaTheme="majorEastAsia"/>
          <w:bCs/>
          <w:iCs/>
          <w:color w:val="000000"/>
          <w:kern w:val="36"/>
          <w:sz w:val="20"/>
          <w:szCs w:val="20"/>
          <w:lang w:bidi="en-US"/>
        </w:rPr>
        <w:t xml:space="preserve">s that </w:t>
      </w:r>
      <w:r w:rsidRPr="00D943EB">
        <w:rPr>
          <w:rFonts w:eastAsiaTheme="majorEastAsia"/>
          <w:bCs/>
          <w:iCs/>
          <w:color w:val="000000"/>
          <w:kern w:val="36"/>
          <w:sz w:val="20"/>
          <w:szCs w:val="20"/>
          <w:lang w:bidi="en-US"/>
        </w:rPr>
        <w:t>plans of action a</w:t>
      </w:r>
      <w:r w:rsidR="00646348">
        <w:rPr>
          <w:rFonts w:eastAsiaTheme="majorEastAsia"/>
          <w:bCs/>
          <w:iCs/>
          <w:color w:val="000000"/>
          <w:kern w:val="36"/>
          <w:sz w:val="20"/>
          <w:szCs w:val="20"/>
          <w:lang w:bidi="en-US"/>
        </w:rPr>
        <w:t xml:space="preserve">nd milestones are based on </w:t>
      </w:r>
      <w:r w:rsidRPr="00D943EB">
        <w:rPr>
          <w:rFonts w:eastAsiaTheme="majorEastAsia"/>
          <w:bCs/>
          <w:iCs/>
          <w:color w:val="000000"/>
          <w:kern w:val="36"/>
          <w:sz w:val="20"/>
          <w:szCs w:val="20"/>
          <w:lang w:bidi="en-US"/>
        </w:rPr>
        <w:t>the security ca</w:t>
      </w:r>
      <w:r w:rsidR="00646348">
        <w:rPr>
          <w:rFonts w:eastAsiaTheme="majorEastAsia"/>
          <w:bCs/>
          <w:iCs/>
          <w:color w:val="000000"/>
          <w:kern w:val="36"/>
          <w:sz w:val="20"/>
          <w:szCs w:val="20"/>
          <w:lang w:bidi="en-US"/>
        </w:rPr>
        <w:t>tegorization of the system</w:t>
      </w:r>
      <w:r w:rsidR="000A391D" w:rsidRPr="000A391D">
        <w:t xml:space="preserve"> </w:t>
      </w:r>
      <w:r w:rsidR="000A391D" w:rsidRPr="000A391D">
        <w:rPr>
          <w:rFonts w:eastAsiaTheme="majorEastAsia"/>
          <w:bCs/>
          <w:iCs/>
          <w:color w:val="000000"/>
          <w:kern w:val="36"/>
          <w:sz w:val="20"/>
          <w:szCs w:val="20"/>
          <w:lang w:bidi="en-US"/>
        </w:rPr>
        <w:t>and privacy risk assessments</w:t>
      </w:r>
      <w:r w:rsidR="00646348">
        <w:rPr>
          <w:rFonts w:eastAsiaTheme="majorEastAsia"/>
          <w:bCs/>
          <w:iCs/>
          <w:color w:val="000000"/>
          <w:kern w:val="36"/>
          <w:sz w:val="20"/>
          <w:szCs w:val="20"/>
          <w:lang w:bidi="en-US"/>
        </w:rPr>
        <w:t>;</w:t>
      </w:r>
      <w:r w:rsidRPr="00D943EB">
        <w:rPr>
          <w:rFonts w:eastAsiaTheme="majorEastAsia"/>
          <w:bCs/>
          <w:iCs/>
          <w:color w:val="000000"/>
          <w:kern w:val="36"/>
          <w:sz w:val="20"/>
          <w:szCs w:val="20"/>
          <w:lang w:bidi="en-US"/>
        </w:rPr>
        <w:t xml:space="preserve"> the specific weaknesses or deficiencies in the security </w:t>
      </w:r>
      <w:r w:rsidR="000A391D">
        <w:rPr>
          <w:rFonts w:eastAsiaTheme="majorEastAsia"/>
          <w:bCs/>
          <w:iCs/>
          <w:color w:val="000000"/>
          <w:kern w:val="36"/>
          <w:sz w:val="20"/>
          <w:szCs w:val="20"/>
          <w:lang w:bidi="en-US"/>
        </w:rPr>
        <w:t xml:space="preserve">and privacy </w:t>
      </w:r>
      <w:r w:rsidRPr="00D943EB">
        <w:rPr>
          <w:rFonts w:eastAsiaTheme="majorEastAsia"/>
          <w:bCs/>
          <w:iCs/>
          <w:color w:val="000000"/>
          <w:kern w:val="36"/>
          <w:sz w:val="20"/>
          <w:szCs w:val="20"/>
          <w:lang w:bidi="en-US"/>
        </w:rPr>
        <w:t>cont</w:t>
      </w:r>
      <w:r w:rsidR="00646348">
        <w:rPr>
          <w:rFonts w:eastAsiaTheme="majorEastAsia"/>
          <w:bCs/>
          <w:iCs/>
          <w:color w:val="000000"/>
          <w:kern w:val="36"/>
          <w:sz w:val="20"/>
          <w:szCs w:val="20"/>
          <w:lang w:bidi="en-US"/>
        </w:rPr>
        <w:t xml:space="preserve">rols; </w:t>
      </w:r>
      <w:r w:rsidRPr="00D943EB">
        <w:rPr>
          <w:rFonts w:eastAsiaTheme="majorEastAsia"/>
          <w:bCs/>
          <w:iCs/>
          <w:color w:val="000000"/>
          <w:kern w:val="36"/>
          <w:sz w:val="20"/>
          <w:szCs w:val="20"/>
          <w:lang w:bidi="en-US"/>
        </w:rPr>
        <w:t xml:space="preserve">the </w:t>
      </w:r>
      <w:r w:rsidR="00646348">
        <w:rPr>
          <w:rFonts w:eastAsiaTheme="majorEastAsia"/>
          <w:bCs/>
          <w:iCs/>
          <w:color w:val="000000"/>
          <w:kern w:val="36"/>
          <w:sz w:val="20"/>
          <w:szCs w:val="20"/>
          <w:lang w:bidi="en-US"/>
        </w:rPr>
        <w:t xml:space="preserve">criticality of the identified </w:t>
      </w:r>
      <w:r w:rsidRPr="00D943EB">
        <w:rPr>
          <w:rFonts w:eastAsiaTheme="majorEastAsia"/>
          <w:bCs/>
          <w:iCs/>
          <w:color w:val="000000"/>
          <w:kern w:val="36"/>
          <w:sz w:val="20"/>
          <w:szCs w:val="20"/>
          <w:lang w:bidi="en-US"/>
        </w:rPr>
        <w:t>control weaknesses or deficiencies (i.e., the direct or indirect effect the weaknesses or deficienci</w:t>
      </w:r>
      <w:r w:rsidR="00646348">
        <w:rPr>
          <w:rFonts w:eastAsiaTheme="majorEastAsia"/>
          <w:bCs/>
          <w:iCs/>
          <w:color w:val="000000"/>
          <w:kern w:val="36"/>
          <w:sz w:val="20"/>
          <w:szCs w:val="20"/>
          <w:lang w:bidi="en-US"/>
        </w:rPr>
        <w:t xml:space="preserve">es may have on the </w:t>
      </w:r>
      <w:r w:rsidRPr="00D943EB">
        <w:rPr>
          <w:rFonts w:eastAsiaTheme="majorEastAsia"/>
          <w:bCs/>
          <w:iCs/>
          <w:color w:val="000000"/>
          <w:kern w:val="36"/>
          <w:sz w:val="20"/>
          <w:szCs w:val="20"/>
          <w:lang w:bidi="en-US"/>
        </w:rPr>
        <w:t>securit</w:t>
      </w:r>
      <w:r w:rsidR="00646348">
        <w:rPr>
          <w:rFonts w:eastAsiaTheme="majorEastAsia"/>
          <w:bCs/>
          <w:iCs/>
          <w:color w:val="000000"/>
          <w:kern w:val="36"/>
          <w:sz w:val="20"/>
          <w:szCs w:val="20"/>
          <w:lang w:bidi="en-US"/>
        </w:rPr>
        <w:t xml:space="preserve">y </w:t>
      </w:r>
      <w:r w:rsidR="000A391D">
        <w:rPr>
          <w:rFonts w:eastAsiaTheme="majorEastAsia"/>
          <w:bCs/>
          <w:iCs/>
          <w:color w:val="000000"/>
          <w:kern w:val="36"/>
          <w:sz w:val="20"/>
          <w:szCs w:val="20"/>
          <w:lang w:bidi="en-US"/>
        </w:rPr>
        <w:t xml:space="preserve">and privacy </w:t>
      </w:r>
      <w:r w:rsidR="00646348">
        <w:rPr>
          <w:rFonts w:eastAsiaTheme="majorEastAsia"/>
          <w:bCs/>
          <w:iCs/>
          <w:color w:val="000000"/>
          <w:kern w:val="36"/>
          <w:sz w:val="20"/>
          <w:szCs w:val="20"/>
          <w:lang w:bidi="en-US"/>
        </w:rPr>
        <w:t>state of the system, and therefore,</w:t>
      </w:r>
      <w:r w:rsidRPr="00D943EB">
        <w:rPr>
          <w:rFonts w:eastAsiaTheme="majorEastAsia"/>
          <w:bCs/>
          <w:iCs/>
          <w:color w:val="000000"/>
          <w:kern w:val="36"/>
          <w:sz w:val="20"/>
          <w:szCs w:val="20"/>
          <w:lang w:bidi="en-US"/>
        </w:rPr>
        <w:t xml:space="preserve"> on the risk exposure of the organization, or ability of the organization to perform its mission </w:t>
      </w:r>
      <w:r w:rsidR="00646348">
        <w:rPr>
          <w:rFonts w:eastAsiaTheme="majorEastAsia"/>
          <w:bCs/>
          <w:iCs/>
          <w:color w:val="000000"/>
          <w:kern w:val="36"/>
          <w:sz w:val="20"/>
          <w:szCs w:val="20"/>
          <w:lang w:bidi="en-US"/>
        </w:rPr>
        <w:t>or business functions); and</w:t>
      </w:r>
      <w:r w:rsidRPr="00D943EB">
        <w:rPr>
          <w:rFonts w:eastAsiaTheme="majorEastAsia"/>
          <w:bCs/>
          <w:iCs/>
          <w:color w:val="000000"/>
          <w:kern w:val="36"/>
          <w:sz w:val="20"/>
          <w:szCs w:val="20"/>
          <w:lang w:bidi="en-US"/>
        </w:rPr>
        <w:t xml:space="preserve"> the organization’s proposed risk mitigation approach to address the identified weaknesses or deficiencies </w:t>
      </w:r>
      <w:r w:rsidR="00646348">
        <w:rPr>
          <w:rFonts w:eastAsiaTheme="majorEastAsia"/>
          <w:bCs/>
          <w:iCs/>
          <w:color w:val="000000"/>
          <w:kern w:val="36"/>
          <w:sz w:val="20"/>
          <w:szCs w:val="20"/>
          <w:lang w:bidi="en-US"/>
        </w:rPr>
        <w:t xml:space="preserve">in the security </w:t>
      </w:r>
      <w:r w:rsidR="000A391D">
        <w:rPr>
          <w:rFonts w:eastAsiaTheme="majorEastAsia"/>
          <w:bCs/>
          <w:iCs/>
          <w:color w:val="000000"/>
          <w:kern w:val="36"/>
          <w:sz w:val="20"/>
          <w:szCs w:val="20"/>
          <w:lang w:bidi="en-US"/>
        </w:rPr>
        <w:t xml:space="preserve">and privacy </w:t>
      </w:r>
      <w:r w:rsidR="00646348">
        <w:rPr>
          <w:rFonts w:eastAsiaTheme="majorEastAsia"/>
          <w:bCs/>
          <w:iCs/>
          <w:color w:val="000000"/>
          <w:kern w:val="36"/>
          <w:sz w:val="20"/>
          <w:szCs w:val="20"/>
          <w:lang w:bidi="en-US"/>
        </w:rPr>
        <w:t>controls, including</w:t>
      </w:r>
      <w:r w:rsidR="00D63C74">
        <w:rPr>
          <w:rFonts w:eastAsiaTheme="majorEastAsia"/>
          <w:bCs/>
          <w:iCs/>
          <w:color w:val="000000"/>
          <w:kern w:val="36"/>
          <w:sz w:val="20"/>
          <w:szCs w:val="20"/>
          <w:lang w:bidi="en-US"/>
        </w:rPr>
        <w:t>,</w:t>
      </w:r>
      <w:r w:rsidR="00646348">
        <w:rPr>
          <w:rFonts w:eastAsiaTheme="majorEastAsia"/>
          <w:bCs/>
          <w:iCs/>
          <w:color w:val="000000"/>
          <w:kern w:val="36"/>
          <w:sz w:val="20"/>
          <w:szCs w:val="20"/>
          <w:lang w:bidi="en-US"/>
        </w:rPr>
        <w:t xml:space="preserve"> for example, </w:t>
      </w:r>
      <w:r w:rsidRPr="00D943EB">
        <w:rPr>
          <w:rFonts w:eastAsiaTheme="majorEastAsia"/>
          <w:bCs/>
          <w:iCs/>
          <w:color w:val="000000"/>
          <w:kern w:val="36"/>
          <w:sz w:val="20"/>
          <w:szCs w:val="20"/>
          <w:lang w:bidi="en-US"/>
        </w:rPr>
        <w:t>prioritization of risk m</w:t>
      </w:r>
      <w:r w:rsidR="00646348">
        <w:rPr>
          <w:rFonts w:eastAsiaTheme="majorEastAsia"/>
          <w:bCs/>
          <w:iCs/>
          <w:color w:val="000000"/>
          <w:kern w:val="36"/>
          <w:sz w:val="20"/>
          <w:szCs w:val="20"/>
          <w:lang w:bidi="en-US"/>
        </w:rPr>
        <w:t>itigation actions and</w:t>
      </w:r>
      <w:r w:rsidRPr="00D943EB">
        <w:rPr>
          <w:rFonts w:eastAsiaTheme="majorEastAsia"/>
          <w:bCs/>
          <w:iCs/>
          <w:color w:val="000000"/>
          <w:kern w:val="36"/>
          <w:sz w:val="20"/>
          <w:szCs w:val="20"/>
          <w:lang w:bidi="en-US"/>
        </w:rPr>
        <w:t xml:space="preserve"> allocati</w:t>
      </w:r>
      <w:r w:rsidR="00646348">
        <w:rPr>
          <w:rFonts w:eastAsiaTheme="majorEastAsia"/>
          <w:bCs/>
          <w:iCs/>
          <w:color w:val="000000"/>
          <w:kern w:val="36"/>
          <w:sz w:val="20"/>
          <w:szCs w:val="20"/>
          <w:lang w:bidi="en-US"/>
        </w:rPr>
        <w:t>on of risk mitigation resources</w:t>
      </w:r>
      <w:r w:rsidRPr="00D943EB">
        <w:rPr>
          <w:rFonts w:eastAsiaTheme="majorEastAsia"/>
          <w:bCs/>
          <w:iCs/>
          <w:color w:val="000000"/>
          <w:kern w:val="36"/>
          <w:sz w:val="20"/>
          <w:szCs w:val="20"/>
          <w:lang w:bidi="en-US"/>
        </w:rPr>
        <w:t>. A risk assessment guides the prioritization process for items included in th</w:t>
      </w:r>
      <w:r w:rsidR="00646348">
        <w:rPr>
          <w:rFonts w:eastAsiaTheme="majorEastAsia"/>
          <w:bCs/>
          <w:iCs/>
          <w:color w:val="000000"/>
          <w:kern w:val="36"/>
          <w:sz w:val="20"/>
          <w:szCs w:val="20"/>
          <w:lang w:bidi="en-US"/>
        </w:rPr>
        <w:t>e plan of action and milestones</w:t>
      </w:r>
      <w:r w:rsidR="00ED28FC" w:rsidRPr="00ED28FC">
        <w:rPr>
          <w:rFonts w:eastAsiaTheme="majorEastAsia"/>
          <w:bCs/>
          <w:iCs/>
          <w:color w:val="000000"/>
          <w:kern w:val="36"/>
          <w:sz w:val="20"/>
          <w:szCs w:val="20"/>
          <w:lang w:bidi="en-US"/>
        </w:rPr>
        <w:t>.</w:t>
      </w:r>
    </w:p>
    <w:p w14:paraId="2BFE79F6" w14:textId="39C10F6D" w:rsidR="000718EE" w:rsidRPr="00073905" w:rsidRDefault="00B859BE" w:rsidP="00D73BD2">
      <w:pPr>
        <w:spacing w:after="240"/>
        <w:rPr>
          <w:sz w:val="20"/>
          <w:szCs w:val="20"/>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00ED28FC" w:rsidRPr="000253F0">
        <w:rPr>
          <w:rFonts w:eastAsiaTheme="majorEastAsia"/>
          <w:bCs/>
          <w:iCs/>
          <w:kern w:val="36"/>
          <w:sz w:val="20"/>
          <w:szCs w:val="20"/>
          <w:lang w:bidi="en-US"/>
        </w:rPr>
        <w:t xml:space="preserve">NIST Special Publications </w:t>
      </w:r>
      <w:hyperlink r:id="rId176" w:history="1">
        <w:r w:rsidR="00ED28FC" w:rsidRPr="005B1AFD">
          <w:rPr>
            <w:rStyle w:val="Hyperlink"/>
            <w:rFonts w:eastAsiaTheme="majorEastAsia"/>
            <w:kern w:val="36"/>
            <w:sz w:val="20"/>
            <w:szCs w:val="20"/>
            <w:lang w:bidi="en-US"/>
          </w:rPr>
          <w:t>800-30</w:t>
        </w:r>
      </w:hyperlink>
      <w:r w:rsidR="00ED28FC">
        <w:rPr>
          <w:rFonts w:eastAsiaTheme="majorEastAsia"/>
          <w:bCs/>
          <w:iCs/>
          <w:kern w:val="36"/>
          <w:sz w:val="20"/>
          <w:szCs w:val="20"/>
          <w:lang w:bidi="en-US"/>
        </w:rPr>
        <w:t xml:space="preserve">, </w:t>
      </w:r>
      <w:hyperlink r:id="rId177" w:history="1">
        <w:r w:rsidR="00ED28FC" w:rsidRPr="00DA5F19">
          <w:rPr>
            <w:rStyle w:val="Hyperlink"/>
            <w:rFonts w:eastAsiaTheme="majorEastAsia"/>
            <w:kern w:val="36"/>
            <w:sz w:val="20"/>
            <w:szCs w:val="20"/>
            <w:lang w:bidi="en-US"/>
          </w:rPr>
          <w:t>800-53A</w:t>
        </w:r>
      </w:hyperlink>
      <w:r w:rsidR="00ED28FC">
        <w:rPr>
          <w:rFonts w:eastAsiaTheme="majorEastAsia"/>
          <w:bCs/>
          <w:iCs/>
          <w:kern w:val="36"/>
          <w:sz w:val="20"/>
          <w:szCs w:val="20"/>
          <w:lang w:bidi="en-US"/>
        </w:rPr>
        <w:t xml:space="preserve">, </w:t>
      </w:r>
      <w:hyperlink r:id="rId178" w:history="1">
        <w:r w:rsidR="00ED28FC" w:rsidRPr="00A74F0A">
          <w:rPr>
            <w:rFonts w:eastAsiaTheme="majorEastAsia"/>
            <w:color w:val="0000FF"/>
            <w:kern w:val="36"/>
            <w:sz w:val="20"/>
            <w:szCs w:val="20"/>
            <w:u w:val="single"/>
            <w:lang w:bidi="en-US"/>
          </w:rPr>
          <w:t>800-160</w:t>
        </w:r>
      </w:hyperlink>
      <w:r w:rsidR="00ED28FC" w:rsidRPr="00A74F0A">
        <w:rPr>
          <w:rFonts w:eastAsiaTheme="majorEastAsia"/>
          <w:bCs/>
          <w:iCs/>
          <w:kern w:val="36"/>
          <w:sz w:val="20"/>
          <w:szCs w:val="20"/>
          <w:lang w:bidi="en-US"/>
        </w:rPr>
        <w:t xml:space="preserve"> (</w:t>
      </w:r>
      <w:r w:rsidR="00240332">
        <w:rPr>
          <w:rFonts w:eastAsiaTheme="majorEastAsia"/>
          <w:bCs/>
          <w:iCs/>
          <w:kern w:val="36"/>
          <w:sz w:val="20"/>
          <w:szCs w:val="20"/>
          <w:lang w:bidi="en-US"/>
        </w:rPr>
        <w:t xml:space="preserve">Verification and </w:t>
      </w:r>
      <w:r w:rsidR="00ED28FC">
        <w:rPr>
          <w:rFonts w:eastAsiaTheme="majorEastAsia"/>
          <w:bCs/>
          <w:iCs/>
          <w:kern w:val="36"/>
          <w:sz w:val="20"/>
          <w:szCs w:val="20"/>
          <w:lang w:bidi="en-US"/>
        </w:rPr>
        <w:t>Validation Process</w:t>
      </w:r>
      <w:r w:rsidR="00240332">
        <w:rPr>
          <w:rFonts w:eastAsiaTheme="majorEastAsia"/>
          <w:bCs/>
          <w:iCs/>
          <w:kern w:val="36"/>
          <w:sz w:val="20"/>
          <w:szCs w:val="20"/>
          <w:lang w:bidi="en-US"/>
        </w:rPr>
        <w:t>es</w:t>
      </w:r>
      <w:r w:rsidR="00ED28FC" w:rsidRPr="00A74F0A">
        <w:rPr>
          <w:rFonts w:eastAsiaTheme="majorEastAsia"/>
          <w:bCs/>
          <w:iCs/>
          <w:kern w:val="36"/>
          <w:sz w:val="20"/>
          <w:szCs w:val="20"/>
          <w:lang w:bidi="en-US"/>
        </w:rPr>
        <w:t>)</w:t>
      </w:r>
      <w:r w:rsidR="00DC247E">
        <w:rPr>
          <w:rFonts w:eastAsiaTheme="majorEastAsia"/>
          <w:bCs/>
          <w:iCs/>
          <w:kern w:val="36"/>
          <w:sz w:val="20"/>
          <w:szCs w:val="20"/>
          <w:lang w:bidi="en-US"/>
        </w:rPr>
        <w:t xml:space="preserve">; NIST Interagency Report </w:t>
      </w:r>
      <w:hyperlink r:id="rId179" w:history="1">
        <w:r w:rsidR="00DC247E" w:rsidRPr="00E13199">
          <w:rPr>
            <w:rStyle w:val="Hyperlink"/>
            <w:rFonts w:eastAsiaTheme="majorEastAsia"/>
            <w:kern w:val="36"/>
            <w:sz w:val="20"/>
            <w:szCs w:val="20"/>
            <w:lang w:bidi="en-US"/>
          </w:rPr>
          <w:t>8062</w:t>
        </w:r>
      </w:hyperlink>
      <w:r w:rsidR="00646962">
        <w:rPr>
          <w:rFonts w:eastAsiaTheme="majorEastAsia"/>
          <w:bCs/>
          <w:iCs/>
          <w:kern w:val="36"/>
          <w:sz w:val="20"/>
          <w:szCs w:val="20"/>
          <w:lang w:bidi="en-US"/>
        </w:rPr>
        <w:t>.</w:t>
      </w:r>
    </w:p>
    <w:p w14:paraId="514E1F7C" w14:textId="492CDDC4" w:rsidR="00646962" w:rsidRDefault="00646962" w:rsidP="00D73BD2">
      <w:pPr>
        <w:autoSpaceDE w:val="0"/>
        <w:autoSpaceDN w:val="0"/>
        <w:adjustRightInd w:val="0"/>
        <w:spacing w:after="120"/>
        <w:ind w:left="806" w:hanging="806"/>
        <w:rPr>
          <w:rFonts w:asciiTheme="minorHAnsi" w:hAnsiTheme="minorHAnsi" w:cs="Arial"/>
          <w:b/>
          <w:sz w:val="20"/>
          <w:szCs w:val="20"/>
        </w:rPr>
      </w:pPr>
      <w:r>
        <w:rPr>
          <w:rFonts w:asciiTheme="minorHAnsi" w:hAnsiTheme="minorHAnsi" w:cs="Arial"/>
          <w:sz w:val="20"/>
          <w:szCs w:val="20"/>
        </w:rPr>
        <w:t>AUTHORIZATION PACKAGE</w:t>
      </w:r>
    </w:p>
    <w:bookmarkStart w:id="327" w:name="RMF_Task_52"/>
    <w:p w14:paraId="3D1AAF44" w14:textId="2BDEB8D9" w:rsidR="00646962" w:rsidRPr="00A74F0A" w:rsidRDefault="000D06F8" w:rsidP="00D73BD2">
      <w:pPr>
        <w:autoSpaceDE w:val="0"/>
        <w:autoSpaceDN w:val="0"/>
        <w:adjustRightInd w:val="0"/>
        <w:spacing w:after="120"/>
        <w:ind w:left="806" w:hanging="806"/>
        <w:rPr>
          <w:sz w:val="20"/>
          <w:szCs w:val="20"/>
        </w:rPr>
      </w:pPr>
      <w:r w:rsidRPr="000D06F8">
        <w:rPr>
          <w:rFonts w:asciiTheme="minorHAnsi" w:hAnsiTheme="minorHAnsi" w:cs="Arial"/>
          <w:b/>
          <w:sz w:val="20"/>
          <w:szCs w:val="20"/>
        </w:rPr>
        <w:fldChar w:fldCharType="begin"/>
      </w:r>
      <w:r w:rsidRPr="000D06F8">
        <w:rPr>
          <w:rFonts w:asciiTheme="minorHAnsi" w:hAnsiTheme="minorHAnsi" w:cs="Arial"/>
          <w:b/>
          <w:sz w:val="20"/>
          <w:szCs w:val="20"/>
        </w:rPr>
        <w:instrText xml:space="preserve"> HYPERLINK  \l "Task_52" </w:instrText>
      </w:r>
      <w:r w:rsidRPr="000D06F8">
        <w:rPr>
          <w:rFonts w:asciiTheme="minorHAnsi" w:hAnsiTheme="minorHAnsi" w:cs="Arial"/>
          <w:b/>
          <w:sz w:val="20"/>
          <w:szCs w:val="20"/>
        </w:rPr>
        <w:fldChar w:fldCharType="separate"/>
      </w:r>
      <w:r w:rsidR="009E2763" w:rsidRPr="000D06F8">
        <w:rPr>
          <w:rStyle w:val="Hyperlink"/>
          <w:rFonts w:asciiTheme="minorHAnsi" w:hAnsiTheme="minorHAnsi" w:cs="Arial"/>
          <w:b/>
          <w:sz w:val="20"/>
          <w:szCs w:val="20"/>
        </w:rPr>
        <w:t xml:space="preserve">Task </w:t>
      </w:r>
      <w:r w:rsidR="00646962" w:rsidRPr="000D06F8">
        <w:rPr>
          <w:rStyle w:val="Hyperlink"/>
          <w:rFonts w:asciiTheme="minorHAnsi" w:hAnsiTheme="minorHAnsi" w:cs="Arial"/>
          <w:b/>
          <w:sz w:val="20"/>
          <w:szCs w:val="20"/>
        </w:rPr>
        <w:t>2</w:t>
      </w:r>
      <w:bookmarkEnd w:id="327"/>
      <w:r w:rsidRPr="000D06F8">
        <w:rPr>
          <w:rFonts w:asciiTheme="minorHAnsi" w:hAnsiTheme="minorHAnsi" w:cs="Arial"/>
          <w:b/>
          <w:sz w:val="20"/>
          <w:szCs w:val="20"/>
        </w:rPr>
        <w:fldChar w:fldCharType="end"/>
      </w:r>
      <w:r w:rsidR="00646962">
        <w:rPr>
          <w:rFonts w:asciiTheme="minorHAnsi" w:hAnsiTheme="minorHAnsi" w:cs="Arial"/>
          <w:b/>
          <w:sz w:val="20"/>
          <w:szCs w:val="20"/>
        </w:rPr>
        <w:tab/>
      </w:r>
      <w:r w:rsidR="00646962">
        <w:rPr>
          <w:rFonts w:eastAsiaTheme="majorEastAsia"/>
          <w:bCs/>
          <w:iCs/>
          <w:kern w:val="36"/>
          <w:sz w:val="20"/>
          <w:szCs w:val="20"/>
          <w:lang w:bidi="en-US"/>
        </w:rPr>
        <w:t xml:space="preserve">Assemble the </w:t>
      </w:r>
      <w:r w:rsidR="00646962" w:rsidRPr="00646962">
        <w:rPr>
          <w:rFonts w:eastAsiaTheme="majorEastAsia"/>
          <w:bCs/>
          <w:iCs/>
          <w:kern w:val="36"/>
          <w:sz w:val="20"/>
          <w:szCs w:val="20"/>
          <w:lang w:bidi="en-US"/>
        </w:rPr>
        <w:t xml:space="preserve">authorization package </w:t>
      </w:r>
      <w:r w:rsidR="00A577BB">
        <w:rPr>
          <w:rFonts w:eastAsiaTheme="majorEastAsia"/>
          <w:bCs/>
          <w:iCs/>
          <w:kern w:val="36"/>
          <w:sz w:val="20"/>
          <w:szCs w:val="20"/>
          <w:lang w:bidi="en-US"/>
        </w:rPr>
        <w:t xml:space="preserve">with an executive summary </w:t>
      </w:r>
      <w:r w:rsidR="00646962" w:rsidRPr="00646962">
        <w:rPr>
          <w:rFonts w:eastAsiaTheme="majorEastAsia"/>
          <w:bCs/>
          <w:iCs/>
          <w:kern w:val="36"/>
          <w:sz w:val="20"/>
          <w:szCs w:val="20"/>
          <w:lang w:bidi="en-US"/>
        </w:rPr>
        <w:t>and submit the package to the authorizing official for adjudication.</w:t>
      </w:r>
    </w:p>
    <w:p w14:paraId="43C287AA" w14:textId="455E1660" w:rsidR="00646962" w:rsidRPr="00A74F0A" w:rsidRDefault="00D03D7A"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646962" w:rsidRPr="00A74F0A">
        <w:rPr>
          <w:rFonts w:asciiTheme="minorHAnsi" w:hAnsiTheme="minorHAnsi" w:cs="Arial"/>
          <w:b/>
          <w:sz w:val="20"/>
          <w:szCs w:val="20"/>
        </w:rPr>
        <w:t>Inputs:</w:t>
      </w:r>
      <w:r w:rsidR="00646962" w:rsidRPr="00A74F0A">
        <w:rPr>
          <w:rFonts w:asciiTheme="minorHAnsi" w:hAnsiTheme="minorHAnsi"/>
          <w:sz w:val="20"/>
          <w:szCs w:val="20"/>
        </w:rPr>
        <w:t xml:space="preserve">  </w:t>
      </w:r>
      <w:r w:rsidR="00646962" w:rsidRPr="00646962">
        <w:rPr>
          <w:rFonts w:eastAsiaTheme="majorEastAsia"/>
          <w:bCs/>
          <w:iCs/>
          <w:kern w:val="36"/>
          <w:sz w:val="20"/>
          <w:szCs w:val="20"/>
          <w:lang w:bidi="en-US"/>
        </w:rPr>
        <w:t xml:space="preserve">Updated system security </w:t>
      </w:r>
      <w:r w:rsidR="004F3F61">
        <w:rPr>
          <w:rFonts w:eastAsiaTheme="majorEastAsia"/>
          <w:bCs/>
          <w:iCs/>
          <w:kern w:val="36"/>
          <w:sz w:val="20"/>
          <w:szCs w:val="20"/>
          <w:lang w:bidi="en-US"/>
        </w:rPr>
        <w:t xml:space="preserve">and privacy </w:t>
      </w:r>
      <w:r w:rsidR="00646962" w:rsidRPr="00646962">
        <w:rPr>
          <w:rFonts w:eastAsiaTheme="majorEastAsia"/>
          <w:bCs/>
          <w:iCs/>
          <w:kern w:val="36"/>
          <w:sz w:val="20"/>
          <w:szCs w:val="20"/>
          <w:lang w:bidi="en-US"/>
        </w:rPr>
        <w:t>plan</w:t>
      </w:r>
      <w:r w:rsidR="004F3F61">
        <w:rPr>
          <w:rFonts w:eastAsiaTheme="majorEastAsia"/>
          <w:bCs/>
          <w:iCs/>
          <w:kern w:val="36"/>
          <w:sz w:val="20"/>
          <w:szCs w:val="20"/>
          <w:lang w:bidi="en-US"/>
        </w:rPr>
        <w:t>s</w:t>
      </w:r>
      <w:r w:rsidR="00646962" w:rsidRPr="00646962">
        <w:rPr>
          <w:rFonts w:eastAsiaTheme="majorEastAsia"/>
          <w:bCs/>
          <w:iCs/>
          <w:kern w:val="36"/>
          <w:sz w:val="20"/>
          <w:szCs w:val="20"/>
          <w:lang w:bidi="en-US"/>
        </w:rPr>
        <w:t xml:space="preserve">; updated security </w:t>
      </w:r>
      <w:r w:rsidR="004F3F61">
        <w:rPr>
          <w:rFonts w:eastAsiaTheme="majorEastAsia"/>
          <w:bCs/>
          <w:iCs/>
          <w:kern w:val="36"/>
          <w:sz w:val="20"/>
          <w:szCs w:val="20"/>
          <w:lang w:bidi="en-US"/>
        </w:rPr>
        <w:t xml:space="preserve">and privacy </w:t>
      </w:r>
      <w:r w:rsidR="00646962" w:rsidRPr="00646962">
        <w:rPr>
          <w:rFonts w:eastAsiaTheme="majorEastAsia"/>
          <w:bCs/>
          <w:iCs/>
          <w:kern w:val="36"/>
          <w:sz w:val="20"/>
          <w:szCs w:val="20"/>
          <w:lang w:bidi="en-US"/>
        </w:rPr>
        <w:t>assessment report</w:t>
      </w:r>
      <w:r w:rsidR="004F3F61">
        <w:rPr>
          <w:rFonts w:eastAsiaTheme="majorEastAsia"/>
          <w:bCs/>
          <w:iCs/>
          <w:kern w:val="36"/>
          <w:sz w:val="20"/>
          <w:szCs w:val="20"/>
          <w:lang w:bidi="en-US"/>
        </w:rPr>
        <w:t>s</w:t>
      </w:r>
      <w:r w:rsidR="00646962" w:rsidRPr="00646962">
        <w:rPr>
          <w:rFonts w:eastAsiaTheme="majorEastAsia"/>
          <w:bCs/>
          <w:iCs/>
          <w:kern w:val="36"/>
          <w:sz w:val="20"/>
          <w:szCs w:val="20"/>
          <w:lang w:bidi="en-US"/>
        </w:rPr>
        <w:t>; plan of action and milestones; supporting assessment evidence or other documentation</w:t>
      </w:r>
      <w:r w:rsidR="00646962">
        <w:rPr>
          <w:rFonts w:eastAsiaTheme="majorEastAsia"/>
          <w:bCs/>
          <w:iCs/>
          <w:kern w:val="36"/>
          <w:sz w:val="20"/>
          <w:szCs w:val="20"/>
          <w:lang w:bidi="en-US"/>
        </w:rPr>
        <w:t>,</w:t>
      </w:r>
      <w:r w:rsidR="00646962" w:rsidRPr="00646962">
        <w:rPr>
          <w:rFonts w:eastAsiaTheme="majorEastAsia"/>
          <w:bCs/>
          <w:iCs/>
          <w:kern w:val="36"/>
          <w:sz w:val="20"/>
          <w:szCs w:val="20"/>
          <w:lang w:bidi="en-US"/>
        </w:rPr>
        <w:t xml:space="preserve"> as required.</w:t>
      </w:r>
    </w:p>
    <w:p w14:paraId="18DB54EF" w14:textId="12D4FD0C" w:rsidR="00646962" w:rsidRDefault="00D03D7A"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646962" w:rsidRPr="00A74F0A">
        <w:rPr>
          <w:rFonts w:asciiTheme="minorHAnsi" w:hAnsiTheme="minorHAnsi" w:cs="Arial"/>
          <w:b/>
          <w:sz w:val="20"/>
          <w:szCs w:val="20"/>
        </w:rPr>
        <w:t>Outputs:</w:t>
      </w:r>
      <w:r w:rsidR="00646962" w:rsidRPr="00A74F0A">
        <w:rPr>
          <w:rFonts w:asciiTheme="minorHAnsi" w:hAnsiTheme="minorHAnsi"/>
          <w:sz w:val="20"/>
          <w:szCs w:val="20"/>
        </w:rPr>
        <w:t xml:space="preserve">  </w:t>
      </w:r>
      <w:r w:rsidR="00646962">
        <w:rPr>
          <w:rFonts w:eastAsiaTheme="majorEastAsia"/>
          <w:bCs/>
          <w:iCs/>
          <w:kern w:val="36"/>
          <w:sz w:val="20"/>
          <w:szCs w:val="20"/>
          <w:lang w:bidi="en-US"/>
        </w:rPr>
        <w:t>Authorization</w:t>
      </w:r>
      <w:r w:rsidR="00646962" w:rsidRPr="00646962">
        <w:rPr>
          <w:rFonts w:eastAsiaTheme="majorEastAsia"/>
          <w:bCs/>
          <w:iCs/>
          <w:kern w:val="36"/>
          <w:sz w:val="20"/>
          <w:szCs w:val="20"/>
          <w:lang w:bidi="en-US"/>
        </w:rPr>
        <w:t xml:space="preserve"> package </w:t>
      </w:r>
      <w:r w:rsidR="00A577BB">
        <w:rPr>
          <w:rFonts w:eastAsiaTheme="majorEastAsia"/>
          <w:bCs/>
          <w:iCs/>
          <w:kern w:val="36"/>
          <w:sz w:val="20"/>
          <w:szCs w:val="20"/>
          <w:lang w:bidi="en-US"/>
        </w:rPr>
        <w:t xml:space="preserve">(with an executive summary) </w:t>
      </w:r>
      <w:r w:rsidR="00646962" w:rsidRPr="00646962">
        <w:rPr>
          <w:rFonts w:eastAsiaTheme="majorEastAsia"/>
          <w:bCs/>
          <w:iCs/>
          <w:kern w:val="36"/>
          <w:sz w:val="20"/>
          <w:szCs w:val="20"/>
          <w:lang w:bidi="en-US"/>
        </w:rPr>
        <w:t>or comparable report from a security</w:t>
      </w:r>
      <w:r w:rsidR="004F3F61">
        <w:rPr>
          <w:rFonts w:eastAsiaTheme="majorEastAsia"/>
          <w:bCs/>
          <w:iCs/>
          <w:kern w:val="36"/>
          <w:sz w:val="20"/>
          <w:szCs w:val="20"/>
          <w:lang w:bidi="en-US"/>
        </w:rPr>
        <w:t>/privacy</w:t>
      </w:r>
      <w:r w:rsidR="00646962" w:rsidRPr="00646962">
        <w:rPr>
          <w:rFonts w:eastAsiaTheme="majorEastAsia"/>
          <w:bCs/>
          <w:iCs/>
          <w:kern w:val="36"/>
          <w:sz w:val="20"/>
          <w:szCs w:val="20"/>
          <w:lang w:bidi="en-US"/>
        </w:rPr>
        <w:t xml:space="preserve"> management tool for submission to the authorizing official.</w:t>
      </w:r>
      <w:r w:rsidR="00736F93" w:rsidRPr="00736F93">
        <w:rPr>
          <w:rStyle w:val="FootnoteReference"/>
          <w:rFonts w:eastAsiaTheme="majorEastAsia"/>
          <w:bCs/>
          <w:iCs/>
          <w:kern w:val="36"/>
          <w:szCs w:val="20"/>
          <w:vertAlign w:val="superscript"/>
          <w:lang w:bidi="en-US"/>
        </w:rPr>
        <w:footnoteReference w:id="40"/>
      </w:r>
    </w:p>
    <w:p w14:paraId="1168DCF9" w14:textId="52EECC91" w:rsidR="009E2763" w:rsidRPr="00A74F0A" w:rsidRDefault="009E2763"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O" w:history="1">
        <w:r w:rsidRPr="00C51852">
          <w:rPr>
            <w:rStyle w:val="Hyperlink"/>
            <w:rFonts w:eastAsiaTheme="majorEastAsia"/>
            <w:kern w:val="36"/>
            <w:sz w:val="20"/>
            <w:szCs w:val="20"/>
            <w:lang w:bidi="en-US"/>
          </w:rPr>
          <w:t>System Owner</w:t>
        </w:r>
      </w:hyperlink>
      <w:r>
        <w:rPr>
          <w:rFonts w:eastAsiaTheme="majorEastAsia"/>
          <w:bCs/>
          <w:iCs/>
          <w:kern w:val="36"/>
          <w:sz w:val="20"/>
          <w:szCs w:val="20"/>
          <w:lang w:bidi="en-US"/>
        </w:rPr>
        <w:t xml:space="preserve">; </w:t>
      </w:r>
      <w:hyperlink w:anchor="CCP" w:history="1">
        <w:r w:rsidRPr="004F782E">
          <w:rPr>
            <w:rStyle w:val="Hyperlink"/>
            <w:rFonts w:eastAsiaTheme="majorEastAsia"/>
            <w:kern w:val="36"/>
            <w:sz w:val="20"/>
            <w:szCs w:val="20"/>
            <w:lang w:bidi="en-US"/>
          </w:rPr>
          <w:t>Common Control Provider</w:t>
        </w:r>
      </w:hyperlink>
      <w:r>
        <w:rPr>
          <w:rFonts w:eastAsiaTheme="majorEastAsia"/>
          <w:bCs/>
          <w:iCs/>
          <w:kern w:val="36"/>
          <w:sz w:val="20"/>
          <w:szCs w:val="20"/>
          <w:lang w:bidi="en-US"/>
        </w:rPr>
        <w:t>.</w:t>
      </w:r>
    </w:p>
    <w:p w14:paraId="315615F0" w14:textId="77777777" w:rsidR="00646962" w:rsidRDefault="00646962"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Pr>
          <w:sz w:val="20"/>
          <w:szCs w:val="20"/>
        </w:rPr>
        <w:t xml:space="preserve">New – </w:t>
      </w:r>
      <w:r w:rsidRPr="005A44E0">
        <w:rPr>
          <w:sz w:val="20"/>
          <w:szCs w:val="20"/>
        </w:rPr>
        <w:t>Implementation/Assessment.</w:t>
      </w:r>
    </w:p>
    <w:p w14:paraId="4E946C1B" w14:textId="26006875" w:rsidR="00646962"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646962">
        <w:rPr>
          <w:sz w:val="20"/>
          <w:szCs w:val="20"/>
        </w:rPr>
        <w:t xml:space="preserve"> – Operations/Maintenance</w:t>
      </w:r>
      <w:r w:rsidR="00646962" w:rsidRPr="00BE42F1">
        <w:rPr>
          <w:sz w:val="20"/>
          <w:szCs w:val="20"/>
        </w:rPr>
        <w:t>.</w:t>
      </w:r>
    </w:p>
    <w:p w14:paraId="4636CD34" w14:textId="22BF0A29" w:rsidR="00D943EB" w:rsidRPr="00D943EB" w:rsidRDefault="00646962"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00D943EB" w:rsidRPr="00D943EB">
        <w:rPr>
          <w:rFonts w:eastAsiaTheme="majorEastAsia"/>
          <w:bCs/>
          <w:iCs/>
          <w:color w:val="000000"/>
          <w:kern w:val="36"/>
          <w:sz w:val="20"/>
          <w:szCs w:val="20"/>
          <w:lang w:bidi="en-US"/>
        </w:rPr>
        <w:t>The system and common control authorization pac</w:t>
      </w:r>
      <w:r w:rsidR="0086361A">
        <w:rPr>
          <w:rFonts w:eastAsiaTheme="majorEastAsia"/>
          <w:bCs/>
          <w:iCs/>
          <w:color w:val="000000"/>
          <w:kern w:val="36"/>
          <w:sz w:val="20"/>
          <w:szCs w:val="20"/>
          <w:lang w:bidi="en-US"/>
        </w:rPr>
        <w:t xml:space="preserve">kages contain the security </w:t>
      </w:r>
      <w:r w:rsidR="004F3F61">
        <w:rPr>
          <w:rFonts w:eastAsiaTheme="majorEastAsia"/>
          <w:bCs/>
          <w:iCs/>
          <w:color w:val="000000"/>
          <w:kern w:val="36"/>
          <w:sz w:val="20"/>
          <w:szCs w:val="20"/>
          <w:lang w:bidi="en-US"/>
        </w:rPr>
        <w:t xml:space="preserve">and privacy </w:t>
      </w:r>
      <w:r w:rsidR="0086361A">
        <w:rPr>
          <w:rFonts w:eastAsiaTheme="majorEastAsia"/>
          <w:bCs/>
          <w:iCs/>
          <w:color w:val="000000"/>
          <w:kern w:val="36"/>
          <w:sz w:val="20"/>
          <w:szCs w:val="20"/>
          <w:lang w:bidi="en-US"/>
        </w:rPr>
        <w:t>plan</w:t>
      </w:r>
      <w:r w:rsidR="004F3F61">
        <w:rPr>
          <w:rFonts w:eastAsiaTheme="majorEastAsia"/>
          <w:bCs/>
          <w:iCs/>
          <w:color w:val="000000"/>
          <w:kern w:val="36"/>
          <w:sz w:val="20"/>
          <w:szCs w:val="20"/>
          <w:lang w:bidi="en-US"/>
        </w:rPr>
        <w:t>s</w:t>
      </w:r>
      <w:r w:rsidR="0086361A">
        <w:rPr>
          <w:rFonts w:eastAsiaTheme="majorEastAsia"/>
          <w:bCs/>
          <w:iCs/>
          <w:color w:val="000000"/>
          <w:kern w:val="36"/>
          <w:sz w:val="20"/>
          <w:szCs w:val="20"/>
          <w:lang w:bidi="en-US"/>
        </w:rPr>
        <w:t>,</w:t>
      </w:r>
      <w:r w:rsidR="00D943EB" w:rsidRPr="00D943EB">
        <w:rPr>
          <w:rFonts w:eastAsiaTheme="majorEastAsia"/>
          <w:bCs/>
          <w:iCs/>
          <w:color w:val="000000"/>
          <w:kern w:val="36"/>
          <w:sz w:val="20"/>
          <w:szCs w:val="20"/>
          <w:lang w:bidi="en-US"/>
        </w:rPr>
        <w:t xml:space="preserve"> security </w:t>
      </w:r>
      <w:r w:rsidR="004F3F61">
        <w:rPr>
          <w:rFonts w:eastAsiaTheme="majorEastAsia"/>
          <w:bCs/>
          <w:iCs/>
          <w:color w:val="000000"/>
          <w:kern w:val="36"/>
          <w:sz w:val="20"/>
          <w:szCs w:val="20"/>
          <w:lang w:bidi="en-US"/>
        </w:rPr>
        <w:t xml:space="preserve">and privacy </w:t>
      </w:r>
      <w:r w:rsidR="00D943EB" w:rsidRPr="00D943EB">
        <w:rPr>
          <w:rFonts w:eastAsiaTheme="majorEastAsia"/>
          <w:bCs/>
          <w:iCs/>
          <w:color w:val="000000"/>
          <w:kern w:val="36"/>
          <w:sz w:val="20"/>
          <w:szCs w:val="20"/>
          <w:lang w:bidi="en-US"/>
        </w:rPr>
        <w:t>assessment</w:t>
      </w:r>
      <w:r w:rsidR="0086361A">
        <w:rPr>
          <w:rFonts w:eastAsiaTheme="majorEastAsia"/>
          <w:bCs/>
          <w:iCs/>
          <w:color w:val="000000"/>
          <w:kern w:val="36"/>
          <w:sz w:val="20"/>
          <w:szCs w:val="20"/>
          <w:lang w:bidi="en-US"/>
        </w:rPr>
        <w:t xml:space="preserve"> report</w:t>
      </w:r>
      <w:r w:rsidR="004F3F61">
        <w:rPr>
          <w:rFonts w:eastAsiaTheme="majorEastAsia"/>
          <w:bCs/>
          <w:iCs/>
          <w:color w:val="000000"/>
          <w:kern w:val="36"/>
          <w:sz w:val="20"/>
          <w:szCs w:val="20"/>
          <w:lang w:bidi="en-US"/>
        </w:rPr>
        <w:t>s</w:t>
      </w:r>
      <w:r w:rsidR="0086361A">
        <w:rPr>
          <w:rFonts w:eastAsiaTheme="majorEastAsia"/>
          <w:bCs/>
          <w:iCs/>
          <w:color w:val="000000"/>
          <w:kern w:val="36"/>
          <w:sz w:val="20"/>
          <w:szCs w:val="20"/>
          <w:lang w:bidi="en-US"/>
        </w:rPr>
        <w:t xml:space="preserve">, </w:t>
      </w:r>
      <w:r w:rsidR="00D943EB" w:rsidRPr="00D943EB">
        <w:rPr>
          <w:rFonts w:eastAsiaTheme="majorEastAsia"/>
          <w:bCs/>
          <w:iCs/>
          <w:color w:val="000000"/>
          <w:kern w:val="36"/>
          <w:sz w:val="20"/>
          <w:szCs w:val="20"/>
          <w:lang w:bidi="en-US"/>
        </w:rPr>
        <w:t>plan</w:t>
      </w:r>
      <w:r w:rsidR="004F3F61">
        <w:rPr>
          <w:rFonts w:eastAsiaTheme="majorEastAsia"/>
          <w:bCs/>
          <w:iCs/>
          <w:color w:val="000000"/>
          <w:kern w:val="36"/>
          <w:sz w:val="20"/>
          <w:szCs w:val="20"/>
          <w:lang w:bidi="en-US"/>
        </w:rPr>
        <w:t>s</w:t>
      </w:r>
      <w:r w:rsidR="00D943EB" w:rsidRPr="00D943EB">
        <w:rPr>
          <w:rFonts w:eastAsiaTheme="majorEastAsia"/>
          <w:bCs/>
          <w:iCs/>
          <w:color w:val="000000"/>
          <w:kern w:val="36"/>
          <w:sz w:val="20"/>
          <w:szCs w:val="20"/>
          <w:lang w:bidi="en-US"/>
        </w:rPr>
        <w:t xml:space="preserve"> of action and milestones</w:t>
      </w:r>
      <w:r w:rsidR="0086361A">
        <w:rPr>
          <w:rFonts w:eastAsiaTheme="majorEastAsia"/>
          <w:bCs/>
          <w:iCs/>
          <w:color w:val="000000"/>
          <w:kern w:val="36"/>
          <w:sz w:val="20"/>
          <w:szCs w:val="20"/>
          <w:lang w:bidi="en-US"/>
        </w:rPr>
        <w:t>, and an executive summary</w:t>
      </w:r>
      <w:r w:rsidR="00D943EB" w:rsidRPr="00D943EB">
        <w:rPr>
          <w:rFonts w:eastAsiaTheme="majorEastAsia"/>
          <w:bCs/>
          <w:iCs/>
          <w:color w:val="000000"/>
          <w:kern w:val="36"/>
          <w:sz w:val="20"/>
          <w:szCs w:val="20"/>
          <w:lang w:bidi="en-US"/>
        </w:rPr>
        <w:t>. Additional information can be included in the authorization package at the request of the authorizing official. The authorization package documents may be provided to the authorizing official in hard copy or electronically, or may be generated using an automated security</w:t>
      </w:r>
      <w:r w:rsidR="00EB45F2">
        <w:rPr>
          <w:rFonts w:eastAsiaTheme="majorEastAsia"/>
          <w:bCs/>
          <w:iCs/>
          <w:color w:val="000000"/>
          <w:kern w:val="36"/>
          <w:sz w:val="20"/>
          <w:szCs w:val="20"/>
          <w:lang w:bidi="en-US"/>
        </w:rPr>
        <w:t>/privacy</w:t>
      </w:r>
      <w:r w:rsidR="00D943EB" w:rsidRPr="00D943EB">
        <w:rPr>
          <w:rFonts w:eastAsiaTheme="majorEastAsia"/>
          <w:bCs/>
          <w:iCs/>
          <w:color w:val="000000"/>
          <w:kern w:val="36"/>
          <w:sz w:val="20"/>
          <w:szCs w:val="20"/>
          <w:lang w:bidi="en-US"/>
        </w:rPr>
        <w:t xml:space="preserve"> management and reporting tool. The contents of the authorization package are protected appropriately in accordance with federal and organizational policies. Organizations maintain strict version control as the documents in the authorization package are updated.</w:t>
      </w:r>
    </w:p>
    <w:p w14:paraId="3F6B1869" w14:textId="340F119A" w:rsidR="00D943EB" w:rsidRPr="00D943EB" w:rsidRDefault="00D943EB" w:rsidP="00D73BD2">
      <w:pPr>
        <w:spacing w:after="120"/>
        <w:rPr>
          <w:rFonts w:eastAsiaTheme="majorEastAsia"/>
          <w:bCs/>
          <w:iCs/>
          <w:color w:val="000000"/>
          <w:kern w:val="36"/>
          <w:sz w:val="20"/>
          <w:szCs w:val="20"/>
          <w:lang w:bidi="en-US"/>
        </w:rPr>
      </w:pPr>
      <w:r w:rsidRPr="00D943EB">
        <w:rPr>
          <w:rFonts w:eastAsiaTheme="majorEastAsia"/>
          <w:bCs/>
          <w:iCs/>
          <w:color w:val="000000"/>
          <w:kern w:val="36"/>
          <w:sz w:val="20"/>
          <w:szCs w:val="20"/>
          <w:lang w:bidi="en-US"/>
        </w:rPr>
        <w:t xml:space="preserve">The information in the authorization documents is used by authorizing officials to make informed, risk-based decisions. When </w:t>
      </w:r>
      <w:r w:rsidR="00EB45F2">
        <w:rPr>
          <w:rFonts w:eastAsiaTheme="majorEastAsia"/>
          <w:bCs/>
          <w:iCs/>
          <w:color w:val="000000"/>
          <w:kern w:val="36"/>
          <w:sz w:val="20"/>
          <w:szCs w:val="20"/>
          <w:lang w:bidi="en-US"/>
        </w:rPr>
        <w:t xml:space="preserve">security and privacy </w:t>
      </w:r>
      <w:r w:rsidRPr="00D943EB">
        <w:rPr>
          <w:rFonts w:eastAsiaTheme="majorEastAsia"/>
          <w:bCs/>
          <w:iCs/>
          <w:color w:val="000000"/>
          <w:kern w:val="36"/>
          <w:sz w:val="20"/>
          <w:szCs w:val="20"/>
          <w:lang w:bidi="en-US"/>
        </w:rPr>
        <w:t>controls are provided to an organization by an external provider through contracts, interagency agreements, lines of business arrangements, licensing agreements, or supply chain arrangements, the organization ensures that the information needed by authorizing officials to make risk-based decisions, is made available by the provider.</w:t>
      </w:r>
    </w:p>
    <w:p w14:paraId="0A9449CB" w14:textId="7AD2E22C" w:rsidR="00D943EB" w:rsidRPr="00D943EB" w:rsidRDefault="00D943EB" w:rsidP="00D73BD2">
      <w:pPr>
        <w:spacing w:after="120"/>
        <w:rPr>
          <w:rFonts w:eastAsiaTheme="majorEastAsia"/>
          <w:bCs/>
          <w:iCs/>
          <w:color w:val="000000"/>
          <w:kern w:val="36"/>
          <w:sz w:val="20"/>
          <w:szCs w:val="20"/>
          <w:lang w:bidi="en-US"/>
        </w:rPr>
      </w:pPr>
      <w:r w:rsidRPr="00D943EB">
        <w:rPr>
          <w:rFonts w:eastAsiaTheme="majorEastAsia"/>
          <w:bCs/>
          <w:iCs/>
          <w:color w:val="000000"/>
          <w:kern w:val="36"/>
          <w:sz w:val="20"/>
          <w:szCs w:val="20"/>
          <w:lang w:bidi="en-US"/>
        </w:rPr>
        <w:t>Organizations are encouraged to use automated support tools, for example, an automated security</w:t>
      </w:r>
      <w:r w:rsidR="00135649">
        <w:rPr>
          <w:rFonts w:eastAsiaTheme="majorEastAsia"/>
          <w:bCs/>
          <w:iCs/>
          <w:color w:val="000000"/>
          <w:kern w:val="36"/>
          <w:sz w:val="20"/>
          <w:szCs w:val="20"/>
          <w:lang w:bidi="en-US"/>
        </w:rPr>
        <w:t xml:space="preserve">/privacy </w:t>
      </w:r>
      <w:r w:rsidRPr="00D943EB">
        <w:rPr>
          <w:rFonts w:eastAsiaTheme="majorEastAsia"/>
          <w:bCs/>
          <w:iCs/>
          <w:color w:val="000000"/>
          <w:kern w:val="36"/>
          <w:sz w:val="20"/>
          <w:szCs w:val="20"/>
          <w:lang w:bidi="en-US"/>
        </w:rPr>
        <w:t xml:space="preserve">management and reporting tool, in preparing and managing the content of the authorization package. Such tools help provide an effective vehicle for maintaining and updating information for authorizing officials regarding the ongoing security </w:t>
      </w:r>
      <w:r w:rsidR="00135649">
        <w:rPr>
          <w:rFonts w:eastAsiaTheme="majorEastAsia"/>
          <w:bCs/>
          <w:iCs/>
          <w:color w:val="000000"/>
          <w:kern w:val="36"/>
          <w:sz w:val="20"/>
          <w:szCs w:val="20"/>
          <w:lang w:bidi="en-US"/>
        </w:rPr>
        <w:t xml:space="preserve">and privacy </w:t>
      </w:r>
      <w:r w:rsidRPr="00D943EB">
        <w:rPr>
          <w:rFonts w:eastAsiaTheme="majorEastAsia"/>
          <w:bCs/>
          <w:iCs/>
          <w:color w:val="000000"/>
          <w:kern w:val="36"/>
          <w:sz w:val="20"/>
          <w:szCs w:val="20"/>
          <w:lang w:bidi="en-US"/>
        </w:rPr>
        <w:t xml:space="preserve">status of systems within the organization. Providing timely updates to the security </w:t>
      </w:r>
      <w:r w:rsidR="00135649">
        <w:rPr>
          <w:rFonts w:eastAsiaTheme="majorEastAsia"/>
          <w:bCs/>
          <w:iCs/>
          <w:color w:val="000000"/>
          <w:kern w:val="36"/>
          <w:sz w:val="20"/>
          <w:szCs w:val="20"/>
          <w:lang w:bidi="en-US"/>
        </w:rPr>
        <w:t xml:space="preserve">and privacy </w:t>
      </w:r>
      <w:r w:rsidRPr="00D943EB">
        <w:rPr>
          <w:rFonts w:eastAsiaTheme="majorEastAsia"/>
          <w:bCs/>
          <w:iCs/>
          <w:color w:val="000000"/>
          <w:kern w:val="36"/>
          <w:sz w:val="20"/>
          <w:szCs w:val="20"/>
          <w:lang w:bidi="en-US"/>
        </w:rPr>
        <w:t>plan</w:t>
      </w:r>
      <w:r w:rsidR="00135649">
        <w:rPr>
          <w:rFonts w:eastAsiaTheme="majorEastAsia"/>
          <w:bCs/>
          <w:iCs/>
          <w:color w:val="000000"/>
          <w:kern w:val="36"/>
          <w:sz w:val="20"/>
          <w:szCs w:val="20"/>
          <w:lang w:bidi="en-US"/>
        </w:rPr>
        <w:t>s</w:t>
      </w:r>
      <w:r w:rsidRPr="00D943EB">
        <w:rPr>
          <w:rFonts w:eastAsiaTheme="majorEastAsia"/>
          <w:bCs/>
          <w:iCs/>
          <w:color w:val="000000"/>
          <w:kern w:val="36"/>
          <w:sz w:val="20"/>
          <w:szCs w:val="20"/>
          <w:lang w:bidi="en-US"/>
        </w:rPr>
        <w:t xml:space="preserve">, security </w:t>
      </w:r>
      <w:r w:rsidR="00135649">
        <w:rPr>
          <w:rFonts w:eastAsiaTheme="majorEastAsia"/>
          <w:bCs/>
          <w:iCs/>
          <w:color w:val="000000"/>
          <w:kern w:val="36"/>
          <w:sz w:val="20"/>
          <w:szCs w:val="20"/>
          <w:lang w:bidi="en-US"/>
        </w:rPr>
        <w:t xml:space="preserve">and privacy </w:t>
      </w:r>
      <w:r w:rsidRPr="00D943EB">
        <w:rPr>
          <w:rFonts w:eastAsiaTheme="majorEastAsia"/>
          <w:bCs/>
          <w:iCs/>
          <w:color w:val="000000"/>
          <w:kern w:val="36"/>
          <w:sz w:val="20"/>
          <w:szCs w:val="20"/>
          <w:lang w:bidi="en-US"/>
        </w:rPr>
        <w:t>assessment report</w:t>
      </w:r>
      <w:r w:rsidR="00135649">
        <w:rPr>
          <w:rFonts w:eastAsiaTheme="majorEastAsia"/>
          <w:bCs/>
          <w:iCs/>
          <w:color w:val="000000"/>
          <w:kern w:val="36"/>
          <w:sz w:val="20"/>
          <w:szCs w:val="20"/>
          <w:lang w:bidi="en-US"/>
        </w:rPr>
        <w:t>s</w:t>
      </w:r>
      <w:r w:rsidRPr="00D943EB">
        <w:rPr>
          <w:rFonts w:eastAsiaTheme="majorEastAsia"/>
          <w:bCs/>
          <w:iCs/>
          <w:color w:val="000000"/>
          <w:kern w:val="36"/>
          <w:sz w:val="20"/>
          <w:szCs w:val="20"/>
          <w:lang w:bidi="en-US"/>
        </w:rPr>
        <w:t>, and plan</w:t>
      </w:r>
      <w:r w:rsidR="00135649">
        <w:rPr>
          <w:rFonts w:eastAsiaTheme="majorEastAsia"/>
          <w:bCs/>
          <w:iCs/>
          <w:color w:val="000000"/>
          <w:kern w:val="36"/>
          <w:sz w:val="20"/>
          <w:szCs w:val="20"/>
          <w:lang w:bidi="en-US"/>
        </w:rPr>
        <w:t>s</w:t>
      </w:r>
      <w:r w:rsidRPr="00D943EB">
        <w:rPr>
          <w:rFonts w:eastAsiaTheme="majorEastAsia"/>
          <w:bCs/>
          <w:iCs/>
          <w:color w:val="000000"/>
          <w:kern w:val="36"/>
          <w:sz w:val="20"/>
          <w:szCs w:val="20"/>
          <w:lang w:bidi="en-US"/>
        </w:rPr>
        <w:t xml:space="preserve"> of action and milestones on an ongoing basis, supports the concept of near real-time risk management and ongoing authorization. It also facilitates cost-effective and meaningful reauthorization actions, if required.</w:t>
      </w:r>
    </w:p>
    <w:p w14:paraId="75DF9575" w14:textId="14733879" w:rsidR="00D943EB" w:rsidRPr="00D943EB" w:rsidRDefault="00D943EB" w:rsidP="00D73BD2">
      <w:pPr>
        <w:spacing w:after="120"/>
        <w:rPr>
          <w:rFonts w:eastAsiaTheme="majorEastAsia"/>
          <w:bCs/>
          <w:iCs/>
          <w:color w:val="000000"/>
          <w:kern w:val="36"/>
          <w:sz w:val="20"/>
          <w:szCs w:val="20"/>
          <w:lang w:bidi="en-US"/>
        </w:rPr>
      </w:pPr>
      <w:r w:rsidRPr="00D943EB">
        <w:rPr>
          <w:rFonts w:eastAsiaTheme="majorEastAsia"/>
          <w:bCs/>
          <w:iCs/>
          <w:color w:val="000000"/>
          <w:kern w:val="36"/>
          <w:sz w:val="20"/>
          <w:szCs w:val="20"/>
          <w:lang w:bidi="en-US"/>
        </w:rPr>
        <w:t xml:space="preserve">When the system is under ongoing authorization, the authorizing official requires information from the security </w:t>
      </w:r>
      <w:r w:rsidR="004F1465">
        <w:rPr>
          <w:rFonts w:eastAsiaTheme="majorEastAsia"/>
          <w:bCs/>
          <w:iCs/>
          <w:color w:val="000000"/>
          <w:kern w:val="36"/>
          <w:sz w:val="20"/>
          <w:szCs w:val="20"/>
          <w:lang w:bidi="en-US"/>
        </w:rPr>
        <w:t xml:space="preserve">and privacy </w:t>
      </w:r>
      <w:r w:rsidRPr="00D943EB">
        <w:rPr>
          <w:rFonts w:eastAsiaTheme="majorEastAsia"/>
          <w:bCs/>
          <w:iCs/>
          <w:color w:val="000000"/>
          <w:kern w:val="36"/>
          <w:sz w:val="20"/>
          <w:szCs w:val="20"/>
          <w:lang w:bidi="en-US"/>
        </w:rPr>
        <w:t>plan</w:t>
      </w:r>
      <w:r w:rsidR="004F1465">
        <w:rPr>
          <w:rFonts w:eastAsiaTheme="majorEastAsia"/>
          <w:bCs/>
          <w:iCs/>
          <w:color w:val="000000"/>
          <w:kern w:val="36"/>
          <w:sz w:val="20"/>
          <w:szCs w:val="20"/>
          <w:lang w:bidi="en-US"/>
        </w:rPr>
        <w:t>s</w:t>
      </w:r>
      <w:r w:rsidRPr="00D943EB">
        <w:rPr>
          <w:rFonts w:eastAsiaTheme="majorEastAsia"/>
          <w:bCs/>
          <w:iCs/>
          <w:color w:val="000000"/>
          <w:kern w:val="36"/>
          <w:sz w:val="20"/>
          <w:szCs w:val="20"/>
          <w:lang w:bidi="en-US"/>
        </w:rPr>
        <w:t xml:space="preserve">, security </w:t>
      </w:r>
      <w:r w:rsidR="004F1465">
        <w:rPr>
          <w:rFonts w:eastAsiaTheme="majorEastAsia"/>
          <w:bCs/>
          <w:iCs/>
          <w:color w:val="000000"/>
          <w:kern w:val="36"/>
          <w:sz w:val="20"/>
          <w:szCs w:val="20"/>
          <w:lang w:bidi="en-US"/>
        </w:rPr>
        <w:t xml:space="preserve">and privacy </w:t>
      </w:r>
      <w:r w:rsidRPr="00D943EB">
        <w:rPr>
          <w:rFonts w:eastAsiaTheme="majorEastAsia"/>
          <w:bCs/>
          <w:iCs/>
          <w:color w:val="000000"/>
          <w:kern w:val="36"/>
          <w:sz w:val="20"/>
          <w:szCs w:val="20"/>
          <w:lang w:bidi="en-US"/>
        </w:rPr>
        <w:t>assessment report</w:t>
      </w:r>
      <w:r w:rsidR="004F1465">
        <w:rPr>
          <w:rFonts w:eastAsiaTheme="majorEastAsia"/>
          <w:bCs/>
          <w:iCs/>
          <w:color w:val="000000"/>
          <w:kern w:val="36"/>
          <w:sz w:val="20"/>
          <w:szCs w:val="20"/>
          <w:lang w:bidi="en-US"/>
        </w:rPr>
        <w:t>s</w:t>
      </w:r>
      <w:r w:rsidRPr="00D943EB">
        <w:rPr>
          <w:rFonts w:eastAsiaTheme="majorEastAsia"/>
          <w:bCs/>
          <w:iCs/>
          <w:color w:val="000000"/>
          <w:kern w:val="36"/>
          <w:sz w:val="20"/>
          <w:szCs w:val="20"/>
          <w:lang w:bidi="en-US"/>
        </w:rPr>
        <w:t>, and the plan</w:t>
      </w:r>
      <w:r w:rsidR="004F1465">
        <w:rPr>
          <w:rFonts w:eastAsiaTheme="majorEastAsia"/>
          <w:bCs/>
          <w:iCs/>
          <w:color w:val="000000"/>
          <w:kern w:val="36"/>
          <w:sz w:val="20"/>
          <w:szCs w:val="20"/>
          <w:lang w:bidi="en-US"/>
        </w:rPr>
        <w:t>s</w:t>
      </w:r>
      <w:r w:rsidRPr="00D943EB">
        <w:rPr>
          <w:rFonts w:eastAsiaTheme="majorEastAsia"/>
          <w:bCs/>
          <w:iCs/>
          <w:color w:val="000000"/>
          <w:kern w:val="36"/>
          <w:sz w:val="20"/>
          <w:szCs w:val="20"/>
          <w:lang w:bidi="en-US"/>
        </w:rPr>
        <w:t xml:space="preserve"> of action and milestones to make ongoing risk determinations and risk acceptance decisions. To support ongoing authorization and to provide information to the authorizing official in the most efficient and timely manner possible, the authorization package is presented to the authorizing official via automated reports.</w:t>
      </w:r>
      <w:r w:rsidR="008C2C89" w:rsidRPr="008C2C89">
        <w:rPr>
          <w:rStyle w:val="FootnoteReference"/>
          <w:rFonts w:eastAsiaTheme="majorEastAsia"/>
          <w:bCs/>
          <w:iCs/>
          <w:color w:val="000000"/>
          <w:kern w:val="36"/>
          <w:szCs w:val="20"/>
          <w:vertAlign w:val="superscript"/>
          <w:lang w:bidi="en-US"/>
        </w:rPr>
        <w:footnoteReference w:id="41"/>
      </w:r>
      <w:r w:rsidRPr="00D943EB">
        <w:rPr>
          <w:rFonts w:eastAsiaTheme="majorEastAsia"/>
          <w:bCs/>
          <w:iCs/>
          <w:color w:val="000000"/>
          <w:kern w:val="36"/>
          <w:sz w:val="20"/>
          <w:szCs w:val="20"/>
          <w:lang w:bidi="en-US"/>
        </w:rPr>
        <w:t xml:space="preserve"> Information to be presented in security</w:t>
      </w:r>
      <w:r w:rsidR="00135649">
        <w:rPr>
          <w:rFonts w:eastAsiaTheme="majorEastAsia"/>
          <w:bCs/>
          <w:iCs/>
          <w:color w:val="000000"/>
          <w:kern w:val="36"/>
          <w:sz w:val="20"/>
          <w:szCs w:val="20"/>
          <w:lang w:bidi="en-US"/>
        </w:rPr>
        <w:t xml:space="preserve"> and privacy</w:t>
      </w:r>
      <w:r w:rsidRPr="00D943EB">
        <w:rPr>
          <w:rFonts w:eastAsiaTheme="majorEastAsia"/>
          <w:bCs/>
          <w:iCs/>
          <w:color w:val="000000"/>
          <w:kern w:val="36"/>
          <w:sz w:val="20"/>
          <w:szCs w:val="20"/>
          <w:lang w:bidi="en-US"/>
        </w:rPr>
        <w:t xml:space="preserve"> assessment report</w:t>
      </w:r>
      <w:r w:rsidR="00135649">
        <w:rPr>
          <w:rFonts w:eastAsiaTheme="majorEastAsia"/>
          <w:bCs/>
          <w:iCs/>
          <w:color w:val="000000"/>
          <w:kern w:val="36"/>
          <w:sz w:val="20"/>
          <w:szCs w:val="20"/>
          <w:lang w:bidi="en-US"/>
        </w:rPr>
        <w:t>s</w:t>
      </w:r>
      <w:r w:rsidRPr="00D943EB">
        <w:rPr>
          <w:rFonts w:eastAsiaTheme="majorEastAsia"/>
          <w:bCs/>
          <w:iCs/>
          <w:color w:val="000000"/>
          <w:kern w:val="36"/>
          <w:sz w:val="20"/>
          <w:szCs w:val="20"/>
          <w:lang w:bidi="en-US"/>
        </w:rPr>
        <w:t xml:space="preserve"> is generated using the near-real time security-</w:t>
      </w:r>
      <w:r w:rsidR="00B231E3">
        <w:rPr>
          <w:rFonts w:eastAsiaTheme="majorEastAsia"/>
          <w:bCs/>
          <w:iCs/>
          <w:color w:val="000000"/>
          <w:kern w:val="36"/>
          <w:sz w:val="20"/>
          <w:szCs w:val="20"/>
          <w:lang w:bidi="en-US"/>
        </w:rPr>
        <w:t xml:space="preserve"> and privacy-</w:t>
      </w:r>
      <w:r w:rsidRPr="00D943EB">
        <w:rPr>
          <w:rFonts w:eastAsiaTheme="majorEastAsia"/>
          <w:bCs/>
          <w:iCs/>
          <w:color w:val="000000"/>
          <w:kern w:val="36"/>
          <w:sz w:val="20"/>
          <w:szCs w:val="20"/>
          <w:lang w:bidi="en-US"/>
        </w:rPr>
        <w:t>related informa</w:t>
      </w:r>
      <w:r w:rsidR="00B876C3">
        <w:rPr>
          <w:rFonts w:eastAsiaTheme="majorEastAsia"/>
          <w:bCs/>
          <w:iCs/>
          <w:color w:val="000000"/>
          <w:kern w:val="36"/>
          <w:sz w:val="20"/>
          <w:szCs w:val="20"/>
          <w:lang w:bidi="en-US"/>
        </w:rPr>
        <w:t xml:space="preserve">tion from the information security </w:t>
      </w:r>
      <w:r w:rsidR="00B231E3">
        <w:rPr>
          <w:rFonts w:eastAsiaTheme="majorEastAsia"/>
          <w:bCs/>
          <w:iCs/>
          <w:color w:val="000000"/>
          <w:kern w:val="36"/>
          <w:sz w:val="20"/>
          <w:szCs w:val="20"/>
          <w:lang w:bidi="en-US"/>
        </w:rPr>
        <w:t xml:space="preserve">and information privacy </w:t>
      </w:r>
      <w:r w:rsidR="00B876C3">
        <w:rPr>
          <w:rFonts w:eastAsiaTheme="majorEastAsia"/>
          <w:bCs/>
          <w:iCs/>
          <w:color w:val="000000"/>
          <w:kern w:val="36"/>
          <w:sz w:val="20"/>
          <w:szCs w:val="20"/>
          <w:lang w:bidi="en-US"/>
        </w:rPr>
        <w:t xml:space="preserve">continuous monitoring </w:t>
      </w:r>
      <w:r w:rsidRPr="00D943EB">
        <w:rPr>
          <w:rFonts w:eastAsiaTheme="majorEastAsia"/>
          <w:bCs/>
          <w:iCs/>
          <w:color w:val="000000"/>
          <w:kern w:val="36"/>
          <w:sz w:val="20"/>
          <w:szCs w:val="20"/>
          <w:lang w:bidi="en-US"/>
        </w:rPr>
        <w:t>program</w:t>
      </w:r>
      <w:r w:rsidR="00B231E3">
        <w:rPr>
          <w:rFonts w:eastAsiaTheme="majorEastAsia"/>
          <w:bCs/>
          <w:iCs/>
          <w:color w:val="000000"/>
          <w:kern w:val="36"/>
          <w:sz w:val="20"/>
          <w:szCs w:val="20"/>
          <w:lang w:bidi="en-US"/>
        </w:rPr>
        <w:t xml:space="preserve">s, </w:t>
      </w:r>
      <w:r w:rsidR="004F1465">
        <w:rPr>
          <w:rFonts w:eastAsiaTheme="majorEastAsia"/>
          <w:bCs/>
          <w:iCs/>
          <w:color w:val="000000"/>
          <w:kern w:val="36"/>
          <w:sz w:val="20"/>
          <w:szCs w:val="20"/>
          <w:lang w:bidi="en-US"/>
        </w:rPr>
        <w:t>respectively.</w:t>
      </w:r>
      <w:r w:rsidR="004F1465" w:rsidRPr="00D943EB">
        <w:rPr>
          <w:rFonts w:eastAsiaTheme="majorEastAsia"/>
          <w:bCs/>
          <w:iCs/>
          <w:color w:val="000000"/>
          <w:kern w:val="36"/>
          <w:sz w:val="20"/>
          <w:szCs w:val="20"/>
          <w:lang w:bidi="en-US"/>
        </w:rPr>
        <w:t xml:space="preserve"> </w:t>
      </w:r>
      <w:r w:rsidR="004F1465">
        <w:rPr>
          <w:rFonts w:eastAsiaTheme="majorEastAsia"/>
          <w:bCs/>
          <w:iCs/>
          <w:color w:val="000000"/>
          <w:kern w:val="36"/>
          <w:sz w:val="20"/>
          <w:szCs w:val="20"/>
          <w:lang w:bidi="en-US"/>
        </w:rPr>
        <w:t xml:space="preserve">The information from the assessment reports is </w:t>
      </w:r>
      <w:r w:rsidRPr="00D943EB">
        <w:rPr>
          <w:rFonts w:eastAsiaTheme="majorEastAsia"/>
          <w:bCs/>
          <w:iCs/>
          <w:color w:val="000000"/>
          <w:kern w:val="36"/>
          <w:sz w:val="20"/>
          <w:szCs w:val="20"/>
          <w:lang w:bidi="en-US"/>
        </w:rPr>
        <w:t>presented to the authorizing official in a report using an automated security</w:t>
      </w:r>
      <w:r w:rsidR="00135649">
        <w:rPr>
          <w:rFonts w:eastAsiaTheme="majorEastAsia"/>
          <w:bCs/>
          <w:iCs/>
          <w:color w:val="000000"/>
          <w:kern w:val="36"/>
          <w:sz w:val="20"/>
          <w:szCs w:val="20"/>
          <w:lang w:bidi="en-US"/>
        </w:rPr>
        <w:t>/privacy</w:t>
      </w:r>
      <w:r w:rsidRPr="00D943EB">
        <w:rPr>
          <w:rFonts w:eastAsiaTheme="majorEastAsia"/>
          <w:bCs/>
          <w:iCs/>
          <w:color w:val="000000"/>
          <w:kern w:val="36"/>
          <w:sz w:val="20"/>
          <w:szCs w:val="20"/>
          <w:lang w:bidi="en-US"/>
        </w:rPr>
        <w:t xml:space="preserve"> management and reporting tool, the format and frequency of which is determined by the organization.</w:t>
      </w:r>
    </w:p>
    <w:p w14:paraId="10BA03E1" w14:textId="7867DC93" w:rsidR="00646962" w:rsidRDefault="00D943EB" w:rsidP="00D73BD2">
      <w:pPr>
        <w:spacing w:after="120"/>
        <w:rPr>
          <w:rFonts w:eastAsiaTheme="majorEastAsia"/>
          <w:bCs/>
          <w:iCs/>
          <w:color w:val="000000"/>
          <w:kern w:val="36"/>
          <w:sz w:val="20"/>
          <w:szCs w:val="20"/>
          <w:lang w:bidi="en-US"/>
        </w:rPr>
      </w:pPr>
      <w:r w:rsidRPr="00D943EB">
        <w:rPr>
          <w:rFonts w:eastAsiaTheme="majorEastAsia"/>
          <w:bCs/>
          <w:iCs/>
          <w:color w:val="000000"/>
          <w:kern w:val="36"/>
          <w:sz w:val="20"/>
          <w:szCs w:val="20"/>
          <w:lang w:bidi="en-US"/>
        </w:rPr>
        <w:t xml:space="preserve">The security </w:t>
      </w:r>
      <w:r w:rsidR="004F1465">
        <w:rPr>
          <w:rFonts w:eastAsiaTheme="majorEastAsia"/>
          <w:bCs/>
          <w:iCs/>
          <w:color w:val="000000"/>
          <w:kern w:val="36"/>
          <w:sz w:val="20"/>
          <w:szCs w:val="20"/>
          <w:lang w:bidi="en-US"/>
        </w:rPr>
        <w:t xml:space="preserve">and privacy </w:t>
      </w:r>
      <w:r w:rsidRPr="00D943EB">
        <w:rPr>
          <w:rFonts w:eastAsiaTheme="majorEastAsia"/>
          <w:bCs/>
          <w:iCs/>
          <w:color w:val="000000"/>
          <w:kern w:val="36"/>
          <w:sz w:val="20"/>
          <w:szCs w:val="20"/>
          <w:lang w:bidi="en-US"/>
        </w:rPr>
        <w:t>assessment report</w:t>
      </w:r>
      <w:r w:rsidR="004F1465">
        <w:rPr>
          <w:rFonts w:eastAsiaTheme="majorEastAsia"/>
          <w:bCs/>
          <w:iCs/>
          <w:color w:val="000000"/>
          <w:kern w:val="36"/>
          <w:sz w:val="20"/>
          <w:szCs w:val="20"/>
          <w:lang w:bidi="en-US"/>
        </w:rPr>
        <w:t>s</w:t>
      </w:r>
      <w:r w:rsidRPr="00D943EB">
        <w:rPr>
          <w:rFonts w:eastAsiaTheme="majorEastAsia"/>
          <w:bCs/>
          <w:iCs/>
          <w:color w:val="000000"/>
          <w:kern w:val="36"/>
          <w:sz w:val="20"/>
          <w:szCs w:val="20"/>
          <w:lang w:bidi="en-US"/>
        </w:rPr>
        <w:t xml:space="preserve"> presented to the authorizing official includes security-</w:t>
      </w:r>
      <w:r w:rsidR="004F1465">
        <w:rPr>
          <w:rFonts w:eastAsiaTheme="majorEastAsia"/>
          <w:bCs/>
          <w:iCs/>
          <w:color w:val="000000"/>
          <w:kern w:val="36"/>
          <w:sz w:val="20"/>
          <w:szCs w:val="20"/>
          <w:lang w:bidi="en-US"/>
        </w:rPr>
        <w:t xml:space="preserve"> and privacy-</w:t>
      </w:r>
      <w:r w:rsidRPr="00D943EB">
        <w:rPr>
          <w:rFonts w:eastAsiaTheme="majorEastAsia"/>
          <w:bCs/>
          <w:iCs/>
          <w:color w:val="000000"/>
          <w:kern w:val="36"/>
          <w:sz w:val="20"/>
          <w:szCs w:val="20"/>
          <w:lang w:bidi="en-US"/>
        </w:rPr>
        <w:t xml:space="preserve">related information </w:t>
      </w:r>
      <w:r w:rsidR="004F1465">
        <w:rPr>
          <w:rFonts w:eastAsiaTheme="majorEastAsia"/>
          <w:bCs/>
          <w:iCs/>
          <w:color w:val="000000"/>
          <w:kern w:val="36"/>
          <w:sz w:val="20"/>
          <w:szCs w:val="20"/>
          <w:lang w:bidi="en-US"/>
        </w:rPr>
        <w:t xml:space="preserve">regarding </w:t>
      </w:r>
      <w:r w:rsidRPr="00D943EB">
        <w:rPr>
          <w:rFonts w:eastAsiaTheme="majorEastAsia"/>
          <w:bCs/>
          <w:iCs/>
          <w:color w:val="000000"/>
          <w:kern w:val="36"/>
          <w:sz w:val="20"/>
          <w:szCs w:val="20"/>
          <w:lang w:bidi="en-US"/>
        </w:rPr>
        <w:t xml:space="preserve">implemented system-specific, hybrid, and common controls. </w:t>
      </w:r>
      <w:r w:rsidR="004F1465">
        <w:rPr>
          <w:rFonts w:eastAsiaTheme="majorEastAsia"/>
          <w:bCs/>
          <w:iCs/>
          <w:color w:val="000000"/>
          <w:kern w:val="36"/>
          <w:sz w:val="20"/>
          <w:szCs w:val="20"/>
          <w:lang w:bidi="en-US"/>
        </w:rPr>
        <w:t>T</w:t>
      </w:r>
      <w:r w:rsidRPr="00D943EB">
        <w:rPr>
          <w:rFonts w:eastAsiaTheme="majorEastAsia"/>
          <w:bCs/>
          <w:iCs/>
          <w:color w:val="000000"/>
          <w:kern w:val="36"/>
          <w:sz w:val="20"/>
          <w:szCs w:val="20"/>
          <w:lang w:bidi="en-US"/>
        </w:rPr>
        <w:t>he authorizing official uses automated security</w:t>
      </w:r>
      <w:r w:rsidR="00135649">
        <w:rPr>
          <w:rFonts w:eastAsiaTheme="majorEastAsia"/>
          <w:bCs/>
          <w:iCs/>
          <w:color w:val="000000"/>
          <w:kern w:val="36"/>
          <w:sz w:val="20"/>
          <w:szCs w:val="20"/>
          <w:lang w:bidi="en-US"/>
        </w:rPr>
        <w:t>/privacy</w:t>
      </w:r>
      <w:r w:rsidRPr="00D943EB">
        <w:rPr>
          <w:rFonts w:eastAsiaTheme="majorEastAsia"/>
          <w:bCs/>
          <w:iCs/>
          <w:color w:val="000000"/>
          <w:kern w:val="36"/>
          <w:sz w:val="20"/>
          <w:szCs w:val="20"/>
          <w:lang w:bidi="en-US"/>
        </w:rPr>
        <w:t xml:space="preserve"> management and reporting tools or other automated methods to access the security </w:t>
      </w:r>
      <w:r w:rsidR="00135649">
        <w:rPr>
          <w:rFonts w:eastAsiaTheme="majorEastAsia"/>
          <w:bCs/>
          <w:iCs/>
          <w:color w:val="000000"/>
          <w:kern w:val="36"/>
          <w:sz w:val="20"/>
          <w:szCs w:val="20"/>
          <w:lang w:bidi="en-US"/>
        </w:rPr>
        <w:t xml:space="preserve">and privacy </w:t>
      </w:r>
      <w:r w:rsidRPr="00D943EB">
        <w:rPr>
          <w:rFonts w:eastAsiaTheme="majorEastAsia"/>
          <w:bCs/>
          <w:iCs/>
          <w:color w:val="000000"/>
          <w:kern w:val="36"/>
          <w:sz w:val="20"/>
          <w:szCs w:val="20"/>
          <w:lang w:bidi="en-US"/>
        </w:rPr>
        <w:t>plan</w:t>
      </w:r>
      <w:r w:rsidR="00135649">
        <w:rPr>
          <w:rFonts w:eastAsiaTheme="majorEastAsia"/>
          <w:bCs/>
          <w:iCs/>
          <w:color w:val="000000"/>
          <w:kern w:val="36"/>
          <w:sz w:val="20"/>
          <w:szCs w:val="20"/>
          <w:lang w:bidi="en-US"/>
        </w:rPr>
        <w:t>s</w:t>
      </w:r>
      <w:r w:rsidRPr="00D943EB">
        <w:rPr>
          <w:rFonts w:eastAsiaTheme="majorEastAsia"/>
          <w:bCs/>
          <w:iCs/>
          <w:color w:val="000000"/>
          <w:kern w:val="36"/>
          <w:sz w:val="20"/>
          <w:szCs w:val="20"/>
          <w:lang w:bidi="en-US"/>
        </w:rPr>
        <w:t xml:space="preserve"> and the plan</w:t>
      </w:r>
      <w:r w:rsidR="00135649">
        <w:rPr>
          <w:rFonts w:eastAsiaTheme="majorEastAsia"/>
          <w:bCs/>
          <w:iCs/>
          <w:color w:val="000000"/>
          <w:kern w:val="36"/>
          <w:sz w:val="20"/>
          <w:szCs w:val="20"/>
          <w:lang w:bidi="en-US"/>
        </w:rPr>
        <w:t>s</w:t>
      </w:r>
      <w:r w:rsidRPr="00D943EB">
        <w:rPr>
          <w:rFonts w:eastAsiaTheme="majorEastAsia"/>
          <w:bCs/>
          <w:iCs/>
          <w:color w:val="000000"/>
          <w:kern w:val="36"/>
          <w:sz w:val="20"/>
          <w:szCs w:val="20"/>
          <w:lang w:bidi="en-US"/>
        </w:rPr>
        <w:t xml:space="preserve"> of action and milestones. The currency of the authorization documents is maintained in accordance with the risk management objectives of the organization using automated or manual update processes. While the initial data entry for the authorization package may be automated, procedural/manual, or both, to support ongoing authorization and near real-time risk management objectives, it is important that </w:t>
      </w:r>
      <w:r w:rsidR="004F1465">
        <w:rPr>
          <w:rFonts w:eastAsiaTheme="majorEastAsia"/>
          <w:bCs/>
          <w:iCs/>
          <w:color w:val="000000"/>
          <w:kern w:val="36"/>
          <w:sz w:val="20"/>
          <w:szCs w:val="20"/>
          <w:lang w:bidi="en-US"/>
        </w:rPr>
        <w:t xml:space="preserve">such </w:t>
      </w:r>
      <w:r w:rsidRPr="00D943EB">
        <w:rPr>
          <w:rFonts w:eastAsiaTheme="majorEastAsia"/>
          <w:bCs/>
          <w:iCs/>
          <w:color w:val="000000"/>
          <w:kern w:val="36"/>
          <w:sz w:val="20"/>
          <w:szCs w:val="20"/>
          <w:lang w:bidi="en-US"/>
        </w:rPr>
        <w:t>information be accessible to the authorizing official in an automated fashion</w:t>
      </w:r>
      <w:r w:rsidR="00646962" w:rsidRPr="00ED28FC">
        <w:rPr>
          <w:rFonts w:eastAsiaTheme="majorEastAsia"/>
          <w:bCs/>
          <w:iCs/>
          <w:color w:val="000000"/>
          <w:kern w:val="36"/>
          <w:sz w:val="20"/>
          <w:szCs w:val="20"/>
          <w:lang w:bidi="en-US"/>
        </w:rPr>
        <w:t>.</w:t>
      </w:r>
      <w:r w:rsidR="00F13996" w:rsidRPr="00F13996">
        <w:rPr>
          <w:rStyle w:val="FootnoteReference"/>
          <w:rFonts w:eastAsiaTheme="majorEastAsia"/>
          <w:bCs/>
          <w:iCs/>
          <w:color w:val="000000"/>
          <w:kern w:val="36"/>
          <w:szCs w:val="20"/>
          <w:vertAlign w:val="superscript"/>
          <w:lang w:bidi="en-US"/>
        </w:rPr>
        <w:footnoteReference w:id="42"/>
      </w:r>
    </w:p>
    <w:p w14:paraId="0D095D34" w14:textId="24248E15" w:rsidR="00832561" w:rsidRDefault="00646962" w:rsidP="00D73BD2">
      <w:pPr>
        <w:spacing w:after="240"/>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0027117B">
        <w:rPr>
          <w:rFonts w:eastAsiaTheme="majorEastAsia"/>
          <w:bCs/>
          <w:iCs/>
          <w:kern w:val="36"/>
          <w:sz w:val="20"/>
          <w:szCs w:val="20"/>
          <w:lang w:bidi="en-US"/>
        </w:rPr>
        <w:t>NIST Special Publication</w:t>
      </w:r>
      <w:r w:rsidR="00E01355">
        <w:rPr>
          <w:rFonts w:eastAsiaTheme="majorEastAsia"/>
          <w:bCs/>
          <w:iCs/>
          <w:kern w:val="36"/>
          <w:sz w:val="20"/>
          <w:szCs w:val="20"/>
          <w:lang w:bidi="en-US"/>
        </w:rPr>
        <w:t xml:space="preserve">s </w:t>
      </w:r>
      <w:hyperlink r:id="rId180" w:history="1">
        <w:r w:rsidR="00E01355" w:rsidRPr="00A74F0A">
          <w:rPr>
            <w:rFonts w:eastAsiaTheme="majorEastAsia"/>
            <w:color w:val="0000FF"/>
            <w:kern w:val="36"/>
            <w:sz w:val="20"/>
            <w:szCs w:val="20"/>
            <w:u w:val="single"/>
            <w:lang w:bidi="en-US"/>
          </w:rPr>
          <w:t>800-18</w:t>
        </w:r>
      </w:hyperlink>
      <w:r w:rsidR="00E01355">
        <w:rPr>
          <w:rFonts w:eastAsiaTheme="majorEastAsia"/>
          <w:bCs/>
          <w:iCs/>
          <w:kern w:val="36"/>
          <w:sz w:val="20"/>
          <w:szCs w:val="20"/>
          <w:lang w:bidi="en-US"/>
        </w:rPr>
        <w:t>,</w:t>
      </w:r>
      <w:r w:rsidR="0027117B">
        <w:rPr>
          <w:rFonts w:eastAsiaTheme="majorEastAsia"/>
          <w:bCs/>
          <w:iCs/>
          <w:kern w:val="36"/>
          <w:sz w:val="20"/>
          <w:szCs w:val="20"/>
          <w:lang w:bidi="en-US"/>
        </w:rPr>
        <w:t xml:space="preserve"> </w:t>
      </w:r>
      <w:hyperlink r:id="rId181" w:history="1">
        <w:r w:rsidR="0027117B" w:rsidRPr="00A74F0A">
          <w:rPr>
            <w:rFonts w:eastAsiaTheme="majorEastAsia"/>
            <w:color w:val="0000FF"/>
            <w:kern w:val="36"/>
            <w:sz w:val="20"/>
            <w:szCs w:val="20"/>
            <w:u w:val="single"/>
            <w:lang w:bidi="en-US"/>
          </w:rPr>
          <w:t>800-160</w:t>
        </w:r>
      </w:hyperlink>
      <w:r w:rsidR="0027117B" w:rsidRPr="00A74F0A">
        <w:rPr>
          <w:rFonts w:eastAsiaTheme="majorEastAsia"/>
          <w:bCs/>
          <w:iCs/>
          <w:kern w:val="36"/>
          <w:sz w:val="20"/>
          <w:szCs w:val="20"/>
          <w:lang w:bidi="en-US"/>
        </w:rPr>
        <w:t xml:space="preserve"> (</w:t>
      </w:r>
      <w:r w:rsidR="0027117B">
        <w:rPr>
          <w:rFonts w:eastAsiaTheme="majorEastAsia"/>
          <w:bCs/>
          <w:iCs/>
          <w:kern w:val="36"/>
          <w:sz w:val="20"/>
          <w:szCs w:val="20"/>
          <w:lang w:bidi="en-US"/>
        </w:rPr>
        <w:t>Risk Management Process</w:t>
      </w:r>
      <w:r w:rsidR="0027117B" w:rsidRPr="00A74F0A">
        <w:rPr>
          <w:rFonts w:eastAsiaTheme="majorEastAsia"/>
          <w:bCs/>
          <w:iCs/>
          <w:kern w:val="36"/>
          <w:sz w:val="20"/>
          <w:szCs w:val="20"/>
          <w:lang w:bidi="en-US"/>
        </w:rPr>
        <w:t>)</w:t>
      </w:r>
      <w:r w:rsidR="008618A1">
        <w:rPr>
          <w:rFonts w:eastAsiaTheme="majorEastAsia"/>
          <w:bCs/>
          <w:iCs/>
          <w:kern w:val="36"/>
          <w:sz w:val="20"/>
          <w:szCs w:val="20"/>
          <w:lang w:bidi="en-US"/>
        </w:rPr>
        <w:t>.</w:t>
      </w:r>
    </w:p>
    <w:p w14:paraId="66EEE01D" w14:textId="74DF4C4E" w:rsidR="00832561" w:rsidRDefault="001811A4" w:rsidP="00D73BD2">
      <w:pPr>
        <w:autoSpaceDE w:val="0"/>
        <w:autoSpaceDN w:val="0"/>
        <w:adjustRightInd w:val="0"/>
        <w:spacing w:after="120"/>
        <w:ind w:left="806" w:hanging="806"/>
        <w:rPr>
          <w:rFonts w:asciiTheme="minorHAnsi" w:hAnsiTheme="minorHAnsi" w:cs="Arial"/>
          <w:b/>
          <w:sz w:val="20"/>
          <w:szCs w:val="20"/>
        </w:rPr>
      </w:pPr>
      <w:r>
        <w:rPr>
          <w:rFonts w:asciiTheme="minorHAnsi" w:hAnsiTheme="minorHAnsi" w:cs="Arial"/>
          <w:sz w:val="20"/>
          <w:szCs w:val="20"/>
        </w:rPr>
        <w:t>RISK DETERMINATION</w:t>
      </w:r>
    </w:p>
    <w:bookmarkStart w:id="328" w:name="RMF_Task_53"/>
    <w:p w14:paraId="7518AD92" w14:textId="21DC8EF3" w:rsidR="00832561" w:rsidRPr="00A74F0A" w:rsidRDefault="000D06F8" w:rsidP="00D73BD2">
      <w:pPr>
        <w:autoSpaceDE w:val="0"/>
        <w:autoSpaceDN w:val="0"/>
        <w:adjustRightInd w:val="0"/>
        <w:spacing w:after="120"/>
        <w:ind w:left="806" w:hanging="806"/>
        <w:rPr>
          <w:sz w:val="20"/>
          <w:szCs w:val="20"/>
        </w:rPr>
      </w:pPr>
      <w:r w:rsidRPr="000D06F8">
        <w:rPr>
          <w:rFonts w:asciiTheme="minorHAnsi" w:hAnsiTheme="minorHAnsi" w:cs="Arial"/>
          <w:b/>
          <w:sz w:val="20"/>
          <w:szCs w:val="20"/>
        </w:rPr>
        <w:fldChar w:fldCharType="begin"/>
      </w:r>
      <w:r w:rsidRPr="000D06F8">
        <w:rPr>
          <w:rFonts w:asciiTheme="minorHAnsi" w:hAnsiTheme="minorHAnsi" w:cs="Arial"/>
          <w:b/>
          <w:sz w:val="20"/>
          <w:szCs w:val="20"/>
        </w:rPr>
        <w:instrText xml:space="preserve"> HYPERLINK  \l "Task_53" </w:instrText>
      </w:r>
      <w:r w:rsidRPr="000D06F8">
        <w:rPr>
          <w:rFonts w:asciiTheme="minorHAnsi" w:hAnsiTheme="minorHAnsi" w:cs="Arial"/>
          <w:b/>
          <w:sz w:val="20"/>
          <w:szCs w:val="20"/>
        </w:rPr>
        <w:fldChar w:fldCharType="separate"/>
      </w:r>
      <w:r w:rsidR="009E2763" w:rsidRPr="000D06F8">
        <w:rPr>
          <w:rStyle w:val="Hyperlink"/>
          <w:rFonts w:asciiTheme="minorHAnsi" w:hAnsiTheme="minorHAnsi" w:cs="Arial"/>
          <w:b/>
          <w:sz w:val="20"/>
          <w:szCs w:val="20"/>
        </w:rPr>
        <w:t xml:space="preserve">Task </w:t>
      </w:r>
      <w:r w:rsidR="001811A4" w:rsidRPr="000D06F8">
        <w:rPr>
          <w:rStyle w:val="Hyperlink"/>
          <w:rFonts w:asciiTheme="minorHAnsi" w:hAnsiTheme="minorHAnsi" w:cs="Arial"/>
          <w:b/>
          <w:sz w:val="20"/>
          <w:szCs w:val="20"/>
        </w:rPr>
        <w:t>3</w:t>
      </w:r>
      <w:bookmarkEnd w:id="328"/>
      <w:r w:rsidRPr="000D06F8">
        <w:rPr>
          <w:rFonts w:asciiTheme="minorHAnsi" w:hAnsiTheme="minorHAnsi" w:cs="Arial"/>
          <w:b/>
          <w:sz w:val="20"/>
          <w:szCs w:val="20"/>
        </w:rPr>
        <w:fldChar w:fldCharType="end"/>
      </w:r>
      <w:r w:rsidR="00832561">
        <w:rPr>
          <w:rFonts w:asciiTheme="minorHAnsi" w:hAnsiTheme="minorHAnsi" w:cs="Arial"/>
          <w:b/>
          <w:sz w:val="20"/>
          <w:szCs w:val="20"/>
        </w:rPr>
        <w:tab/>
      </w:r>
      <w:r w:rsidR="00F934C2">
        <w:rPr>
          <w:rFonts w:eastAsiaTheme="majorEastAsia"/>
          <w:bCs/>
          <w:iCs/>
          <w:kern w:val="36"/>
          <w:sz w:val="20"/>
          <w:szCs w:val="20"/>
          <w:lang w:bidi="en-US"/>
        </w:rPr>
        <w:t xml:space="preserve">Determine </w:t>
      </w:r>
      <w:r w:rsidR="00F934C2" w:rsidRPr="00F934C2">
        <w:rPr>
          <w:rFonts w:eastAsiaTheme="majorEastAsia"/>
          <w:bCs/>
          <w:iCs/>
          <w:kern w:val="36"/>
          <w:sz w:val="20"/>
          <w:szCs w:val="20"/>
          <w:lang w:bidi="en-US"/>
        </w:rPr>
        <w:t>the risk from the operation or use of the system or the provision of common controls</w:t>
      </w:r>
      <w:r w:rsidR="00F934C2">
        <w:rPr>
          <w:rFonts w:eastAsiaTheme="majorEastAsia"/>
          <w:bCs/>
          <w:iCs/>
          <w:kern w:val="36"/>
          <w:sz w:val="20"/>
          <w:szCs w:val="20"/>
          <w:lang w:bidi="en-US"/>
        </w:rPr>
        <w:t>.</w:t>
      </w:r>
    </w:p>
    <w:p w14:paraId="4EC7AF9A" w14:textId="54038D90" w:rsidR="00832561" w:rsidRPr="00A74F0A" w:rsidRDefault="00D03D7A"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832561" w:rsidRPr="00A74F0A">
        <w:rPr>
          <w:rFonts w:asciiTheme="minorHAnsi" w:hAnsiTheme="minorHAnsi" w:cs="Arial"/>
          <w:b/>
          <w:sz w:val="20"/>
          <w:szCs w:val="20"/>
        </w:rPr>
        <w:t>Inputs:</w:t>
      </w:r>
      <w:r w:rsidR="00832561" w:rsidRPr="00A74F0A">
        <w:rPr>
          <w:rFonts w:asciiTheme="minorHAnsi" w:hAnsiTheme="minorHAnsi"/>
          <w:sz w:val="20"/>
          <w:szCs w:val="20"/>
        </w:rPr>
        <w:t xml:space="preserve">  </w:t>
      </w:r>
      <w:r w:rsidR="001811A4">
        <w:rPr>
          <w:rFonts w:eastAsiaTheme="majorEastAsia"/>
          <w:bCs/>
          <w:iCs/>
          <w:kern w:val="36"/>
          <w:sz w:val="20"/>
          <w:szCs w:val="20"/>
          <w:lang w:bidi="en-US"/>
        </w:rPr>
        <w:t>Authorization</w:t>
      </w:r>
      <w:r w:rsidR="001811A4" w:rsidRPr="001811A4">
        <w:rPr>
          <w:rFonts w:eastAsiaTheme="majorEastAsia"/>
          <w:bCs/>
          <w:iCs/>
          <w:kern w:val="36"/>
          <w:sz w:val="20"/>
          <w:szCs w:val="20"/>
          <w:lang w:bidi="en-US"/>
        </w:rPr>
        <w:t xml:space="preserve"> package </w:t>
      </w:r>
      <w:r w:rsidR="001811A4">
        <w:rPr>
          <w:rFonts w:eastAsiaTheme="majorEastAsia"/>
          <w:bCs/>
          <w:iCs/>
          <w:kern w:val="36"/>
          <w:sz w:val="20"/>
          <w:szCs w:val="20"/>
          <w:lang w:bidi="en-US"/>
        </w:rPr>
        <w:t xml:space="preserve">or </w:t>
      </w:r>
      <w:r w:rsidR="001811A4" w:rsidRPr="001811A4">
        <w:rPr>
          <w:rFonts w:eastAsiaTheme="majorEastAsia"/>
          <w:bCs/>
          <w:iCs/>
          <w:kern w:val="36"/>
          <w:sz w:val="20"/>
          <w:szCs w:val="20"/>
          <w:lang w:bidi="en-US"/>
        </w:rPr>
        <w:t>comparable report from a security</w:t>
      </w:r>
      <w:r w:rsidR="00EB45F2">
        <w:rPr>
          <w:rFonts w:eastAsiaTheme="majorEastAsia"/>
          <w:bCs/>
          <w:iCs/>
          <w:kern w:val="36"/>
          <w:sz w:val="20"/>
          <w:szCs w:val="20"/>
          <w:lang w:bidi="en-US"/>
        </w:rPr>
        <w:t>/privacy</w:t>
      </w:r>
      <w:r w:rsidR="001811A4" w:rsidRPr="001811A4">
        <w:rPr>
          <w:rFonts w:eastAsiaTheme="majorEastAsia"/>
          <w:bCs/>
          <w:iCs/>
          <w:kern w:val="36"/>
          <w:sz w:val="20"/>
          <w:szCs w:val="20"/>
          <w:lang w:bidi="en-US"/>
        </w:rPr>
        <w:t xml:space="preserve"> management tool for submission to the authorizing official; supporting assessment evidence or other documentation as required; organizational risk management strategy and risk tolerance.</w:t>
      </w:r>
    </w:p>
    <w:p w14:paraId="5DA880A2" w14:textId="3C0AC457" w:rsidR="00832561" w:rsidRDefault="00D03D7A"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832561" w:rsidRPr="00A74F0A">
        <w:rPr>
          <w:rFonts w:asciiTheme="minorHAnsi" w:hAnsiTheme="minorHAnsi" w:cs="Arial"/>
          <w:b/>
          <w:sz w:val="20"/>
          <w:szCs w:val="20"/>
        </w:rPr>
        <w:t>Outputs:</w:t>
      </w:r>
      <w:r w:rsidR="00832561" w:rsidRPr="00A74F0A">
        <w:rPr>
          <w:rFonts w:asciiTheme="minorHAnsi" w:hAnsiTheme="minorHAnsi"/>
          <w:sz w:val="20"/>
          <w:szCs w:val="20"/>
        </w:rPr>
        <w:t xml:space="preserve">  </w:t>
      </w:r>
      <w:r w:rsidR="00B058B8">
        <w:rPr>
          <w:rFonts w:eastAsiaTheme="majorEastAsia"/>
          <w:bCs/>
          <w:iCs/>
          <w:kern w:val="36"/>
          <w:sz w:val="20"/>
          <w:szCs w:val="20"/>
          <w:lang w:bidi="en-US"/>
        </w:rPr>
        <w:t>Risk determination</w:t>
      </w:r>
      <w:r w:rsidR="001811A4" w:rsidRPr="001811A4">
        <w:rPr>
          <w:rFonts w:eastAsiaTheme="majorEastAsia"/>
          <w:bCs/>
          <w:iCs/>
          <w:kern w:val="36"/>
          <w:sz w:val="20"/>
          <w:szCs w:val="20"/>
          <w:lang w:bidi="en-US"/>
        </w:rPr>
        <w:t>.</w:t>
      </w:r>
    </w:p>
    <w:p w14:paraId="6E30E469" w14:textId="27F642EA" w:rsidR="009E2763" w:rsidRPr="00A74F0A" w:rsidRDefault="009E2763"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AO" w:history="1">
        <w:r w:rsidRPr="00C51852">
          <w:rPr>
            <w:rStyle w:val="Hyperlink"/>
            <w:rFonts w:eastAsiaTheme="majorEastAsia"/>
            <w:kern w:val="36"/>
            <w:sz w:val="20"/>
            <w:szCs w:val="20"/>
            <w:lang w:bidi="en-US"/>
          </w:rPr>
          <w:t>Authorizing Official</w:t>
        </w:r>
      </w:hyperlink>
      <w:r>
        <w:rPr>
          <w:rFonts w:eastAsiaTheme="majorEastAsia"/>
          <w:kern w:val="36"/>
          <w:sz w:val="20"/>
          <w:szCs w:val="20"/>
          <w:lang w:bidi="en-US"/>
        </w:rPr>
        <w:t xml:space="preserve"> or </w:t>
      </w:r>
      <w:hyperlink w:anchor="AODR" w:history="1">
        <w:r w:rsidRPr="00C51852">
          <w:rPr>
            <w:rStyle w:val="Hyperlink"/>
            <w:rFonts w:eastAsiaTheme="majorEastAsia"/>
            <w:kern w:val="36"/>
            <w:sz w:val="20"/>
            <w:szCs w:val="20"/>
            <w:lang w:bidi="en-US"/>
          </w:rPr>
          <w:t>Designated Representative</w:t>
        </w:r>
      </w:hyperlink>
      <w:r>
        <w:rPr>
          <w:rFonts w:eastAsiaTheme="majorEastAsia"/>
          <w:bCs/>
          <w:iCs/>
          <w:kern w:val="36"/>
          <w:sz w:val="20"/>
          <w:szCs w:val="20"/>
          <w:lang w:bidi="en-US"/>
        </w:rPr>
        <w:t>.</w:t>
      </w:r>
    </w:p>
    <w:p w14:paraId="245BB0F4" w14:textId="77777777" w:rsidR="00832561" w:rsidRDefault="00832561"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Pr>
          <w:sz w:val="20"/>
          <w:szCs w:val="20"/>
        </w:rPr>
        <w:t xml:space="preserve">New – </w:t>
      </w:r>
      <w:r w:rsidRPr="005A44E0">
        <w:rPr>
          <w:sz w:val="20"/>
          <w:szCs w:val="20"/>
        </w:rPr>
        <w:t>Implementation/Assessment.</w:t>
      </w:r>
    </w:p>
    <w:p w14:paraId="6CA03BE8" w14:textId="27402098" w:rsidR="00832561"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832561">
        <w:rPr>
          <w:sz w:val="20"/>
          <w:szCs w:val="20"/>
        </w:rPr>
        <w:t xml:space="preserve"> – Operations/Maintenance</w:t>
      </w:r>
      <w:r w:rsidR="00832561" w:rsidRPr="00BE42F1">
        <w:rPr>
          <w:sz w:val="20"/>
          <w:szCs w:val="20"/>
        </w:rPr>
        <w:t>.</w:t>
      </w:r>
    </w:p>
    <w:p w14:paraId="6292A24A" w14:textId="642D385D" w:rsidR="008C2C89" w:rsidRPr="008C2C89" w:rsidRDefault="00832561"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008C2C89" w:rsidRPr="008C2C89">
        <w:rPr>
          <w:rFonts w:eastAsiaTheme="majorEastAsia"/>
          <w:bCs/>
          <w:iCs/>
          <w:color w:val="000000"/>
          <w:kern w:val="36"/>
          <w:sz w:val="20"/>
          <w:szCs w:val="20"/>
          <w:lang w:bidi="en-US"/>
        </w:rPr>
        <w:t xml:space="preserve">The authorizing official or designated representative, in collaboration with the senior </w:t>
      </w:r>
      <w:r w:rsidR="005A4F1C">
        <w:rPr>
          <w:rFonts w:eastAsiaTheme="majorEastAsia"/>
          <w:bCs/>
          <w:iCs/>
          <w:color w:val="000000"/>
          <w:kern w:val="36"/>
          <w:sz w:val="20"/>
          <w:szCs w:val="20"/>
          <w:lang w:bidi="en-US"/>
        </w:rPr>
        <w:t xml:space="preserve">agency </w:t>
      </w:r>
      <w:r w:rsidR="008C2C89" w:rsidRPr="008C2C89">
        <w:rPr>
          <w:rFonts w:eastAsiaTheme="majorEastAsia"/>
          <w:bCs/>
          <w:iCs/>
          <w:color w:val="000000"/>
          <w:kern w:val="36"/>
          <w:sz w:val="20"/>
          <w:szCs w:val="20"/>
          <w:lang w:bidi="en-US"/>
        </w:rPr>
        <w:t>information security officer</w:t>
      </w:r>
      <w:r w:rsidR="00422A78">
        <w:t xml:space="preserve"> </w:t>
      </w:r>
      <w:r w:rsidR="00422A78" w:rsidRPr="00422A78">
        <w:rPr>
          <w:rFonts w:eastAsiaTheme="majorEastAsia"/>
          <w:bCs/>
          <w:iCs/>
          <w:color w:val="000000"/>
          <w:kern w:val="36"/>
          <w:sz w:val="20"/>
          <w:szCs w:val="20"/>
          <w:lang w:bidi="en-US"/>
        </w:rPr>
        <w:t>and senior agency official for privacy</w:t>
      </w:r>
      <w:r w:rsidR="00422A78">
        <w:rPr>
          <w:rFonts w:eastAsiaTheme="majorEastAsia"/>
          <w:bCs/>
          <w:iCs/>
          <w:color w:val="000000"/>
          <w:kern w:val="36"/>
          <w:sz w:val="20"/>
          <w:szCs w:val="20"/>
          <w:lang w:bidi="en-US"/>
        </w:rPr>
        <w:t>,</w:t>
      </w:r>
      <w:r w:rsidR="008C2C89" w:rsidRPr="008C2C89">
        <w:rPr>
          <w:rFonts w:eastAsiaTheme="majorEastAsia"/>
          <w:bCs/>
          <w:iCs/>
          <w:color w:val="000000"/>
          <w:kern w:val="36"/>
          <w:sz w:val="20"/>
          <w:szCs w:val="20"/>
          <w:lang w:bidi="en-US"/>
        </w:rPr>
        <w:t xml:space="preserve"> analyzes the information provided by the system owner or common control provider regarding the current security </w:t>
      </w:r>
      <w:r w:rsidR="00422A78">
        <w:rPr>
          <w:rFonts w:eastAsiaTheme="majorEastAsia"/>
          <w:bCs/>
          <w:iCs/>
          <w:color w:val="000000"/>
          <w:kern w:val="36"/>
          <w:sz w:val="20"/>
          <w:szCs w:val="20"/>
          <w:lang w:bidi="en-US"/>
        </w:rPr>
        <w:t xml:space="preserve">and privacy </w:t>
      </w:r>
      <w:r w:rsidR="008C2C89" w:rsidRPr="008C2C89">
        <w:rPr>
          <w:rFonts w:eastAsiaTheme="majorEastAsia"/>
          <w:bCs/>
          <w:iCs/>
          <w:color w:val="000000"/>
          <w:kern w:val="36"/>
          <w:sz w:val="20"/>
          <w:szCs w:val="20"/>
          <w:lang w:bidi="en-US"/>
        </w:rPr>
        <w:t xml:space="preserve">state of the system or the common controls inherited by the system and the recommendations for addressing any residual risks. Risk assessments are employed at the discretion of the organization to provide information on threats, vulnerabilities, </w:t>
      </w:r>
      <w:r w:rsidR="00422A78">
        <w:rPr>
          <w:rFonts w:eastAsiaTheme="majorEastAsia"/>
          <w:bCs/>
          <w:iCs/>
          <w:color w:val="000000"/>
          <w:kern w:val="36"/>
          <w:sz w:val="20"/>
          <w:szCs w:val="20"/>
          <w:lang w:bidi="en-US"/>
        </w:rPr>
        <w:t xml:space="preserve">privacy risks, </w:t>
      </w:r>
      <w:r w:rsidR="00CB04D3">
        <w:rPr>
          <w:rFonts w:eastAsiaTheme="majorEastAsia"/>
          <w:bCs/>
          <w:iCs/>
          <w:color w:val="000000"/>
          <w:kern w:val="36"/>
          <w:sz w:val="20"/>
          <w:szCs w:val="20"/>
          <w:lang w:bidi="en-US"/>
        </w:rPr>
        <w:t>and potential impacts and</w:t>
      </w:r>
      <w:r w:rsidR="008C2C89" w:rsidRPr="008C2C89">
        <w:rPr>
          <w:rFonts w:eastAsiaTheme="majorEastAsia"/>
          <w:bCs/>
          <w:iCs/>
          <w:color w:val="000000"/>
          <w:kern w:val="36"/>
          <w:sz w:val="20"/>
          <w:szCs w:val="20"/>
          <w:lang w:bidi="en-US"/>
        </w:rPr>
        <w:t xml:space="preserve"> the analyses for the risk mitigation recommendations. The senior accountab</w:t>
      </w:r>
      <w:r w:rsidR="00CB04D3">
        <w:rPr>
          <w:rFonts w:eastAsiaTheme="majorEastAsia"/>
          <w:bCs/>
          <w:iCs/>
          <w:color w:val="000000"/>
          <w:kern w:val="36"/>
          <w:sz w:val="20"/>
          <w:szCs w:val="20"/>
          <w:lang w:bidi="en-US"/>
        </w:rPr>
        <w:t xml:space="preserve">le official for risk management </w:t>
      </w:r>
      <w:r w:rsidR="00B058B8">
        <w:rPr>
          <w:rFonts w:eastAsiaTheme="majorEastAsia"/>
          <w:bCs/>
          <w:iCs/>
          <w:color w:val="000000"/>
          <w:kern w:val="36"/>
          <w:sz w:val="20"/>
          <w:szCs w:val="20"/>
          <w:lang w:bidi="en-US"/>
        </w:rPr>
        <w:t>and/</w:t>
      </w:r>
      <w:r w:rsidR="00CB04D3">
        <w:rPr>
          <w:rFonts w:eastAsiaTheme="majorEastAsia"/>
          <w:bCs/>
          <w:iCs/>
          <w:color w:val="000000"/>
          <w:kern w:val="36"/>
          <w:sz w:val="20"/>
          <w:szCs w:val="20"/>
          <w:lang w:bidi="en-US"/>
        </w:rPr>
        <w:t xml:space="preserve">or </w:t>
      </w:r>
      <w:r w:rsidR="008C2C89" w:rsidRPr="008C2C89">
        <w:rPr>
          <w:rFonts w:eastAsiaTheme="majorEastAsia"/>
          <w:bCs/>
          <w:iCs/>
          <w:color w:val="000000"/>
          <w:kern w:val="36"/>
          <w:sz w:val="20"/>
          <w:szCs w:val="20"/>
          <w:lang w:bidi="en-US"/>
        </w:rPr>
        <w:t xml:space="preserve">risk executive (function) </w:t>
      </w:r>
      <w:r w:rsidR="00B058B8">
        <w:rPr>
          <w:rFonts w:eastAsiaTheme="majorEastAsia"/>
          <w:bCs/>
          <w:iCs/>
          <w:color w:val="000000"/>
          <w:kern w:val="36"/>
          <w:sz w:val="20"/>
          <w:szCs w:val="20"/>
          <w:lang w:bidi="en-US"/>
        </w:rPr>
        <w:t xml:space="preserve">may </w:t>
      </w:r>
      <w:r w:rsidR="008C2C89" w:rsidRPr="008C2C89">
        <w:rPr>
          <w:rFonts w:eastAsiaTheme="majorEastAsia"/>
          <w:bCs/>
          <w:iCs/>
          <w:color w:val="000000"/>
          <w:kern w:val="36"/>
          <w:sz w:val="20"/>
          <w:szCs w:val="20"/>
          <w:lang w:bidi="en-US"/>
        </w:rPr>
        <w:t>also prov</w:t>
      </w:r>
      <w:r w:rsidR="00B058B8">
        <w:rPr>
          <w:rFonts w:eastAsiaTheme="majorEastAsia"/>
          <w:bCs/>
          <w:iCs/>
          <w:color w:val="000000"/>
          <w:kern w:val="36"/>
          <w:sz w:val="20"/>
          <w:szCs w:val="20"/>
          <w:lang w:bidi="en-US"/>
        </w:rPr>
        <w:t>ide</w:t>
      </w:r>
      <w:r w:rsidR="008C2C89" w:rsidRPr="008C2C89">
        <w:rPr>
          <w:rFonts w:eastAsiaTheme="majorEastAsia"/>
          <w:bCs/>
          <w:iCs/>
          <w:color w:val="000000"/>
          <w:kern w:val="36"/>
          <w:sz w:val="20"/>
          <w:szCs w:val="20"/>
          <w:lang w:bidi="en-US"/>
        </w:rPr>
        <w:t xml:space="preserve"> information to the authorizing official that is considered in the final determination of risk to organizational operations and assets, individuals, other organizations, and the Nation resul</w:t>
      </w:r>
      <w:r w:rsidR="00CB04D3">
        <w:rPr>
          <w:rFonts w:eastAsiaTheme="majorEastAsia"/>
          <w:bCs/>
          <w:iCs/>
          <w:color w:val="000000"/>
          <w:kern w:val="36"/>
          <w:sz w:val="20"/>
          <w:szCs w:val="20"/>
          <w:lang w:bidi="en-US"/>
        </w:rPr>
        <w:t xml:space="preserve">ting from the operation </w:t>
      </w:r>
      <w:r w:rsidR="00F934C2">
        <w:rPr>
          <w:rFonts w:eastAsiaTheme="majorEastAsia"/>
          <w:bCs/>
          <w:iCs/>
          <w:color w:val="000000"/>
          <w:kern w:val="36"/>
          <w:sz w:val="20"/>
          <w:szCs w:val="20"/>
          <w:lang w:bidi="en-US"/>
        </w:rPr>
        <w:t xml:space="preserve">or use </w:t>
      </w:r>
      <w:r w:rsidR="008C2C89" w:rsidRPr="008C2C89">
        <w:rPr>
          <w:rFonts w:eastAsiaTheme="majorEastAsia"/>
          <w:bCs/>
          <w:iCs/>
          <w:color w:val="000000"/>
          <w:kern w:val="36"/>
          <w:sz w:val="20"/>
          <w:szCs w:val="20"/>
          <w:lang w:bidi="en-US"/>
        </w:rPr>
        <w:t>of the system</w:t>
      </w:r>
      <w:r w:rsidR="00F934C2">
        <w:rPr>
          <w:rFonts w:eastAsiaTheme="majorEastAsia"/>
          <w:bCs/>
          <w:iCs/>
          <w:color w:val="000000"/>
          <w:kern w:val="36"/>
          <w:sz w:val="20"/>
          <w:szCs w:val="20"/>
          <w:lang w:bidi="en-US"/>
        </w:rPr>
        <w:t xml:space="preserve"> or the provision</w:t>
      </w:r>
      <w:r w:rsidR="00CB04D3">
        <w:rPr>
          <w:rFonts w:eastAsiaTheme="majorEastAsia"/>
          <w:bCs/>
          <w:iCs/>
          <w:color w:val="000000"/>
          <w:kern w:val="36"/>
          <w:sz w:val="20"/>
          <w:szCs w:val="20"/>
          <w:lang w:bidi="en-US"/>
        </w:rPr>
        <w:t xml:space="preserve"> of common controls</w:t>
      </w:r>
      <w:r w:rsidR="008C2C89" w:rsidRPr="008C2C89">
        <w:rPr>
          <w:rFonts w:eastAsiaTheme="majorEastAsia"/>
          <w:bCs/>
          <w:iCs/>
          <w:color w:val="000000"/>
          <w:kern w:val="36"/>
          <w:sz w:val="20"/>
          <w:szCs w:val="20"/>
          <w:lang w:bidi="en-US"/>
        </w:rPr>
        <w:t>. Risk-related information includes the criticality of</w:t>
      </w:r>
      <w:r w:rsidR="00F472B2">
        <w:rPr>
          <w:rFonts w:eastAsiaTheme="majorEastAsia"/>
          <w:bCs/>
          <w:iCs/>
          <w:color w:val="000000"/>
          <w:kern w:val="36"/>
          <w:sz w:val="20"/>
          <w:szCs w:val="20"/>
          <w:lang w:bidi="en-US"/>
        </w:rPr>
        <w:t xml:space="preserve"> the </w:t>
      </w:r>
      <w:r w:rsidR="00CB04D3">
        <w:rPr>
          <w:rFonts w:eastAsiaTheme="majorEastAsia"/>
          <w:bCs/>
          <w:iCs/>
          <w:color w:val="000000"/>
          <w:kern w:val="36"/>
          <w:sz w:val="20"/>
          <w:szCs w:val="20"/>
          <w:lang w:bidi="en-US"/>
        </w:rPr>
        <w:t>missions/</w:t>
      </w:r>
      <w:r w:rsidR="008C2C89" w:rsidRPr="008C2C89">
        <w:rPr>
          <w:rFonts w:eastAsiaTheme="majorEastAsia"/>
          <w:bCs/>
          <w:iCs/>
          <w:color w:val="000000"/>
          <w:kern w:val="36"/>
          <w:sz w:val="20"/>
          <w:szCs w:val="20"/>
          <w:lang w:bidi="en-US"/>
        </w:rPr>
        <w:t>business functions supported by the system and the risk management strategy for the organiz</w:t>
      </w:r>
      <w:r w:rsidR="00F934C2">
        <w:rPr>
          <w:rFonts w:eastAsiaTheme="majorEastAsia"/>
          <w:bCs/>
          <w:iCs/>
          <w:color w:val="000000"/>
          <w:kern w:val="36"/>
          <w:sz w:val="20"/>
          <w:szCs w:val="20"/>
          <w:lang w:bidi="en-US"/>
        </w:rPr>
        <w:t xml:space="preserve">ation. </w:t>
      </w:r>
      <w:r w:rsidR="00422A78">
        <w:rPr>
          <w:rFonts w:eastAsiaTheme="majorEastAsia"/>
          <w:bCs/>
          <w:iCs/>
          <w:color w:val="000000"/>
          <w:kern w:val="36"/>
          <w:sz w:val="20"/>
          <w:szCs w:val="20"/>
          <w:lang w:bidi="en-US"/>
        </w:rPr>
        <w:t>T</w:t>
      </w:r>
      <w:r w:rsidR="00AA6833">
        <w:rPr>
          <w:rFonts w:eastAsiaTheme="majorEastAsia"/>
          <w:bCs/>
          <w:iCs/>
          <w:color w:val="000000"/>
          <w:kern w:val="36"/>
          <w:sz w:val="20"/>
          <w:szCs w:val="20"/>
          <w:lang w:bidi="en-US"/>
        </w:rPr>
        <w:t xml:space="preserve">he authorizing official </w:t>
      </w:r>
      <w:r w:rsidR="008C2C89" w:rsidRPr="008C2C89">
        <w:rPr>
          <w:rFonts w:eastAsiaTheme="majorEastAsia"/>
          <w:bCs/>
          <w:iCs/>
          <w:color w:val="000000"/>
          <w:kern w:val="36"/>
          <w:sz w:val="20"/>
          <w:szCs w:val="20"/>
          <w:lang w:bidi="en-US"/>
        </w:rPr>
        <w:t>considers information obtained from the senior accountable official for risk management/risk executive (function) and information provided by the system owner or common c</w:t>
      </w:r>
      <w:r w:rsidR="00F934C2">
        <w:rPr>
          <w:rFonts w:eastAsiaTheme="majorEastAsia"/>
          <w:bCs/>
          <w:iCs/>
          <w:color w:val="000000"/>
          <w:kern w:val="36"/>
          <w:sz w:val="20"/>
          <w:szCs w:val="20"/>
          <w:lang w:bidi="en-US"/>
        </w:rPr>
        <w:t xml:space="preserve">ontrol provider in the </w:t>
      </w:r>
      <w:r w:rsidR="008C2C89" w:rsidRPr="008C2C89">
        <w:rPr>
          <w:rFonts w:eastAsiaTheme="majorEastAsia"/>
          <w:bCs/>
          <w:iCs/>
          <w:color w:val="000000"/>
          <w:kern w:val="36"/>
          <w:sz w:val="20"/>
          <w:szCs w:val="20"/>
          <w:lang w:bidi="en-US"/>
        </w:rPr>
        <w:t>authorization package</w:t>
      </w:r>
      <w:r w:rsidR="00422A78" w:rsidRPr="00422A78">
        <w:t xml:space="preserve"> </w:t>
      </w:r>
      <w:r w:rsidR="00422A78">
        <w:rPr>
          <w:rFonts w:eastAsiaTheme="majorEastAsia"/>
          <w:bCs/>
          <w:iCs/>
          <w:color w:val="000000"/>
          <w:kern w:val="36"/>
          <w:sz w:val="20"/>
          <w:szCs w:val="20"/>
          <w:lang w:bidi="en-US"/>
        </w:rPr>
        <w:t>w</w:t>
      </w:r>
      <w:r w:rsidR="00422A78" w:rsidRPr="00422A78">
        <w:rPr>
          <w:rFonts w:eastAsiaTheme="majorEastAsia"/>
          <w:bCs/>
          <w:iCs/>
          <w:color w:val="000000"/>
          <w:kern w:val="36"/>
          <w:sz w:val="20"/>
          <w:szCs w:val="20"/>
          <w:lang w:bidi="en-US"/>
        </w:rPr>
        <w:t>hen making a risk determination</w:t>
      </w:r>
      <w:r w:rsidR="008C2C89" w:rsidRPr="008C2C89">
        <w:rPr>
          <w:rFonts w:eastAsiaTheme="majorEastAsia"/>
          <w:bCs/>
          <w:iCs/>
          <w:color w:val="000000"/>
          <w:kern w:val="36"/>
          <w:sz w:val="20"/>
          <w:szCs w:val="20"/>
          <w:lang w:bidi="en-US"/>
        </w:rPr>
        <w:t xml:space="preserve">. Conversely, </w:t>
      </w:r>
      <w:r w:rsidR="00B058B8">
        <w:rPr>
          <w:rFonts w:eastAsiaTheme="majorEastAsia"/>
          <w:bCs/>
          <w:iCs/>
          <w:color w:val="000000"/>
          <w:kern w:val="36"/>
          <w:sz w:val="20"/>
          <w:szCs w:val="20"/>
          <w:lang w:bidi="en-US"/>
        </w:rPr>
        <w:t xml:space="preserve">the </w:t>
      </w:r>
      <w:r w:rsidR="008C2C89" w:rsidRPr="008C2C89">
        <w:rPr>
          <w:rFonts w:eastAsiaTheme="majorEastAsia"/>
          <w:bCs/>
          <w:iCs/>
          <w:color w:val="000000"/>
          <w:kern w:val="36"/>
          <w:sz w:val="20"/>
          <w:szCs w:val="20"/>
          <w:lang w:bidi="en-US"/>
        </w:rPr>
        <w:t>security</w:t>
      </w:r>
      <w:r w:rsidR="0070183C">
        <w:rPr>
          <w:rFonts w:eastAsiaTheme="majorEastAsia"/>
          <w:bCs/>
          <w:iCs/>
          <w:color w:val="000000"/>
          <w:kern w:val="36"/>
          <w:sz w:val="20"/>
          <w:szCs w:val="20"/>
          <w:lang w:bidi="en-US"/>
        </w:rPr>
        <w:t>-</w:t>
      </w:r>
      <w:r w:rsidR="00422A78">
        <w:rPr>
          <w:rFonts w:eastAsiaTheme="majorEastAsia"/>
          <w:bCs/>
          <w:iCs/>
          <w:color w:val="000000"/>
          <w:kern w:val="36"/>
          <w:sz w:val="20"/>
          <w:szCs w:val="20"/>
          <w:lang w:bidi="en-US"/>
        </w:rPr>
        <w:t xml:space="preserve"> and privacy-</w:t>
      </w:r>
      <w:r w:rsidR="0070183C">
        <w:rPr>
          <w:rFonts w:eastAsiaTheme="majorEastAsia"/>
          <w:bCs/>
          <w:iCs/>
          <w:color w:val="000000"/>
          <w:kern w:val="36"/>
          <w:sz w:val="20"/>
          <w:szCs w:val="20"/>
          <w:lang w:bidi="en-US"/>
        </w:rPr>
        <w:t>related</w:t>
      </w:r>
      <w:r w:rsidR="008C2C89" w:rsidRPr="008C2C89">
        <w:rPr>
          <w:rFonts w:eastAsiaTheme="majorEastAsia"/>
          <w:bCs/>
          <w:iCs/>
          <w:color w:val="000000"/>
          <w:kern w:val="36"/>
          <w:sz w:val="20"/>
          <w:szCs w:val="20"/>
          <w:lang w:bidi="en-US"/>
        </w:rPr>
        <w:t xml:space="preserve"> risk information deri</w:t>
      </w:r>
      <w:r w:rsidR="00F472B2">
        <w:rPr>
          <w:rFonts w:eastAsiaTheme="majorEastAsia"/>
          <w:bCs/>
          <w:iCs/>
          <w:color w:val="000000"/>
          <w:kern w:val="36"/>
          <w:sz w:val="20"/>
          <w:szCs w:val="20"/>
          <w:lang w:bidi="en-US"/>
        </w:rPr>
        <w:t>ved from</w:t>
      </w:r>
      <w:r w:rsidR="00422A78">
        <w:rPr>
          <w:rFonts w:eastAsiaTheme="majorEastAsia"/>
          <w:bCs/>
          <w:iCs/>
          <w:color w:val="000000"/>
          <w:kern w:val="36"/>
          <w:sz w:val="20"/>
          <w:szCs w:val="20"/>
          <w:lang w:bidi="en-US"/>
        </w:rPr>
        <w:t xml:space="preserve"> </w:t>
      </w:r>
      <w:r w:rsidR="00F472B2">
        <w:rPr>
          <w:rFonts w:eastAsiaTheme="majorEastAsia"/>
          <w:bCs/>
          <w:iCs/>
          <w:color w:val="000000"/>
          <w:kern w:val="36"/>
          <w:sz w:val="20"/>
          <w:szCs w:val="20"/>
          <w:lang w:bidi="en-US"/>
        </w:rPr>
        <w:t xml:space="preserve">execution </w:t>
      </w:r>
      <w:r w:rsidR="00422A78">
        <w:rPr>
          <w:rFonts w:eastAsiaTheme="majorEastAsia"/>
          <w:bCs/>
          <w:iCs/>
          <w:color w:val="000000"/>
          <w:kern w:val="36"/>
          <w:sz w:val="20"/>
          <w:szCs w:val="20"/>
          <w:lang w:bidi="en-US"/>
        </w:rPr>
        <w:t xml:space="preserve">of the RMF </w:t>
      </w:r>
      <w:r w:rsidR="008C2C89" w:rsidRPr="008C2C89">
        <w:rPr>
          <w:rFonts w:eastAsiaTheme="majorEastAsia"/>
          <w:bCs/>
          <w:iCs/>
          <w:color w:val="000000"/>
          <w:kern w:val="36"/>
          <w:sz w:val="20"/>
          <w:szCs w:val="20"/>
          <w:lang w:bidi="en-US"/>
        </w:rPr>
        <w:t>is available to the senior accountab</w:t>
      </w:r>
      <w:r w:rsidR="00CB04D3">
        <w:rPr>
          <w:rFonts w:eastAsiaTheme="majorEastAsia"/>
          <w:bCs/>
          <w:iCs/>
          <w:color w:val="000000"/>
          <w:kern w:val="36"/>
          <w:sz w:val="20"/>
          <w:szCs w:val="20"/>
          <w:lang w:bidi="en-US"/>
        </w:rPr>
        <w:t xml:space="preserve">le </w:t>
      </w:r>
      <w:r w:rsidR="00B058B8">
        <w:rPr>
          <w:rFonts w:eastAsiaTheme="majorEastAsia"/>
          <w:bCs/>
          <w:iCs/>
          <w:color w:val="000000"/>
          <w:kern w:val="36"/>
          <w:sz w:val="20"/>
          <w:szCs w:val="20"/>
          <w:lang w:bidi="en-US"/>
        </w:rPr>
        <w:t>official for risk management/</w:t>
      </w:r>
      <w:r w:rsidR="008C2C89" w:rsidRPr="008C2C89">
        <w:rPr>
          <w:rFonts w:eastAsiaTheme="majorEastAsia"/>
          <w:bCs/>
          <w:iCs/>
          <w:color w:val="000000"/>
          <w:kern w:val="36"/>
          <w:sz w:val="20"/>
          <w:szCs w:val="20"/>
          <w:lang w:bidi="en-US"/>
        </w:rPr>
        <w:t>risk executive (function) for use in formulating and updating the organization-wide risk management strategy.</w:t>
      </w:r>
    </w:p>
    <w:p w14:paraId="0E7A0B75" w14:textId="35D84464" w:rsidR="00832561" w:rsidRDefault="008C2C89" w:rsidP="00D73BD2">
      <w:pPr>
        <w:spacing w:after="120"/>
        <w:rPr>
          <w:rFonts w:eastAsiaTheme="majorEastAsia"/>
          <w:bCs/>
          <w:iCs/>
          <w:color w:val="000000"/>
          <w:kern w:val="36"/>
          <w:sz w:val="20"/>
          <w:szCs w:val="20"/>
          <w:lang w:bidi="en-US"/>
        </w:rPr>
      </w:pPr>
      <w:r w:rsidRPr="008C2C89">
        <w:rPr>
          <w:rFonts w:eastAsiaTheme="majorEastAsia"/>
          <w:bCs/>
          <w:iCs/>
          <w:color w:val="000000"/>
          <w:kern w:val="36"/>
          <w:sz w:val="20"/>
          <w:szCs w:val="20"/>
          <w:lang w:bidi="en-US"/>
        </w:rPr>
        <w:t>When the system is under ongoing authorization, the risk determination task is effectively unchanged. The authorizing official assesses the security-</w:t>
      </w:r>
      <w:r w:rsidR="00422A78">
        <w:rPr>
          <w:rFonts w:eastAsiaTheme="majorEastAsia"/>
          <w:bCs/>
          <w:iCs/>
          <w:color w:val="000000"/>
          <w:kern w:val="36"/>
          <w:sz w:val="20"/>
          <w:szCs w:val="20"/>
          <w:lang w:bidi="en-US"/>
        </w:rPr>
        <w:t xml:space="preserve"> and privacy-</w:t>
      </w:r>
      <w:r w:rsidRPr="008C2C89">
        <w:rPr>
          <w:rFonts w:eastAsiaTheme="majorEastAsia"/>
          <w:bCs/>
          <w:iCs/>
          <w:color w:val="000000"/>
          <w:kern w:val="36"/>
          <w:sz w:val="20"/>
          <w:szCs w:val="20"/>
          <w:lang w:bidi="en-US"/>
        </w:rPr>
        <w:t>related information provided by the automated security</w:t>
      </w:r>
      <w:r w:rsidR="00422A78">
        <w:rPr>
          <w:rFonts w:eastAsiaTheme="majorEastAsia"/>
          <w:bCs/>
          <w:iCs/>
          <w:color w:val="000000"/>
          <w:kern w:val="36"/>
          <w:sz w:val="20"/>
          <w:szCs w:val="20"/>
          <w:lang w:bidi="en-US"/>
        </w:rPr>
        <w:t>/privacy</w:t>
      </w:r>
      <w:r w:rsidRPr="008C2C89">
        <w:rPr>
          <w:rFonts w:eastAsiaTheme="majorEastAsia"/>
          <w:bCs/>
          <w:iCs/>
          <w:color w:val="000000"/>
          <w:kern w:val="36"/>
          <w:sz w:val="20"/>
          <w:szCs w:val="20"/>
          <w:lang w:bidi="en-US"/>
        </w:rPr>
        <w:t xml:space="preserve"> management and reporting tool regarding the current security </w:t>
      </w:r>
      <w:r w:rsidR="00422A78">
        <w:rPr>
          <w:rFonts w:eastAsiaTheme="majorEastAsia"/>
          <w:bCs/>
          <w:iCs/>
          <w:color w:val="000000"/>
          <w:kern w:val="36"/>
          <w:sz w:val="20"/>
          <w:szCs w:val="20"/>
          <w:lang w:bidi="en-US"/>
        </w:rPr>
        <w:t xml:space="preserve">and privacy </w:t>
      </w:r>
      <w:r w:rsidRPr="008C2C89">
        <w:rPr>
          <w:rFonts w:eastAsiaTheme="majorEastAsia"/>
          <w:bCs/>
          <w:iCs/>
          <w:color w:val="000000"/>
          <w:kern w:val="36"/>
          <w:sz w:val="20"/>
          <w:szCs w:val="20"/>
          <w:lang w:bidi="en-US"/>
        </w:rPr>
        <w:t xml:space="preserve">state of the system and </w:t>
      </w:r>
      <w:r w:rsidR="00B058B8">
        <w:rPr>
          <w:rFonts w:eastAsiaTheme="majorEastAsia"/>
          <w:bCs/>
          <w:iCs/>
          <w:color w:val="000000"/>
          <w:kern w:val="36"/>
          <w:sz w:val="20"/>
          <w:szCs w:val="20"/>
          <w:lang w:bidi="en-US"/>
        </w:rPr>
        <w:t xml:space="preserve">the </w:t>
      </w:r>
      <w:r w:rsidRPr="008C2C89">
        <w:rPr>
          <w:rFonts w:eastAsiaTheme="majorEastAsia"/>
          <w:bCs/>
          <w:iCs/>
          <w:color w:val="000000"/>
          <w:kern w:val="36"/>
          <w:sz w:val="20"/>
          <w:szCs w:val="20"/>
          <w:lang w:bidi="en-US"/>
        </w:rPr>
        <w:t>inherited common control</w:t>
      </w:r>
      <w:r w:rsidR="00B058B8">
        <w:rPr>
          <w:rFonts w:eastAsiaTheme="majorEastAsia"/>
          <w:bCs/>
          <w:iCs/>
          <w:color w:val="000000"/>
          <w:kern w:val="36"/>
          <w:sz w:val="20"/>
          <w:szCs w:val="20"/>
          <w:lang w:bidi="en-US"/>
        </w:rPr>
        <w:t xml:space="preserve">s. The authorizing official also assesses </w:t>
      </w:r>
      <w:r w:rsidRPr="008C2C89">
        <w:rPr>
          <w:rFonts w:eastAsiaTheme="majorEastAsia"/>
          <w:bCs/>
          <w:iCs/>
          <w:color w:val="000000"/>
          <w:kern w:val="36"/>
          <w:sz w:val="20"/>
          <w:szCs w:val="20"/>
          <w:lang w:bidi="en-US"/>
        </w:rPr>
        <w:t xml:space="preserve">the recommendations for </w:t>
      </w:r>
      <w:r w:rsidR="00B058B8">
        <w:rPr>
          <w:rFonts w:eastAsiaTheme="majorEastAsia"/>
          <w:bCs/>
          <w:iCs/>
          <w:color w:val="000000"/>
          <w:kern w:val="36"/>
          <w:sz w:val="20"/>
          <w:szCs w:val="20"/>
          <w:lang w:bidi="en-US"/>
        </w:rPr>
        <w:t>respond</w:t>
      </w:r>
      <w:r w:rsidR="00B058B8" w:rsidRPr="008C2C89">
        <w:rPr>
          <w:rFonts w:eastAsiaTheme="majorEastAsia"/>
          <w:bCs/>
          <w:iCs/>
          <w:color w:val="000000"/>
          <w:kern w:val="36"/>
          <w:sz w:val="20"/>
          <w:szCs w:val="20"/>
          <w:lang w:bidi="en-US"/>
        </w:rPr>
        <w:t>ing</w:t>
      </w:r>
      <w:r w:rsidR="00B058B8">
        <w:rPr>
          <w:rFonts w:eastAsiaTheme="majorEastAsia"/>
          <w:bCs/>
          <w:iCs/>
          <w:color w:val="000000"/>
          <w:kern w:val="36"/>
          <w:sz w:val="20"/>
          <w:szCs w:val="20"/>
          <w:lang w:bidi="en-US"/>
        </w:rPr>
        <w:t xml:space="preserve"> to the identified</w:t>
      </w:r>
      <w:r w:rsidR="00B058B8" w:rsidRPr="008C2C89">
        <w:rPr>
          <w:rFonts w:eastAsiaTheme="majorEastAsia"/>
          <w:bCs/>
          <w:iCs/>
          <w:color w:val="000000"/>
          <w:kern w:val="36"/>
          <w:sz w:val="20"/>
          <w:szCs w:val="20"/>
          <w:lang w:bidi="en-US"/>
        </w:rPr>
        <w:t xml:space="preserve"> </w:t>
      </w:r>
      <w:r w:rsidR="00B058B8">
        <w:rPr>
          <w:rFonts w:eastAsiaTheme="majorEastAsia"/>
          <w:bCs/>
          <w:iCs/>
          <w:color w:val="000000"/>
          <w:kern w:val="36"/>
          <w:sz w:val="20"/>
          <w:szCs w:val="20"/>
          <w:lang w:bidi="en-US"/>
        </w:rPr>
        <w:t xml:space="preserve">risks based on </w:t>
      </w:r>
      <w:r w:rsidRPr="008C2C89">
        <w:rPr>
          <w:rFonts w:eastAsiaTheme="majorEastAsia"/>
          <w:bCs/>
          <w:iCs/>
          <w:color w:val="000000"/>
          <w:kern w:val="36"/>
          <w:sz w:val="20"/>
          <w:szCs w:val="20"/>
          <w:lang w:bidi="en-US"/>
        </w:rPr>
        <w:t>the risk management strategy (including organizational risk tolerance)</w:t>
      </w:r>
      <w:r w:rsidR="00832561" w:rsidRPr="00ED28FC">
        <w:rPr>
          <w:rFonts w:eastAsiaTheme="majorEastAsia"/>
          <w:bCs/>
          <w:iCs/>
          <w:color w:val="000000"/>
          <w:kern w:val="36"/>
          <w:sz w:val="20"/>
          <w:szCs w:val="20"/>
          <w:lang w:bidi="en-US"/>
        </w:rPr>
        <w:t>.</w:t>
      </w:r>
    </w:p>
    <w:p w14:paraId="24D39236" w14:textId="5FFA8DCF" w:rsidR="000A7245" w:rsidRPr="008F33B5" w:rsidRDefault="00832561" w:rsidP="00D73BD2">
      <w:pPr>
        <w:spacing w:after="240"/>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008C2C89" w:rsidRPr="000F6E2E">
        <w:rPr>
          <w:rFonts w:eastAsiaTheme="majorEastAsia"/>
          <w:bCs/>
          <w:iCs/>
          <w:kern w:val="36"/>
          <w:sz w:val="20"/>
          <w:szCs w:val="20"/>
          <w:lang w:bidi="en-US"/>
        </w:rPr>
        <w:t>N</w:t>
      </w:r>
      <w:r w:rsidR="008C2C89" w:rsidRPr="008F33B5">
        <w:rPr>
          <w:rFonts w:eastAsiaTheme="majorEastAsia"/>
          <w:bCs/>
          <w:iCs/>
          <w:kern w:val="36"/>
          <w:sz w:val="20"/>
          <w:szCs w:val="20"/>
          <w:lang w:bidi="en-US"/>
        </w:rPr>
        <w:t xml:space="preserve">IST Special Publications </w:t>
      </w:r>
      <w:hyperlink r:id="rId182" w:history="1">
        <w:r w:rsidR="008C2C89" w:rsidRPr="008F33B5">
          <w:rPr>
            <w:rStyle w:val="Hyperlink"/>
            <w:rFonts w:eastAsiaTheme="majorEastAsia"/>
            <w:kern w:val="36"/>
            <w:sz w:val="20"/>
            <w:szCs w:val="20"/>
            <w:lang w:bidi="en-US"/>
          </w:rPr>
          <w:t>800-30</w:t>
        </w:r>
      </w:hyperlink>
      <w:r w:rsidR="008C2C89" w:rsidRPr="008F33B5">
        <w:rPr>
          <w:rFonts w:eastAsiaTheme="majorEastAsia"/>
          <w:bCs/>
          <w:iCs/>
          <w:kern w:val="36"/>
          <w:sz w:val="20"/>
          <w:szCs w:val="20"/>
          <w:lang w:bidi="en-US"/>
        </w:rPr>
        <w:t xml:space="preserve">, </w:t>
      </w:r>
      <w:hyperlink r:id="rId183" w:history="1">
        <w:r w:rsidR="008C2C89" w:rsidRPr="008F33B5">
          <w:rPr>
            <w:rFonts w:eastAsiaTheme="majorEastAsia"/>
            <w:color w:val="0000FF"/>
            <w:kern w:val="36"/>
            <w:sz w:val="20"/>
            <w:szCs w:val="20"/>
            <w:u w:val="single"/>
            <w:lang w:bidi="en-US"/>
          </w:rPr>
          <w:t>800-39</w:t>
        </w:r>
      </w:hyperlink>
      <w:r w:rsidR="008C2C89" w:rsidRPr="008F33B5">
        <w:rPr>
          <w:rFonts w:eastAsiaTheme="majorEastAsia"/>
          <w:bCs/>
          <w:iCs/>
          <w:kern w:val="36"/>
          <w:sz w:val="20"/>
          <w:szCs w:val="20"/>
          <w:lang w:bidi="en-US"/>
        </w:rPr>
        <w:t xml:space="preserve"> (Organization, Mission/Business Process, and System Levels)</w:t>
      </w:r>
      <w:r w:rsidR="0027117B" w:rsidRPr="008F33B5">
        <w:rPr>
          <w:sz w:val="20"/>
          <w:szCs w:val="20"/>
        </w:rPr>
        <w:t xml:space="preserve">, </w:t>
      </w:r>
      <w:hyperlink r:id="rId184" w:history="1">
        <w:r w:rsidR="0027117B" w:rsidRPr="008F33B5">
          <w:rPr>
            <w:rFonts w:eastAsiaTheme="majorEastAsia"/>
            <w:color w:val="0000FF"/>
            <w:kern w:val="36"/>
            <w:sz w:val="20"/>
            <w:szCs w:val="20"/>
            <w:u w:val="single"/>
            <w:lang w:bidi="en-US"/>
          </w:rPr>
          <w:t>800-160</w:t>
        </w:r>
      </w:hyperlink>
      <w:r w:rsidR="0027117B" w:rsidRPr="008F33B5">
        <w:rPr>
          <w:rFonts w:eastAsiaTheme="majorEastAsia"/>
          <w:bCs/>
          <w:iCs/>
          <w:kern w:val="36"/>
          <w:sz w:val="20"/>
          <w:szCs w:val="20"/>
          <w:lang w:bidi="en-US"/>
        </w:rPr>
        <w:t xml:space="preserve"> (Risk Management Process)</w:t>
      </w:r>
      <w:r w:rsidR="00422A78">
        <w:rPr>
          <w:rFonts w:eastAsiaTheme="majorEastAsia"/>
          <w:bCs/>
          <w:iCs/>
          <w:kern w:val="36"/>
          <w:sz w:val="20"/>
          <w:szCs w:val="20"/>
          <w:lang w:bidi="en-US"/>
        </w:rPr>
        <w:t xml:space="preserve">; NIST Interagency Report </w:t>
      </w:r>
      <w:hyperlink r:id="rId185" w:history="1">
        <w:r w:rsidR="00422A78" w:rsidRPr="00E13199">
          <w:rPr>
            <w:rStyle w:val="Hyperlink"/>
            <w:rFonts w:eastAsiaTheme="majorEastAsia"/>
            <w:kern w:val="36"/>
            <w:sz w:val="20"/>
            <w:szCs w:val="20"/>
            <w:lang w:bidi="en-US"/>
          </w:rPr>
          <w:t>8062</w:t>
        </w:r>
      </w:hyperlink>
      <w:r w:rsidR="000A7245" w:rsidRPr="008F33B5">
        <w:rPr>
          <w:rFonts w:eastAsiaTheme="majorEastAsia"/>
          <w:bCs/>
          <w:iCs/>
          <w:kern w:val="36"/>
          <w:sz w:val="20"/>
          <w:szCs w:val="20"/>
          <w:lang w:bidi="en-US"/>
        </w:rPr>
        <w:t>.</w:t>
      </w:r>
    </w:p>
    <w:p w14:paraId="20708BB4" w14:textId="5734ADBE" w:rsidR="000A7245" w:rsidRDefault="000A7245" w:rsidP="00D73BD2">
      <w:pPr>
        <w:autoSpaceDE w:val="0"/>
        <w:autoSpaceDN w:val="0"/>
        <w:adjustRightInd w:val="0"/>
        <w:spacing w:after="120"/>
        <w:ind w:left="806" w:hanging="806"/>
        <w:rPr>
          <w:rFonts w:asciiTheme="minorHAnsi" w:hAnsiTheme="minorHAnsi" w:cs="Arial"/>
          <w:b/>
          <w:sz w:val="20"/>
          <w:szCs w:val="20"/>
        </w:rPr>
      </w:pPr>
      <w:r>
        <w:rPr>
          <w:rFonts w:asciiTheme="minorHAnsi" w:hAnsiTheme="minorHAnsi" w:cs="Arial"/>
          <w:sz w:val="20"/>
          <w:szCs w:val="20"/>
        </w:rPr>
        <w:t>RISK RESPONSE</w:t>
      </w:r>
    </w:p>
    <w:bookmarkStart w:id="329" w:name="RMF_Task_54"/>
    <w:p w14:paraId="18AC31B7" w14:textId="03496788" w:rsidR="000A7245" w:rsidRPr="00A74F0A" w:rsidRDefault="000D06F8" w:rsidP="00D73BD2">
      <w:pPr>
        <w:autoSpaceDE w:val="0"/>
        <w:autoSpaceDN w:val="0"/>
        <w:adjustRightInd w:val="0"/>
        <w:spacing w:after="120"/>
        <w:ind w:left="806" w:hanging="806"/>
        <w:rPr>
          <w:sz w:val="20"/>
          <w:szCs w:val="20"/>
        </w:rPr>
      </w:pPr>
      <w:r w:rsidRPr="000D06F8">
        <w:rPr>
          <w:rFonts w:asciiTheme="minorHAnsi" w:hAnsiTheme="minorHAnsi" w:cs="Arial"/>
          <w:b/>
          <w:sz w:val="20"/>
          <w:szCs w:val="20"/>
        </w:rPr>
        <w:fldChar w:fldCharType="begin"/>
      </w:r>
      <w:r w:rsidRPr="000D06F8">
        <w:rPr>
          <w:rFonts w:asciiTheme="minorHAnsi" w:hAnsiTheme="minorHAnsi" w:cs="Arial"/>
          <w:b/>
          <w:sz w:val="20"/>
          <w:szCs w:val="20"/>
        </w:rPr>
        <w:instrText xml:space="preserve"> HYPERLINK  \l "Task_54" </w:instrText>
      </w:r>
      <w:r w:rsidRPr="000D06F8">
        <w:rPr>
          <w:rFonts w:asciiTheme="minorHAnsi" w:hAnsiTheme="minorHAnsi" w:cs="Arial"/>
          <w:b/>
          <w:sz w:val="20"/>
          <w:szCs w:val="20"/>
        </w:rPr>
        <w:fldChar w:fldCharType="separate"/>
      </w:r>
      <w:r w:rsidR="009E2763" w:rsidRPr="000D06F8">
        <w:rPr>
          <w:rStyle w:val="Hyperlink"/>
          <w:rFonts w:asciiTheme="minorHAnsi" w:hAnsiTheme="minorHAnsi" w:cs="Arial"/>
          <w:b/>
          <w:sz w:val="20"/>
          <w:szCs w:val="20"/>
        </w:rPr>
        <w:t xml:space="preserve">Task </w:t>
      </w:r>
      <w:r w:rsidR="000A7245" w:rsidRPr="000D06F8">
        <w:rPr>
          <w:rStyle w:val="Hyperlink"/>
          <w:rFonts w:asciiTheme="minorHAnsi" w:hAnsiTheme="minorHAnsi" w:cs="Arial"/>
          <w:b/>
          <w:sz w:val="20"/>
          <w:szCs w:val="20"/>
        </w:rPr>
        <w:t>4</w:t>
      </w:r>
      <w:bookmarkEnd w:id="329"/>
      <w:r w:rsidRPr="000D06F8">
        <w:rPr>
          <w:rFonts w:asciiTheme="minorHAnsi" w:hAnsiTheme="minorHAnsi" w:cs="Arial"/>
          <w:b/>
          <w:sz w:val="20"/>
          <w:szCs w:val="20"/>
        </w:rPr>
        <w:fldChar w:fldCharType="end"/>
      </w:r>
      <w:r w:rsidR="000A7245">
        <w:rPr>
          <w:rFonts w:asciiTheme="minorHAnsi" w:hAnsiTheme="minorHAnsi" w:cs="Arial"/>
          <w:b/>
          <w:sz w:val="20"/>
          <w:szCs w:val="20"/>
        </w:rPr>
        <w:tab/>
      </w:r>
      <w:r w:rsidR="00647434">
        <w:rPr>
          <w:rFonts w:eastAsiaTheme="majorEastAsia"/>
          <w:bCs/>
          <w:iCs/>
          <w:kern w:val="36"/>
          <w:sz w:val="20"/>
          <w:szCs w:val="20"/>
          <w:lang w:bidi="en-US"/>
        </w:rPr>
        <w:t>Identify</w:t>
      </w:r>
      <w:r w:rsidR="000A7245" w:rsidRPr="000A7245">
        <w:rPr>
          <w:rFonts w:eastAsiaTheme="majorEastAsia"/>
          <w:bCs/>
          <w:iCs/>
          <w:kern w:val="36"/>
          <w:sz w:val="20"/>
          <w:szCs w:val="20"/>
          <w:lang w:bidi="en-US"/>
        </w:rPr>
        <w:t xml:space="preserve"> and</w:t>
      </w:r>
      <w:r w:rsidR="00647434">
        <w:rPr>
          <w:rFonts w:eastAsiaTheme="majorEastAsia"/>
          <w:bCs/>
          <w:iCs/>
          <w:kern w:val="36"/>
          <w:sz w:val="20"/>
          <w:szCs w:val="20"/>
          <w:lang w:bidi="en-US"/>
        </w:rPr>
        <w:t xml:space="preserve"> implement a preferred course of action in </w:t>
      </w:r>
      <w:r w:rsidR="000A7245" w:rsidRPr="000A7245">
        <w:rPr>
          <w:rFonts w:eastAsiaTheme="majorEastAsia"/>
          <w:bCs/>
          <w:iCs/>
          <w:kern w:val="36"/>
          <w:sz w:val="20"/>
          <w:szCs w:val="20"/>
          <w:lang w:bidi="en-US"/>
        </w:rPr>
        <w:t xml:space="preserve">response to </w:t>
      </w:r>
      <w:r w:rsidR="00647434">
        <w:rPr>
          <w:rFonts w:eastAsiaTheme="majorEastAsia"/>
          <w:bCs/>
          <w:iCs/>
          <w:kern w:val="36"/>
          <w:sz w:val="20"/>
          <w:szCs w:val="20"/>
          <w:lang w:bidi="en-US"/>
        </w:rPr>
        <w:t xml:space="preserve">the </w:t>
      </w:r>
      <w:r w:rsidR="000A7245" w:rsidRPr="000A7245">
        <w:rPr>
          <w:rFonts w:eastAsiaTheme="majorEastAsia"/>
          <w:bCs/>
          <w:iCs/>
          <w:kern w:val="36"/>
          <w:sz w:val="20"/>
          <w:szCs w:val="20"/>
          <w:lang w:bidi="en-US"/>
        </w:rPr>
        <w:t>risk</w:t>
      </w:r>
      <w:r w:rsidR="00647434">
        <w:rPr>
          <w:rFonts w:eastAsiaTheme="majorEastAsia"/>
          <w:bCs/>
          <w:iCs/>
          <w:kern w:val="36"/>
          <w:sz w:val="20"/>
          <w:szCs w:val="20"/>
          <w:lang w:bidi="en-US"/>
        </w:rPr>
        <w:t xml:space="preserve"> determined</w:t>
      </w:r>
      <w:r w:rsidR="000A7245" w:rsidRPr="000A7245">
        <w:rPr>
          <w:rFonts w:eastAsiaTheme="majorEastAsia"/>
          <w:bCs/>
          <w:iCs/>
          <w:kern w:val="36"/>
          <w:sz w:val="20"/>
          <w:szCs w:val="20"/>
          <w:lang w:bidi="en-US"/>
        </w:rPr>
        <w:t>.</w:t>
      </w:r>
    </w:p>
    <w:p w14:paraId="20FBEB3C" w14:textId="473829E5" w:rsidR="000A7245" w:rsidRPr="00A74F0A" w:rsidRDefault="00D03D7A"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0A7245" w:rsidRPr="00A74F0A">
        <w:rPr>
          <w:rFonts w:asciiTheme="minorHAnsi" w:hAnsiTheme="minorHAnsi" w:cs="Arial"/>
          <w:b/>
          <w:sz w:val="20"/>
          <w:szCs w:val="20"/>
        </w:rPr>
        <w:t>Inputs:</w:t>
      </w:r>
      <w:r w:rsidR="000A7245" w:rsidRPr="00A74F0A">
        <w:rPr>
          <w:rFonts w:asciiTheme="minorHAnsi" w:hAnsiTheme="minorHAnsi"/>
          <w:sz w:val="20"/>
          <w:szCs w:val="20"/>
        </w:rPr>
        <w:t xml:space="preserve">  </w:t>
      </w:r>
      <w:r w:rsidR="00B058B8" w:rsidRPr="00B058B8">
        <w:rPr>
          <w:rFonts w:eastAsiaTheme="majorEastAsia"/>
          <w:bCs/>
          <w:iCs/>
          <w:kern w:val="36"/>
          <w:sz w:val="20"/>
          <w:szCs w:val="20"/>
          <w:lang w:bidi="en-US"/>
        </w:rPr>
        <w:t>Authorization document</w:t>
      </w:r>
      <w:r w:rsidR="00B058B8">
        <w:rPr>
          <w:rFonts w:eastAsiaTheme="majorEastAsia"/>
          <w:bCs/>
          <w:iCs/>
          <w:kern w:val="36"/>
          <w:sz w:val="20"/>
          <w:szCs w:val="20"/>
          <w:lang w:bidi="en-US"/>
        </w:rPr>
        <w:t>s/reports; risk determination</w:t>
      </w:r>
      <w:r w:rsidR="00B058B8" w:rsidRPr="00B058B8">
        <w:rPr>
          <w:rFonts w:eastAsiaTheme="majorEastAsia"/>
          <w:bCs/>
          <w:iCs/>
          <w:kern w:val="36"/>
          <w:sz w:val="20"/>
          <w:szCs w:val="20"/>
          <w:lang w:bidi="en-US"/>
        </w:rPr>
        <w:t>.</w:t>
      </w:r>
    </w:p>
    <w:p w14:paraId="7B7C27A6" w14:textId="2B1452B0" w:rsidR="000A7245" w:rsidRDefault="00D03D7A"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0A7245" w:rsidRPr="00A74F0A">
        <w:rPr>
          <w:rFonts w:asciiTheme="minorHAnsi" w:hAnsiTheme="minorHAnsi" w:cs="Arial"/>
          <w:b/>
          <w:sz w:val="20"/>
          <w:szCs w:val="20"/>
        </w:rPr>
        <w:t>Outputs:</w:t>
      </w:r>
      <w:r w:rsidR="000A7245" w:rsidRPr="00A74F0A">
        <w:rPr>
          <w:rFonts w:asciiTheme="minorHAnsi" w:hAnsiTheme="minorHAnsi"/>
          <w:sz w:val="20"/>
          <w:szCs w:val="20"/>
        </w:rPr>
        <w:t xml:space="preserve">  </w:t>
      </w:r>
      <w:r w:rsidR="00647434">
        <w:rPr>
          <w:rFonts w:eastAsiaTheme="majorEastAsia"/>
          <w:bCs/>
          <w:iCs/>
          <w:kern w:val="36"/>
          <w:sz w:val="20"/>
          <w:szCs w:val="20"/>
          <w:lang w:bidi="en-US"/>
        </w:rPr>
        <w:t>Risk responses for determined risks</w:t>
      </w:r>
      <w:r w:rsidR="000A7245" w:rsidRPr="001811A4">
        <w:rPr>
          <w:rFonts w:eastAsiaTheme="majorEastAsia"/>
          <w:bCs/>
          <w:iCs/>
          <w:kern w:val="36"/>
          <w:sz w:val="20"/>
          <w:szCs w:val="20"/>
          <w:lang w:bidi="en-US"/>
        </w:rPr>
        <w:t>.</w:t>
      </w:r>
    </w:p>
    <w:p w14:paraId="41D80B3A" w14:textId="0CB3E64B" w:rsidR="009E2763" w:rsidRPr="00A74F0A" w:rsidRDefault="009E2763"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AO" w:history="1">
        <w:r w:rsidRPr="00C51852">
          <w:rPr>
            <w:rStyle w:val="Hyperlink"/>
            <w:rFonts w:eastAsiaTheme="majorEastAsia"/>
            <w:kern w:val="36"/>
            <w:sz w:val="20"/>
            <w:szCs w:val="20"/>
            <w:lang w:bidi="en-US"/>
          </w:rPr>
          <w:t>Authorizing Official</w:t>
        </w:r>
      </w:hyperlink>
      <w:r>
        <w:rPr>
          <w:rFonts w:eastAsiaTheme="majorEastAsia"/>
          <w:kern w:val="36"/>
          <w:sz w:val="20"/>
          <w:szCs w:val="20"/>
          <w:lang w:bidi="en-US"/>
        </w:rPr>
        <w:t xml:space="preserve"> or </w:t>
      </w:r>
      <w:hyperlink w:anchor="AODR" w:history="1">
        <w:r w:rsidRPr="00C51852">
          <w:rPr>
            <w:rStyle w:val="Hyperlink"/>
            <w:rFonts w:eastAsiaTheme="majorEastAsia"/>
            <w:kern w:val="36"/>
            <w:sz w:val="20"/>
            <w:szCs w:val="20"/>
            <w:lang w:bidi="en-US"/>
          </w:rPr>
          <w:t>Designated Representative</w:t>
        </w:r>
      </w:hyperlink>
      <w:r>
        <w:rPr>
          <w:rFonts w:eastAsiaTheme="majorEastAsia"/>
          <w:bCs/>
          <w:iCs/>
          <w:kern w:val="36"/>
          <w:sz w:val="20"/>
          <w:szCs w:val="20"/>
          <w:lang w:bidi="en-US"/>
        </w:rPr>
        <w:t>.</w:t>
      </w:r>
    </w:p>
    <w:p w14:paraId="6509F6C0" w14:textId="77777777" w:rsidR="000A7245" w:rsidRDefault="000A7245"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Pr>
          <w:sz w:val="20"/>
          <w:szCs w:val="20"/>
        </w:rPr>
        <w:t xml:space="preserve">New – </w:t>
      </w:r>
      <w:r w:rsidRPr="005A44E0">
        <w:rPr>
          <w:sz w:val="20"/>
          <w:szCs w:val="20"/>
        </w:rPr>
        <w:t>Implementation/Assessment.</w:t>
      </w:r>
    </w:p>
    <w:p w14:paraId="4A4C0FDF" w14:textId="367EFB1B" w:rsidR="000A7245"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0A7245">
        <w:rPr>
          <w:sz w:val="20"/>
          <w:szCs w:val="20"/>
        </w:rPr>
        <w:t xml:space="preserve"> – Operations/Maintenance</w:t>
      </w:r>
      <w:r w:rsidR="000A7245" w:rsidRPr="00BE42F1">
        <w:rPr>
          <w:sz w:val="20"/>
          <w:szCs w:val="20"/>
        </w:rPr>
        <w:t>.</w:t>
      </w:r>
    </w:p>
    <w:p w14:paraId="077D10C2" w14:textId="372466DD" w:rsidR="000A7245" w:rsidRDefault="000A7245"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00647434" w:rsidRPr="00647434">
        <w:rPr>
          <w:rFonts w:eastAsiaTheme="majorEastAsia"/>
          <w:bCs/>
          <w:iCs/>
          <w:color w:val="000000"/>
          <w:kern w:val="36"/>
          <w:sz w:val="20"/>
          <w:szCs w:val="20"/>
          <w:lang w:bidi="en-US"/>
        </w:rPr>
        <w:t xml:space="preserve">After risk is analyzed and determined, organizations can respond to risk in a </w:t>
      </w:r>
      <w:r w:rsidR="00647434">
        <w:rPr>
          <w:rFonts w:eastAsiaTheme="majorEastAsia"/>
          <w:bCs/>
          <w:iCs/>
          <w:color w:val="000000"/>
          <w:kern w:val="36"/>
          <w:sz w:val="20"/>
          <w:szCs w:val="20"/>
          <w:lang w:bidi="en-US"/>
        </w:rPr>
        <w:t xml:space="preserve">variety of ways, including accepting risk; avoiding risk; mitigating risk; sharing risk; </w:t>
      </w:r>
      <w:r w:rsidR="00647434" w:rsidRPr="00647434">
        <w:rPr>
          <w:rFonts w:eastAsiaTheme="majorEastAsia"/>
          <w:bCs/>
          <w:iCs/>
          <w:color w:val="000000"/>
          <w:kern w:val="36"/>
          <w:sz w:val="20"/>
          <w:szCs w:val="20"/>
          <w:lang w:bidi="en-US"/>
        </w:rPr>
        <w:t>transferrin</w:t>
      </w:r>
      <w:r w:rsidR="00647434">
        <w:rPr>
          <w:rFonts w:eastAsiaTheme="majorEastAsia"/>
          <w:bCs/>
          <w:iCs/>
          <w:color w:val="000000"/>
          <w:kern w:val="36"/>
          <w:sz w:val="20"/>
          <w:szCs w:val="20"/>
          <w:lang w:bidi="en-US"/>
        </w:rPr>
        <w:t xml:space="preserve">g risk; or </w:t>
      </w:r>
      <w:r w:rsidR="00647434" w:rsidRPr="00647434">
        <w:rPr>
          <w:rFonts w:eastAsiaTheme="majorEastAsia"/>
          <w:bCs/>
          <w:iCs/>
          <w:color w:val="000000"/>
          <w:kern w:val="36"/>
          <w:sz w:val="20"/>
          <w:szCs w:val="20"/>
          <w:lang w:bidi="en-US"/>
        </w:rPr>
        <w:t>a combination of the above. Decisions on the most appropriate co</w:t>
      </w:r>
      <w:r w:rsidR="00647434">
        <w:rPr>
          <w:rFonts w:eastAsiaTheme="majorEastAsia"/>
          <w:bCs/>
          <w:iCs/>
          <w:color w:val="000000"/>
          <w:kern w:val="36"/>
          <w:sz w:val="20"/>
          <w:szCs w:val="20"/>
          <w:lang w:bidi="en-US"/>
        </w:rPr>
        <w:t>urse of action for responding to risk</w:t>
      </w:r>
      <w:r w:rsidR="00647434" w:rsidRPr="00647434">
        <w:rPr>
          <w:rFonts w:eastAsiaTheme="majorEastAsia"/>
          <w:bCs/>
          <w:iCs/>
          <w:color w:val="000000"/>
          <w:kern w:val="36"/>
          <w:sz w:val="20"/>
          <w:szCs w:val="20"/>
          <w:lang w:bidi="en-US"/>
        </w:rPr>
        <w:t xml:space="preserve"> include some form of prioritization. Some risks may be of greater concern </w:t>
      </w:r>
      <w:r w:rsidR="00647434">
        <w:rPr>
          <w:rFonts w:eastAsiaTheme="majorEastAsia"/>
          <w:bCs/>
          <w:iCs/>
          <w:color w:val="000000"/>
          <w:kern w:val="36"/>
          <w:sz w:val="20"/>
          <w:szCs w:val="20"/>
          <w:lang w:bidi="en-US"/>
        </w:rPr>
        <w:t xml:space="preserve">to organizations </w:t>
      </w:r>
      <w:r w:rsidR="00647434" w:rsidRPr="00647434">
        <w:rPr>
          <w:rFonts w:eastAsiaTheme="majorEastAsia"/>
          <w:bCs/>
          <w:iCs/>
          <w:color w:val="000000"/>
          <w:kern w:val="36"/>
          <w:sz w:val="20"/>
          <w:szCs w:val="20"/>
          <w:lang w:bidi="en-US"/>
        </w:rPr>
        <w:t xml:space="preserve">than other risks. In that case, more resources may need to be directed at addressing higher-priority risks </w:t>
      </w:r>
      <w:r w:rsidR="00F652B7">
        <w:rPr>
          <w:rFonts w:eastAsiaTheme="majorEastAsia"/>
          <w:bCs/>
          <w:iCs/>
          <w:color w:val="000000"/>
          <w:kern w:val="36"/>
          <w:sz w:val="20"/>
          <w:szCs w:val="20"/>
          <w:lang w:bidi="en-US"/>
        </w:rPr>
        <w:t xml:space="preserve">versus </w:t>
      </w:r>
      <w:r w:rsidR="00647434" w:rsidRPr="00647434">
        <w:rPr>
          <w:rFonts w:eastAsiaTheme="majorEastAsia"/>
          <w:bCs/>
          <w:iCs/>
          <w:color w:val="000000"/>
          <w:kern w:val="36"/>
          <w:sz w:val="20"/>
          <w:szCs w:val="20"/>
          <w:lang w:bidi="en-US"/>
        </w:rPr>
        <w:t>lower-priority risks. This does not necessarily mean that the lower-priority risks are ignored. Rather, it could mean that fewer resources are directed at the lower-pri</w:t>
      </w:r>
      <w:r w:rsidR="00F652B7">
        <w:rPr>
          <w:rFonts w:eastAsiaTheme="majorEastAsia"/>
          <w:bCs/>
          <w:iCs/>
          <w:color w:val="000000"/>
          <w:kern w:val="36"/>
          <w:sz w:val="20"/>
          <w:szCs w:val="20"/>
          <w:lang w:bidi="en-US"/>
        </w:rPr>
        <w:t>ority risks</w:t>
      </w:r>
      <w:r w:rsidR="00647434" w:rsidRPr="00647434">
        <w:rPr>
          <w:rFonts w:eastAsiaTheme="majorEastAsia"/>
          <w:bCs/>
          <w:iCs/>
          <w:color w:val="000000"/>
          <w:kern w:val="36"/>
          <w:sz w:val="20"/>
          <w:szCs w:val="20"/>
          <w:lang w:bidi="en-US"/>
        </w:rPr>
        <w:t xml:space="preserve">, or that the lower-priority risks are addressed </w:t>
      </w:r>
      <w:r w:rsidR="00F652B7" w:rsidRPr="00647434">
        <w:rPr>
          <w:rFonts w:eastAsiaTheme="majorEastAsia"/>
          <w:bCs/>
          <w:iCs/>
          <w:color w:val="000000"/>
          <w:kern w:val="36"/>
          <w:sz w:val="20"/>
          <w:szCs w:val="20"/>
          <w:lang w:bidi="en-US"/>
        </w:rPr>
        <w:t>later</w:t>
      </w:r>
      <w:r w:rsidR="00F652B7">
        <w:rPr>
          <w:rFonts w:eastAsiaTheme="majorEastAsia"/>
          <w:bCs/>
          <w:iCs/>
          <w:color w:val="000000"/>
          <w:kern w:val="36"/>
          <w:sz w:val="20"/>
          <w:szCs w:val="20"/>
          <w:lang w:bidi="en-US"/>
        </w:rPr>
        <w:t xml:space="preserve">. A key part of the risk-based </w:t>
      </w:r>
      <w:r w:rsidR="00647434" w:rsidRPr="00647434">
        <w:rPr>
          <w:rFonts w:eastAsiaTheme="majorEastAsia"/>
          <w:bCs/>
          <w:iCs/>
          <w:color w:val="000000"/>
          <w:kern w:val="36"/>
          <w:sz w:val="20"/>
          <w:szCs w:val="20"/>
          <w:lang w:bidi="en-US"/>
        </w:rPr>
        <w:t>decision process is the recognition that regardless of the</w:t>
      </w:r>
      <w:r w:rsidR="00F652B7">
        <w:rPr>
          <w:rFonts w:eastAsiaTheme="majorEastAsia"/>
          <w:bCs/>
          <w:iCs/>
          <w:color w:val="000000"/>
          <w:kern w:val="36"/>
          <w:sz w:val="20"/>
          <w:szCs w:val="20"/>
          <w:lang w:bidi="en-US"/>
        </w:rPr>
        <w:t xml:space="preserve"> risk decision, there </w:t>
      </w:r>
      <w:r w:rsidR="00647434" w:rsidRPr="00647434">
        <w:rPr>
          <w:rFonts w:eastAsiaTheme="majorEastAsia"/>
          <w:bCs/>
          <w:iCs/>
          <w:color w:val="000000"/>
          <w:kern w:val="36"/>
          <w:sz w:val="20"/>
          <w:szCs w:val="20"/>
          <w:lang w:bidi="en-US"/>
        </w:rPr>
        <w:t xml:space="preserve">remains a degree of residual risk. Organizations determine acceptable degrees of residual risk based on organizational risk tolerance. When the response to risk is mitigation, </w:t>
      </w:r>
      <w:r w:rsidR="00F652B7">
        <w:rPr>
          <w:rFonts w:eastAsiaTheme="majorEastAsia"/>
          <w:bCs/>
          <w:iCs/>
          <w:color w:val="000000"/>
          <w:kern w:val="36"/>
          <w:sz w:val="20"/>
          <w:szCs w:val="20"/>
          <w:lang w:bidi="en-US"/>
        </w:rPr>
        <w:t xml:space="preserve">the </w:t>
      </w:r>
      <w:r w:rsidR="00647434" w:rsidRPr="00647434">
        <w:rPr>
          <w:rFonts w:eastAsiaTheme="majorEastAsia"/>
          <w:bCs/>
          <w:iCs/>
          <w:color w:val="000000"/>
          <w:kern w:val="36"/>
          <w:sz w:val="20"/>
          <w:szCs w:val="20"/>
          <w:lang w:bidi="en-US"/>
        </w:rPr>
        <w:t xml:space="preserve">planned mitigation actions are included in and tracked using the plan of action and milestones. When the response to risk is acceptance, the risk finding remains documented in the security </w:t>
      </w:r>
      <w:r w:rsidR="00D55445">
        <w:rPr>
          <w:rFonts w:eastAsiaTheme="majorEastAsia"/>
          <w:bCs/>
          <w:iCs/>
          <w:color w:val="000000"/>
          <w:kern w:val="36"/>
          <w:sz w:val="20"/>
          <w:szCs w:val="20"/>
          <w:lang w:bidi="en-US"/>
        </w:rPr>
        <w:t xml:space="preserve">and privacy </w:t>
      </w:r>
      <w:r w:rsidR="00647434" w:rsidRPr="00647434">
        <w:rPr>
          <w:rFonts w:eastAsiaTheme="majorEastAsia"/>
          <w:bCs/>
          <w:iCs/>
          <w:color w:val="000000"/>
          <w:kern w:val="36"/>
          <w:sz w:val="20"/>
          <w:szCs w:val="20"/>
          <w:lang w:bidi="en-US"/>
        </w:rPr>
        <w:t>assessment report</w:t>
      </w:r>
      <w:r w:rsidR="00D55445">
        <w:rPr>
          <w:rFonts w:eastAsiaTheme="majorEastAsia"/>
          <w:bCs/>
          <w:iCs/>
          <w:color w:val="000000"/>
          <w:kern w:val="36"/>
          <w:sz w:val="20"/>
          <w:szCs w:val="20"/>
          <w:lang w:bidi="en-US"/>
        </w:rPr>
        <w:t>s</w:t>
      </w:r>
      <w:r w:rsidR="00647434" w:rsidRPr="00647434">
        <w:rPr>
          <w:rFonts w:eastAsiaTheme="majorEastAsia"/>
          <w:bCs/>
          <w:iCs/>
          <w:color w:val="000000"/>
          <w:kern w:val="36"/>
          <w:sz w:val="20"/>
          <w:szCs w:val="20"/>
          <w:lang w:bidi="en-US"/>
        </w:rPr>
        <w:t xml:space="preserve"> and is monito</w:t>
      </w:r>
      <w:r w:rsidR="00F652B7">
        <w:rPr>
          <w:rFonts w:eastAsiaTheme="majorEastAsia"/>
          <w:bCs/>
          <w:iCs/>
          <w:color w:val="000000"/>
          <w:kern w:val="36"/>
          <w:sz w:val="20"/>
          <w:szCs w:val="20"/>
          <w:lang w:bidi="en-US"/>
        </w:rPr>
        <w:t>red for changes to risk factors</w:t>
      </w:r>
      <w:r w:rsidRPr="00ED28FC">
        <w:rPr>
          <w:rFonts w:eastAsiaTheme="majorEastAsia"/>
          <w:bCs/>
          <w:iCs/>
          <w:color w:val="000000"/>
          <w:kern w:val="36"/>
          <w:sz w:val="20"/>
          <w:szCs w:val="20"/>
          <w:lang w:bidi="en-US"/>
        </w:rPr>
        <w:t>.</w:t>
      </w:r>
    </w:p>
    <w:p w14:paraId="2F0C933E" w14:textId="44C48CCA" w:rsidR="00605079" w:rsidRDefault="000A7245" w:rsidP="00D73BD2">
      <w:pPr>
        <w:spacing w:after="240"/>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0F6E2E">
        <w:rPr>
          <w:rFonts w:eastAsiaTheme="majorEastAsia"/>
          <w:bCs/>
          <w:iCs/>
          <w:kern w:val="36"/>
          <w:sz w:val="20"/>
          <w:szCs w:val="20"/>
          <w:lang w:bidi="en-US"/>
        </w:rPr>
        <w:t xml:space="preserve">NIST Special Publications </w:t>
      </w:r>
      <w:hyperlink r:id="rId186" w:history="1">
        <w:r w:rsidRPr="005B1AFD">
          <w:rPr>
            <w:rStyle w:val="Hyperlink"/>
            <w:rFonts w:eastAsiaTheme="majorEastAsia"/>
            <w:kern w:val="36"/>
            <w:sz w:val="20"/>
            <w:szCs w:val="20"/>
            <w:lang w:bidi="en-US"/>
          </w:rPr>
          <w:t>800-30</w:t>
        </w:r>
      </w:hyperlink>
      <w:r w:rsidRPr="000F6E2E">
        <w:rPr>
          <w:rFonts w:eastAsiaTheme="majorEastAsia"/>
          <w:bCs/>
          <w:iCs/>
          <w:kern w:val="36"/>
          <w:sz w:val="20"/>
          <w:szCs w:val="20"/>
          <w:lang w:bidi="en-US"/>
        </w:rPr>
        <w:t xml:space="preserve">, </w:t>
      </w:r>
      <w:hyperlink r:id="rId187" w:history="1">
        <w:r w:rsidRPr="00A74F0A">
          <w:rPr>
            <w:rFonts w:eastAsiaTheme="majorEastAsia"/>
            <w:color w:val="0000FF"/>
            <w:kern w:val="36"/>
            <w:sz w:val="20"/>
            <w:szCs w:val="20"/>
            <w:u w:val="single"/>
            <w:lang w:bidi="en-US"/>
          </w:rPr>
          <w:t>800-39</w:t>
        </w:r>
      </w:hyperlink>
      <w:r>
        <w:rPr>
          <w:rFonts w:eastAsiaTheme="majorEastAsia"/>
          <w:bCs/>
          <w:iCs/>
          <w:kern w:val="36"/>
          <w:sz w:val="20"/>
          <w:szCs w:val="20"/>
          <w:lang w:bidi="en-US"/>
        </w:rPr>
        <w:t xml:space="preserve"> (Organization, Mission/Business Process, and System Levels)</w:t>
      </w:r>
      <w:r w:rsidR="0027117B">
        <w:t xml:space="preserve">, </w:t>
      </w:r>
      <w:hyperlink r:id="rId188" w:history="1">
        <w:r w:rsidR="0027117B" w:rsidRPr="00A74F0A">
          <w:rPr>
            <w:rFonts w:eastAsiaTheme="majorEastAsia"/>
            <w:color w:val="0000FF"/>
            <w:kern w:val="36"/>
            <w:sz w:val="20"/>
            <w:szCs w:val="20"/>
            <w:u w:val="single"/>
            <w:lang w:bidi="en-US"/>
          </w:rPr>
          <w:t>800-160</w:t>
        </w:r>
      </w:hyperlink>
      <w:r w:rsidR="0027117B" w:rsidRPr="00A74F0A">
        <w:rPr>
          <w:rFonts w:eastAsiaTheme="majorEastAsia"/>
          <w:bCs/>
          <w:iCs/>
          <w:kern w:val="36"/>
          <w:sz w:val="20"/>
          <w:szCs w:val="20"/>
          <w:lang w:bidi="en-US"/>
        </w:rPr>
        <w:t xml:space="preserve"> (</w:t>
      </w:r>
      <w:r w:rsidR="0027117B">
        <w:rPr>
          <w:rFonts w:eastAsiaTheme="majorEastAsia"/>
          <w:bCs/>
          <w:iCs/>
          <w:kern w:val="36"/>
          <w:sz w:val="20"/>
          <w:szCs w:val="20"/>
          <w:lang w:bidi="en-US"/>
        </w:rPr>
        <w:t>Risk Management Proc</w:t>
      </w:r>
      <w:r w:rsidR="0027117B" w:rsidRPr="0084538E">
        <w:rPr>
          <w:rFonts w:eastAsiaTheme="majorEastAsia"/>
          <w:bCs/>
          <w:iCs/>
          <w:kern w:val="36"/>
          <w:sz w:val="20"/>
          <w:szCs w:val="20"/>
          <w:lang w:bidi="en-US"/>
        </w:rPr>
        <w:t>ess)</w:t>
      </w:r>
      <w:r w:rsidR="006E49EA" w:rsidRPr="0084538E">
        <w:rPr>
          <w:sz w:val="20"/>
          <w:szCs w:val="20"/>
        </w:rPr>
        <w:t>;</w:t>
      </w:r>
      <w:r w:rsidR="0084538E" w:rsidRPr="0084538E">
        <w:rPr>
          <w:sz w:val="20"/>
          <w:szCs w:val="20"/>
        </w:rPr>
        <w:t xml:space="preserve"> NIS</w:t>
      </w:r>
      <w:r w:rsidR="0084538E">
        <w:rPr>
          <w:sz w:val="20"/>
          <w:szCs w:val="20"/>
        </w:rPr>
        <w:t>T</w:t>
      </w:r>
      <w:r w:rsidR="00743C94">
        <w:rPr>
          <w:sz w:val="20"/>
          <w:szCs w:val="20"/>
        </w:rPr>
        <w:t xml:space="preserve"> Interagency Report</w:t>
      </w:r>
      <w:r w:rsidR="00D55445">
        <w:rPr>
          <w:sz w:val="20"/>
          <w:szCs w:val="20"/>
        </w:rPr>
        <w:t>s</w:t>
      </w:r>
      <w:r w:rsidR="00D55445" w:rsidRPr="00D55445">
        <w:rPr>
          <w:rFonts w:eastAsiaTheme="majorEastAsia"/>
          <w:bCs/>
          <w:iCs/>
          <w:kern w:val="36"/>
          <w:sz w:val="20"/>
          <w:szCs w:val="20"/>
          <w:lang w:bidi="en-US"/>
        </w:rPr>
        <w:t xml:space="preserve"> </w:t>
      </w:r>
      <w:hyperlink r:id="rId189" w:history="1">
        <w:r w:rsidR="00D55445" w:rsidRPr="00E13199">
          <w:rPr>
            <w:rStyle w:val="Hyperlink"/>
            <w:rFonts w:eastAsiaTheme="majorEastAsia"/>
            <w:kern w:val="36"/>
            <w:sz w:val="20"/>
            <w:szCs w:val="20"/>
            <w:lang w:bidi="en-US"/>
          </w:rPr>
          <w:t>8062</w:t>
        </w:r>
      </w:hyperlink>
      <w:r w:rsidR="00D55445">
        <w:rPr>
          <w:sz w:val="20"/>
          <w:szCs w:val="20"/>
        </w:rPr>
        <w:t xml:space="preserve">, </w:t>
      </w:r>
      <w:hyperlink r:id="rId190" w:history="1">
        <w:r w:rsidR="0084538E" w:rsidRPr="0084538E">
          <w:rPr>
            <w:rStyle w:val="Hyperlink"/>
            <w:sz w:val="20"/>
            <w:szCs w:val="20"/>
          </w:rPr>
          <w:t>8179</w:t>
        </w:r>
      </w:hyperlink>
      <w:r w:rsidR="0084538E" w:rsidRPr="0084538E">
        <w:rPr>
          <w:sz w:val="20"/>
          <w:szCs w:val="20"/>
        </w:rPr>
        <w:t>;</w:t>
      </w:r>
      <w:r w:rsidR="006E49EA" w:rsidRPr="0084538E">
        <w:rPr>
          <w:sz w:val="20"/>
          <w:szCs w:val="20"/>
        </w:rPr>
        <w:t xml:space="preserve"> </w:t>
      </w:r>
      <w:hyperlink r:id="rId191" w:history="1">
        <w:r w:rsidR="006E49EA" w:rsidRPr="0084538E">
          <w:rPr>
            <w:rFonts w:eastAsiaTheme="majorEastAsia"/>
            <w:color w:val="0000FF"/>
            <w:kern w:val="36"/>
            <w:sz w:val="20"/>
            <w:szCs w:val="20"/>
            <w:u w:val="single"/>
            <w:lang w:bidi="en-US"/>
          </w:rPr>
          <w:t>Cybersecurity Framework</w:t>
        </w:r>
      </w:hyperlink>
      <w:r w:rsidR="006E49EA">
        <w:rPr>
          <w:rFonts w:eastAsiaTheme="majorEastAsia"/>
          <w:bCs/>
          <w:iCs/>
          <w:kern w:val="36"/>
          <w:sz w:val="20"/>
          <w:szCs w:val="20"/>
          <w:lang w:bidi="en-US"/>
        </w:rPr>
        <w:t xml:space="preserve"> (Core [Respond </w:t>
      </w:r>
      <w:r w:rsidR="006E49EA" w:rsidRPr="00A74F0A">
        <w:rPr>
          <w:rFonts w:eastAsiaTheme="majorEastAsia"/>
          <w:bCs/>
          <w:iCs/>
          <w:kern w:val="36"/>
          <w:sz w:val="20"/>
          <w:szCs w:val="20"/>
          <w:lang w:bidi="en-US"/>
        </w:rPr>
        <w:t>Function</w:t>
      </w:r>
      <w:r w:rsidR="006E49EA">
        <w:rPr>
          <w:rFonts w:eastAsiaTheme="majorEastAsia"/>
          <w:bCs/>
          <w:iCs/>
          <w:kern w:val="36"/>
          <w:sz w:val="20"/>
          <w:szCs w:val="20"/>
          <w:lang w:bidi="en-US"/>
        </w:rPr>
        <w:t>])</w:t>
      </w:r>
      <w:r w:rsidR="00F652B7">
        <w:rPr>
          <w:rFonts w:eastAsiaTheme="majorEastAsia"/>
          <w:bCs/>
          <w:iCs/>
          <w:kern w:val="36"/>
          <w:sz w:val="20"/>
          <w:szCs w:val="20"/>
          <w:lang w:bidi="en-US"/>
        </w:rPr>
        <w:t>.</w:t>
      </w:r>
    </w:p>
    <w:p w14:paraId="70BB538F" w14:textId="068DAB89" w:rsidR="00605079" w:rsidRDefault="00B72235" w:rsidP="00D73BD2">
      <w:pPr>
        <w:autoSpaceDE w:val="0"/>
        <w:autoSpaceDN w:val="0"/>
        <w:adjustRightInd w:val="0"/>
        <w:spacing w:after="120"/>
        <w:ind w:left="806" w:hanging="806"/>
        <w:rPr>
          <w:rFonts w:asciiTheme="minorHAnsi" w:hAnsiTheme="minorHAnsi" w:cs="Arial"/>
          <w:b/>
          <w:sz w:val="20"/>
          <w:szCs w:val="20"/>
        </w:rPr>
      </w:pPr>
      <w:r>
        <w:rPr>
          <w:rFonts w:asciiTheme="minorHAnsi" w:hAnsiTheme="minorHAnsi" w:cs="Arial"/>
          <w:sz w:val="20"/>
          <w:szCs w:val="20"/>
        </w:rPr>
        <w:t>AUTHORIZATION DECISION</w:t>
      </w:r>
    </w:p>
    <w:bookmarkStart w:id="330" w:name="RMF_Task_55"/>
    <w:p w14:paraId="5D818112" w14:textId="390DB2E4" w:rsidR="00605079" w:rsidRPr="006E788D" w:rsidRDefault="006501F9" w:rsidP="00D73BD2">
      <w:pPr>
        <w:autoSpaceDE w:val="0"/>
        <w:autoSpaceDN w:val="0"/>
        <w:adjustRightInd w:val="0"/>
        <w:spacing w:after="120"/>
        <w:ind w:left="806" w:hanging="806"/>
        <w:rPr>
          <w:rFonts w:eastAsiaTheme="majorEastAsia"/>
          <w:bCs/>
          <w:iCs/>
          <w:kern w:val="36"/>
          <w:sz w:val="20"/>
          <w:szCs w:val="20"/>
          <w:lang w:bidi="en-US"/>
        </w:rPr>
      </w:pPr>
      <w:r w:rsidRPr="006501F9">
        <w:rPr>
          <w:rFonts w:asciiTheme="minorHAnsi" w:hAnsiTheme="minorHAnsi" w:cs="Arial"/>
          <w:b/>
          <w:sz w:val="20"/>
          <w:szCs w:val="20"/>
        </w:rPr>
        <w:fldChar w:fldCharType="begin"/>
      </w:r>
      <w:r w:rsidRPr="006501F9">
        <w:rPr>
          <w:rFonts w:asciiTheme="minorHAnsi" w:hAnsiTheme="minorHAnsi" w:cs="Arial"/>
          <w:b/>
          <w:sz w:val="20"/>
          <w:szCs w:val="20"/>
        </w:rPr>
        <w:instrText xml:space="preserve"> HYPERLINK  \l "Task_55" </w:instrText>
      </w:r>
      <w:r w:rsidRPr="006501F9">
        <w:rPr>
          <w:rFonts w:asciiTheme="minorHAnsi" w:hAnsiTheme="minorHAnsi" w:cs="Arial"/>
          <w:b/>
          <w:sz w:val="20"/>
          <w:szCs w:val="20"/>
        </w:rPr>
        <w:fldChar w:fldCharType="separate"/>
      </w:r>
      <w:r w:rsidR="009E2763" w:rsidRPr="006501F9">
        <w:rPr>
          <w:rStyle w:val="Hyperlink"/>
          <w:rFonts w:asciiTheme="minorHAnsi" w:hAnsiTheme="minorHAnsi" w:cs="Arial"/>
          <w:b/>
          <w:sz w:val="20"/>
          <w:szCs w:val="20"/>
        </w:rPr>
        <w:t xml:space="preserve">Task </w:t>
      </w:r>
      <w:r w:rsidR="00605079" w:rsidRPr="006501F9">
        <w:rPr>
          <w:rStyle w:val="Hyperlink"/>
          <w:rFonts w:asciiTheme="minorHAnsi" w:hAnsiTheme="minorHAnsi" w:cs="Arial"/>
          <w:b/>
          <w:sz w:val="20"/>
          <w:szCs w:val="20"/>
        </w:rPr>
        <w:t>5</w:t>
      </w:r>
      <w:bookmarkEnd w:id="330"/>
      <w:r w:rsidRPr="006501F9">
        <w:rPr>
          <w:rFonts w:asciiTheme="minorHAnsi" w:hAnsiTheme="minorHAnsi" w:cs="Arial"/>
          <w:b/>
          <w:sz w:val="20"/>
          <w:szCs w:val="20"/>
        </w:rPr>
        <w:fldChar w:fldCharType="end"/>
      </w:r>
      <w:r w:rsidR="00605079">
        <w:rPr>
          <w:rFonts w:asciiTheme="minorHAnsi" w:hAnsiTheme="minorHAnsi" w:cs="Arial"/>
          <w:b/>
          <w:sz w:val="20"/>
          <w:szCs w:val="20"/>
        </w:rPr>
        <w:tab/>
      </w:r>
      <w:r w:rsidR="00BE5422" w:rsidRPr="00BE5422">
        <w:rPr>
          <w:rFonts w:eastAsiaTheme="majorEastAsia"/>
          <w:bCs/>
          <w:iCs/>
          <w:kern w:val="36"/>
          <w:sz w:val="20"/>
          <w:szCs w:val="20"/>
          <w:lang w:bidi="en-US"/>
        </w:rPr>
        <w:t xml:space="preserve">Determine if the risk from the operation </w:t>
      </w:r>
      <w:r w:rsidR="00BE5422">
        <w:rPr>
          <w:rFonts w:eastAsiaTheme="majorEastAsia"/>
          <w:bCs/>
          <w:iCs/>
          <w:kern w:val="36"/>
          <w:sz w:val="20"/>
          <w:szCs w:val="20"/>
          <w:lang w:bidi="en-US"/>
        </w:rPr>
        <w:t xml:space="preserve">or use </w:t>
      </w:r>
      <w:r w:rsidR="00BE5422" w:rsidRPr="00BE5422">
        <w:rPr>
          <w:rFonts w:eastAsiaTheme="majorEastAsia"/>
          <w:bCs/>
          <w:iCs/>
          <w:kern w:val="36"/>
          <w:sz w:val="20"/>
          <w:szCs w:val="20"/>
          <w:lang w:bidi="en-US"/>
        </w:rPr>
        <w:t xml:space="preserve">of the system or the provision </w:t>
      </w:r>
      <w:r w:rsidR="00B72235">
        <w:rPr>
          <w:rFonts w:eastAsiaTheme="majorEastAsia"/>
          <w:bCs/>
          <w:iCs/>
          <w:kern w:val="36"/>
          <w:sz w:val="20"/>
          <w:szCs w:val="20"/>
          <w:lang w:bidi="en-US"/>
        </w:rPr>
        <w:t xml:space="preserve">or use </w:t>
      </w:r>
      <w:r w:rsidR="00862C58">
        <w:rPr>
          <w:rFonts w:eastAsiaTheme="majorEastAsia"/>
          <w:bCs/>
          <w:iCs/>
          <w:kern w:val="36"/>
          <w:sz w:val="20"/>
          <w:szCs w:val="20"/>
          <w:lang w:bidi="en-US"/>
        </w:rPr>
        <w:t>of common controls</w:t>
      </w:r>
      <w:r w:rsidR="00BE5422" w:rsidRPr="00BE5422">
        <w:rPr>
          <w:rFonts w:eastAsiaTheme="majorEastAsia"/>
          <w:bCs/>
          <w:iCs/>
          <w:kern w:val="36"/>
          <w:sz w:val="20"/>
          <w:szCs w:val="20"/>
          <w:lang w:bidi="en-US"/>
        </w:rPr>
        <w:t xml:space="preserve"> is acceptable.</w:t>
      </w:r>
    </w:p>
    <w:p w14:paraId="4C416D93" w14:textId="5C0194F1" w:rsidR="00605079" w:rsidRPr="00A74F0A" w:rsidRDefault="00D03D7A"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605079" w:rsidRPr="00A74F0A">
        <w:rPr>
          <w:rFonts w:asciiTheme="minorHAnsi" w:hAnsiTheme="minorHAnsi" w:cs="Arial"/>
          <w:b/>
          <w:sz w:val="20"/>
          <w:szCs w:val="20"/>
        </w:rPr>
        <w:t>Inputs:</w:t>
      </w:r>
      <w:r w:rsidR="00605079" w:rsidRPr="00A74F0A">
        <w:rPr>
          <w:rFonts w:asciiTheme="minorHAnsi" w:hAnsiTheme="minorHAnsi"/>
          <w:sz w:val="20"/>
          <w:szCs w:val="20"/>
        </w:rPr>
        <w:t xml:space="preserve">  </w:t>
      </w:r>
      <w:r w:rsidR="005D387E" w:rsidRPr="005D387E">
        <w:rPr>
          <w:rFonts w:eastAsiaTheme="majorEastAsia"/>
          <w:bCs/>
          <w:iCs/>
          <w:kern w:val="36"/>
          <w:sz w:val="20"/>
          <w:szCs w:val="20"/>
          <w:lang w:bidi="en-US"/>
        </w:rPr>
        <w:t>Risk responses for determined risks.</w:t>
      </w:r>
    </w:p>
    <w:p w14:paraId="051578AC" w14:textId="63A3BC71" w:rsidR="00605079" w:rsidRDefault="00D03D7A"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605079" w:rsidRPr="00A74F0A">
        <w:rPr>
          <w:rFonts w:asciiTheme="minorHAnsi" w:hAnsiTheme="minorHAnsi" w:cs="Arial"/>
          <w:b/>
          <w:sz w:val="20"/>
          <w:szCs w:val="20"/>
        </w:rPr>
        <w:t>Outputs:</w:t>
      </w:r>
      <w:r w:rsidR="00605079" w:rsidRPr="00A74F0A">
        <w:rPr>
          <w:rFonts w:asciiTheme="minorHAnsi" w:hAnsiTheme="minorHAnsi"/>
          <w:sz w:val="20"/>
          <w:szCs w:val="20"/>
        </w:rPr>
        <w:t xml:space="preserve">  </w:t>
      </w:r>
      <w:r w:rsidR="00D06F1D">
        <w:rPr>
          <w:rFonts w:eastAsiaTheme="majorEastAsia"/>
          <w:bCs/>
          <w:iCs/>
          <w:kern w:val="36"/>
          <w:sz w:val="20"/>
          <w:szCs w:val="20"/>
          <w:lang w:bidi="en-US"/>
        </w:rPr>
        <w:t>A</w:t>
      </w:r>
      <w:r w:rsidR="005D387E">
        <w:rPr>
          <w:rFonts w:eastAsiaTheme="majorEastAsia"/>
          <w:bCs/>
          <w:iCs/>
          <w:kern w:val="36"/>
          <w:sz w:val="20"/>
          <w:szCs w:val="20"/>
          <w:lang w:bidi="en-US"/>
        </w:rPr>
        <w:t>uthorization to operate</w:t>
      </w:r>
      <w:r w:rsidR="00BE5422">
        <w:rPr>
          <w:rFonts w:eastAsiaTheme="majorEastAsia"/>
          <w:bCs/>
          <w:iCs/>
          <w:kern w:val="36"/>
          <w:sz w:val="20"/>
          <w:szCs w:val="20"/>
          <w:lang w:bidi="en-US"/>
        </w:rPr>
        <w:t xml:space="preserve">, </w:t>
      </w:r>
      <w:r w:rsidR="005258B9">
        <w:rPr>
          <w:rFonts w:eastAsiaTheme="majorEastAsia"/>
          <w:bCs/>
          <w:iCs/>
          <w:kern w:val="36"/>
          <w:sz w:val="20"/>
          <w:szCs w:val="20"/>
          <w:lang w:bidi="en-US"/>
        </w:rPr>
        <w:t xml:space="preserve">authorization to use, </w:t>
      </w:r>
      <w:r w:rsidR="00D06F1D">
        <w:rPr>
          <w:rFonts w:eastAsiaTheme="majorEastAsia"/>
          <w:bCs/>
          <w:iCs/>
          <w:kern w:val="36"/>
          <w:sz w:val="20"/>
          <w:szCs w:val="20"/>
          <w:lang w:bidi="en-US"/>
        </w:rPr>
        <w:t xml:space="preserve">common control </w:t>
      </w:r>
      <w:r w:rsidR="00375E2E">
        <w:rPr>
          <w:rFonts w:eastAsiaTheme="majorEastAsia"/>
          <w:bCs/>
          <w:iCs/>
          <w:kern w:val="36"/>
          <w:sz w:val="20"/>
          <w:szCs w:val="20"/>
          <w:lang w:bidi="en-US"/>
        </w:rPr>
        <w:t>authorization</w:t>
      </w:r>
      <w:r w:rsidR="005258B9">
        <w:rPr>
          <w:rFonts w:eastAsiaTheme="majorEastAsia"/>
          <w:bCs/>
          <w:iCs/>
          <w:kern w:val="36"/>
          <w:sz w:val="20"/>
          <w:szCs w:val="20"/>
          <w:lang w:bidi="en-US"/>
        </w:rPr>
        <w:t>;</w:t>
      </w:r>
      <w:r w:rsidR="00375E2E">
        <w:rPr>
          <w:rFonts w:eastAsiaTheme="majorEastAsia"/>
          <w:bCs/>
          <w:iCs/>
          <w:kern w:val="36"/>
          <w:sz w:val="20"/>
          <w:szCs w:val="20"/>
          <w:lang w:bidi="en-US"/>
        </w:rPr>
        <w:t xml:space="preserve"> </w:t>
      </w:r>
      <w:r w:rsidR="00D06F1D">
        <w:rPr>
          <w:rFonts w:eastAsiaTheme="majorEastAsia"/>
          <w:bCs/>
          <w:iCs/>
          <w:kern w:val="36"/>
          <w:sz w:val="20"/>
          <w:szCs w:val="20"/>
          <w:lang w:bidi="en-US"/>
        </w:rPr>
        <w:t xml:space="preserve">denial of authorization to operate, </w:t>
      </w:r>
      <w:r w:rsidR="005258B9">
        <w:rPr>
          <w:rFonts w:eastAsiaTheme="majorEastAsia"/>
          <w:bCs/>
          <w:iCs/>
          <w:kern w:val="36"/>
          <w:sz w:val="20"/>
          <w:szCs w:val="20"/>
          <w:lang w:bidi="en-US"/>
        </w:rPr>
        <w:t xml:space="preserve">denial of authorization to use, denial of </w:t>
      </w:r>
      <w:r w:rsidR="00D06F1D">
        <w:rPr>
          <w:rFonts w:eastAsiaTheme="majorEastAsia"/>
          <w:bCs/>
          <w:iCs/>
          <w:kern w:val="36"/>
          <w:sz w:val="20"/>
          <w:szCs w:val="20"/>
          <w:lang w:bidi="en-US"/>
        </w:rPr>
        <w:t>common control authorization</w:t>
      </w:r>
      <w:r w:rsidR="005258B9">
        <w:rPr>
          <w:rFonts w:eastAsiaTheme="majorEastAsia"/>
          <w:bCs/>
          <w:iCs/>
          <w:kern w:val="36"/>
          <w:sz w:val="20"/>
          <w:szCs w:val="20"/>
          <w:lang w:bidi="en-US"/>
        </w:rPr>
        <w:t>.</w:t>
      </w:r>
    </w:p>
    <w:p w14:paraId="212A2C2E" w14:textId="2F6B941D" w:rsidR="009E2763" w:rsidRPr="00A74F0A" w:rsidRDefault="009E2763"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AO" w:history="1">
        <w:r w:rsidRPr="00C51852">
          <w:rPr>
            <w:rStyle w:val="Hyperlink"/>
            <w:rFonts w:eastAsiaTheme="majorEastAsia"/>
            <w:kern w:val="36"/>
            <w:sz w:val="20"/>
            <w:szCs w:val="20"/>
            <w:lang w:bidi="en-US"/>
          </w:rPr>
          <w:t>Authorizing Official</w:t>
        </w:r>
      </w:hyperlink>
      <w:r>
        <w:rPr>
          <w:rFonts w:eastAsiaTheme="majorEastAsia"/>
          <w:bCs/>
          <w:iCs/>
          <w:kern w:val="36"/>
          <w:sz w:val="20"/>
          <w:szCs w:val="20"/>
          <w:lang w:bidi="en-US"/>
        </w:rPr>
        <w:t>.</w:t>
      </w:r>
    </w:p>
    <w:p w14:paraId="23C310EA" w14:textId="77777777" w:rsidR="00605079" w:rsidRDefault="00605079"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Pr>
          <w:sz w:val="20"/>
          <w:szCs w:val="20"/>
        </w:rPr>
        <w:t xml:space="preserve">New – </w:t>
      </w:r>
      <w:r w:rsidRPr="005A44E0">
        <w:rPr>
          <w:sz w:val="20"/>
          <w:szCs w:val="20"/>
        </w:rPr>
        <w:t>Implementation/Assessment.</w:t>
      </w:r>
    </w:p>
    <w:p w14:paraId="0D6C9DDA" w14:textId="1FC12AA5" w:rsidR="00605079" w:rsidRDefault="00FA5825" w:rsidP="00D73BD2">
      <w:pPr>
        <w:autoSpaceDE w:val="0"/>
        <w:autoSpaceDN w:val="0"/>
        <w:adjustRightInd w:val="0"/>
        <w:spacing w:after="240"/>
        <w:ind w:left="3283"/>
        <w:rPr>
          <w:rFonts w:asciiTheme="minorHAnsi" w:hAnsiTheme="minorHAnsi" w:cs="Arial"/>
          <w:b/>
          <w:sz w:val="20"/>
          <w:szCs w:val="20"/>
        </w:rPr>
      </w:pPr>
      <w:r>
        <w:rPr>
          <w:sz w:val="20"/>
          <w:szCs w:val="20"/>
        </w:rPr>
        <w:t>Existing</w:t>
      </w:r>
      <w:r w:rsidR="00605079">
        <w:rPr>
          <w:sz w:val="20"/>
          <w:szCs w:val="20"/>
        </w:rPr>
        <w:t xml:space="preserve"> – Operations/Maintenance</w:t>
      </w:r>
      <w:r w:rsidR="00605079" w:rsidRPr="00BE42F1">
        <w:rPr>
          <w:sz w:val="20"/>
          <w:szCs w:val="20"/>
        </w:rPr>
        <w:t>.</w:t>
      </w:r>
    </w:p>
    <w:p w14:paraId="52E03028" w14:textId="1D78B4DE" w:rsidR="005D387E" w:rsidRPr="005D387E" w:rsidRDefault="00605079"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005D387E" w:rsidRPr="005D387E">
        <w:rPr>
          <w:rFonts w:eastAsiaTheme="majorEastAsia"/>
          <w:bCs/>
          <w:iCs/>
          <w:color w:val="000000"/>
          <w:kern w:val="36"/>
          <w:sz w:val="20"/>
          <w:szCs w:val="20"/>
          <w:lang w:bidi="en-US"/>
        </w:rPr>
        <w:t>The explicit acceptance of risk is the responsibil</w:t>
      </w:r>
      <w:r w:rsidR="005D387E">
        <w:rPr>
          <w:rFonts w:eastAsiaTheme="majorEastAsia"/>
          <w:bCs/>
          <w:iCs/>
          <w:color w:val="000000"/>
          <w:kern w:val="36"/>
          <w:sz w:val="20"/>
          <w:szCs w:val="20"/>
          <w:lang w:bidi="en-US"/>
        </w:rPr>
        <w:t xml:space="preserve">ity of the authorizing official. This responsibility </w:t>
      </w:r>
      <w:r w:rsidR="005D387E" w:rsidRPr="005D387E">
        <w:rPr>
          <w:rFonts w:eastAsiaTheme="majorEastAsia"/>
          <w:bCs/>
          <w:iCs/>
          <w:color w:val="000000"/>
          <w:kern w:val="36"/>
          <w:sz w:val="20"/>
          <w:szCs w:val="20"/>
          <w:lang w:bidi="en-US"/>
        </w:rPr>
        <w:t>cannot be delegated to other officials within the organization. The authorizing official considers many factors when deciding if the risk to organizational operations (including mission, function, image, and reputation), organizational assets, indiv</w:t>
      </w:r>
      <w:r w:rsidR="005D387E">
        <w:rPr>
          <w:rFonts w:eastAsiaTheme="majorEastAsia"/>
          <w:bCs/>
          <w:iCs/>
          <w:color w:val="000000"/>
          <w:kern w:val="36"/>
          <w:sz w:val="20"/>
          <w:szCs w:val="20"/>
          <w:lang w:bidi="en-US"/>
        </w:rPr>
        <w:t>iduals, other organizations, or</w:t>
      </w:r>
      <w:r w:rsidR="005D387E" w:rsidRPr="005D387E">
        <w:rPr>
          <w:rFonts w:eastAsiaTheme="majorEastAsia"/>
          <w:bCs/>
          <w:iCs/>
          <w:color w:val="000000"/>
          <w:kern w:val="36"/>
          <w:sz w:val="20"/>
          <w:szCs w:val="20"/>
          <w:lang w:bidi="en-US"/>
        </w:rPr>
        <w:t xml:space="preserve"> the Nation, is acceptable. Balancing security </w:t>
      </w:r>
      <w:r w:rsidR="001826F5">
        <w:rPr>
          <w:rFonts w:eastAsiaTheme="majorEastAsia"/>
          <w:bCs/>
          <w:iCs/>
          <w:color w:val="000000"/>
          <w:kern w:val="36"/>
          <w:sz w:val="20"/>
          <w:szCs w:val="20"/>
          <w:lang w:bidi="en-US"/>
        </w:rPr>
        <w:t xml:space="preserve">and privacy </w:t>
      </w:r>
      <w:r w:rsidR="005D387E" w:rsidRPr="005D387E">
        <w:rPr>
          <w:rFonts w:eastAsiaTheme="majorEastAsia"/>
          <w:bCs/>
          <w:iCs/>
          <w:color w:val="000000"/>
          <w:kern w:val="36"/>
          <w:sz w:val="20"/>
          <w:szCs w:val="20"/>
          <w:lang w:bidi="en-US"/>
        </w:rPr>
        <w:t>considerations with mission</w:t>
      </w:r>
      <w:r w:rsidR="001826F5">
        <w:rPr>
          <w:rFonts w:eastAsiaTheme="majorEastAsia"/>
          <w:bCs/>
          <w:iCs/>
          <w:color w:val="000000"/>
          <w:kern w:val="36"/>
          <w:sz w:val="20"/>
          <w:szCs w:val="20"/>
          <w:lang w:bidi="en-US"/>
        </w:rPr>
        <w:t xml:space="preserve"> and</w:t>
      </w:r>
      <w:r w:rsidR="005D387E">
        <w:rPr>
          <w:rFonts w:eastAsiaTheme="majorEastAsia"/>
          <w:bCs/>
          <w:iCs/>
          <w:color w:val="000000"/>
          <w:kern w:val="36"/>
          <w:sz w:val="20"/>
          <w:szCs w:val="20"/>
          <w:lang w:bidi="en-US"/>
        </w:rPr>
        <w:t xml:space="preserve"> business</w:t>
      </w:r>
      <w:r w:rsidR="001826F5">
        <w:rPr>
          <w:rFonts w:eastAsiaTheme="majorEastAsia"/>
          <w:bCs/>
          <w:iCs/>
          <w:color w:val="000000"/>
          <w:kern w:val="36"/>
          <w:sz w:val="20"/>
          <w:szCs w:val="20"/>
          <w:lang w:bidi="en-US"/>
        </w:rPr>
        <w:t xml:space="preserve"> </w:t>
      </w:r>
      <w:r w:rsidR="005D387E" w:rsidRPr="005D387E">
        <w:rPr>
          <w:rFonts w:eastAsiaTheme="majorEastAsia"/>
          <w:bCs/>
          <w:iCs/>
          <w:color w:val="000000"/>
          <w:kern w:val="36"/>
          <w:sz w:val="20"/>
          <w:szCs w:val="20"/>
          <w:lang w:bidi="en-US"/>
        </w:rPr>
        <w:t xml:space="preserve">needs is paramount to achieving an acceptable </w:t>
      </w:r>
      <w:r w:rsidR="00391C07">
        <w:rPr>
          <w:rFonts w:eastAsiaTheme="majorEastAsia"/>
          <w:bCs/>
          <w:iCs/>
          <w:color w:val="000000"/>
          <w:kern w:val="36"/>
          <w:sz w:val="20"/>
          <w:szCs w:val="20"/>
          <w:lang w:bidi="en-US"/>
        </w:rPr>
        <w:t xml:space="preserve">risk-based </w:t>
      </w:r>
      <w:r w:rsidR="005D387E" w:rsidRPr="005D387E">
        <w:rPr>
          <w:rFonts w:eastAsiaTheme="majorEastAsia"/>
          <w:bCs/>
          <w:iCs/>
          <w:color w:val="000000"/>
          <w:kern w:val="36"/>
          <w:sz w:val="20"/>
          <w:szCs w:val="20"/>
          <w:lang w:bidi="en-US"/>
        </w:rPr>
        <w:t xml:space="preserve">authorization decision. The authorizing official issues an authorization decision for the system </w:t>
      </w:r>
      <w:r w:rsidR="001008C0" w:rsidRPr="001008C0">
        <w:rPr>
          <w:rFonts w:eastAsiaTheme="majorEastAsia"/>
          <w:bCs/>
          <w:iCs/>
          <w:color w:val="000000"/>
          <w:kern w:val="36"/>
          <w:sz w:val="20"/>
          <w:szCs w:val="20"/>
          <w:lang w:bidi="en-US"/>
        </w:rPr>
        <w:t>or for organizational</w:t>
      </w:r>
      <w:r w:rsidR="001008C0">
        <w:rPr>
          <w:rFonts w:eastAsiaTheme="majorEastAsia"/>
          <w:bCs/>
          <w:iCs/>
          <w:color w:val="000000"/>
          <w:kern w:val="36"/>
          <w:sz w:val="20"/>
          <w:szCs w:val="20"/>
          <w:lang w:bidi="en-US"/>
        </w:rPr>
        <w:t xml:space="preserve"> </w:t>
      </w:r>
      <w:r w:rsidR="005D387E" w:rsidRPr="005D387E">
        <w:rPr>
          <w:rFonts w:eastAsiaTheme="majorEastAsia"/>
          <w:bCs/>
          <w:iCs/>
          <w:color w:val="000000"/>
          <w:kern w:val="36"/>
          <w:sz w:val="20"/>
          <w:szCs w:val="20"/>
          <w:lang w:bidi="en-US"/>
        </w:rPr>
        <w:t>common c</w:t>
      </w:r>
      <w:r w:rsidR="001008C0">
        <w:rPr>
          <w:rFonts w:eastAsiaTheme="majorEastAsia"/>
          <w:bCs/>
          <w:iCs/>
          <w:color w:val="000000"/>
          <w:kern w:val="36"/>
          <w:sz w:val="20"/>
          <w:szCs w:val="20"/>
          <w:lang w:bidi="en-US"/>
        </w:rPr>
        <w:t xml:space="preserve">ontrols </w:t>
      </w:r>
      <w:r w:rsidR="005D387E" w:rsidRPr="005D387E">
        <w:rPr>
          <w:rFonts w:eastAsiaTheme="majorEastAsia"/>
          <w:bCs/>
          <w:iCs/>
          <w:color w:val="000000"/>
          <w:kern w:val="36"/>
          <w:sz w:val="20"/>
          <w:szCs w:val="20"/>
          <w:lang w:bidi="en-US"/>
        </w:rPr>
        <w:t>after revie</w:t>
      </w:r>
      <w:r w:rsidR="00C85102">
        <w:rPr>
          <w:rFonts w:eastAsiaTheme="majorEastAsia"/>
          <w:bCs/>
          <w:iCs/>
          <w:color w:val="000000"/>
          <w:kern w:val="36"/>
          <w:sz w:val="20"/>
          <w:szCs w:val="20"/>
          <w:lang w:bidi="en-US"/>
        </w:rPr>
        <w:t xml:space="preserve">wing </w:t>
      </w:r>
      <w:r w:rsidR="005D387E" w:rsidRPr="005D387E">
        <w:rPr>
          <w:rFonts w:eastAsiaTheme="majorEastAsia"/>
          <w:bCs/>
          <w:iCs/>
          <w:color w:val="000000"/>
          <w:kern w:val="36"/>
          <w:sz w:val="20"/>
          <w:szCs w:val="20"/>
          <w:lang w:bidi="en-US"/>
        </w:rPr>
        <w:t>the relevant information and, where appropriate, consulting with other organizational officials</w:t>
      </w:r>
      <w:r w:rsidR="00391C07">
        <w:rPr>
          <w:rFonts w:eastAsiaTheme="majorEastAsia"/>
          <w:bCs/>
          <w:iCs/>
          <w:color w:val="000000"/>
          <w:kern w:val="36"/>
          <w:sz w:val="20"/>
          <w:szCs w:val="20"/>
          <w:lang w:bidi="en-US"/>
        </w:rPr>
        <w:t>. The authorization decision is</w:t>
      </w:r>
      <w:r w:rsidR="00751BD5">
        <w:rPr>
          <w:rFonts w:eastAsiaTheme="majorEastAsia"/>
          <w:bCs/>
          <w:iCs/>
          <w:color w:val="000000"/>
          <w:kern w:val="36"/>
          <w:sz w:val="20"/>
          <w:szCs w:val="20"/>
          <w:lang w:bidi="en-US"/>
        </w:rPr>
        <w:t xml:space="preserve"> based on content in</w:t>
      </w:r>
      <w:r w:rsidR="005D387E" w:rsidRPr="005D387E">
        <w:rPr>
          <w:rFonts w:eastAsiaTheme="majorEastAsia"/>
          <w:bCs/>
          <w:iCs/>
          <w:color w:val="000000"/>
          <w:kern w:val="36"/>
          <w:sz w:val="20"/>
          <w:szCs w:val="20"/>
          <w:lang w:bidi="en-US"/>
        </w:rPr>
        <w:t xml:space="preserve"> the au</w:t>
      </w:r>
      <w:r w:rsidR="00751BD5">
        <w:rPr>
          <w:rFonts w:eastAsiaTheme="majorEastAsia"/>
          <w:bCs/>
          <w:iCs/>
          <w:color w:val="000000"/>
          <w:kern w:val="36"/>
          <w:sz w:val="20"/>
          <w:szCs w:val="20"/>
          <w:lang w:bidi="en-US"/>
        </w:rPr>
        <w:t xml:space="preserve">thorization package and any </w:t>
      </w:r>
      <w:r w:rsidR="00391C07">
        <w:rPr>
          <w:rFonts w:eastAsiaTheme="majorEastAsia"/>
          <w:bCs/>
          <w:iCs/>
          <w:color w:val="000000"/>
          <w:kern w:val="36"/>
          <w:sz w:val="20"/>
          <w:szCs w:val="20"/>
          <w:lang w:bidi="en-US"/>
        </w:rPr>
        <w:t xml:space="preserve">inputs </w:t>
      </w:r>
      <w:r w:rsidR="005D387E" w:rsidRPr="005D387E">
        <w:rPr>
          <w:rFonts w:eastAsiaTheme="majorEastAsia"/>
          <w:bCs/>
          <w:iCs/>
          <w:color w:val="000000"/>
          <w:kern w:val="36"/>
          <w:sz w:val="20"/>
          <w:szCs w:val="20"/>
          <w:lang w:bidi="en-US"/>
        </w:rPr>
        <w:t>from</w:t>
      </w:r>
      <w:r w:rsidR="00391C07">
        <w:rPr>
          <w:rFonts w:eastAsiaTheme="majorEastAsia"/>
          <w:bCs/>
          <w:iCs/>
          <w:color w:val="000000"/>
          <w:kern w:val="36"/>
          <w:sz w:val="20"/>
          <w:szCs w:val="20"/>
          <w:lang w:bidi="en-US"/>
        </w:rPr>
        <w:t xml:space="preserve"> other </w:t>
      </w:r>
      <w:r w:rsidR="005D387E" w:rsidRPr="005D387E">
        <w:rPr>
          <w:rFonts w:eastAsiaTheme="majorEastAsia"/>
          <w:bCs/>
          <w:iCs/>
          <w:color w:val="000000"/>
          <w:kern w:val="36"/>
          <w:sz w:val="20"/>
          <w:szCs w:val="20"/>
          <w:lang w:bidi="en-US"/>
        </w:rPr>
        <w:t>organizational officials</w:t>
      </w:r>
      <w:r w:rsidR="00C85102">
        <w:rPr>
          <w:rFonts w:eastAsiaTheme="majorEastAsia"/>
          <w:bCs/>
          <w:iCs/>
          <w:color w:val="000000"/>
          <w:kern w:val="36"/>
          <w:sz w:val="20"/>
          <w:szCs w:val="20"/>
          <w:lang w:bidi="en-US"/>
        </w:rPr>
        <w:t>.</w:t>
      </w:r>
      <w:r w:rsidR="005D387E" w:rsidRPr="005D387E">
        <w:rPr>
          <w:rFonts w:eastAsiaTheme="majorEastAsia"/>
          <w:bCs/>
          <w:iCs/>
          <w:color w:val="000000"/>
          <w:kern w:val="36"/>
          <w:sz w:val="20"/>
          <w:szCs w:val="20"/>
          <w:lang w:bidi="en-US"/>
        </w:rPr>
        <w:t xml:space="preserve"> The authoriz</w:t>
      </w:r>
      <w:r w:rsidR="00391C07">
        <w:rPr>
          <w:rFonts w:eastAsiaTheme="majorEastAsia"/>
          <w:bCs/>
          <w:iCs/>
          <w:color w:val="000000"/>
          <w:kern w:val="36"/>
          <w:sz w:val="20"/>
          <w:szCs w:val="20"/>
          <w:lang w:bidi="en-US"/>
        </w:rPr>
        <w:t xml:space="preserve">ation package provides </w:t>
      </w:r>
      <w:r w:rsidR="005D387E" w:rsidRPr="005D387E">
        <w:rPr>
          <w:rFonts w:eastAsiaTheme="majorEastAsia"/>
          <w:bCs/>
          <w:iCs/>
          <w:color w:val="000000"/>
          <w:kern w:val="36"/>
          <w:sz w:val="20"/>
          <w:szCs w:val="20"/>
          <w:lang w:bidi="en-US"/>
        </w:rPr>
        <w:t xml:space="preserve">information on the security </w:t>
      </w:r>
      <w:r w:rsidR="001826F5">
        <w:rPr>
          <w:rFonts w:eastAsiaTheme="majorEastAsia"/>
          <w:bCs/>
          <w:iCs/>
          <w:color w:val="000000"/>
          <w:kern w:val="36"/>
          <w:sz w:val="20"/>
          <w:szCs w:val="20"/>
          <w:lang w:bidi="en-US"/>
        </w:rPr>
        <w:t xml:space="preserve">and privacy </w:t>
      </w:r>
      <w:r w:rsidR="005D387E" w:rsidRPr="005D387E">
        <w:rPr>
          <w:rFonts w:eastAsiaTheme="majorEastAsia"/>
          <w:bCs/>
          <w:iCs/>
          <w:color w:val="000000"/>
          <w:kern w:val="36"/>
          <w:sz w:val="20"/>
          <w:szCs w:val="20"/>
          <w:lang w:bidi="en-US"/>
        </w:rPr>
        <w:t>state of t</w:t>
      </w:r>
      <w:r w:rsidR="002C7BB8">
        <w:rPr>
          <w:rFonts w:eastAsiaTheme="majorEastAsia"/>
          <w:bCs/>
          <w:iCs/>
          <w:color w:val="000000"/>
          <w:kern w:val="36"/>
          <w:sz w:val="20"/>
          <w:szCs w:val="20"/>
          <w:lang w:bidi="en-US"/>
        </w:rPr>
        <w:t xml:space="preserve">he system </w:t>
      </w:r>
      <w:r w:rsidR="001008C0" w:rsidRPr="001008C0">
        <w:rPr>
          <w:rFonts w:eastAsiaTheme="majorEastAsia"/>
          <w:bCs/>
          <w:iCs/>
          <w:color w:val="000000"/>
          <w:kern w:val="36"/>
          <w:sz w:val="20"/>
          <w:szCs w:val="20"/>
          <w:lang w:bidi="en-US"/>
        </w:rPr>
        <w:t xml:space="preserve">or </w:t>
      </w:r>
      <w:r w:rsidR="001008C0">
        <w:rPr>
          <w:rFonts w:eastAsiaTheme="majorEastAsia"/>
          <w:bCs/>
          <w:iCs/>
          <w:color w:val="000000"/>
          <w:kern w:val="36"/>
          <w:sz w:val="20"/>
          <w:szCs w:val="20"/>
          <w:lang w:bidi="en-US"/>
        </w:rPr>
        <w:t xml:space="preserve">the </w:t>
      </w:r>
      <w:r w:rsidR="001008C0" w:rsidRPr="001008C0">
        <w:rPr>
          <w:rFonts w:eastAsiaTheme="majorEastAsia"/>
          <w:bCs/>
          <w:iCs/>
          <w:color w:val="000000"/>
          <w:kern w:val="36"/>
          <w:sz w:val="20"/>
          <w:szCs w:val="20"/>
          <w:lang w:bidi="en-US"/>
        </w:rPr>
        <w:t>common controls</w:t>
      </w:r>
      <w:r w:rsidR="00391C07">
        <w:rPr>
          <w:rFonts w:eastAsiaTheme="majorEastAsia"/>
          <w:bCs/>
          <w:iCs/>
          <w:color w:val="000000"/>
          <w:kern w:val="36"/>
          <w:sz w:val="20"/>
          <w:szCs w:val="20"/>
          <w:lang w:bidi="en-US"/>
        </w:rPr>
        <w:t xml:space="preserve">. </w:t>
      </w:r>
      <w:r w:rsidR="005D387E" w:rsidRPr="005D387E">
        <w:rPr>
          <w:rFonts w:eastAsiaTheme="majorEastAsia"/>
          <w:bCs/>
          <w:iCs/>
          <w:color w:val="000000"/>
          <w:kern w:val="36"/>
          <w:sz w:val="20"/>
          <w:szCs w:val="20"/>
          <w:lang w:bidi="en-US"/>
        </w:rPr>
        <w:t xml:space="preserve">Inputs from the </w:t>
      </w:r>
      <w:r w:rsidR="00391C07" w:rsidRPr="005D387E">
        <w:rPr>
          <w:rFonts w:eastAsiaTheme="majorEastAsia"/>
          <w:bCs/>
          <w:iCs/>
          <w:color w:val="000000"/>
          <w:kern w:val="36"/>
          <w:sz w:val="20"/>
          <w:szCs w:val="20"/>
          <w:lang w:bidi="en-US"/>
        </w:rPr>
        <w:t>senior accountable official for risk management/risk executive (function)</w:t>
      </w:r>
      <w:r w:rsidR="005D387E" w:rsidRPr="005D387E">
        <w:rPr>
          <w:rFonts w:eastAsiaTheme="majorEastAsia"/>
          <w:bCs/>
          <w:iCs/>
          <w:color w:val="000000"/>
          <w:kern w:val="36"/>
          <w:sz w:val="20"/>
          <w:szCs w:val="20"/>
          <w:lang w:bidi="en-US"/>
        </w:rPr>
        <w:t xml:space="preserve">, including </w:t>
      </w:r>
      <w:r w:rsidR="00391C07">
        <w:rPr>
          <w:rFonts w:eastAsiaTheme="majorEastAsia"/>
          <w:bCs/>
          <w:iCs/>
          <w:color w:val="000000"/>
          <w:kern w:val="36"/>
          <w:sz w:val="20"/>
          <w:szCs w:val="20"/>
          <w:lang w:bidi="en-US"/>
        </w:rPr>
        <w:t xml:space="preserve">established </w:t>
      </w:r>
      <w:r w:rsidR="005D387E" w:rsidRPr="005D387E">
        <w:rPr>
          <w:rFonts w:eastAsiaTheme="majorEastAsia"/>
          <w:bCs/>
          <w:iCs/>
          <w:color w:val="000000"/>
          <w:kern w:val="36"/>
          <w:sz w:val="20"/>
          <w:szCs w:val="20"/>
          <w:lang w:bidi="en-US"/>
        </w:rPr>
        <w:t xml:space="preserve">risk guidance to </w:t>
      </w:r>
      <w:r w:rsidR="00391C07">
        <w:rPr>
          <w:rFonts w:eastAsiaTheme="majorEastAsia"/>
          <w:bCs/>
          <w:iCs/>
          <w:color w:val="000000"/>
          <w:kern w:val="36"/>
          <w:sz w:val="20"/>
          <w:szCs w:val="20"/>
          <w:lang w:bidi="en-US"/>
        </w:rPr>
        <w:t xml:space="preserve">the </w:t>
      </w:r>
      <w:r w:rsidR="005D387E" w:rsidRPr="005D387E">
        <w:rPr>
          <w:rFonts w:eastAsiaTheme="majorEastAsia"/>
          <w:bCs/>
          <w:iCs/>
          <w:color w:val="000000"/>
          <w:kern w:val="36"/>
          <w:sz w:val="20"/>
          <w:szCs w:val="20"/>
          <w:lang w:bidi="en-US"/>
        </w:rPr>
        <w:t xml:space="preserve">authorizing </w:t>
      </w:r>
      <w:r w:rsidR="00391C07">
        <w:rPr>
          <w:rFonts w:eastAsiaTheme="majorEastAsia"/>
          <w:bCs/>
          <w:iCs/>
          <w:color w:val="000000"/>
          <w:kern w:val="36"/>
          <w:sz w:val="20"/>
          <w:szCs w:val="20"/>
          <w:lang w:bidi="en-US"/>
        </w:rPr>
        <w:t>official</w:t>
      </w:r>
      <w:r w:rsidR="005D387E" w:rsidRPr="005D387E">
        <w:rPr>
          <w:rFonts w:eastAsiaTheme="majorEastAsia"/>
          <w:bCs/>
          <w:iCs/>
          <w:color w:val="000000"/>
          <w:kern w:val="36"/>
          <w:sz w:val="20"/>
          <w:szCs w:val="20"/>
          <w:lang w:bidi="en-US"/>
        </w:rPr>
        <w:t>, provide additional organization-wide informat</w:t>
      </w:r>
      <w:r w:rsidR="002C7BB8">
        <w:rPr>
          <w:rFonts w:eastAsiaTheme="majorEastAsia"/>
          <w:bCs/>
          <w:iCs/>
          <w:color w:val="000000"/>
          <w:kern w:val="36"/>
          <w:sz w:val="20"/>
          <w:szCs w:val="20"/>
          <w:lang w:bidi="en-US"/>
        </w:rPr>
        <w:t xml:space="preserve">ion </w:t>
      </w:r>
      <w:r w:rsidR="005D387E" w:rsidRPr="005D387E">
        <w:rPr>
          <w:rFonts w:eastAsiaTheme="majorEastAsia"/>
          <w:bCs/>
          <w:iCs/>
          <w:color w:val="000000"/>
          <w:kern w:val="36"/>
          <w:sz w:val="20"/>
          <w:szCs w:val="20"/>
          <w:lang w:bidi="en-US"/>
        </w:rPr>
        <w:t>that may be relevant and affect the authorization d</w:t>
      </w:r>
      <w:r w:rsidR="00391C07">
        <w:rPr>
          <w:rFonts w:eastAsiaTheme="majorEastAsia"/>
          <w:bCs/>
          <w:iCs/>
          <w:color w:val="000000"/>
          <w:kern w:val="36"/>
          <w:sz w:val="20"/>
          <w:szCs w:val="20"/>
          <w:lang w:bidi="en-US"/>
        </w:rPr>
        <w:t>ecision. Such information includes</w:t>
      </w:r>
      <w:r w:rsidR="00D63C74">
        <w:rPr>
          <w:rFonts w:eastAsiaTheme="majorEastAsia"/>
          <w:bCs/>
          <w:iCs/>
          <w:color w:val="000000"/>
          <w:kern w:val="36"/>
          <w:sz w:val="20"/>
          <w:szCs w:val="20"/>
          <w:lang w:bidi="en-US"/>
        </w:rPr>
        <w:t>,</w:t>
      </w:r>
      <w:r w:rsidR="00391C07">
        <w:rPr>
          <w:rFonts w:eastAsiaTheme="majorEastAsia"/>
          <w:bCs/>
          <w:iCs/>
          <w:color w:val="000000"/>
          <w:kern w:val="36"/>
          <w:sz w:val="20"/>
          <w:szCs w:val="20"/>
          <w:lang w:bidi="en-US"/>
        </w:rPr>
        <w:t xml:space="preserve"> for example,</w:t>
      </w:r>
      <w:r w:rsidR="005D387E" w:rsidRPr="005D387E">
        <w:rPr>
          <w:rFonts w:eastAsiaTheme="majorEastAsia"/>
          <w:bCs/>
          <w:iCs/>
          <w:color w:val="000000"/>
          <w:kern w:val="36"/>
          <w:sz w:val="20"/>
          <w:szCs w:val="20"/>
          <w:lang w:bidi="en-US"/>
        </w:rPr>
        <w:t xml:space="preserve"> organiza</w:t>
      </w:r>
      <w:r w:rsidR="002C7BB8">
        <w:rPr>
          <w:rFonts w:eastAsiaTheme="majorEastAsia"/>
          <w:bCs/>
          <w:iCs/>
          <w:color w:val="000000"/>
          <w:kern w:val="36"/>
          <w:sz w:val="20"/>
          <w:szCs w:val="20"/>
          <w:lang w:bidi="en-US"/>
        </w:rPr>
        <w:t xml:space="preserve">tional risk tolerance, </w:t>
      </w:r>
      <w:r w:rsidR="005D387E" w:rsidRPr="005D387E">
        <w:rPr>
          <w:rFonts w:eastAsiaTheme="majorEastAsia"/>
          <w:bCs/>
          <w:iCs/>
          <w:color w:val="000000"/>
          <w:kern w:val="36"/>
          <w:sz w:val="20"/>
          <w:szCs w:val="20"/>
          <w:lang w:bidi="en-US"/>
        </w:rPr>
        <w:t>mission and business requirements, dependencies among systems</w:t>
      </w:r>
      <w:r w:rsidR="002C7BB8">
        <w:rPr>
          <w:rFonts w:eastAsiaTheme="majorEastAsia"/>
          <w:bCs/>
          <w:iCs/>
          <w:color w:val="000000"/>
          <w:kern w:val="36"/>
          <w:sz w:val="20"/>
          <w:szCs w:val="20"/>
          <w:lang w:bidi="en-US"/>
        </w:rPr>
        <w:t xml:space="preserve"> and security </w:t>
      </w:r>
      <w:r w:rsidR="001826F5">
        <w:rPr>
          <w:rFonts w:eastAsiaTheme="majorEastAsia"/>
          <w:bCs/>
          <w:iCs/>
          <w:color w:val="000000"/>
          <w:kern w:val="36"/>
          <w:sz w:val="20"/>
          <w:szCs w:val="20"/>
          <w:lang w:bidi="en-US"/>
        </w:rPr>
        <w:t xml:space="preserve">and privacy </w:t>
      </w:r>
      <w:r w:rsidR="002C7BB8">
        <w:rPr>
          <w:rFonts w:eastAsiaTheme="majorEastAsia"/>
          <w:bCs/>
          <w:iCs/>
          <w:color w:val="000000"/>
          <w:kern w:val="36"/>
          <w:sz w:val="20"/>
          <w:szCs w:val="20"/>
          <w:lang w:bidi="en-US"/>
        </w:rPr>
        <w:t>controls</w:t>
      </w:r>
      <w:r w:rsidR="005D387E" w:rsidRPr="005D387E">
        <w:rPr>
          <w:rFonts w:eastAsiaTheme="majorEastAsia"/>
          <w:bCs/>
          <w:iCs/>
          <w:color w:val="000000"/>
          <w:kern w:val="36"/>
          <w:sz w:val="20"/>
          <w:szCs w:val="20"/>
          <w:lang w:bidi="en-US"/>
        </w:rPr>
        <w:t>, and other types of risks not dire</w:t>
      </w:r>
      <w:r w:rsidR="00391C07">
        <w:rPr>
          <w:rFonts w:eastAsiaTheme="majorEastAsia"/>
          <w:bCs/>
          <w:iCs/>
          <w:color w:val="000000"/>
          <w:kern w:val="36"/>
          <w:sz w:val="20"/>
          <w:szCs w:val="20"/>
          <w:lang w:bidi="en-US"/>
        </w:rPr>
        <w:t>ctly associated with the system</w:t>
      </w:r>
      <w:r w:rsidR="001008C0" w:rsidRPr="001008C0">
        <w:rPr>
          <w:rFonts w:eastAsiaTheme="majorEastAsia"/>
          <w:bCs/>
          <w:iCs/>
          <w:color w:val="000000"/>
          <w:kern w:val="36"/>
          <w:sz w:val="20"/>
          <w:szCs w:val="20"/>
          <w:lang w:bidi="en-US"/>
        </w:rPr>
        <w:t xml:space="preserve"> or common controls</w:t>
      </w:r>
      <w:r w:rsidR="00751BD5">
        <w:rPr>
          <w:rFonts w:eastAsiaTheme="majorEastAsia"/>
          <w:bCs/>
          <w:iCs/>
          <w:color w:val="000000"/>
          <w:kern w:val="36"/>
          <w:sz w:val="20"/>
          <w:szCs w:val="20"/>
          <w:lang w:bidi="en-US"/>
        </w:rPr>
        <w:t>. The inputs from the</w:t>
      </w:r>
      <w:r w:rsidR="00391C07">
        <w:rPr>
          <w:rFonts w:eastAsiaTheme="majorEastAsia"/>
          <w:bCs/>
          <w:iCs/>
          <w:color w:val="000000"/>
          <w:kern w:val="36"/>
          <w:sz w:val="20"/>
          <w:szCs w:val="20"/>
          <w:lang w:bidi="en-US"/>
        </w:rPr>
        <w:t xml:space="preserve"> senior</w:t>
      </w:r>
      <w:r w:rsidR="005D387E" w:rsidRPr="005D387E">
        <w:rPr>
          <w:rFonts w:eastAsiaTheme="majorEastAsia"/>
          <w:bCs/>
          <w:iCs/>
          <w:color w:val="000000"/>
          <w:kern w:val="36"/>
          <w:sz w:val="20"/>
          <w:szCs w:val="20"/>
          <w:lang w:bidi="en-US"/>
        </w:rPr>
        <w:t xml:space="preserve"> accountable official for risk management/ris</w:t>
      </w:r>
      <w:r w:rsidR="00751BD5">
        <w:rPr>
          <w:rFonts w:eastAsiaTheme="majorEastAsia"/>
          <w:bCs/>
          <w:iCs/>
          <w:color w:val="000000"/>
          <w:kern w:val="36"/>
          <w:sz w:val="20"/>
          <w:szCs w:val="20"/>
          <w:lang w:bidi="en-US"/>
        </w:rPr>
        <w:t xml:space="preserve">k executive (function) </w:t>
      </w:r>
      <w:r w:rsidR="005D387E" w:rsidRPr="005D387E">
        <w:rPr>
          <w:rFonts w:eastAsiaTheme="majorEastAsia"/>
          <w:bCs/>
          <w:iCs/>
          <w:color w:val="000000"/>
          <w:kern w:val="36"/>
          <w:sz w:val="20"/>
          <w:szCs w:val="20"/>
          <w:lang w:bidi="en-US"/>
        </w:rPr>
        <w:t xml:space="preserve">are documented </w:t>
      </w:r>
      <w:r w:rsidR="00391C07">
        <w:rPr>
          <w:rFonts w:eastAsiaTheme="majorEastAsia"/>
          <w:bCs/>
          <w:iCs/>
          <w:color w:val="000000"/>
          <w:kern w:val="36"/>
          <w:sz w:val="20"/>
          <w:szCs w:val="20"/>
          <w:lang w:bidi="en-US"/>
        </w:rPr>
        <w:t xml:space="preserve">and become part of the </w:t>
      </w:r>
      <w:r w:rsidR="005D387E" w:rsidRPr="005D387E">
        <w:rPr>
          <w:rFonts w:eastAsiaTheme="majorEastAsia"/>
          <w:bCs/>
          <w:iCs/>
          <w:color w:val="000000"/>
          <w:kern w:val="36"/>
          <w:sz w:val="20"/>
          <w:szCs w:val="20"/>
          <w:lang w:bidi="en-US"/>
        </w:rPr>
        <w:t xml:space="preserve">authorization </w:t>
      </w:r>
      <w:r w:rsidR="00784568">
        <w:rPr>
          <w:rFonts w:eastAsiaTheme="majorEastAsia"/>
          <w:bCs/>
          <w:iCs/>
          <w:color w:val="000000"/>
          <w:kern w:val="36"/>
          <w:sz w:val="20"/>
          <w:szCs w:val="20"/>
          <w:lang w:bidi="en-US"/>
        </w:rPr>
        <w:t>decision. Authorization</w:t>
      </w:r>
      <w:r w:rsidR="00751BD5">
        <w:rPr>
          <w:rFonts w:eastAsiaTheme="majorEastAsia"/>
          <w:bCs/>
          <w:iCs/>
          <w:color w:val="000000"/>
          <w:kern w:val="36"/>
          <w:sz w:val="20"/>
          <w:szCs w:val="20"/>
          <w:lang w:bidi="en-US"/>
        </w:rPr>
        <w:t xml:space="preserve"> decisions </w:t>
      </w:r>
      <w:r w:rsidR="005D387E" w:rsidRPr="005D387E">
        <w:rPr>
          <w:rFonts w:eastAsiaTheme="majorEastAsia"/>
          <w:bCs/>
          <w:iCs/>
          <w:color w:val="000000"/>
          <w:kern w:val="36"/>
          <w:sz w:val="20"/>
          <w:szCs w:val="20"/>
          <w:lang w:bidi="en-US"/>
        </w:rPr>
        <w:t>are conveyed to system owners and common control providers and made available to interested parties within the organization.</w:t>
      </w:r>
    </w:p>
    <w:p w14:paraId="7DA4613E" w14:textId="3ABF699D" w:rsidR="005D387E" w:rsidRPr="005D387E" w:rsidRDefault="005D387E" w:rsidP="00D73BD2">
      <w:pPr>
        <w:spacing w:after="120"/>
        <w:rPr>
          <w:rFonts w:eastAsiaTheme="majorEastAsia"/>
          <w:bCs/>
          <w:iCs/>
          <w:color w:val="000000"/>
          <w:kern w:val="36"/>
          <w:sz w:val="20"/>
          <w:szCs w:val="20"/>
          <w:lang w:bidi="en-US"/>
        </w:rPr>
      </w:pPr>
      <w:r w:rsidRPr="005D387E">
        <w:rPr>
          <w:rFonts w:eastAsiaTheme="majorEastAsia"/>
          <w:bCs/>
          <w:iCs/>
          <w:color w:val="000000"/>
          <w:kern w:val="36"/>
          <w:sz w:val="20"/>
          <w:szCs w:val="20"/>
          <w:lang w:bidi="en-US"/>
        </w:rPr>
        <w:t>The authorization decision docu</w:t>
      </w:r>
      <w:r w:rsidR="00784568">
        <w:rPr>
          <w:rFonts w:eastAsiaTheme="majorEastAsia"/>
          <w:bCs/>
          <w:iCs/>
          <w:color w:val="000000"/>
          <w:kern w:val="36"/>
          <w:sz w:val="20"/>
          <w:szCs w:val="20"/>
          <w:lang w:bidi="en-US"/>
        </w:rPr>
        <w:t xml:space="preserve">ment conveys the final </w:t>
      </w:r>
      <w:r w:rsidRPr="005D387E">
        <w:rPr>
          <w:rFonts w:eastAsiaTheme="majorEastAsia"/>
          <w:bCs/>
          <w:iCs/>
          <w:color w:val="000000"/>
          <w:kern w:val="36"/>
          <w:sz w:val="20"/>
          <w:szCs w:val="20"/>
          <w:lang w:bidi="en-US"/>
        </w:rPr>
        <w:t>authorization decision from the authorizing official to the system owner or common control provider, and other organizational officials, as appropriate.</w:t>
      </w:r>
      <w:r w:rsidR="00D74F33" w:rsidRPr="00D74F33">
        <w:rPr>
          <w:rStyle w:val="FootnoteReference"/>
          <w:rFonts w:eastAsiaTheme="majorEastAsia"/>
          <w:bCs/>
          <w:iCs/>
          <w:color w:val="000000"/>
          <w:kern w:val="36"/>
          <w:szCs w:val="20"/>
          <w:vertAlign w:val="superscript"/>
          <w:lang w:bidi="en-US"/>
        </w:rPr>
        <w:footnoteReference w:id="43"/>
      </w:r>
      <w:r w:rsidRPr="005D387E">
        <w:rPr>
          <w:rFonts w:eastAsiaTheme="majorEastAsia"/>
          <w:bCs/>
          <w:iCs/>
          <w:color w:val="000000"/>
          <w:kern w:val="36"/>
          <w:sz w:val="20"/>
          <w:szCs w:val="20"/>
          <w:lang w:bidi="en-US"/>
        </w:rPr>
        <w:t xml:space="preserve"> The authorization decision </w:t>
      </w:r>
      <w:r w:rsidR="001008C0">
        <w:rPr>
          <w:rFonts w:eastAsiaTheme="majorEastAsia"/>
          <w:bCs/>
          <w:iCs/>
          <w:color w:val="000000"/>
          <w:kern w:val="36"/>
          <w:sz w:val="20"/>
          <w:szCs w:val="20"/>
          <w:lang w:bidi="en-US"/>
        </w:rPr>
        <w:t xml:space="preserve">document contains the </w:t>
      </w:r>
      <w:r w:rsidR="00784568">
        <w:rPr>
          <w:rFonts w:eastAsiaTheme="majorEastAsia"/>
          <w:bCs/>
          <w:iCs/>
          <w:color w:val="000000"/>
          <w:kern w:val="36"/>
          <w:sz w:val="20"/>
          <w:szCs w:val="20"/>
          <w:lang w:bidi="en-US"/>
        </w:rPr>
        <w:t xml:space="preserve">authorization decision; </w:t>
      </w:r>
      <w:r w:rsidRPr="005D387E">
        <w:rPr>
          <w:rFonts w:eastAsiaTheme="majorEastAsia"/>
          <w:bCs/>
          <w:iCs/>
          <w:color w:val="000000"/>
          <w:kern w:val="36"/>
          <w:sz w:val="20"/>
          <w:szCs w:val="20"/>
          <w:lang w:bidi="en-US"/>
        </w:rPr>
        <w:t>terms an</w:t>
      </w:r>
      <w:r w:rsidR="00751BD5">
        <w:rPr>
          <w:rFonts w:eastAsiaTheme="majorEastAsia"/>
          <w:bCs/>
          <w:iCs/>
          <w:color w:val="000000"/>
          <w:kern w:val="36"/>
          <w:sz w:val="20"/>
          <w:szCs w:val="20"/>
          <w:lang w:bidi="en-US"/>
        </w:rPr>
        <w:t>d conditions</w:t>
      </w:r>
      <w:r w:rsidR="0002008A">
        <w:rPr>
          <w:rFonts w:eastAsiaTheme="majorEastAsia"/>
          <w:bCs/>
          <w:iCs/>
          <w:color w:val="000000"/>
          <w:kern w:val="36"/>
          <w:sz w:val="20"/>
          <w:szCs w:val="20"/>
          <w:lang w:bidi="en-US"/>
        </w:rPr>
        <w:t xml:space="preserve">; </w:t>
      </w:r>
      <w:r w:rsidRPr="005D387E">
        <w:rPr>
          <w:rFonts w:eastAsiaTheme="majorEastAsia"/>
          <w:bCs/>
          <w:iCs/>
          <w:color w:val="000000"/>
          <w:kern w:val="36"/>
          <w:sz w:val="20"/>
          <w:szCs w:val="20"/>
          <w:lang w:bidi="en-US"/>
        </w:rPr>
        <w:t>authorizatio</w:t>
      </w:r>
      <w:r w:rsidR="00784568">
        <w:rPr>
          <w:rFonts w:eastAsiaTheme="majorEastAsia"/>
          <w:bCs/>
          <w:iCs/>
          <w:color w:val="000000"/>
          <w:kern w:val="36"/>
          <w:sz w:val="20"/>
          <w:szCs w:val="20"/>
          <w:lang w:bidi="en-US"/>
        </w:rPr>
        <w:t>n termination date</w:t>
      </w:r>
      <w:r w:rsidR="001008C0" w:rsidRPr="001008C0">
        <w:rPr>
          <w:rFonts w:eastAsiaTheme="majorEastAsia"/>
          <w:bCs/>
          <w:iCs/>
          <w:color w:val="000000"/>
          <w:kern w:val="36"/>
          <w:sz w:val="20"/>
          <w:szCs w:val="20"/>
          <w:lang w:bidi="en-US"/>
        </w:rPr>
        <w:t xml:space="preserve"> or time-driven authorization frequency; input from </w:t>
      </w:r>
      <w:r w:rsidR="00D80C99">
        <w:rPr>
          <w:rFonts w:eastAsiaTheme="majorEastAsia"/>
          <w:bCs/>
          <w:iCs/>
          <w:color w:val="000000"/>
          <w:kern w:val="36"/>
          <w:sz w:val="20"/>
          <w:szCs w:val="20"/>
          <w:lang w:bidi="en-US"/>
        </w:rPr>
        <w:t xml:space="preserve">the </w:t>
      </w:r>
      <w:r w:rsidR="001008C0" w:rsidRPr="001008C0">
        <w:rPr>
          <w:rFonts w:eastAsiaTheme="majorEastAsia"/>
          <w:bCs/>
          <w:iCs/>
          <w:color w:val="000000"/>
          <w:kern w:val="36"/>
          <w:sz w:val="20"/>
          <w:szCs w:val="20"/>
          <w:lang w:bidi="en-US"/>
        </w:rPr>
        <w:t>senior accountable official for risk management/risk executive (function), if provided; and for common control authorization</w:t>
      </w:r>
      <w:r w:rsidR="00751BD5">
        <w:rPr>
          <w:rFonts w:eastAsiaTheme="majorEastAsia"/>
          <w:bCs/>
          <w:iCs/>
          <w:color w:val="000000"/>
          <w:kern w:val="36"/>
          <w:sz w:val="20"/>
          <w:szCs w:val="20"/>
          <w:lang w:bidi="en-US"/>
        </w:rPr>
        <w:t>s</w:t>
      </w:r>
      <w:r w:rsidR="001008C0" w:rsidRPr="001008C0">
        <w:rPr>
          <w:rFonts w:eastAsiaTheme="majorEastAsia"/>
          <w:bCs/>
          <w:iCs/>
          <w:color w:val="000000"/>
          <w:kern w:val="36"/>
          <w:sz w:val="20"/>
          <w:szCs w:val="20"/>
          <w:lang w:bidi="en-US"/>
        </w:rPr>
        <w:t>, the impact level supported by the common controls</w:t>
      </w:r>
      <w:r w:rsidR="0002008A">
        <w:rPr>
          <w:rFonts w:eastAsiaTheme="majorEastAsia"/>
          <w:bCs/>
          <w:iCs/>
          <w:color w:val="000000"/>
          <w:kern w:val="36"/>
          <w:sz w:val="20"/>
          <w:szCs w:val="20"/>
          <w:lang w:bidi="en-US"/>
        </w:rPr>
        <w:t>. For systems, the</w:t>
      </w:r>
      <w:r w:rsidRPr="005D387E">
        <w:rPr>
          <w:rFonts w:eastAsiaTheme="majorEastAsia"/>
          <w:bCs/>
          <w:iCs/>
          <w:color w:val="000000"/>
          <w:kern w:val="36"/>
          <w:sz w:val="20"/>
          <w:szCs w:val="20"/>
          <w:lang w:bidi="en-US"/>
        </w:rPr>
        <w:t xml:space="preserve"> authorization decision indicates to the system owner wheth</w:t>
      </w:r>
      <w:r w:rsidR="00784568">
        <w:rPr>
          <w:rFonts w:eastAsiaTheme="majorEastAsia"/>
          <w:bCs/>
          <w:iCs/>
          <w:color w:val="000000"/>
          <w:kern w:val="36"/>
          <w:sz w:val="20"/>
          <w:szCs w:val="20"/>
          <w:lang w:bidi="en-US"/>
        </w:rPr>
        <w:t xml:space="preserve">er the system is </w:t>
      </w:r>
      <w:r w:rsidRPr="005D387E">
        <w:rPr>
          <w:rFonts w:eastAsiaTheme="majorEastAsia"/>
          <w:bCs/>
          <w:iCs/>
          <w:color w:val="000000"/>
          <w:kern w:val="36"/>
          <w:sz w:val="20"/>
          <w:szCs w:val="20"/>
          <w:lang w:bidi="en-US"/>
        </w:rPr>
        <w:t>authorized to operate</w:t>
      </w:r>
      <w:r w:rsidR="00784568">
        <w:rPr>
          <w:rFonts w:eastAsiaTheme="majorEastAsia"/>
          <w:bCs/>
          <w:iCs/>
          <w:color w:val="000000"/>
          <w:kern w:val="36"/>
          <w:sz w:val="20"/>
          <w:szCs w:val="20"/>
          <w:lang w:bidi="en-US"/>
        </w:rPr>
        <w:t xml:space="preserve"> or authorized to use</w:t>
      </w:r>
      <w:r w:rsidR="00D63C74">
        <w:rPr>
          <w:rFonts w:eastAsiaTheme="majorEastAsia"/>
          <w:bCs/>
          <w:iCs/>
          <w:color w:val="000000"/>
          <w:kern w:val="36"/>
          <w:sz w:val="20"/>
          <w:szCs w:val="20"/>
          <w:lang w:bidi="en-US"/>
        </w:rPr>
        <w:t>,</w:t>
      </w:r>
      <w:r w:rsidR="00784568">
        <w:rPr>
          <w:rFonts w:eastAsiaTheme="majorEastAsia"/>
          <w:bCs/>
          <w:iCs/>
          <w:color w:val="000000"/>
          <w:kern w:val="36"/>
          <w:sz w:val="20"/>
          <w:szCs w:val="20"/>
          <w:lang w:bidi="en-US"/>
        </w:rPr>
        <w:t xml:space="preserve"> or </w:t>
      </w:r>
      <w:r w:rsidRPr="005D387E">
        <w:rPr>
          <w:rFonts w:eastAsiaTheme="majorEastAsia"/>
          <w:bCs/>
          <w:iCs/>
          <w:color w:val="000000"/>
          <w:kern w:val="36"/>
          <w:sz w:val="20"/>
          <w:szCs w:val="20"/>
          <w:lang w:bidi="en-US"/>
        </w:rPr>
        <w:t>not authorized to operate</w:t>
      </w:r>
      <w:r w:rsidR="00784568">
        <w:rPr>
          <w:rFonts w:eastAsiaTheme="majorEastAsia"/>
          <w:bCs/>
          <w:iCs/>
          <w:color w:val="000000"/>
          <w:kern w:val="36"/>
          <w:sz w:val="20"/>
          <w:szCs w:val="20"/>
          <w:lang w:bidi="en-US"/>
        </w:rPr>
        <w:t xml:space="preserve"> or authorized to use</w:t>
      </w:r>
      <w:r w:rsidRPr="005D387E">
        <w:rPr>
          <w:rFonts w:eastAsiaTheme="majorEastAsia"/>
          <w:bCs/>
          <w:iCs/>
          <w:color w:val="000000"/>
          <w:kern w:val="36"/>
          <w:sz w:val="20"/>
          <w:szCs w:val="20"/>
          <w:lang w:bidi="en-US"/>
        </w:rPr>
        <w:t xml:space="preserve">. </w:t>
      </w:r>
      <w:r w:rsidR="0002008A">
        <w:rPr>
          <w:rFonts w:eastAsiaTheme="majorEastAsia"/>
          <w:bCs/>
          <w:iCs/>
          <w:color w:val="000000"/>
          <w:kern w:val="36"/>
          <w:sz w:val="20"/>
          <w:szCs w:val="20"/>
          <w:lang w:bidi="en-US"/>
        </w:rPr>
        <w:t>For common controls, the authorization decision indicates to the common control provider and to inheriting systems</w:t>
      </w:r>
      <w:r w:rsidR="00751BD5">
        <w:rPr>
          <w:rFonts w:eastAsiaTheme="majorEastAsia"/>
          <w:bCs/>
          <w:iCs/>
          <w:color w:val="000000"/>
          <w:kern w:val="36"/>
          <w:sz w:val="20"/>
          <w:szCs w:val="20"/>
          <w:lang w:bidi="en-US"/>
        </w:rPr>
        <w:t>,</w:t>
      </w:r>
      <w:r w:rsidR="0002008A">
        <w:rPr>
          <w:rFonts w:eastAsiaTheme="majorEastAsia"/>
          <w:bCs/>
          <w:iCs/>
          <w:color w:val="000000"/>
          <w:kern w:val="36"/>
          <w:sz w:val="20"/>
          <w:szCs w:val="20"/>
          <w:lang w:bidi="en-US"/>
        </w:rPr>
        <w:t xml:space="preserve"> whether the common controls are authorized to be provided or not authorized to be provided. </w:t>
      </w:r>
      <w:r w:rsidRPr="005D387E">
        <w:rPr>
          <w:rFonts w:eastAsiaTheme="majorEastAsia"/>
          <w:bCs/>
          <w:iCs/>
          <w:color w:val="000000"/>
          <w:kern w:val="36"/>
          <w:sz w:val="20"/>
          <w:szCs w:val="20"/>
          <w:lang w:bidi="en-US"/>
        </w:rPr>
        <w:t>The terms and conditions for the authorization provide a description of any specific limitations or restrictions placed on the opera</w:t>
      </w:r>
      <w:r w:rsidR="0002008A">
        <w:rPr>
          <w:rFonts w:eastAsiaTheme="majorEastAsia"/>
          <w:bCs/>
          <w:iCs/>
          <w:color w:val="000000"/>
          <w:kern w:val="36"/>
          <w:sz w:val="20"/>
          <w:szCs w:val="20"/>
          <w:lang w:bidi="en-US"/>
        </w:rPr>
        <w:t xml:space="preserve">tion of the system or the </w:t>
      </w:r>
      <w:r w:rsidRPr="005D387E">
        <w:rPr>
          <w:rFonts w:eastAsiaTheme="majorEastAsia"/>
          <w:bCs/>
          <w:iCs/>
          <w:color w:val="000000"/>
          <w:kern w:val="36"/>
          <w:sz w:val="20"/>
          <w:szCs w:val="20"/>
          <w:lang w:bidi="en-US"/>
        </w:rPr>
        <w:t>controls that must be followed by the system owner or common control provider. The authorization termination date, established by the authorizing offici</w:t>
      </w:r>
      <w:r w:rsidR="00784568">
        <w:rPr>
          <w:rFonts w:eastAsiaTheme="majorEastAsia"/>
          <w:bCs/>
          <w:iCs/>
          <w:color w:val="000000"/>
          <w:kern w:val="36"/>
          <w:sz w:val="20"/>
          <w:szCs w:val="20"/>
          <w:lang w:bidi="en-US"/>
        </w:rPr>
        <w:t>a</w:t>
      </w:r>
      <w:r w:rsidR="00751BD5">
        <w:rPr>
          <w:rFonts w:eastAsiaTheme="majorEastAsia"/>
          <w:bCs/>
          <w:iCs/>
          <w:color w:val="000000"/>
          <w:kern w:val="36"/>
          <w:sz w:val="20"/>
          <w:szCs w:val="20"/>
          <w:lang w:bidi="en-US"/>
        </w:rPr>
        <w:t xml:space="preserve">l, indicates when the </w:t>
      </w:r>
      <w:r w:rsidR="00784568">
        <w:rPr>
          <w:rFonts w:eastAsiaTheme="majorEastAsia"/>
          <w:bCs/>
          <w:iCs/>
          <w:color w:val="000000"/>
          <w:kern w:val="36"/>
          <w:sz w:val="20"/>
          <w:szCs w:val="20"/>
          <w:lang w:bidi="en-US"/>
        </w:rPr>
        <w:t xml:space="preserve">authorization expires. </w:t>
      </w:r>
      <w:r w:rsidRPr="005D387E">
        <w:rPr>
          <w:rFonts w:eastAsiaTheme="majorEastAsia"/>
          <w:bCs/>
          <w:iCs/>
          <w:color w:val="000000"/>
          <w:kern w:val="36"/>
          <w:sz w:val="20"/>
          <w:szCs w:val="20"/>
          <w:lang w:bidi="en-US"/>
        </w:rPr>
        <w:t>Organizations may eliminate the authorization termina</w:t>
      </w:r>
      <w:r w:rsidR="00751BD5">
        <w:rPr>
          <w:rFonts w:eastAsiaTheme="majorEastAsia"/>
          <w:bCs/>
          <w:iCs/>
          <w:color w:val="000000"/>
          <w:kern w:val="36"/>
          <w:sz w:val="20"/>
          <w:szCs w:val="20"/>
          <w:lang w:bidi="en-US"/>
        </w:rPr>
        <w:t xml:space="preserve">tion date if the system is executing an </w:t>
      </w:r>
      <w:r w:rsidR="00784568">
        <w:rPr>
          <w:rFonts w:eastAsiaTheme="majorEastAsia"/>
          <w:bCs/>
          <w:iCs/>
          <w:color w:val="000000"/>
          <w:kern w:val="36"/>
          <w:sz w:val="20"/>
          <w:szCs w:val="20"/>
          <w:lang w:bidi="en-US"/>
        </w:rPr>
        <w:t>ongoing authorization</w:t>
      </w:r>
      <w:r w:rsidR="00751BD5">
        <w:rPr>
          <w:rFonts w:eastAsiaTheme="majorEastAsia"/>
          <w:bCs/>
          <w:iCs/>
          <w:color w:val="000000"/>
          <w:kern w:val="36"/>
          <w:sz w:val="20"/>
          <w:szCs w:val="20"/>
          <w:lang w:bidi="en-US"/>
        </w:rPr>
        <w:t xml:space="preserve"> approach</w:t>
      </w:r>
      <w:r w:rsidR="00784568">
        <w:rPr>
          <w:rFonts w:eastAsiaTheme="majorEastAsia"/>
          <w:bCs/>
          <w:iCs/>
          <w:color w:val="000000"/>
          <w:kern w:val="36"/>
          <w:sz w:val="20"/>
          <w:szCs w:val="20"/>
          <w:lang w:bidi="en-US"/>
        </w:rPr>
        <w:t xml:space="preserve">—that is, the </w:t>
      </w:r>
      <w:r w:rsidRPr="005D387E">
        <w:rPr>
          <w:rFonts w:eastAsiaTheme="majorEastAsia"/>
          <w:bCs/>
          <w:iCs/>
          <w:color w:val="000000"/>
          <w:kern w:val="36"/>
          <w:sz w:val="20"/>
          <w:szCs w:val="20"/>
          <w:lang w:bidi="en-US"/>
        </w:rPr>
        <w:t xml:space="preserve">continuous monitoring program is sufficiently robust to provide the authorizing official with the needed information to conduct ongoing risk determination and risk acceptance activities </w:t>
      </w:r>
      <w:r w:rsidR="002C7BB8" w:rsidRPr="005D387E">
        <w:rPr>
          <w:rFonts w:eastAsiaTheme="majorEastAsia"/>
          <w:bCs/>
          <w:iCs/>
          <w:color w:val="000000"/>
          <w:kern w:val="36"/>
          <w:sz w:val="20"/>
          <w:szCs w:val="20"/>
          <w:lang w:bidi="en-US"/>
        </w:rPr>
        <w:t>regarding</w:t>
      </w:r>
      <w:r w:rsidRPr="005D387E">
        <w:rPr>
          <w:rFonts w:eastAsiaTheme="majorEastAsia"/>
          <w:bCs/>
          <w:iCs/>
          <w:color w:val="000000"/>
          <w:kern w:val="36"/>
          <w:sz w:val="20"/>
          <w:szCs w:val="20"/>
          <w:lang w:bidi="en-US"/>
        </w:rPr>
        <w:t xml:space="preserve"> the security </w:t>
      </w:r>
      <w:r w:rsidR="001826F5">
        <w:rPr>
          <w:rFonts w:eastAsiaTheme="majorEastAsia"/>
          <w:bCs/>
          <w:iCs/>
          <w:color w:val="000000"/>
          <w:kern w:val="36"/>
          <w:sz w:val="20"/>
          <w:szCs w:val="20"/>
          <w:lang w:bidi="en-US"/>
        </w:rPr>
        <w:t xml:space="preserve">and privacy </w:t>
      </w:r>
      <w:r w:rsidRPr="005D387E">
        <w:rPr>
          <w:rFonts w:eastAsiaTheme="majorEastAsia"/>
          <w:bCs/>
          <w:iCs/>
          <w:color w:val="000000"/>
          <w:kern w:val="36"/>
          <w:sz w:val="20"/>
          <w:szCs w:val="20"/>
          <w:lang w:bidi="en-US"/>
        </w:rPr>
        <w:t xml:space="preserve">state of the system and the ongoing effectiveness of security </w:t>
      </w:r>
      <w:r w:rsidR="001826F5">
        <w:rPr>
          <w:rFonts w:eastAsiaTheme="majorEastAsia"/>
          <w:bCs/>
          <w:iCs/>
          <w:color w:val="000000"/>
          <w:kern w:val="36"/>
          <w:sz w:val="20"/>
          <w:szCs w:val="20"/>
          <w:lang w:bidi="en-US"/>
        </w:rPr>
        <w:t xml:space="preserve">and privacy </w:t>
      </w:r>
      <w:r w:rsidRPr="005D387E">
        <w:rPr>
          <w:rFonts w:eastAsiaTheme="majorEastAsia"/>
          <w:bCs/>
          <w:iCs/>
          <w:color w:val="000000"/>
          <w:kern w:val="36"/>
          <w:sz w:val="20"/>
          <w:szCs w:val="20"/>
          <w:lang w:bidi="en-US"/>
        </w:rPr>
        <w:t>controls employed wit</w:t>
      </w:r>
      <w:r w:rsidR="00784568">
        <w:rPr>
          <w:rFonts w:eastAsiaTheme="majorEastAsia"/>
          <w:bCs/>
          <w:iCs/>
          <w:color w:val="000000"/>
          <w:kern w:val="36"/>
          <w:sz w:val="20"/>
          <w:szCs w:val="20"/>
          <w:lang w:bidi="en-US"/>
        </w:rPr>
        <w:t>hin and inherited by the system</w:t>
      </w:r>
      <w:r w:rsidRPr="005D387E">
        <w:rPr>
          <w:rFonts w:eastAsiaTheme="majorEastAsia"/>
          <w:bCs/>
          <w:iCs/>
          <w:color w:val="000000"/>
          <w:kern w:val="36"/>
          <w:sz w:val="20"/>
          <w:szCs w:val="20"/>
          <w:lang w:bidi="en-US"/>
        </w:rPr>
        <w:t>.</w:t>
      </w:r>
    </w:p>
    <w:p w14:paraId="4BCF7492" w14:textId="5E932807" w:rsidR="00751BD5" w:rsidRDefault="00751BD5" w:rsidP="00D73BD2">
      <w:pPr>
        <w:spacing w:after="120"/>
        <w:rPr>
          <w:rFonts w:eastAsiaTheme="majorEastAsia"/>
          <w:bCs/>
          <w:iCs/>
          <w:color w:val="000000"/>
          <w:kern w:val="36"/>
          <w:sz w:val="20"/>
          <w:szCs w:val="20"/>
          <w:lang w:bidi="en-US"/>
        </w:rPr>
      </w:pPr>
      <w:r w:rsidRPr="00751BD5">
        <w:rPr>
          <w:rFonts w:eastAsiaTheme="majorEastAsia"/>
          <w:bCs/>
          <w:iCs/>
          <w:color w:val="000000"/>
          <w:kern w:val="36"/>
          <w:sz w:val="20"/>
          <w:szCs w:val="20"/>
          <w:lang w:bidi="en-US"/>
        </w:rPr>
        <w:t xml:space="preserve">The authorization decision document is attached to the original authorization package containing the supporting documentation and transmitted to the system owner or common control provider. Upon receipt of the authorization decision document and original authorization package, the system owner or common control provider acknowledges and implements the terms and conditions of the authorization and notifies the authorizing official. The organization ensures that authorization documents for systems and common controls are made available to organizational officials including, for example, system owners inheriting common controls; chief information officers; </w:t>
      </w:r>
      <w:r w:rsidR="001E20AC" w:rsidRPr="00751BD5">
        <w:rPr>
          <w:rFonts w:eastAsiaTheme="majorEastAsia"/>
          <w:bCs/>
          <w:iCs/>
          <w:color w:val="000000"/>
          <w:kern w:val="36"/>
          <w:sz w:val="20"/>
          <w:szCs w:val="20"/>
          <w:lang w:bidi="en-US"/>
        </w:rPr>
        <w:t>senior accountable official</w:t>
      </w:r>
      <w:r w:rsidR="001E20AC">
        <w:rPr>
          <w:rFonts w:eastAsiaTheme="majorEastAsia"/>
          <w:bCs/>
          <w:iCs/>
          <w:color w:val="000000"/>
          <w:kern w:val="36"/>
          <w:sz w:val="20"/>
          <w:szCs w:val="20"/>
          <w:lang w:bidi="en-US"/>
        </w:rPr>
        <w:t>s</w:t>
      </w:r>
      <w:r w:rsidR="001E20AC" w:rsidRPr="00751BD5">
        <w:rPr>
          <w:rFonts w:eastAsiaTheme="majorEastAsia"/>
          <w:bCs/>
          <w:iCs/>
          <w:color w:val="000000"/>
          <w:kern w:val="36"/>
          <w:sz w:val="20"/>
          <w:szCs w:val="20"/>
          <w:lang w:bidi="en-US"/>
        </w:rPr>
        <w:t xml:space="preserve"> for risk manag</w:t>
      </w:r>
      <w:r w:rsidR="001E20AC">
        <w:rPr>
          <w:rFonts w:eastAsiaTheme="majorEastAsia"/>
          <w:bCs/>
          <w:iCs/>
          <w:color w:val="000000"/>
          <w:kern w:val="36"/>
          <w:sz w:val="20"/>
          <w:szCs w:val="20"/>
          <w:lang w:bidi="en-US"/>
        </w:rPr>
        <w:t xml:space="preserve">ement/risk executive (function); </w:t>
      </w:r>
      <w:r w:rsidRPr="00751BD5">
        <w:rPr>
          <w:rFonts w:eastAsiaTheme="majorEastAsia"/>
          <w:bCs/>
          <w:iCs/>
          <w:color w:val="000000"/>
          <w:kern w:val="36"/>
          <w:sz w:val="20"/>
          <w:szCs w:val="20"/>
          <w:lang w:bidi="en-US"/>
        </w:rPr>
        <w:t xml:space="preserve">senior </w:t>
      </w:r>
      <w:r w:rsidR="005A4F1C">
        <w:rPr>
          <w:rFonts w:eastAsiaTheme="majorEastAsia"/>
          <w:bCs/>
          <w:iCs/>
          <w:color w:val="000000"/>
          <w:kern w:val="36"/>
          <w:sz w:val="20"/>
          <w:szCs w:val="20"/>
          <w:lang w:bidi="en-US"/>
        </w:rPr>
        <w:t xml:space="preserve">agency </w:t>
      </w:r>
      <w:r w:rsidRPr="00751BD5">
        <w:rPr>
          <w:rFonts w:eastAsiaTheme="majorEastAsia"/>
          <w:bCs/>
          <w:iCs/>
          <w:color w:val="000000"/>
          <w:kern w:val="36"/>
          <w:sz w:val="20"/>
          <w:szCs w:val="20"/>
          <w:lang w:bidi="en-US"/>
        </w:rPr>
        <w:t xml:space="preserve">information security officers; </w:t>
      </w:r>
      <w:r w:rsidR="001E20AC">
        <w:rPr>
          <w:rFonts w:eastAsiaTheme="majorEastAsia"/>
          <w:bCs/>
          <w:iCs/>
          <w:color w:val="000000"/>
          <w:kern w:val="36"/>
          <w:sz w:val="20"/>
          <w:szCs w:val="20"/>
          <w:lang w:bidi="en-US"/>
        </w:rPr>
        <w:t xml:space="preserve">senior agency officials for privacy; and </w:t>
      </w:r>
      <w:r w:rsidRPr="00751BD5">
        <w:rPr>
          <w:rFonts w:eastAsiaTheme="majorEastAsia"/>
          <w:bCs/>
          <w:iCs/>
          <w:color w:val="000000"/>
          <w:kern w:val="36"/>
          <w:sz w:val="20"/>
          <w:szCs w:val="20"/>
          <w:lang w:bidi="en-US"/>
        </w:rPr>
        <w:t xml:space="preserve">system security </w:t>
      </w:r>
      <w:r w:rsidR="001E20AC">
        <w:rPr>
          <w:rFonts w:eastAsiaTheme="majorEastAsia"/>
          <w:bCs/>
          <w:iCs/>
          <w:color w:val="000000"/>
          <w:kern w:val="36"/>
          <w:sz w:val="20"/>
          <w:szCs w:val="20"/>
          <w:lang w:bidi="en-US"/>
        </w:rPr>
        <w:t xml:space="preserve">and privacy </w:t>
      </w:r>
      <w:r w:rsidRPr="00751BD5">
        <w:rPr>
          <w:rFonts w:eastAsiaTheme="majorEastAsia"/>
          <w:bCs/>
          <w:iCs/>
          <w:color w:val="000000"/>
          <w:kern w:val="36"/>
          <w:sz w:val="20"/>
          <w:szCs w:val="20"/>
          <w:lang w:bidi="en-US"/>
        </w:rPr>
        <w:t>officers. Authorization documents, including vulnerability information, are appropriately marked and protected in accordance with federal and organizational policies</w:t>
      </w:r>
      <w:r w:rsidR="00D63C74">
        <w:rPr>
          <w:rFonts w:eastAsiaTheme="majorEastAsia"/>
          <w:bCs/>
          <w:iCs/>
          <w:color w:val="000000"/>
          <w:kern w:val="36"/>
          <w:sz w:val="20"/>
          <w:szCs w:val="20"/>
          <w:lang w:bidi="en-US"/>
        </w:rPr>
        <w:t>,</w:t>
      </w:r>
      <w:r w:rsidRPr="00751BD5">
        <w:rPr>
          <w:rFonts w:eastAsiaTheme="majorEastAsia"/>
          <w:bCs/>
          <w:iCs/>
          <w:color w:val="000000"/>
          <w:kern w:val="36"/>
          <w:sz w:val="20"/>
          <w:szCs w:val="20"/>
          <w:lang w:bidi="en-US"/>
        </w:rPr>
        <w:t xml:space="preserve"> and are retained in accordance with the record retention policy</w:t>
      </w:r>
      <w:r w:rsidR="001E20AC">
        <w:rPr>
          <w:rFonts w:eastAsiaTheme="majorEastAsia"/>
          <w:bCs/>
          <w:iCs/>
          <w:color w:val="000000"/>
          <w:kern w:val="36"/>
          <w:sz w:val="20"/>
          <w:szCs w:val="20"/>
          <w:lang w:bidi="en-US"/>
        </w:rPr>
        <w:t xml:space="preserve"> of the organization</w:t>
      </w:r>
      <w:r w:rsidRPr="00751BD5">
        <w:rPr>
          <w:rFonts w:eastAsiaTheme="majorEastAsia"/>
          <w:bCs/>
          <w:iCs/>
          <w:color w:val="000000"/>
          <w:kern w:val="36"/>
          <w:sz w:val="20"/>
          <w:szCs w:val="20"/>
          <w:lang w:bidi="en-US"/>
        </w:rPr>
        <w:t>. The authorizing official verifies on an ongoing basis, that the terms and conditions established as part of the authorization are being followed by the system owner or common control provider.</w:t>
      </w:r>
    </w:p>
    <w:p w14:paraId="2463339B" w14:textId="14CD4C67" w:rsidR="00A71B1C" w:rsidRDefault="005D387E" w:rsidP="00D73BD2">
      <w:pPr>
        <w:spacing w:after="120"/>
        <w:rPr>
          <w:rFonts w:eastAsiaTheme="majorEastAsia"/>
          <w:bCs/>
          <w:iCs/>
          <w:color w:val="000000"/>
          <w:kern w:val="36"/>
          <w:sz w:val="20"/>
          <w:szCs w:val="20"/>
          <w:lang w:bidi="en-US"/>
        </w:rPr>
      </w:pPr>
      <w:r w:rsidRPr="005D387E">
        <w:rPr>
          <w:rFonts w:eastAsiaTheme="majorEastAsia"/>
          <w:bCs/>
          <w:iCs/>
          <w:color w:val="000000"/>
          <w:kern w:val="36"/>
          <w:sz w:val="20"/>
          <w:szCs w:val="20"/>
          <w:lang w:bidi="en-US"/>
        </w:rPr>
        <w:t>When the system is under ongoing authorization, the authorizing official continues to be</w:t>
      </w:r>
      <w:r w:rsidR="00A71B1C">
        <w:rPr>
          <w:rFonts w:eastAsiaTheme="majorEastAsia"/>
          <w:bCs/>
          <w:iCs/>
          <w:color w:val="000000"/>
          <w:kern w:val="36"/>
          <w:sz w:val="20"/>
          <w:szCs w:val="20"/>
          <w:lang w:bidi="en-US"/>
        </w:rPr>
        <w:t xml:space="preserve"> responsible and accountable for </w:t>
      </w:r>
      <w:r w:rsidRPr="005D387E">
        <w:rPr>
          <w:rFonts w:eastAsiaTheme="majorEastAsia"/>
          <w:bCs/>
          <w:iCs/>
          <w:color w:val="000000"/>
          <w:kern w:val="36"/>
          <w:sz w:val="20"/>
          <w:szCs w:val="20"/>
          <w:lang w:bidi="en-US"/>
        </w:rPr>
        <w:t>e</w:t>
      </w:r>
      <w:r w:rsidR="00A71B1C">
        <w:rPr>
          <w:rFonts w:eastAsiaTheme="majorEastAsia"/>
          <w:bCs/>
          <w:iCs/>
          <w:color w:val="000000"/>
          <w:kern w:val="36"/>
          <w:sz w:val="20"/>
          <w:szCs w:val="20"/>
          <w:lang w:bidi="en-US"/>
        </w:rPr>
        <w:t xml:space="preserve">xplicitly understanding and accepting </w:t>
      </w:r>
      <w:r w:rsidRPr="005D387E">
        <w:rPr>
          <w:rFonts w:eastAsiaTheme="majorEastAsia"/>
          <w:bCs/>
          <w:iCs/>
          <w:color w:val="000000"/>
          <w:kern w:val="36"/>
          <w:sz w:val="20"/>
          <w:szCs w:val="20"/>
          <w:lang w:bidi="en-US"/>
        </w:rPr>
        <w:t xml:space="preserve">the risk of continuing to operate </w:t>
      </w:r>
      <w:r w:rsidR="00784568">
        <w:rPr>
          <w:rFonts w:eastAsiaTheme="majorEastAsia"/>
          <w:bCs/>
          <w:iCs/>
          <w:color w:val="000000"/>
          <w:kern w:val="36"/>
          <w:sz w:val="20"/>
          <w:szCs w:val="20"/>
          <w:lang w:bidi="en-US"/>
        </w:rPr>
        <w:t xml:space="preserve">or use </w:t>
      </w:r>
      <w:r w:rsidRPr="005D387E">
        <w:rPr>
          <w:rFonts w:eastAsiaTheme="majorEastAsia"/>
          <w:bCs/>
          <w:iCs/>
          <w:color w:val="000000"/>
          <w:kern w:val="36"/>
          <w:sz w:val="20"/>
          <w:szCs w:val="20"/>
          <w:lang w:bidi="en-US"/>
        </w:rPr>
        <w:t>the system</w:t>
      </w:r>
      <w:r w:rsidR="00784568">
        <w:rPr>
          <w:rFonts w:eastAsiaTheme="majorEastAsia"/>
          <w:bCs/>
          <w:iCs/>
          <w:color w:val="000000"/>
          <w:kern w:val="36"/>
          <w:sz w:val="20"/>
          <w:szCs w:val="20"/>
          <w:lang w:bidi="en-US"/>
        </w:rPr>
        <w:t xml:space="preserve"> or to provide common controls</w:t>
      </w:r>
      <w:r w:rsidRPr="005D387E">
        <w:rPr>
          <w:rFonts w:eastAsiaTheme="majorEastAsia"/>
          <w:bCs/>
          <w:iCs/>
          <w:color w:val="000000"/>
          <w:kern w:val="36"/>
          <w:sz w:val="20"/>
          <w:szCs w:val="20"/>
          <w:lang w:bidi="en-US"/>
        </w:rPr>
        <w:t>.</w:t>
      </w:r>
      <w:r w:rsidR="00A71B1C">
        <w:rPr>
          <w:rFonts w:eastAsiaTheme="majorEastAsia"/>
          <w:bCs/>
          <w:iCs/>
          <w:color w:val="000000"/>
          <w:kern w:val="36"/>
          <w:sz w:val="20"/>
          <w:szCs w:val="20"/>
          <w:lang w:bidi="en-US"/>
        </w:rPr>
        <w:t xml:space="preserve"> Under</w:t>
      </w:r>
      <w:r w:rsidRPr="005D387E">
        <w:rPr>
          <w:rFonts w:eastAsiaTheme="majorEastAsia"/>
          <w:bCs/>
          <w:iCs/>
          <w:color w:val="000000"/>
          <w:kern w:val="36"/>
          <w:sz w:val="20"/>
          <w:szCs w:val="20"/>
          <w:lang w:bidi="en-US"/>
        </w:rPr>
        <w:t xml:space="preserve"> ongoing authorization, the authorization termination date need not be s</w:t>
      </w:r>
      <w:r w:rsidR="00784568">
        <w:rPr>
          <w:rFonts w:eastAsiaTheme="majorEastAsia"/>
          <w:bCs/>
          <w:iCs/>
          <w:color w:val="000000"/>
          <w:kern w:val="36"/>
          <w:sz w:val="20"/>
          <w:szCs w:val="20"/>
          <w:lang w:bidi="en-US"/>
        </w:rPr>
        <w:t>pecifically stated</w:t>
      </w:r>
      <w:r w:rsidR="00EB574E">
        <w:rPr>
          <w:rFonts w:eastAsiaTheme="majorEastAsia"/>
          <w:bCs/>
          <w:iCs/>
          <w:color w:val="000000"/>
          <w:kern w:val="36"/>
          <w:sz w:val="20"/>
          <w:szCs w:val="20"/>
          <w:lang w:bidi="en-US"/>
        </w:rPr>
        <w:t>. Rather</w:t>
      </w:r>
      <w:r w:rsidR="00784568">
        <w:rPr>
          <w:rFonts w:eastAsiaTheme="majorEastAsia"/>
          <w:bCs/>
          <w:iCs/>
          <w:color w:val="000000"/>
          <w:kern w:val="36"/>
          <w:sz w:val="20"/>
          <w:szCs w:val="20"/>
          <w:lang w:bidi="en-US"/>
        </w:rPr>
        <w:t xml:space="preserve">, the </w:t>
      </w:r>
      <w:r w:rsidRPr="005D387E">
        <w:rPr>
          <w:rFonts w:eastAsiaTheme="majorEastAsia"/>
          <w:bCs/>
          <w:iCs/>
          <w:color w:val="000000"/>
          <w:kern w:val="36"/>
          <w:sz w:val="20"/>
          <w:szCs w:val="20"/>
          <w:lang w:bidi="en-US"/>
        </w:rPr>
        <w:t>organization defines in its continuous monitoring strategy, th</w:t>
      </w:r>
      <w:r w:rsidR="00784568">
        <w:rPr>
          <w:rFonts w:eastAsiaTheme="majorEastAsia"/>
          <w:bCs/>
          <w:iCs/>
          <w:color w:val="000000"/>
          <w:kern w:val="36"/>
          <w:sz w:val="20"/>
          <w:szCs w:val="20"/>
          <w:lang w:bidi="en-US"/>
        </w:rPr>
        <w:t xml:space="preserve">e </w:t>
      </w:r>
      <w:r w:rsidRPr="005D387E">
        <w:rPr>
          <w:rFonts w:eastAsiaTheme="majorEastAsia"/>
          <w:bCs/>
          <w:iCs/>
          <w:color w:val="000000"/>
          <w:kern w:val="36"/>
          <w:sz w:val="20"/>
          <w:szCs w:val="20"/>
          <w:lang w:bidi="en-US"/>
        </w:rPr>
        <w:t>frequency, level of effort, and event triggers that inform the generation of information needed to make ongoing risk determinations</w:t>
      </w:r>
      <w:r w:rsidR="00A71B1C">
        <w:rPr>
          <w:rFonts w:eastAsiaTheme="majorEastAsia"/>
          <w:bCs/>
          <w:iCs/>
          <w:color w:val="000000"/>
          <w:kern w:val="36"/>
          <w:sz w:val="20"/>
          <w:szCs w:val="20"/>
          <w:lang w:bidi="en-US"/>
        </w:rPr>
        <w:t xml:space="preserve"> and risk acceptance decisions.</w:t>
      </w:r>
      <w:r w:rsidR="00A71B1C" w:rsidRPr="00A71B1C">
        <w:t xml:space="preserve"> </w:t>
      </w:r>
      <w:r w:rsidR="00A71B1C">
        <w:rPr>
          <w:rFonts w:eastAsiaTheme="majorEastAsia"/>
          <w:bCs/>
          <w:iCs/>
          <w:color w:val="000000"/>
          <w:kern w:val="36"/>
          <w:sz w:val="20"/>
          <w:szCs w:val="20"/>
          <w:lang w:bidi="en-US"/>
        </w:rPr>
        <w:t>The</w:t>
      </w:r>
      <w:r w:rsidR="00A71B1C" w:rsidRPr="00A71B1C">
        <w:rPr>
          <w:rFonts w:eastAsiaTheme="majorEastAsia"/>
          <w:bCs/>
          <w:iCs/>
          <w:color w:val="000000"/>
          <w:kern w:val="36"/>
          <w:sz w:val="20"/>
          <w:szCs w:val="20"/>
          <w:lang w:bidi="en-US"/>
        </w:rPr>
        <w:t xml:space="preserve"> authorizing official reviews the security</w:t>
      </w:r>
      <w:r w:rsidR="008708FA">
        <w:rPr>
          <w:rFonts w:eastAsiaTheme="majorEastAsia"/>
          <w:bCs/>
          <w:iCs/>
          <w:color w:val="000000"/>
          <w:kern w:val="36"/>
          <w:sz w:val="20"/>
          <w:szCs w:val="20"/>
          <w:lang w:bidi="en-US"/>
        </w:rPr>
        <w:t>-</w:t>
      </w:r>
      <w:r w:rsidR="001E20AC">
        <w:rPr>
          <w:rFonts w:eastAsiaTheme="majorEastAsia"/>
          <w:bCs/>
          <w:iCs/>
          <w:color w:val="000000"/>
          <w:kern w:val="36"/>
          <w:sz w:val="20"/>
          <w:szCs w:val="20"/>
          <w:lang w:bidi="en-US"/>
        </w:rPr>
        <w:t xml:space="preserve"> and privacy-</w:t>
      </w:r>
      <w:r w:rsidR="008708FA">
        <w:rPr>
          <w:rFonts w:eastAsiaTheme="majorEastAsia"/>
          <w:bCs/>
          <w:iCs/>
          <w:color w:val="000000"/>
          <w:kern w:val="36"/>
          <w:sz w:val="20"/>
          <w:szCs w:val="20"/>
          <w:lang w:bidi="en-US"/>
        </w:rPr>
        <w:t>related</w:t>
      </w:r>
      <w:r w:rsidR="00A71B1C" w:rsidRPr="00A71B1C">
        <w:rPr>
          <w:rFonts w:eastAsiaTheme="majorEastAsia"/>
          <w:bCs/>
          <w:iCs/>
          <w:color w:val="000000"/>
          <w:kern w:val="36"/>
          <w:sz w:val="20"/>
          <w:szCs w:val="20"/>
          <w:lang w:bidi="en-US"/>
        </w:rPr>
        <w:t xml:space="preserve"> information with the </w:t>
      </w:r>
      <w:r w:rsidR="00A71B1C">
        <w:rPr>
          <w:rFonts w:eastAsiaTheme="majorEastAsia"/>
          <w:bCs/>
          <w:iCs/>
          <w:color w:val="000000"/>
          <w:kern w:val="36"/>
          <w:sz w:val="20"/>
          <w:szCs w:val="20"/>
          <w:lang w:bidi="en-US"/>
        </w:rPr>
        <w:t xml:space="preserve">specific </w:t>
      </w:r>
      <w:r w:rsidR="00A71B1C" w:rsidRPr="00A71B1C">
        <w:rPr>
          <w:rFonts w:eastAsiaTheme="majorEastAsia"/>
          <w:bCs/>
          <w:iCs/>
          <w:color w:val="000000"/>
          <w:kern w:val="36"/>
          <w:sz w:val="20"/>
          <w:szCs w:val="20"/>
          <w:lang w:bidi="en-US"/>
        </w:rPr>
        <w:t xml:space="preserve">time-driven authorization frequency defined by the organization as part of the continuous monitoring strategy and acknowledges that the risk of </w:t>
      </w:r>
      <w:r w:rsidR="00A71B1C">
        <w:rPr>
          <w:rFonts w:eastAsiaTheme="majorEastAsia"/>
          <w:bCs/>
          <w:iCs/>
          <w:color w:val="000000"/>
          <w:kern w:val="36"/>
          <w:sz w:val="20"/>
          <w:szCs w:val="20"/>
          <w:lang w:bidi="en-US"/>
        </w:rPr>
        <w:t xml:space="preserve">continued system operation </w:t>
      </w:r>
      <w:r w:rsidR="00A71B1C" w:rsidRPr="00A71B1C">
        <w:rPr>
          <w:rFonts w:eastAsiaTheme="majorEastAsia"/>
          <w:bCs/>
          <w:iCs/>
          <w:color w:val="000000"/>
          <w:kern w:val="36"/>
          <w:sz w:val="20"/>
          <w:szCs w:val="20"/>
          <w:lang w:bidi="en-US"/>
        </w:rPr>
        <w:t>or the provision</w:t>
      </w:r>
      <w:r w:rsidR="00A71B1C">
        <w:rPr>
          <w:rFonts w:eastAsiaTheme="majorEastAsia"/>
          <w:bCs/>
          <w:iCs/>
          <w:color w:val="000000"/>
          <w:kern w:val="36"/>
          <w:sz w:val="20"/>
          <w:szCs w:val="20"/>
          <w:lang w:bidi="en-US"/>
        </w:rPr>
        <w:t xml:space="preserve"> </w:t>
      </w:r>
      <w:r w:rsidR="00A71B1C" w:rsidRPr="00A71B1C">
        <w:rPr>
          <w:rFonts w:eastAsiaTheme="majorEastAsia"/>
          <w:bCs/>
          <w:iCs/>
          <w:color w:val="000000"/>
          <w:kern w:val="36"/>
          <w:sz w:val="20"/>
          <w:szCs w:val="20"/>
          <w:lang w:bidi="en-US"/>
        </w:rPr>
        <w:t>of comm</w:t>
      </w:r>
      <w:r w:rsidR="00A71B1C">
        <w:rPr>
          <w:rFonts w:eastAsiaTheme="majorEastAsia"/>
          <w:bCs/>
          <w:iCs/>
          <w:color w:val="000000"/>
          <w:kern w:val="36"/>
          <w:sz w:val="20"/>
          <w:szCs w:val="20"/>
          <w:lang w:bidi="en-US"/>
        </w:rPr>
        <w:t>on controls remains acceptable—</w:t>
      </w:r>
      <w:r w:rsidR="00A71B1C" w:rsidRPr="00A71B1C">
        <w:rPr>
          <w:rFonts w:eastAsiaTheme="majorEastAsia"/>
          <w:bCs/>
          <w:iCs/>
          <w:color w:val="000000"/>
          <w:kern w:val="36"/>
          <w:sz w:val="20"/>
          <w:szCs w:val="20"/>
          <w:lang w:bidi="en-US"/>
        </w:rPr>
        <w:t>or indicates that the risk is no longer acceptable and requires a further risk response.</w:t>
      </w:r>
    </w:p>
    <w:p w14:paraId="0437A085" w14:textId="4E737FC4" w:rsidR="005D387E" w:rsidRPr="005D387E" w:rsidRDefault="005D387E" w:rsidP="00D73BD2">
      <w:pPr>
        <w:spacing w:after="120"/>
        <w:rPr>
          <w:rFonts w:eastAsiaTheme="majorEastAsia"/>
          <w:bCs/>
          <w:iCs/>
          <w:color w:val="000000"/>
          <w:kern w:val="36"/>
          <w:sz w:val="20"/>
          <w:szCs w:val="20"/>
          <w:lang w:bidi="en-US"/>
        </w:rPr>
      </w:pPr>
      <w:r w:rsidRPr="005D387E">
        <w:rPr>
          <w:rFonts w:eastAsiaTheme="majorEastAsia"/>
          <w:bCs/>
          <w:iCs/>
          <w:color w:val="000000"/>
          <w:kern w:val="36"/>
          <w:sz w:val="20"/>
          <w:szCs w:val="20"/>
          <w:lang w:bidi="en-US"/>
        </w:rPr>
        <w:t xml:space="preserve">The organization determines the level of formality required for the acknowledgement </w:t>
      </w:r>
      <w:r w:rsidR="0002008A" w:rsidRPr="0002008A">
        <w:rPr>
          <w:rFonts w:eastAsiaTheme="majorEastAsia"/>
          <w:bCs/>
          <w:iCs/>
          <w:color w:val="000000"/>
          <w:kern w:val="36"/>
          <w:sz w:val="20"/>
          <w:szCs w:val="20"/>
          <w:lang w:bidi="en-US"/>
        </w:rPr>
        <w:t xml:space="preserve">of continuing risk acceptance </w:t>
      </w:r>
      <w:r w:rsidRPr="005D387E">
        <w:rPr>
          <w:rFonts w:eastAsiaTheme="majorEastAsia"/>
          <w:bCs/>
          <w:iCs/>
          <w:color w:val="000000"/>
          <w:kern w:val="36"/>
          <w:sz w:val="20"/>
          <w:szCs w:val="20"/>
          <w:lang w:bidi="en-US"/>
        </w:rPr>
        <w:t xml:space="preserve">by the authorizing official. The authorizing official may continue to convey </w:t>
      </w:r>
      <w:r w:rsidR="00D74F33">
        <w:rPr>
          <w:rFonts w:eastAsiaTheme="majorEastAsia"/>
          <w:bCs/>
          <w:iCs/>
          <w:color w:val="000000"/>
          <w:kern w:val="36"/>
          <w:sz w:val="20"/>
          <w:szCs w:val="20"/>
          <w:lang w:bidi="en-US"/>
        </w:rPr>
        <w:t xml:space="preserve">the </w:t>
      </w:r>
      <w:r w:rsidRPr="005D387E">
        <w:rPr>
          <w:rFonts w:eastAsiaTheme="majorEastAsia"/>
          <w:bCs/>
          <w:iCs/>
          <w:color w:val="000000"/>
          <w:kern w:val="36"/>
          <w:sz w:val="20"/>
          <w:szCs w:val="20"/>
          <w:lang w:bidi="en-US"/>
        </w:rPr>
        <w:t>terms and conditions to be followed by the system owner or common control provider for continued authorization to operate</w:t>
      </w:r>
      <w:r w:rsidR="002C7BB8">
        <w:rPr>
          <w:rFonts w:eastAsiaTheme="majorEastAsia"/>
          <w:bCs/>
          <w:iCs/>
          <w:color w:val="000000"/>
          <w:kern w:val="36"/>
          <w:sz w:val="20"/>
          <w:szCs w:val="20"/>
          <w:lang w:bidi="en-US"/>
        </w:rPr>
        <w:t xml:space="preserve">, continued </w:t>
      </w:r>
      <w:r w:rsidR="00D06F1D">
        <w:rPr>
          <w:rFonts w:eastAsiaTheme="majorEastAsia"/>
          <w:bCs/>
          <w:iCs/>
          <w:color w:val="000000"/>
          <w:kern w:val="36"/>
          <w:sz w:val="20"/>
          <w:szCs w:val="20"/>
          <w:lang w:bidi="en-US"/>
        </w:rPr>
        <w:t xml:space="preserve">common control </w:t>
      </w:r>
      <w:r w:rsidR="002C7BB8">
        <w:rPr>
          <w:rFonts w:eastAsiaTheme="majorEastAsia"/>
          <w:bCs/>
          <w:iCs/>
          <w:color w:val="000000"/>
          <w:kern w:val="36"/>
          <w:sz w:val="20"/>
          <w:szCs w:val="20"/>
          <w:lang w:bidi="en-US"/>
        </w:rPr>
        <w:t xml:space="preserve">authorization, or continued </w:t>
      </w:r>
      <w:r w:rsidR="00EB574E">
        <w:rPr>
          <w:rFonts w:eastAsiaTheme="majorEastAsia"/>
          <w:bCs/>
          <w:iCs/>
          <w:color w:val="000000"/>
          <w:kern w:val="36"/>
          <w:sz w:val="20"/>
          <w:szCs w:val="20"/>
          <w:lang w:bidi="en-US"/>
        </w:rPr>
        <w:t>authorization to use</w:t>
      </w:r>
      <w:r w:rsidRPr="005D387E">
        <w:rPr>
          <w:rFonts w:eastAsiaTheme="majorEastAsia"/>
          <w:bCs/>
          <w:iCs/>
          <w:color w:val="000000"/>
          <w:kern w:val="36"/>
          <w:sz w:val="20"/>
          <w:szCs w:val="20"/>
          <w:lang w:bidi="en-US"/>
        </w:rPr>
        <w:t xml:space="preserve">. The terms and conditions </w:t>
      </w:r>
      <w:r w:rsidR="00EB574E">
        <w:rPr>
          <w:rFonts w:eastAsiaTheme="majorEastAsia"/>
          <w:bCs/>
          <w:iCs/>
          <w:color w:val="000000"/>
          <w:kern w:val="36"/>
          <w:sz w:val="20"/>
          <w:szCs w:val="20"/>
          <w:lang w:bidi="en-US"/>
        </w:rPr>
        <w:t xml:space="preserve">of the authorization </w:t>
      </w:r>
      <w:r w:rsidRPr="005D387E">
        <w:rPr>
          <w:rFonts w:eastAsiaTheme="majorEastAsia"/>
          <w:bCs/>
          <w:iCs/>
          <w:color w:val="000000"/>
          <w:kern w:val="36"/>
          <w:sz w:val="20"/>
          <w:szCs w:val="20"/>
          <w:lang w:bidi="en-US"/>
        </w:rPr>
        <w:t xml:space="preserve">may be </w:t>
      </w:r>
      <w:r w:rsidR="00D74F33">
        <w:rPr>
          <w:rFonts w:eastAsiaTheme="majorEastAsia"/>
          <w:bCs/>
          <w:iCs/>
          <w:color w:val="000000"/>
          <w:kern w:val="36"/>
          <w:sz w:val="20"/>
          <w:szCs w:val="20"/>
          <w:lang w:bidi="en-US"/>
        </w:rPr>
        <w:t>conveyed through an</w:t>
      </w:r>
      <w:r w:rsidRPr="005D387E">
        <w:rPr>
          <w:rFonts w:eastAsiaTheme="majorEastAsia"/>
          <w:bCs/>
          <w:iCs/>
          <w:color w:val="000000"/>
          <w:kern w:val="36"/>
          <w:sz w:val="20"/>
          <w:szCs w:val="20"/>
          <w:lang w:bidi="en-US"/>
        </w:rPr>
        <w:t xml:space="preserve"> automated security management and reporting tool</w:t>
      </w:r>
      <w:r w:rsidR="00D74F33">
        <w:rPr>
          <w:rFonts w:eastAsiaTheme="majorEastAsia"/>
          <w:bCs/>
          <w:iCs/>
          <w:color w:val="000000"/>
          <w:kern w:val="36"/>
          <w:sz w:val="20"/>
          <w:szCs w:val="20"/>
          <w:lang w:bidi="en-US"/>
        </w:rPr>
        <w:t xml:space="preserve">, thus </w:t>
      </w:r>
      <w:r w:rsidRPr="005D387E">
        <w:rPr>
          <w:rFonts w:eastAsiaTheme="majorEastAsia"/>
          <w:bCs/>
          <w:iCs/>
          <w:color w:val="000000"/>
          <w:kern w:val="36"/>
          <w:sz w:val="20"/>
          <w:szCs w:val="20"/>
          <w:lang w:bidi="en-US"/>
        </w:rPr>
        <w:t>creating an automated authorizatio</w:t>
      </w:r>
      <w:r w:rsidR="00D74F33">
        <w:rPr>
          <w:rFonts w:eastAsiaTheme="majorEastAsia"/>
          <w:bCs/>
          <w:iCs/>
          <w:color w:val="000000"/>
          <w:kern w:val="36"/>
          <w:sz w:val="20"/>
          <w:szCs w:val="20"/>
          <w:lang w:bidi="en-US"/>
        </w:rPr>
        <w:t>n decision document</w:t>
      </w:r>
      <w:r w:rsidRPr="005D387E">
        <w:rPr>
          <w:rFonts w:eastAsiaTheme="majorEastAsia"/>
          <w:bCs/>
          <w:iCs/>
          <w:color w:val="000000"/>
          <w:kern w:val="36"/>
          <w:sz w:val="20"/>
          <w:szCs w:val="20"/>
          <w:lang w:bidi="en-US"/>
        </w:rPr>
        <w:t xml:space="preserve">. The authorizing official may also use the tool to annotate senior accountable official for risk management/risk executive (function) input. </w:t>
      </w:r>
    </w:p>
    <w:p w14:paraId="769FCEC4" w14:textId="038E2BB0" w:rsidR="00FC3058" w:rsidRDefault="00EB574E" w:rsidP="00D73BD2">
      <w:pPr>
        <w:spacing w:after="120"/>
        <w:rPr>
          <w:rFonts w:eastAsiaTheme="majorEastAsia"/>
          <w:bCs/>
          <w:iCs/>
          <w:color w:val="000000"/>
          <w:kern w:val="36"/>
          <w:sz w:val="20"/>
          <w:szCs w:val="20"/>
          <w:lang w:bidi="en-US"/>
        </w:rPr>
      </w:pPr>
      <w:r>
        <w:rPr>
          <w:rFonts w:eastAsiaTheme="majorEastAsia"/>
          <w:bCs/>
          <w:iCs/>
          <w:color w:val="000000"/>
          <w:kern w:val="36"/>
          <w:sz w:val="20"/>
          <w:szCs w:val="20"/>
          <w:lang w:bidi="en-US"/>
        </w:rPr>
        <w:t xml:space="preserve">If the </w:t>
      </w:r>
      <w:r w:rsidR="005D387E" w:rsidRPr="005D387E">
        <w:rPr>
          <w:rFonts w:eastAsiaTheme="majorEastAsia"/>
          <w:bCs/>
          <w:iCs/>
          <w:color w:val="000000"/>
          <w:kern w:val="36"/>
          <w:sz w:val="20"/>
          <w:szCs w:val="20"/>
          <w:lang w:bidi="en-US"/>
        </w:rPr>
        <w:t xml:space="preserve">security </w:t>
      </w:r>
      <w:r w:rsidR="00A50C23">
        <w:rPr>
          <w:rFonts w:eastAsiaTheme="majorEastAsia"/>
          <w:bCs/>
          <w:iCs/>
          <w:color w:val="000000"/>
          <w:kern w:val="36"/>
          <w:sz w:val="20"/>
          <w:szCs w:val="20"/>
          <w:lang w:bidi="en-US"/>
        </w:rPr>
        <w:t xml:space="preserve">and privacy </w:t>
      </w:r>
      <w:r w:rsidR="005D387E" w:rsidRPr="005D387E">
        <w:rPr>
          <w:rFonts w:eastAsiaTheme="majorEastAsia"/>
          <w:bCs/>
          <w:iCs/>
          <w:color w:val="000000"/>
          <w:kern w:val="36"/>
          <w:sz w:val="20"/>
          <w:szCs w:val="20"/>
          <w:lang w:bidi="en-US"/>
        </w:rPr>
        <w:t>control assessments are conducted by qualified assesso</w:t>
      </w:r>
      <w:r>
        <w:rPr>
          <w:rFonts w:eastAsiaTheme="majorEastAsia"/>
          <w:bCs/>
          <w:iCs/>
          <w:color w:val="000000"/>
          <w:kern w:val="36"/>
          <w:sz w:val="20"/>
          <w:szCs w:val="20"/>
          <w:lang w:bidi="en-US"/>
        </w:rPr>
        <w:t xml:space="preserve">rs with the required </w:t>
      </w:r>
      <w:r w:rsidR="005D387E" w:rsidRPr="005D387E">
        <w:rPr>
          <w:rFonts w:eastAsiaTheme="majorEastAsia"/>
          <w:bCs/>
          <w:iCs/>
          <w:color w:val="000000"/>
          <w:kern w:val="36"/>
          <w:sz w:val="20"/>
          <w:szCs w:val="20"/>
          <w:lang w:bidi="en-US"/>
        </w:rPr>
        <w:t xml:space="preserve">independence based on federal/organizational policies, appropriate security </w:t>
      </w:r>
      <w:r w:rsidR="00A50C23">
        <w:rPr>
          <w:rFonts w:eastAsiaTheme="majorEastAsia"/>
          <w:bCs/>
          <w:iCs/>
          <w:color w:val="000000"/>
          <w:kern w:val="36"/>
          <w:sz w:val="20"/>
          <w:szCs w:val="20"/>
          <w:lang w:bidi="en-US"/>
        </w:rPr>
        <w:t xml:space="preserve">and privacy </w:t>
      </w:r>
      <w:r w:rsidR="005D387E" w:rsidRPr="005D387E">
        <w:rPr>
          <w:rFonts w:eastAsiaTheme="majorEastAsia"/>
          <w:bCs/>
          <w:iCs/>
          <w:color w:val="000000"/>
          <w:kern w:val="36"/>
          <w:sz w:val="20"/>
          <w:szCs w:val="20"/>
          <w:lang w:bidi="en-US"/>
        </w:rPr>
        <w:t>standards and guidelines, and the needs of the authorizing official, the assessment results support ongoing authorization and may also be cumulatively applied to a reauthorization. Organizational policies regarding ongoing authorization and rea</w:t>
      </w:r>
      <w:r>
        <w:rPr>
          <w:rFonts w:eastAsiaTheme="majorEastAsia"/>
          <w:bCs/>
          <w:iCs/>
          <w:color w:val="000000"/>
          <w:kern w:val="36"/>
          <w:sz w:val="20"/>
          <w:szCs w:val="20"/>
          <w:lang w:bidi="en-US"/>
        </w:rPr>
        <w:t>uthorization</w:t>
      </w:r>
      <w:r w:rsidR="00930AA3">
        <w:rPr>
          <w:rFonts w:eastAsiaTheme="majorEastAsia"/>
          <w:bCs/>
          <w:iCs/>
          <w:color w:val="000000"/>
          <w:kern w:val="36"/>
          <w:sz w:val="20"/>
          <w:szCs w:val="20"/>
          <w:lang w:bidi="en-US"/>
        </w:rPr>
        <w:t xml:space="preserve"> are consistent with laws, Executive Orders, directives, regulations, and</w:t>
      </w:r>
      <w:r w:rsidR="005D387E" w:rsidRPr="005D387E">
        <w:rPr>
          <w:rFonts w:eastAsiaTheme="majorEastAsia"/>
          <w:bCs/>
          <w:iCs/>
          <w:color w:val="000000"/>
          <w:kern w:val="36"/>
          <w:sz w:val="20"/>
          <w:szCs w:val="20"/>
          <w:lang w:bidi="en-US"/>
        </w:rPr>
        <w:t xml:space="preserve"> policies.</w:t>
      </w:r>
    </w:p>
    <w:p w14:paraId="3AD77DEE" w14:textId="211E6797" w:rsidR="00C01DE2" w:rsidRDefault="00750734" w:rsidP="00D73BD2">
      <w:pPr>
        <w:spacing w:after="120"/>
        <w:rPr>
          <w:rFonts w:eastAsiaTheme="majorEastAsia"/>
          <w:bCs/>
          <w:iCs/>
          <w:color w:val="000000"/>
          <w:kern w:val="36"/>
          <w:sz w:val="20"/>
          <w:szCs w:val="20"/>
          <w:lang w:bidi="en-US"/>
        </w:rPr>
      </w:pPr>
      <w:hyperlink w:anchor="_tailoring_considerations" w:history="1">
        <w:r w:rsidR="0002008A" w:rsidRPr="004E3C4E">
          <w:rPr>
            <w:rStyle w:val="Hyperlink"/>
            <w:rFonts w:eastAsiaTheme="majorEastAsia"/>
            <w:kern w:val="36"/>
            <w:sz w:val="20"/>
            <w:szCs w:val="20"/>
            <w:lang w:bidi="en-US"/>
          </w:rPr>
          <w:t xml:space="preserve">Appendix </w:t>
        </w:r>
        <w:r w:rsidR="004E3C4E" w:rsidRPr="004E3C4E">
          <w:rPr>
            <w:rStyle w:val="Hyperlink"/>
            <w:rFonts w:eastAsiaTheme="majorEastAsia"/>
            <w:kern w:val="36"/>
            <w:sz w:val="20"/>
            <w:szCs w:val="20"/>
            <w:lang w:bidi="en-US"/>
          </w:rPr>
          <w:t>C</w:t>
        </w:r>
      </w:hyperlink>
      <w:r w:rsidR="0002008A">
        <w:rPr>
          <w:rFonts w:eastAsiaTheme="majorEastAsia"/>
          <w:bCs/>
          <w:iCs/>
          <w:color w:val="000000"/>
          <w:kern w:val="36"/>
          <w:sz w:val="20"/>
          <w:szCs w:val="20"/>
          <w:lang w:bidi="en-US"/>
        </w:rPr>
        <w:t xml:space="preserve"> provides additional guidance on</w:t>
      </w:r>
      <w:r w:rsidR="00751BD5">
        <w:rPr>
          <w:rFonts w:eastAsiaTheme="majorEastAsia"/>
          <w:bCs/>
          <w:iCs/>
          <w:color w:val="000000"/>
          <w:kern w:val="36"/>
          <w:sz w:val="20"/>
          <w:szCs w:val="20"/>
          <w:lang w:bidi="en-US"/>
        </w:rPr>
        <w:t xml:space="preserve"> authorization decisions, the types of authorizations, and the preparation of the authorization packages.</w:t>
      </w:r>
    </w:p>
    <w:p w14:paraId="2F977251" w14:textId="77777777" w:rsidR="00B60107" w:rsidRDefault="00605079" w:rsidP="00D73BD2">
      <w:pPr>
        <w:spacing w:after="240"/>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0F6E2E">
        <w:rPr>
          <w:rFonts w:eastAsiaTheme="majorEastAsia"/>
          <w:bCs/>
          <w:iCs/>
          <w:kern w:val="36"/>
          <w:sz w:val="20"/>
          <w:szCs w:val="20"/>
          <w:lang w:bidi="en-US"/>
        </w:rPr>
        <w:t xml:space="preserve">NIST Special Publications </w:t>
      </w:r>
      <w:hyperlink r:id="rId192" w:history="1">
        <w:r w:rsidRPr="00A74F0A">
          <w:rPr>
            <w:rFonts w:eastAsiaTheme="majorEastAsia"/>
            <w:color w:val="0000FF"/>
            <w:kern w:val="36"/>
            <w:sz w:val="20"/>
            <w:szCs w:val="20"/>
            <w:u w:val="single"/>
            <w:lang w:bidi="en-US"/>
          </w:rPr>
          <w:t>800-39</w:t>
        </w:r>
      </w:hyperlink>
      <w:r>
        <w:rPr>
          <w:rFonts w:eastAsiaTheme="majorEastAsia"/>
          <w:bCs/>
          <w:iCs/>
          <w:kern w:val="36"/>
          <w:sz w:val="20"/>
          <w:szCs w:val="20"/>
          <w:lang w:bidi="en-US"/>
        </w:rPr>
        <w:t xml:space="preserve"> (Organization, Mission/Business Process, and System Levels)</w:t>
      </w:r>
      <w:r w:rsidR="0027117B">
        <w:rPr>
          <w:rFonts w:eastAsiaTheme="majorEastAsia"/>
          <w:bCs/>
          <w:iCs/>
          <w:kern w:val="36"/>
          <w:sz w:val="20"/>
          <w:szCs w:val="20"/>
          <w:lang w:bidi="en-US"/>
        </w:rPr>
        <w:t xml:space="preserve">, </w:t>
      </w:r>
      <w:hyperlink r:id="rId193" w:history="1">
        <w:r w:rsidR="0027117B" w:rsidRPr="00A74F0A">
          <w:rPr>
            <w:rFonts w:eastAsiaTheme="majorEastAsia"/>
            <w:color w:val="0000FF"/>
            <w:kern w:val="36"/>
            <w:sz w:val="20"/>
            <w:szCs w:val="20"/>
            <w:u w:val="single"/>
            <w:lang w:bidi="en-US"/>
          </w:rPr>
          <w:t>800-160</w:t>
        </w:r>
      </w:hyperlink>
      <w:r w:rsidR="0027117B" w:rsidRPr="00A74F0A">
        <w:rPr>
          <w:rFonts w:eastAsiaTheme="majorEastAsia"/>
          <w:bCs/>
          <w:iCs/>
          <w:kern w:val="36"/>
          <w:sz w:val="20"/>
          <w:szCs w:val="20"/>
          <w:lang w:bidi="en-US"/>
        </w:rPr>
        <w:t xml:space="preserve"> (</w:t>
      </w:r>
      <w:r w:rsidR="0027117B">
        <w:rPr>
          <w:rFonts w:eastAsiaTheme="majorEastAsia"/>
          <w:bCs/>
          <w:iCs/>
          <w:kern w:val="36"/>
          <w:sz w:val="20"/>
          <w:szCs w:val="20"/>
          <w:lang w:bidi="en-US"/>
        </w:rPr>
        <w:t>Risk Management Process</w:t>
      </w:r>
      <w:r w:rsidR="0027117B" w:rsidRPr="00A74F0A">
        <w:rPr>
          <w:rFonts w:eastAsiaTheme="majorEastAsia"/>
          <w:bCs/>
          <w:iCs/>
          <w:kern w:val="36"/>
          <w:sz w:val="20"/>
          <w:szCs w:val="20"/>
          <w:lang w:bidi="en-US"/>
        </w:rPr>
        <w:t>)</w:t>
      </w:r>
      <w:r>
        <w:rPr>
          <w:rFonts w:eastAsiaTheme="majorEastAsia"/>
          <w:bCs/>
          <w:iCs/>
          <w:kern w:val="36"/>
          <w:sz w:val="20"/>
          <w:szCs w:val="20"/>
          <w:lang w:bidi="en-US"/>
        </w:rPr>
        <w:t>.</w:t>
      </w:r>
    </w:p>
    <w:p w14:paraId="6052FEBB" w14:textId="6A130870" w:rsidR="00B60107" w:rsidRDefault="00112838" w:rsidP="00D73BD2">
      <w:pPr>
        <w:autoSpaceDE w:val="0"/>
        <w:autoSpaceDN w:val="0"/>
        <w:adjustRightInd w:val="0"/>
        <w:spacing w:after="120"/>
        <w:ind w:left="806" w:hanging="806"/>
        <w:rPr>
          <w:rFonts w:asciiTheme="minorHAnsi" w:hAnsiTheme="minorHAnsi" w:cs="Arial"/>
          <w:b/>
          <w:sz w:val="20"/>
          <w:szCs w:val="20"/>
        </w:rPr>
      </w:pPr>
      <w:r>
        <w:rPr>
          <w:rFonts w:asciiTheme="minorHAnsi" w:hAnsiTheme="minorHAnsi" w:cs="Arial"/>
          <w:sz w:val="20"/>
          <w:szCs w:val="20"/>
        </w:rPr>
        <w:t xml:space="preserve">AUTHORIZATION </w:t>
      </w:r>
      <w:r w:rsidR="00B60107">
        <w:rPr>
          <w:rFonts w:asciiTheme="minorHAnsi" w:hAnsiTheme="minorHAnsi" w:cs="Arial"/>
          <w:sz w:val="20"/>
          <w:szCs w:val="20"/>
        </w:rPr>
        <w:t>REPORTING</w:t>
      </w:r>
    </w:p>
    <w:bookmarkStart w:id="331" w:name="RMF_Task_56"/>
    <w:p w14:paraId="6B032B77" w14:textId="6A91E8BA" w:rsidR="00B60107" w:rsidRPr="006E788D" w:rsidRDefault="006501F9" w:rsidP="00D73BD2">
      <w:pPr>
        <w:autoSpaceDE w:val="0"/>
        <w:autoSpaceDN w:val="0"/>
        <w:adjustRightInd w:val="0"/>
        <w:spacing w:after="120"/>
        <w:ind w:left="806" w:hanging="806"/>
        <w:rPr>
          <w:rFonts w:eastAsiaTheme="majorEastAsia"/>
          <w:bCs/>
          <w:iCs/>
          <w:kern w:val="36"/>
          <w:sz w:val="20"/>
          <w:szCs w:val="20"/>
          <w:lang w:bidi="en-US"/>
        </w:rPr>
      </w:pPr>
      <w:r w:rsidRPr="006501F9">
        <w:rPr>
          <w:rFonts w:asciiTheme="minorHAnsi" w:hAnsiTheme="minorHAnsi" w:cs="Arial"/>
          <w:b/>
          <w:sz w:val="20"/>
          <w:szCs w:val="20"/>
        </w:rPr>
        <w:fldChar w:fldCharType="begin"/>
      </w:r>
      <w:r w:rsidRPr="006501F9">
        <w:rPr>
          <w:rFonts w:asciiTheme="minorHAnsi" w:hAnsiTheme="minorHAnsi" w:cs="Arial"/>
          <w:b/>
          <w:sz w:val="20"/>
          <w:szCs w:val="20"/>
        </w:rPr>
        <w:instrText xml:space="preserve"> HYPERLINK  \l "Task_56" </w:instrText>
      </w:r>
      <w:r w:rsidRPr="006501F9">
        <w:rPr>
          <w:rFonts w:asciiTheme="minorHAnsi" w:hAnsiTheme="minorHAnsi" w:cs="Arial"/>
          <w:b/>
          <w:sz w:val="20"/>
          <w:szCs w:val="20"/>
        </w:rPr>
        <w:fldChar w:fldCharType="separate"/>
      </w:r>
      <w:r w:rsidR="00B60107" w:rsidRPr="006501F9">
        <w:rPr>
          <w:rStyle w:val="Hyperlink"/>
          <w:rFonts w:asciiTheme="minorHAnsi" w:hAnsiTheme="minorHAnsi" w:cs="Arial"/>
          <w:b/>
          <w:sz w:val="20"/>
          <w:szCs w:val="20"/>
        </w:rPr>
        <w:t>Task 6</w:t>
      </w:r>
      <w:bookmarkEnd w:id="331"/>
      <w:r w:rsidRPr="006501F9">
        <w:rPr>
          <w:rFonts w:asciiTheme="minorHAnsi" w:hAnsiTheme="minorHAnsi" w:cs="Arial"/>
          <w:b/>
          <w:sz w:val="20"/>
          <w:szCs w:val="20"/>
        </w:rPr>
        <w:fldChar w:fldCharType="end"/>
      </w:r>
      <w:r w:rsidR="00B60107">
        <w:rPr>
          <w:rFonts w:asciiTheme="minorHAnsi" w:hAnsiTheme="minorHAnsi" w:cs="Arial"/>
          <w:b/>
          <w:sz w:val="20"/>
          <w:szCs w:val="20"/>
        </w:rPr>
        <w:tab/>
      </w:r>
      <w:r w:rsidR="00B60107">
        <w:rPr>
          <w:rFonts w:eastAsiaTheme="majorEastAsia"/>
          <w:bCs/>
          <w:iCs/>
          <w:kern w:val="36"/>
          <w:sz w:val="20"/>
          <w:szCs w:val="20"/>
          <w:lang w:bidi="en-US"/>
        </w:rPr>
        <w:t xml:space="preserve">Report the authorization decision </w:t>
      </w:r>
      <w:r w:rsidR="004309D7">
        <w:rPr>
          <w:rFonts w:eastAsiaTheme="majorEastAsia"/>
          <w:bCs/>
          <w:iCs/>
          <w:kern w:val="36"/>
          <w:sz w:val="20"/>
          <w:szCs w:val="20"/>
          <w:lang w:bidi="en-US"/>
        </w:rPr>
        <w:t xml:space="preserve">and </w:t>
      </w:r>
      <w:r w:rsidR="00890321">
        <w:rPr>
          <w:rFonts w:eastAsiaTheme="majorEastAsia"/>
          <w:bCs/>
          <w:iCs/>
          <w:kern w:val="36"/>
          <w:sz w:val="20"/>
          <w:szCs w:val="20"/>
          <w:lang w:bidi="en-US"/>
        </w:rPr>
        <w:t xml:space="preserve">any weaknesses or deficiencies in security </w:t>
      </w:r>
      <w:r w:rsidR="00A50C23">
        <w:rPr>
          <w:rFonts w:eastAsiaTheme="majorEastAsia"/>
          <w:bCs/>
          <w:iCs/>
          <w:kern w:val="36"/>
          <w:sz w:val="20"/>
          <w:szCs w:val="20"/>
          <w:lang w:bidi="en-US"/>
        </w:rPr>
        <w:t xml:space="preserve">and privacy </w:t>
      </w:r>
      <w:r w:rsidR="00890321">
        <w:rPr>
          <w:rFonts w:eastAsiaTheme="majorEastAsia"/>
          <w:bCs/>
          <w:iCs/>
          <w:kern w:val="36"/>
          <w:sz w:val="20"/>
          <w:szCs w:val="20"/>
          <w:lang w:bidi="en-US"/>
        </w:rPr>
        <w:t xml:space="preserve">controls that represent </w:t>
      </w:r>
      <w:r w:rsidR="004309D7">
        <w:rPr>
          <w:rFonts w:eastAsiaTheme="majorEastAsia"/>
          <w:bCs/>
          <w:iCs/>
          <w:kern w:val="36"/>
          <w:sz w:val="20"/>
          <w:szCs w:val="20"/>
          <w:lang w:bidi="en-US"/>
        </w:rPr>
        <w:t>significant vulnerabilities</w:t>
      </w:r>
      <w:r w:rsidR="00890321">
        <w:rPr>
          <w:rFonts w:eastAsiaTheme="majorEastAsia"/>
          <w:bCs/>
          <w:iCs/>
          <w:kern w:val="36"/>
          <w:sz w:val="20"/>
          <w:szCs w:val="20"/>
          <w:lang w:bidi="en-US"/>
        </w:rPr>
        <w:t xml:space="preserve"> to the system or the organization</w:t>
      </w:r>
      <w:r w:rsidR="00B60107" w:rsidRPr="00BE5422">
        <w:rPr>
          <w:rFonts w:eastAsiaTheme="majorEastAsia"/>
          <w:bCs/>
          <w:iCs/>
          <w:kern w:val="36"/>
          <w:sz w:val="20"/>
          <w:szCs w:val="20"/>
          <w:lang w:bidi="en-US"/>
        </w:rPr>
        <w:t>.</w:t>
      </w:r>
    </w:p>
    <w:p w14:paraId="73A764C5" w14:textId="45501B8A" w:rsidR="00B60107" w:rsidRPr="00A74F0A" w:rsidRDefault="00B60107"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Pr="00A74F0A">
        <w:rPr>
          <w:rFonts w:asciiTheme="minorHAnsi" w:hAnsiTheme="minorHAnsi" w:cs="Arial"/>
          <w:b/>
          <w:sz w:val="20"/>
          <w:szCs w:val="20"/>
        </w:rPr>
        <w:t>Inputs:</w:t>
      </w:r>
      <w:r w:rsidRPr="00A74F0A">
        <w:rPr>
          <w:rFonts w:asciiTheme="minorHAnsi" w:hAnsiTheme="minorHAnsi"/>
          <w:sz w:val="20"/>
          <w:szCs w:val="20"/>
        </w:rPr>
        <w:t xml:space="preserve">  </w:t>
      </w:r>
      <w:r>
        <w:rPr>
          <w:rFonts w:eastAsiaTheme="majorEastAsia"/>
          <w:bCs/>
          <w:iCs/>
          <w:kern w:val="36"/>
          <w:sz w:val="20"/>
          <w:szCs w:val="20"/>
          <w:lang w:bidi="en-US"/>
        </w:rPr>
        <w:t>Authorization decision document</w:t>
      </w:r>
      <w:r w:rsidRPr="005D387E">
        <w:rPr>
          <w:rFonts w:eastAsiaTheme="majorEastAsia"/>
          <w:bCs/>
          <w:iCs/>
          <w:kern w:val="36"/>
          <w:sz w:val="20"/>
          <w:szCs w:val="20"/>
          <w:lang w:bidi="en-US"/>
        </w:rPr>
        <w:t>.</w:t>
      </w:r>
    </w:p>
    <w:p w14:paraId="77D1D32C" w14:textId="3FF95945" w:rsidR="00B60107" w:rsidRDefault="00B60107"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Pr="00A74F0A">
        <w:rPr>
          <w:rFonts w:asciiTheme="minorHAnsi" w:hAnsiTheme="minorHAnsi" w:cs="Arial"/>
          <w:b/>
          <w:sz w:val="20"/>
          <w:szCs w:val="20"/>
        </w:rPr>
        <w:t>Outputs:</w:t>
      </w:r>
      <w:r w:rsidRPr="00A74F0A">
        <w:rPr>
          <w:rFonts w:asciiTheme="minorHAnsi" w:hAnsiTheme="minorHAnsi"/>
          <w:sz w:val="20"/>
          <w:szCs w:val="20"/>
        </w:rPr>
        <w:t xml:space="preserve"> </w:t>
      </w:r>
      <w:r w:rsidR="001401AD">
        <w:rPr>
          <w:rFonts w:asciiTheme="minorHAnsi" w:hAnsiTheme="minorHAnsi"/>
          <w:sz w:val="20"/>
          <w:szCs w:val="20"/>
        </w:rPr>
        <w:t xml:space="preserve"> </w:t>
      </w:r>
      <w:r w:rsidR="001401AD">
        <w:rPr>
          <w:rFonts w:eastAsiaTheme="majorEastAsia"/>
          <w:bCs/>
          <w:iCs/>
          <w:kern w:val="36"/>
          <w:sz w:val="20"/>
          <w:szCs w:val="20"/>
          <w:lang w:bidi="en-US"/>
        </w:rPr>
        <w:t>A report indicating the authorization decision for a system or set of common controls</w:t>
      </w:r>
      <w:r w:rsidR="004309D7">
        <w:rPr>
          <w:rFonts w:eastAsiaTheme="majorEastAsia"/>
          <w:bCs/>
          <w:iCs/>
          <w:kern w:val="36"/>
          <w:sz w:val="20"/>
          <w:szCs w:val="20"/>
          <w:lang w:bidi="en-US"/>
        </w:rPr>
        <w:t>; report containing weaknesses or deficiencies in systems or security</w:t>
      </w:r>
      <w:r w:rsidR="00A50C23">
        <w:rPr>
          <w:rFonts w:eastAsiaTheme="majorEastAsia"/>
          <w:bCs/>
          <w:iCs/>
          <w:kern w:val="36"/>
          <w:sz w:val="20"/>
          <w:szCs w:val="20"/>
          <w:lang w:bidi="en-US"/>
        </w:rPr>
        <w:t xml:space="preserve"> and privacy </w:t>
      </w:r>
      <w:r w:rsidR="004309D7">
        <w:rPr>
          <w:rFonts w:eastAsiaTheme="majorEastAsia"/>
          <w:bCs/>
          <w:iCs/>
          <w:kern w:val="36"/>
          <w:sz w:val="20"/>
          <w:szCs w:val="20"/>
          <w:lang w:bidi="en-US"/>
        </w:rPr>
        <w:t>controls described in the Cybersecurity Framework functions, categories, and subcategories</w:t>
      </w:r>
      <w:r w:rsidR="001401AD">
        <w:rPr>
          <w:rFonts w:eastAsiaTheme="majorEastAsia"/>
          <w:bCs/>
          <w:iCs/>
          <w:kern w:val="36"/>
          <w:sz w:val="20"/>
          <w:szCs w:val="20"/>
          <w:lang w:bidi="en-US"/>
        </w:rPr>
        <w:t>.</w:t>
      </w:r>
    </w:p>
    <w:p w14:paraId="479F37B2" w14:textId="185077D6" w:rsidR="00B60107" w:rsidRPr="00A74F0A" w:rsidRDefault="00B60107"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AO" w:history="1">
        <w:r w:rsidR="001401AD" w:rsidRPr="00C51852">
          <w:rPr>
            <w:rStyle w:val="Hyperlink"/>
            <w:rFonts w:eastAsiaTheme="majorEastAsia"/>
            <w:kern w:val="36"/>
            <w:sz w:val="20"/>
            <w:szCs w:val="20"/>
            <w:lang w:bidi="en-US"/>
          </w:rPr>
          <w:t>Authorizing Official</w:t>
        </w:r>
      </w:hyperlink>
      <w:r w:rsidR="001401AD">
        <w:rPr>
          <w:rFonts w:eastAsiaTheme="majorEastAsia"/>
          <w:kern w:val="36"/>
          <w:sz w:val="20"/>
          <w:szCs w:val="20"/>
          <w:lang w:bidi="en-US"/>
        </w:rPr>
        <w:t xml:space="preserve"> or </w:t>
      </w:r>
      <w:hyperlink w:anchor="AODR" w:history="1">
        <w:r w:rsidR="001401AD" w:rsidRPr="00C51852">
          <w:rPr>
            <w:rStyle w:val="Hyperlink"/>
            <w:rFonts w:eastAsiaTheme="majorEastAsia"/>
            <w:kern w:val="36"/>
            <w:sz w:val="20"/>
            <w:szCs w:val="20"/>
            <w:lang w:bidi="en-US"/>
          </w:rPr>
          <w:t>Designated Representative</w:t>
        </w:r>
      </w:hyperlink>
      <w:r w:rsidR="001401AD">
        <w:rPr>
          <w:rFonts w:eastAsiaTheme="majorEastAsia"/>
          <w:bCs/>
          <w:iCs/>
          <w:kern w:val="36"/>
          <w:sz w:val="20"/>
          <w:szCs w:val="20"/>
          <w:lang w:bidi="en-US"/>
        </w:rPr>
        <w:t>.</w:t>
      </w:r>
    </w:p>
    <w:p w14:paraId="57674341" w14:textId="77777777" w:rsidR="00457040" w:rsidRDefault="00457040" w:rsidP="00D73BD2">
      <w:pPr>
        <w:outlineLvl w:val="1"/>
        <w:rPr>
          <w:rFonts w:asciiTheme="minorHAnsi" w:hAnsiTheme="minorHAnsi" w:cs="Arial"/>
          <w:b/>
          <w:sz w:val="20"/>
          <w:szCs w:val="20"/>
        </w:rPr>
      </w:pPr>
    </w:p>
    <w:p w14:paraId="4228731E" w14:textId="2D740818" w:rsidR="00B60107" w:rsidRDefault="00B60107"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Pr>
          <w:sz w:val="20"/>
          <w:szCs w:val="20"/>
        </w:rPr>
        <w:t xml:space="preserve">New – </w:t>
      </w:r>
      <w:r w:rsidRPr="005A44E0">
        <w:rPr>
          <w:sz w:val="20"/>
          <w:szCs w:val="20"/>
        </w:rPr>
        <w:t>Implementation/Assessment.</w:t>
      </w:r>
    </w:p>
    <w:p w14:paraId="24D51C5E" w14:textId="77777777" w:rsidR="00B60107" w:rsidRDefault="00B60107" w:rsidP="00D73BD2">
      <w:pPr>
        <w:autoSpaceDE w:val="0"/>
        <w:autoSpaceDN w:val="0"/>
        <w:adjustRightInd w:val="0"/>
        <w:spacing w:after="120"/>
        <w:ind w:left="3283"/>
        <w:rPr>
          <w:rFonts w:asciiTheme="minorHAnsi" w:hAnsiTheme="minorHAnsi" w:cs="Arial"/>
          <w:b/>
          <w:sz w:val="20"/>
          <w:szCs w:val="20"/>
        </w:rPr>
      </w:pPr>
      <w:r>
        <w:rPr>
          <w:sz w:val="20"/>
          <w:szCs w:val="20"/>
        </w:rPr>
        <w:t>Existing – Operations/Maintenance</w:t>
      </w:r>
      <w:r w:rsidRPr="00BE42F1">
        <w:rPr>
          <w:sz w:val="20"/>
          <w:szCs w:val="20"/>
        </w:rPr>
        <w:t>.</w:t>
      </w:r>
    </w:p>
    <w:p w14:paraId="72828926" w14:textId="7F69E7ED" w:rsidR="00B60107" w:rsidRDefault="00B60107"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001401AD">
        <w:rPr>
          <w:rFonts w:eastAsiaTheme="majorEastAsia"/>
          <w:bCs/>
          <w:iCs/>
          <w:color w:val="000000"/>
          <w:kern w:val="36"/>
          <w:sz w:val="20"/>
          <w:szCs w:val="20"/>
          <w:lang w:bidi="en-US"/>
        </w:rPr>
        <w:t xml:space="preserve">Authorizing officials report authorization decisions for systems and common controls to designated organizational officials so the individual risk decisions can be viewed in the context of organization-wide security </w:t>
      </w:r>
      <w:r w:rsidR="00EE68E1">
        <w:rPr>
          <w:rFonts w:eastAsiaTheme="majorEastAsia"/>
          <w:bCs/>
          <w:iCs/>
          <w:color w:val="000000"/>
          <w:kern w:val="36"/>
          <w:sz w:val="20"/>
          <w:szCs w:val="20"/>
          <w:lang w:bidi="en-US"/>
        </w:rPr>
        <w:t xml:space="preserve">and privacy </w:t>
      </w:r>
      <w:r w:rsidR="001401AD">
        <w:rPr>
          <w:rFonts w:eastAsiaTheme="majorEastAsia"/>
          <w:bCs/>
          <w:iCs/>
          <w:color w:val="000000"/>
          <w:kern w:val="36"/>
          <w:sz w:val="20"/>
          <w:szCs w:val="20"/>
          <w:lang w:bidi="en-US"/>
        </w:rPr>
        <w:t xml:space="preserve">risk to organizational operations and assets, </w:t>
      </w:r>
      <w:r w:rsidR="001117C9">
        <w:rPr>
          <w:rFonts w:eastAsiaTheme="majorEastAsia"/>
          <w:bCs/>
          <w:iCs/>
          <w:color w:val="000000"/>
          <w:kern w:val="36"/>
          <w:sz w:val="20"/>
          <w:szCs w:val="20"/>
          <w:lang w:bidi="en-US"/>
        </w:rPr>
        <w:t>individuals</w:t>
      </w:r>
      <w:r w:rsidR="001401AD">
        <w:rPr>
          <w:rFonts w:eastAsiaTheme="majorEastAsia"/>
          <w:bCs/>
          <w:iCs/>
          <w:color w:val="000000"/>
          <w:kern w:val="36"/>
          <w:sz w:val="20"/>
          <w:szCs w:val="20"/>
          <w:lang w:bidi="en-US"/>
        </w:rPr>
        <w:t xml:space="preserve">, other organizations, and the Nation. Reporting occurs </w:t>
      </w:r>
      <w:r w:rsidR="00176449">
        <w:rPr>
          <w:rFonts w:eastAsiaTheme="majorEastAsia"/>
          <w:bCs/>
          <w:iCs/>
          <w:color w:val="000000"/>
          <w:kern w:val="36"/>
          <w:sz w:val="20"/>
          <w:szCs w:val="20"/>
          <w:lang w:bidi="en-US"/>
        </w:rPr>
        <w:t xml:space="preserve">only </w:t>
      </w:r>
      <w:r w:rsidR="001401AD">
        <w:rPr>
          <w:rFonts w:eastAsiaTheme="majorEastAsia"/>
          <w:bCs/>
          <w:iCs/>
          <w:color w:val="000000"/>
          <w:kern w:val="36"/>
          <w:sz w:val="20"/>
          <w:szCs w:val="20"/>
          <w:lang w:bidi="en-US"/>
        </w:rPr>
        <w:t>in situations whe</w:t>
      </w:r>
      <w:r w:rsidR="00176449">
        <w:rPr>
          <w:rFonts w:eastAsiaTheme="majorEastAsia"/>
          <w:bCs/>
          <w:iCs/>
          <w:color w:val="000000"/>
          <w:kern w:val="36"/>
          <w:sz w:val="20"/>
          <w:szCs w:val="20"/>
          <w:lang w:bidi="en-US"/>
        </w:rPr>
        <w:t>re organizations have delegated the authorization functions</w:t>
      </w:r>
      <w:r w:rsidR="001401AD">
        <w:rPr>
          <w:rFonts w:eastAsiaTheme="majorEastAsia"/>
          <w:bCs/>
          <w:iCs/>
          <w:color w:val="000000"/>
          <w:kern w:val="36"/>
          <w:sz w:val="20"/>
          <w:szCs w:val="20"/>
          <w:lang w:bidi="en-US"/>
        </w:rPr>
        <w:t xml:space="preserve"> </w:t>
      </w:r>
      <w:r w:rsidR="00176449">
        <w:rPr>
          <w:rFonts w:eastAsiaTheme="majorEastAsia"/>
          <w:bCs/>
          <w:iCs/>
          <w:color w:val="000000"/>
          <w:kern w:val="36"/>
          <w:sz w:val="20"/>
          <w:szCs w:val="20"/>
          <w:lang w:bidi="en-US"/>
        </w:rPr>
        <w:t xml:space="preserve">to levels of the organization below the Agency Head or Chief Executive Officer. </w:t>
      </w:r>
      <w:r w:rsidR="00F5198D">
        <w:rPr>
          <w:rFonts w:eastAsiaTheme="majorEastAsia"/>
          <w:bCs/>
          <w:iCs/>
          <w:color w:val="000000"/>
          <w:kern w:val="36"/>
          <w:sz w:val="20"/>
          <w:szCs w:val="20"/>
          <w:lang w:bidi="en-US"/>
        </w:rPr>
        <w:t>A</w:t>
      </w:r>
      <w:r w:rsidR="00176449">
        <w:rPr>
          <w:rFonts w:eastAsiaTheme="majorEastAsia"/>
          <w:bCs/>
          <w:iCs/>
          <w:color w:val="000000"/>
          <w:kern w:val="36"/>
          <w:sz w:val="20"/>
          <w:szCs w:val="20"/>
          <w:lang w:bidi="en-US"/>
        </w:rPr>
        <w:t xml:space="preserve">uthorizing officials </w:t>
      </w:r>
      <w:r w:rsidR="00F5198D">
        <w:rPr>
          <w:rFonts w:eastAsiaTheme="majorEastAsia"/>
          <w:bCs/>
          <w:iCs/>
          <w:color w:val="000000"/>
          <w:kern w:val="36"/>
          <w:sz w:val="20"/>
          <w:szCs w:val="20"/>
          <w:lang w:bidi="en-US"/>
        </w:rPr>
        <w:t xml:space="preserve">also </w:t>
      </w:r>
      <w:r w:rsidR="00176449">
        <w:rPr>
          <w:rFonts w:eastAsiaTheme="majorEastAsia"/>
          <w:bCs/>
          <w:iCs/>
          <w:color w:val="000000"/>
          <w:kern w:val="36"/>
          <w:sz w:val="20"/>
          <w:szCs w:val="20"/>
          <w:lang w:bidi="en-US"/>
        </w:rPr>
        <w:t>report</w:t>
      </w:r>
      <w:r w:rsidR="00F5198D">
        <w:rPr>
          <w:rFonts w:eastAsiaTheme="majorEastAsia"/>
          <w:bCs/>
          <w:iCs/>
          <w:color w:val="000000"/>
          <w:kern w:val="36"/>
          <w:sz w:val="20"/>
          <w:szCs w:val="20"/>
          <w:lang w:bidi="en-US"/>
        </w:rPr>
        <w:t xml:space="preserve"> any </w:t>
      </w:r>
      <w:r w:rsidR="00F5198D" w:rsidRPr="00F5198D">
        <w:rPr>
          <w:rFonts w:eastAsiaTheme="majorEastAsia"/>
          <w:bCs/>
          <w:iCs/>
          <w:color w:val="000000"/>
          <w:kern w:val="36"/>
          <w:sz w:val="20"/>
          <w:szCs w:val="20"/>
          <w:lang w:bidi="en-US"/>
        </w:rPr>
        <w:t>we</w:t>
      </w:r>
      <w:r w:rsidR="00F5198D">
        <w:rPr>
          <w:rFonts w:eastAsiaTheme="majorEastAsia"/>
          <w:bCs/>
          <w:iCs/>
          <w:color w:val="000000"/>
          <w:kern w:val="36"/>
          <w:sz w:val="20"/>
          <w:szCs w:val="20"/>
          <w:lang w:bidi="en-US"/>
        </w:rPr>
        <w:t xml:space="preserve">aknesses or deficiencies in </w:t>
      </w:r>
      <w:r w:rsidR="00F5198D" w:rsidRPr="00F5198D">
        <w:rPr>
          <w:rFonts w:eastAsiaTheme="majorEastAsia"/>
          <w:bCs/>
          <w:iCs/>
          <w:color w:val="000000"/>
          <w:kern w:val="36"/>
          <w:sz w:val="20"/>
          <w:szCs w:val="20"/>
          <w:lang w:bidi="en-US"/>
        </w:rPr>
        <w:t xml:space="preserve">security </w:t>
      </w:r>
      <w:r w:rsidR="00EE68E1">
        <w:rPr>
          <w:rFonts w:eastAsiaTheme="majorEastAsia"/>
          <w:bCs/>
          <w:iCs/>
          <w:color w:val="000000"/>
          <w:kern w:val="36"/>
          <w:sz w:val="20"/>
          <w:szCs w:val="20"/>
          <w:lang w:bidi="en-US"/>
        </w:rPr>
        <w:t xml:space="preserve">and privacy </w:t>
      </w:r>
      <w:r w:rsidR="00F5198D" w:rsidRPr="00F5198D">
        <w:rPr>
          <w:rFonts w:eastAsiaTheme="majorEastAsia"/>
          <w:bCs/>
          <w:iCs/>
          <w:color w:val="000000"/>
          <w:kern w:val="36"/>
          <w:sz w:val="20"/>
          <w:szCs w:val="20"/>
          <w:lang w:bidi="en-US"/>
        </w:rPr>
        <w:t>controls noted during the assessmen</w:t>
      </w:r>
      <w:r w:rsidR="00F5198D">
        <w:rPr>
          <w:rFonts w:eastAsiaTheme="majorEastAsia"/>
          <w:bCs/>
          <w:iCs/>
          <w:color w:val="000000"/>
          <w:kern w:val="36"/>
          <w:sz w:val="20"/>
          <w:szCs w:val="20"/>
          <w:lang w:bidi="en-US"/>
        </w:rPr>
        <w:t xml:space="preserve">t and continuous monitoring </w:t>
      </w:r>
      <w:r w:rsidR="004309D7">
        <w:rPr>
          <w:rFonts w:eastAsiaTheme="majorEastAsia"/>
          <w:bCs/>
          <w:iCs/>
          <w:color w:val="000000"/>
          <w:kern w:val="36"/>
          <w:sz w:val="20"/>
          <w:szCs w:val="20"/>
          <w:lang w:bidi="en-US"/>
        </w:rPr>
        <w:t>to address significant</w:t>
      </w:r>
      <w:r w:rsidR="00F5198D" w:rsidRPr="00F5198D">
        <w:rPr>
          <w:rFonts w:eastAsiaTheme="majorEastAsia"/>
          <w:bCs/>
          <w:iCs/>
          <w:color w:val="000000"/>
          <w:kern w:val="36"/>
          <w:sz w:val="20"/>
          <w:szCs w:val="20"/>
          <w:lang w:bidi="en-US"/>
        </w:rPr>
        <w:t xml:space="preserve"> vulnerabilities in the system</w:t>
      </w:r>
      <w:r w:rsidR="00F5198D">
        <w:rPr>
          <w:rFonts w:eastAsiaTheme="majorEastAsia"/>
          <w:bCs/>
          <w:iCs/>
          <w:color w:val="000000"/>
          <w:kern w:val="36"/>
          <w:sz w:val="20"/>
          <w:szCs w:val="20"/>
          <w:lang w:bidi="en-US"/>
        </w:rPr>
        <w:t xml:space="preserve"> or the common controls</w:t>
      </w:r>
      <w:r w:rsidR="00F5198D" w:rsidRPr="00F5198D">
        <w:rPr>
          <w:rFonts w:eastAsiaTheme="majorEastAsia"/>
          <w:bCs/>
          <w:iCs/>
          <w:color w:val="000000"/>
          <w:kern w:val="36"/>
          <w:sz w:val="20"/>
          <w:szCs w:val="20"/>
          <w:lang w:bidi="en-US"/>
        </w:rPr>
        <w:t>.</w:t>
      </w:r>
      <w:r w:rsidR="00F5198D">
        <w:rPr>
          <w:rFonts w:eastAsiaTheme="majorEastAsia"/>
          <w:bCs/>
          <w:iCs/>
          <w:color w:val="000000"/>
          <w:kern w:val="36"/>
          <w:sz w:val="20"/>
          <w:szCs w:val="20"/>
          <w:lang w:bidi="en-US"/>
        </w:rPr>
        <w:t xml:space="preserve"> Such weaknesses or deficiencies </w:t>
      </w:r>
      <w:r w:rsidR="00890321">
        <w:rPr>
          <w:rFonts w:eastAsiaTheme="majorEastAsia"/>
          <w:bCs/>
          <w:iCs/>
          <w:color w:val="000000"/>
          <w:kern w:val="36"/>
          <w:sz w:val="20"/>
          <w:szCs w:val="20"/>
          <w:lang w:bidi="en-US"/>
        </w:rPr>
        <w:t xml:space="preserve">that result in significant vulnerabilities </w:t>
      </w:r>
      <w:r w:rsidR="00F5198D">
        <w:rPr>
          <w:rFonts w:eastAsiaTheme="majorEastAsia"/>
          <w:bCs/>
          <w:iCs/>
          <w:color w:val="000000"/>
          <w:kern w:val="36"/>
          <w:sz w:val="20"/>
          <w:szCs w:val="20"/>
          <w:lang w:bidi="en-US"/>
        </w:rPr>
        <w:t>are reported using the subcategories, categories, and functions described in the Cybersecurity Framework.</w:t>
      </w:r>
    </w:p>
    <w:p w14:paraId="3B79268C" w14:textId="7C399118" w:rsidR="008F1E33" w:rsidRDefault="00B60107" w:rsidP="00D73BD2">
      <w:pPr>
        <w:spacing w:after="240"/>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0F6E2E">
        <w:rPr>
          <w:rFonts w:eastAsiaTheme="majorEastAsia"/>
          <w:bCs/>
          <w:iCs/>
          <w:kern w:val="36"/>
          <w:sz w:val="20"/>
          <w:szCs w:val="20"/>
          <w:lang w:bidi="en-US"/>
        </w:rPr>
        <w:t xml:space="preserve">NIST Special Publications </w:t>
      </w:r>
      <w:hyperlink r:id="rId194" w:history="1">
        <w:r w:rsidRPr="00A74F0A">
          <w:rPr>
            <w:rFonts w:eastAsiaTheme="majorEastAsia"/>
            <w:color w:val="0000FF"/>
            <w:kern w:val="36"/>
            <w:sz w:val="20"/>
            <w:szCs w:val="20"/>
            <w:u w:val="single"/>
            <w:lang w:bidi="en-US"/>
          </w:rPr>
          <w:t>800-39</w:t>
        </w:r>
      </w:hyperlink>
      <w:r>
        <w:rPr>
          <w:rFonts w:eastAsiaTheme="majorEastAsia"/>
          <w:bCs/>
          <w:iCs/>
          <w:kern w:val="36"/>
          <w:sz w:val="20"/>
          <w:szCs w:val="20"/>
          <w:lang w:bidi="en-US"/>
        </w:rPr>
        <w:t xml:space="preserve"> (Organization, Mission/Business Process, and System Levels), </w:t>
      </w:r>
      <w:hyperlink r:id="rId195" w:history="1">
        <w:r w:rsidRPr="00A74F0A">
          <w:rPr>
            <w:rFonts w:eastAsiaTheme="majorEastAsia"/>
            <w:color w:val="0000FF"/>
            <w:kern w:val="36"/>
            <w:sz w:val="20"/>
            <w:szCs w:val="20"/>
            <w:u w:val="single"/>
            <w:lang w:bidi="en-US"/>
          </w:rPr>
          <w:t>800-160</w:t>
        </w:r>
      </w:hyperlink>
      <w:r w:rsidRPr="00A74F0A">
        <w:rPr>
          <w:rFonts w:eastAsiaTheme="majorEastAsia"/>
          <w:bCs/>
          <w:iCs/>
          <w:kern w:val="36"/>
          <w:sz w:val="20"/>
          <w:szCs w:val="20"/>
          <w:lang w:bidi="en-US"/>
        </w:rPr>
        <w:t xml:space="preserve"> (</w:t>
      </w:r>
      <w:r w:rsidR="00F5198D">
        <w:rPr>
          <w:rFonts w:eastAsiaTheme="majorEastAsia"/>
          <w:bCs/>
          <w:iCs/>
          <w:kern w:val="36"/>
          <w:sz w:val="20"/>
          <w:szCs w:val="20"/>
          <w:lang w:bidi="en-US"/>
        </w:rPr>
        <w:t>Decision</w:t>
      </w:r>
      <w:r>
        <w:rPr>
          <w:rFonts w:eastAsiaTheme="majorEastAsia"/>
          <w:bCs/>
          <w:iCs/>
          <w:kern w:val="36"/>
          <w:sz w:val="20"/>
          <w:szCs w:val="20"/>
          <w:lang w:bidi="en-US"/>
        </w:rPr>
        <w:t xml:space="preserve"> Management </w:t>
      </w:r>
      <w:r w:rsidR="004309D7">
        <w:rPr>
          <w:rFonts w:eastAsiaTheme="majorEastAsia"/>
          <w:bCs/>
          <w:iCs/>
          <w:kern w:val="36"/>
          <w:sz w:val="20"/>
          <w:szCs w:val="20"/>
          <w:lang w:bidi="en-US"/>
        </w:rPr>
        <w:t xml:space="preserve">and Project Assessment and Control </w:t>
      </w:r>
      <w:r>
        <w:rPr>
          <w:rFonts w:eastAsiaTheme="majorEastAsia"/>
          <w:bCs/>
          <w:iCs/>
          <w:kern w:val="36"/>
          <w:sz w:val="20"/>
          <w:szCs w:val="20"/>
          <w:lang w:bidi="en-US"/>
        </w:rPr>
        <w:t>Process</w:t>
      </w:r>
      <w:r w:rsidR="004309D7">
        <w:rPr>
          <w:rFonts w:eastAsiaTheme="majorEastAsia"/>
          <w:bCs/>
          <w:iCs/>
          <w:kern w:val="36"/>
          <w:sz w:val="20"/>
          <w:szCs w:val="20"/>
          <w:lang w:bidi="en-US"/>
        </w:rPr>
        <w:t>es</w:t>
      </w:r>
      <w:r w:rsidRPr="00A74F0A">
        <w:rPr>
          <w:rFonts w:eastAsiaTheme="majorEastAsia"/>
          <w:bCs/>
          <w:iCs/>
          <w:kern w:val="36"/>
          <w:sz w:val="20"/>
          <w:szCs w:val="20"/>
          <w:lang w:bidi="en-US"/>
        </w:rPr>
        <w:t>)</w:t>
      </w:r>
      <w:r w:rsidR="00F5198D">
        <w:rPr>
          <w:rFonts w:eastAsiaTheme="majorEastAsia"/>
          <w:bCs/>
          <w:iCs/>
          <w:kern w:val="36"/>
          <w:sz w:val="20"/>
          <w:szCs w:val="20"/>
          <w:lang w:bidi="en-US"/>
        </w:rPr>
        <w:t xml:space="preserve">; </w:t>
      </w:r>
      <w:hyperlink r:id="rId196" w:history="1">
        <w:r w:rsidR="00F5198D" w:rsidRPr="00A74F0A">
          <w:rPr>
            <w:rFonts w:eastAsiaTheme="majorEastAsia"/>
            <w:color w:val="0000FF"/>
            <w:kern w:val="36"/>
            <w:sz w:val="20"/>
            <w:szCs w:val="20"/>
            <w:u w:val="single"/>
            <w:lang w:bidi="en-US"/>
          </w:rPr>
          <w:t>Cybersecurity Framework</w:t>
        </w:r>
      </w:hyperlink>
      <w:r w:rsidR="00F5198D">
        <w:rPr>
          <w:rFonts w:eastAsiaTheme="majorEastAsia"/>
          <w:bCs/>
          <w:iCs/>
          <w:kern w:val="36"/>
          <w:sz w:val="20"/>
          <w:szCs w:val="20"/>
          <w:lang w:bidi="en-US"/>
        </w:rPr>
        <w:t xml:space="preserve"> (Core [Identify, Protect, Detect, Respond, Recover </w:t>
      </w:r>
      <w:r w:rsidR="00F5198D" w:rsidRPr="00A74F0A">
        <w:rPr>
          <w:rFonts w:eastAsiaTheme="majorEastAsia"/>
          <w:bCs/>
          <w:iCs/>
          <w:kern w:val="36"/>
          <w:sz w:val="20"/>
          <w:szCs w:val="20"/>
          <w:lang w:bidi="en-US"/>
        </w:rPr>
        <w:t>Function</w:t>
      </w:r>
      <w:r w:rsidR="00F5198D">
        <w:rPr>
          <w:rFonts w:eastAsiaTheme="majorEastAsia"/>
          <w:bCs/>
          <w:iCs/>
          <w:kern w:val="36"/>
          <w:sz w:val="20"/>
          <w:szCs w:val="20"/>
          <w:lang w:bidi="en-US"/>
        </w:rPr>
        <w:t>s])</w:t>
      </w:r>
      <w:r>
        <w:rPr>
          <w:rFonts w:eastAsiaTheme="majorEastAsia"/>
          <w:bCs/>
          <w:iCs/>
          <w:kern w:val="36"/>
          <w:sz w:val="20"/>
          <w:szCs w:val="20"/>
          <w:lang w:bidi="en-US"/>
        </w:rPr>
        <w:t>.</w:t>
      </w:r>
      <w:r w:rsidR="008F1E33">
        <w:br w:type="page"/>
      </w:r>
    </w:p>
    <w:p w14:paraId="38CEB405" w14:textId="782F814B" w:rsidR="008F1E33" w:rsidRPr="00A74F0A" w:rsidRDefault="008F1E33" w:rsidP="00D73BD2">
      <w:pPr>
        <w:pStyle w:val="Heading2"/>
        <w:spacing w:after="240"/>
      </w:pPr>
      <w:bookmarkStart w:id="332" w:name="_3.7__"/>
      <w:bookmarkStart w:id="333" w:name="_Toc491960940"/>
      <w:bookmarkEnd w:id="332"/>
      <w:r w:rsidRPr="00A74F0A">
        <w:rPr>
          <w:sz w:val="24"/>
        </w:rPr>
        <w:t>3.</w:t>
      </w:r>
      <w:r>
        <w:rPr>
          <w:sz w:val="24"/>
        </w:rPr>
        <w:t>7</w:t>
      </w:r>
      <w:r>
        <w:t xml:space="preserve">   monitoring</w:t>
      </w:r>
      <w:bookmarkEnd w:id="333"/>
    </w:p>
    <w:p w14:paraId="6CDD01C6" w14:textId="77777777" w:rsidR="008F1E33" w:rsidRPr="00A74F0A" w:rsidRDefault="008F1E33" w:rsidP="00D73BD2">
      <w:pPr>
        <w:rPr>
          <w:rFonts w:eastAsiaTheme="majorEastAsia"/>
          <w:b/>
          <w:iCs/>
          <w:color w:val="000000" w:themeColor="text1"/>
          <w:sz w:val="22"/>
          <w:szCs w:val="22"/>
        </w:rPr>
      </w:pPr>
      <w:r w:rsidRPr="00A74F0A">
        <w:rPr>
          <w:noProof/>
          <w:sz w:val="22"/>
          <w:szCs w:val="22"/>
        </w:rPr>
        <mc:AlternateContent>
          <mc:Choice Requires="wps">
            <w:drawing>
              <wp:anchor distT="0" distB="0" distL="114300" distR="114300" simplePos="0" relativeHeight="251570176" behindDoc="0" locked="0" layoutInCell="1" allowOverlap="1" wp14:anchorId="09377F04" wp14:editId="5A9B8EE6">
                <wp:simplePos x="0" y="0"/>
                <wp:positionH relativeFrom="margin">
                  <wp:align>left</wp:align>
                </wp:positionH>
                <wp:positionV relativeFrom="paragraph">
                  <wp:posOffset>62230</wp:posOffset>
                </wp:positionV>
                <wp:extent cx="5485765" cy="1158240"/>
                <wp:effectExtent l="0" t="0" r="19685" b="22860"/>
                <wp:wrapNone/>
                <wp:docPr id="2816" name="Text Box 2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158240"/>
                        </a:xfrm>
                        <a:prstGeom prst="rect">
                          <a:avLst/>
                        </a:prstGeom>
                        <a:solidFill>
                          <a:srgbClr val="1F497D">
                            <a:lumMod val="20000"/>
                            <a:lumOff val="80000"/>
                          </a:srgbClr>
                        </a:solidFill>
                        <a:ln w="9525">
                          <a:solidFill>
                            <a:srgbClr val="000000"/>
                          </a:solidFill>
                          <a:miter lim="800000"/>
                          <a:headEnd/>
                          <a:tailEnd/>
                        </a:ln>
                      </wps:spPr>
                      <wps:txbx>
                        <w:txbxContent>
                          <w:p w14:paraId="13500321" w14:textId="77777777" w:rsidR="00212A98" w:rsidRPr="008A7796" w:rsidRDefault="00212A98" w:rsidP="008F1E33">
                            <w:pPr>
                              <w:spacing w:before="240" w:after="120"/>
                              <w:jc w:val="center"/>
                              <w:rPr>
                                <w:rFonts w:asciiTheme="minorHAnsi" w:hAnsiTheme="minorHAnsi" w:cs="Arial"/>
                                <w:b/>
                                <w:color w:val="000000"/>
                                <w:sz w:val="22"/>
                                <w:szCs w:val="22"/>
                              </w:rPr>
                            </w:pPr>
                            <w:r w:rsidRPr="008A7796">
                              <w:rPr>
                                <w:rFonts w:asciiTheme="minorHAnsi" w:hAnsiTheme="minorHAnsi" w:cs="Arial"/>
                                <w:b/>
                                <w:color w:val="000000"/>
                                <w:sz w:val="22"/>
                                <w:szCs w:val="22"/>
                              </w:rPr>
                              <w:t>Purpose</w:t>
                            </w:r>
                          </w:p>
                          <w:p w14:paraId="7F94B68B" w14:textId="2DA8D0AF" w:rsidR="00212A98" w:rsidRPr="00367BED" w:rsidRDefault="00212A98" w:rsidP="008F1E33">
                            <w:pPr>
                              <w:spacing w:after="120"/>
                              <w:ind w:left="288" w:right="288"/>
                              <w:rPr>
                                <w:rFonts w:asciiTheme="minorHAnsi" w:hAnsiTheme="minorHAnsi" w:cs="Arial"/>
                                <w:sz w:val="20"/>
                                <w:szCs w:val="20"/>
                              </w:rPr>
                            </w:pPr>
                            <w:r>
                              <w:rPr>
                                <w:rFonts w:asciiTheme="minorHAnsi" w:hAnsiTheme="minorHAnsi" w:cs="Arial"/>
                                <w:sz w:val="20"/>
                                <w:szCs w:val="20"/>
                              </w:rPr>
                              <w:t xml:space="preserve">The purpose of the </w:t>
                            </w:r>
                            <w:r w:rsidRPr="00142AE1">
                              <w:rPr>
                                <w:rFonts w:asciiTheme="minorHAnsi" w:hAnsiTheme="minorHAnsi" w:cs="Arial"/>
                                <w:i/>
                                <w:sz w:val="20"/>
                                <w:szCs w:val="20"/>
                              </w:rPr>
                              <w:t>Monitoring</w:t>
                            </w:r>
                            <w:r>
                              <w:rPr>
                                <w:rFonts w:asciiTheme="minorHAnsi" w:hAnsiTheme="minorHAnsi" w:cs="Arial"/>
                                <w:sz w:val="20"/>
                                <w:szCs w:val="20"/>
                              </w:rPr>
                              <w:t xml:space="preserve"> step is to </w:t>
                            </w:r>
                            <w:r w:rsidRPr="00E70EC9">
                              <w:rPr>
                                <w:rFonts w:asciiTheme="minorHAnsi" w:hAnsiTheme="minorHAnsi" w:cs="Arial"/>
                                <w:sz w:val="20"/>
                                <w:szCs w:val="20"/>
                              </w:rPr>
                              <w:t xml:space="preserve">maintain </w:t>
                            </w:r>
                            <w:r>
                              <w:rPr>
                                <w:rFonts w:asciiTheme="minorHAnsi" w:hAnsiTheme="minorHAnsi" w:cs="Arial"/>
                                <w:sz w:val="20"/>
                                <w:szCs w:val="20"/>
                              </w:rPr>
                              <w:t xml:space="preserve">an ongoing </w:t>
                            </w:r>
                            <w:r w:rsidRPr="00E70EC9">
                              <w:rPr>
                                <w:rFonts w:asciiTheme="minorHAnsi" w:hAnsiTheme="minorHAnsi" w:cs="Arial"/>
                                <w:sz w:val="20"/>
                                <w:szCs w:val="20"/>
                              </w:rPr>
                              <w:t xml:space="preserve">situational awareness about the security </w:t>
                            </w:r>
                            <w:r>
                              <w:rPr>
                                <w:rFonts w:asciiTheme="minorHAnsi" w:hAnsiTheme="minorHAnsi" w:cs="Arial"/>
                                <w:sz w:val="20"/>
                                <w:szCs w:val="20"/>
                              </w:rPr>
                              <w:t xml:space="preserve">and privacy </w:t>
                            </w:r>
                            <w:r w:rsidRPr="00E70EC9">
                              <w:rPr>
                                <w:rFonts w:asciiTheme="minorHAnsi" w:hAnsiTheme="minorHAnsi" w:cs="Arial"/>
                                <w:sz w:val="20"/>
                                <w:szCs w:val="20"/>
                              </w:rPr>
                              <w:t xml:space="preserve">posture of the system </w:t>
                            </w:r>
                            <w:r>
                              <w:rPr>
                                <w:rFonts w:asciiTheme="minorHAnsi" w:hAnsiTheme="minorHAnsi" w:cs="Arial"/>
                                <w:sz w:val="20"/>
                                <w:szCs w:val="20"/>
                              </w:rPr>
                              <w:t xml:space="preserve">and the organization </w:t>
                            </w:r>
                            <w:r w:rsidRPr="00E70EC9">
                              <w:rPr>
                                <w:rFonts w:asciiTheme="minorHAnsi" w:hAnsiTheme="minorHAnsi" w:cs="Arial"/>
                                <w:sz w:val="20"/>
                                <w:szCs w:val="20"/>
                              </w:rPr>
                              <w:t>in support of risk management decisions.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77F04" id="_x0000_s1225" type="#_x0000_t202" style="position:absolute;margin-left:0;margin-top:4.9pt;width:431.95pt;height:91.2pt;z-index:251570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" fillcolor="#c6d9f1">
                <v:textbox>
                  <w:txbxContent>
                    <w:p w14:paraId="13500321" w14:textId="77777777" w:rsidR="00212A98" w:rsidRPr="008A7796" w:rsidRDefault="00212A98" w:rsidP="008F1E33">
                      <w:pPr>
                        <w:spacing w:before="240" w:after="120"/>
                        <w:jc w:val="center"/>
                        <w:rPr>
                          <w:rFonts w:asciiTheme="minorHAnsi" w:hAnsiTheme="minorHAnsi" w:cs="Arial"/>
                          <w:b/>
                          <w:color w:val="000000"/>
                          <w:sz w:val="22"/>
                          <w:szCs w:val="22"/>
                        </w:rPr>
                      </w:pPr>
                      <w:r w:rsidRPr="008A7796">
                        <w:rPr>
                          <w:rFonts w:asciiTheme="minorHAnsi" w:hAnsiTheme="minorHAnsi" w:cs="Arial"/>
                          <w:b/>
                          <w:color w:val="000000"/>
                          <w:sz w:val="22"/>
                          <w:szCs w:val="22"/>
                        </w:rPr>
                        <w:t>Purpose</w:t>
                      </w:r>
                    </w:p>
                    <w:p w14:paraId="7F94B68B" w14:textId="2DA8D0AF" w:rsidR="00212A98" w:rsidRPr="00367BED" w:rsidRDefault="00212A98" w:rsidP="008F1E33">
                      <w:pPr>
                        <w:spacing w:after="120"/>
                        <w:ind w:left="288" w:right="288"/>
                        <w:rPr>
                          <w:rFonts w:asciiTheme="minorHAnsi" w:hAnsiTheme="minorHAnsi" w:cs="Arial"/>
                          <w:sz w:val="20"/>
                          <w:szCs w:val="20"/>
                        </w:rPr>
                      </w:pPr>
                      <w:r>
                        <w:rPr>
                          <w:rFonts w:asciiTheme="minorHAnsi" w:hAnsiTheme="minorHAnsi" w:cs="Arial"/>
                          <w:sz w:val="20"/>
                          <w:szCs w:val="20"/>
                        </w:rPr>
                        <w:t xml:space="preserve">The purpose of the </w:t>
                      </w:r>
                      <w:r w:rsidRPr="00142AE1">
                        <w:rPr>
                          <w:rFonts w:asciiTheme="minorHAnsi" w:hAnsiTheme="minorHAnsi" w:cs="Arial"/>
                          <w:i/>
                          <w:sz w:val="20"/>
                          <w:szCs w:val="20"/>
                        </w:rPr>
                        <w:t>Monitoring</w:t>
                      </w:r>
                      <w:r>
                        <w:rPr>
                          <w:rFonts w:asciiTheme="minorHAnsi" w:hAnsiTheme="minorHAnsi" w:cs="Arial"/>
                          <w:sz w:val="20"/>
                          <w:szCs w:val="20"/>
                        </w:rPr>
                        <w:t xml:space="preserve"> step is to </w:t>
                      </w:r>
                      <w:r w:rsidRPr="00E70EC9">
                        <w:rPr>
                          <w:rFonts w:asciiTheme="minorHAnsi" w:hAnsiTheme="minorHAnsi" w:cs="Arial"/>
                          <w:sz w:val="20"/>
                          <w:szCs w:val="20"/>
                        </w:rPr>
                        <w:t xml:space="preserve">maintain </w:t>
                      </w:r>
                      <w:r>
                        <w:rPr>
                          <w:rFonts w:asciiTheme="minorHAnsi" w:hAnsiTheme="minorHAnsi" w:cs="Arial"/>
                          <w:sz w:val="20"/>
                          <w:szCs w:val="20"/>
                        </w:rPr>
                        <w:t xml:space="preserve">an ongoing </w:t>
                      </w:r>
                      <w:r w:rsidRPr="00E70EC9">
                        <w:rPr>
                          <w:rFonts w:asciiTheme="minorHAnsi" w:hAnsiTheme="minorHAnsi" w:cs="Arial"/>
                          <w:sz w:val="20"/>
                          <w:szCs w:val="20"/>
                        </w:rPr>
                        <w:t xml:space="preserve">situational awareness about the security </w:t>
                      </w:r>
                      <w:r>
                        <w:rPr>
                          <w:rFonts w:asciiTheme="minorHAnsi" w:hAnsiTheme="minorHAnsi" w:cs="Arial"/>
                          <w:sz w:val="20"/>
                          <w:szCs w:val="20"/>
                        </w:rPr>
                        <w:t xml:space="preserve">and privacy </w:t>
                      </w:r>
                      <w:r w:rsidRPr="00E70EC9">
                        <w:rPr>
                          <w:rFonts w:asciiTheme="minorHAnsi" w:hAnsiTheme="minorHAnsi" w:cs="Arial"/>
                          <w:sz w:val="20"/>
                          <w:szCs w:val="20"/>
                        </w:rPr>
                        <w:t xml:space="preserve">posture of the system </w:t>
                      </w:r>
                      <w:r>
                        <w:rPr>
                          <w:rFonts w:asciiTheme="minorHAnsi" w:hAnsiTheme="minorHAnsi" w:cs="Arial"/>
                          <w:sz w:val="20"/>
                          <w:szCs w:val="20"/>
                        </w:rPr>
                        <w:t xml:space="preserve">and the organization </w:t>
                      </w:r>
                      <w:r w:rsidRPr="00E70EC9">
                        <w:rPr>
                          <w:rFonts w:asciiTheme="minorHAnsi" w:hAnsiTheme="minorHAnsi" w:cs="Arial"/>
                          <w:sz w:val="20"/>
                          <w:szCs w:val="20"/>
                        </w:rPr>
                        <w:t>in support of risk management decisions.</w:t>
                      </w:r>
                    </w:p>
                  </w:txbxContent>
                </v:textbox>
                <w10:wrap anchorx="margin"/>
              </v:shape>
            </w:pict>
          </mc:Fallback>
        </mc:AlternateContent>
      </w:r>
    </w:p>
    <w:p w14:paraId="759A0096" w14:textId="77777777" w:rsidR="008F1E33" w:rsidRPr="00A74F0A" w:rsidRDefault="008F1E33" w:rsidP="00D73BD2">
      <w:pPr>
        <w:rPr>
          <w:rFonts w:eastAsiaTheme="majorEastAsia"/>
          <w:b/>
          <w:iCs/>
          <w:color w:val="000000" w:themeColor="text1"/>
          <w:sz w:val="22"/>
          <w:szCs w:val="22"/>
        </w:rPr>
      </w:pPr>
    </w:p>
    <w:p w14:paraId="30157DD8" w14:textId="77777777" w:rsidR="008F1E33" w:rsidRPr="00A74F0A" w:rsidRDefault="008F1E33" w:rsidP="00D73BD2">
      <w:pPr>
        <w:rPr>
          <w:rFonts w:eastAsiaTheme="majorEastAsia"/>
          <w:b/>
          <w:iCs/>
          <w:color w:val="000000" w:themeColor="text1"/>
          <w:sz w:val="22"/>
          <w:szCs w:val="22"/>
        </w:rPr>
      </w:pPr>
    </w:p>
    <w:p w14:paraId="43898AFB" w14:textId="77777777" w:rsidR="008F1E33" w:rsidRPr="00A74F0A" w:rsidRDefault="008F1E33" w:rsidP="00D73BD2">
      <w:pPr>
        <w:rPr>
          <w:rFonts w:eastAsiaTheme="majorEastAsia"/>
          <w:b/>
          <w:iCs/>
          <w:color w:val="000000" w:themeColor="text1"/>
          <w:sz w:val="22"/>
          <w:szCs w:val="22"/>
        </w:rPr>
      </w:pPr>
    </w:p>
    <w:p w14:paraId="0EA58BEA" w14:textId="77777777" w:rsidR="008F1E33" w:rsidRPr="00A74F0A" w:rsidRDefault="008F1E33" w:rsidP="00D73BD2">
      <w:pPr>
        <w:rPr>
          <w:rFonts w:eastAsiaTheme="majorEastAsia"/>
          <w:b/>
          <w:iCs/>
          <w:color w:val="000000" w:themeColor="text1"/>
          <w:sz w:val="22"/>
          <w:szCs w:val="22"/>
        </w:rPr>
      </w:pPr>
    </w:p>
    <w:p w14:paraId="7FF5437B" w14:textId="77777777" w:rsidR="008F1E33" w:rsidRPr="00A74F0A" w:rsidRDefault="008F1E33" w:rsidP="00D73BD2">
      <w:pPr>
        <w:rPr>
          <w:rFonts w:eastAsiaTheme="majorEastAsia"/>
          <w:b/>
          <w:iCs/>
          <w:color w:val="000000" w:themeColor="text1"/>
          <w:sz w:val="22"/>
          <w:szCs w:val="22"/>
        </w:rPr>
      </w:pPr>
    </w:p>
    <w:p w14:paraId="7F2ABDB7" w14:textId="77777777" w:rsidR="008F1E33" w:rsidRPr="00A74F0A" w:rsidRDefault="008F1E33" w:rsidP="00D73BD2">
      <w:pPr>
        <w:rPr>
          <w:rFonts w:eastAsiaTheme="majorEastAsia"/>
          <w:b/>
          <w:iCs/>
          <w:color w:val="000000" w:themeColor="text1"/>
          <w:sz w:val="22"/>
          <w:szCs w:val="22"/>
        </w:rPr>
      </w:pPr>
    </w:p>
    <w:p w14:paraId="6FC6FE95" w14:textId="47C675DB" w:rsidR="008F1E33" w:rsidRDefault="008F1E33" w:rsidP="00D73BD2">
      <w:pPr>
        <w:rPr>
          <w:rFonts w:asciiTheme="minorHAnsi" w:eastAsiaTheme="majorEastAsia" w:hAnsiTheme="minorHAnsi" w:cstheme="majorBidi"/>
          <w:b/>
          <w:iCs/>
          <w:color w:val="000000" w:themeColor="text1"/>
          <w:sz w:val="22"/>
          <w:szCs w:val="22"/>
        </w:rPr>
      </w:pPr>
    </w:p>
    <w:p w14:paraId="47DE9DD0" w14:textId="77777777" w:rsidR="00595F51" w:rsidRDefault="00595F51" w:rsidP="00D73BD2">
      <w:pPr>
        <w:rPr>
          <w:rFonts w:asciiTheme="minorHAnsi" w:eastAsiaTheme="majorEastAsia" w:hAnsiTheme="minorHAnsi" w:cstheme="majorBidi"/>
          <w:b/>
          <w:iCs/>
          <w:color w:val="000000" w:themeColor="text1"/>
          <w:sz w:val="22"/>
          <w:szCs w:val="22"/>
        </w:rPr>
      </w:pPr>
    </w:p>
    <w:p w14:paraId="40218919" w14:textId="5324DA7C" w:rsidR="008F1E33" w:rsidRPr="00A74F0A" w:rsidRDefault="008F1E33" w:rsidP="00D73BD2">
      <w:pPr>
        <w:spacing w:after="120"/>
        <w:rPr>
          <w:rFonts w:asciiTheme="minorHAnsi" w:hAnsiTheme="minorHAnsi"/>
          <w:sz w:val="22"/>
          <w:szCs w:val="22"/>
        </w:rPr>
      </w:pPr>
      <w:r w:rsidRPr="00A74F0A">
        <w:rPr>
          <w:rFonts w:asciiTheme="minorHAnsi" w:eastAsiaTheme="majorEastAsia" w:hAnsiTheme="minorHAnsi" w:cstheme="majorBidi"/>
          <w:b/>
          <w:iCs/>
          <w:color w:val="000000" w:themeColor="text1"/>
          <w:sz w:val="22"/>
          <w:szCs w:val="22"/>
        </w:rPr>
        <w:t>Outcomes</w:t>
      </w:r>
    </w:p>
    <w:p w14:paraId="58D325A5" w14:textId="77777777" w:rsidR="007D4AFA" w:rsidRDefault="007D4AFA" w:rsidP="00D73BD2">
      <w:pPr>
        <w:numPr>
          <w:ilvl w:val="0"/>
          <w:numId w:val="12"/>
        </w:numPr>
        <w:spacing w:after="120"/>
        <w:outlineLvl w:val="1"/>
        <w:rPr>
          <w:sz w:val="22"/>
        </w:rPr>
      </w:pPr>
      <w:r w:rsidRPr="007D4AFA">
        <w:rPr>
          <w:sz w:val="22"/>
        </w:rPr>
        <w:t>Changes to the system and environment of operation are monitored in accordance with the continuous monitoring strategy.</w:t>
      </w:r>
    </w:p>
    <w:p w14:paraId="4C9AC840" w14:textId="1C99A28F" w:rsidR="007D4AFA" w:rsidRDefault="003779AA" w:rsidP="00D73BD2">
      <w:pPr>
        <w:numPr>
          <w:ilvl w:val="0"/>
          <w:numId w:val="12"/>
        </w:numPr>
        <w:spacing w:after="120"/>
        <w:outlineLvl w:val="1"/>
        <w:rPr>
          <w:sz w:val="22"/>
        </w:rPr>
      </w:pPr>
      <w:r>
        <w:rPr>
          <w:sz w:val="22"/>
        </w:rPr>
        <w:t>S</w:t>
      </w:r>
      <w:r w:rsidR="007D4AFA" w:rsidRPr="007D4AFA">
        <w:rPr>
          <w:sz w:val="22"/>
        </w:rPr>
        <w:t xml:space="preserve">ecurity </w:t>
      </w:r>
      <w:r>
        <w:rPr>
          <w:sz w:val="22"/>
        </w:rPr>
        <w:t xml:space="preserve">and privacy </w:t>
      </w:r>
      <w:r w:rsidR="007D4AFA" w:rsidRPr="007D4AFA">
        <w:rPr>
          <w:sz w:val="22"/>
        </w:rPr>
        <w:t>impact of changes to the system and environment of operation is analyzed.</w:t>
      </w:r>
    </w:p>
    <w:p w14:paraId="473E3637" w14:textId="4023746A" w:rsidR="007D4AFA" w:rsidRDefault="007D4AFA" w:rsidP="00D73BD2">
      <w:pPr>
        <w:numPr>
          <w:ilvl w:val="0"/>
          <w:numId w:val="12"/>
        </w:numPr>
        <w:spacing w:after="120"/>
        <w:outlineLvl w:val="1"/>
        <w:rPr>
          <w:sz w:val="22"/>
        </w:rPr>
      </w:pPr>
      <w:r w:rsidRPr="007D4AFA">
        <w:rPr>
          <w:sz w:val="22"/>
        </w:rPr>
        <w:t xml:space="preserve">Ongoing assessments of </w:t>
      </w:r>
      <w:r>
        <w:rPr>
          <w:sz w:val="22"/>
        </w:rPr>
        <w:t xml:space="preserve">security </w:t>
      </w:r>
      <w:r w:rsidR="003779AA">
        <w:rPr>
          <w:sz w:val="22"/>
        </w:rPr>
        <w:t xml:space="preserve">and privacy </w:t>
      </w:r>
      <w:r w:rsidRPr="007D4AFA">
        <w:rPr>
          <w:sz w:val="22"/>
        </w:rPr>
        <w:t>control effectiveness are conducted in accordance with the continuous monitoring strategy.</w:t>
      </w:r>
    </w:p>
    <w:p w14:paraId="52036924" w14:textId="530BCA85" w:rsidR="007D4AFA" w:rsidRDefault="007D4AFA" w:rsidP="00D73BD2">
      <w:pPr>
        <w:numPr>
          <w:ilvl w:val="0"/>
          <w:numId w:val="12"/>
        </w:numPr>
        <w:spacing w:after="120"/>
        <w:outlineLvl w:val="1"/>
        <w:rPr>
          <w:sz w:val="22"/>
        </w:rPr>
      </w:pPr>
      <w:r w:rsidRPr="007D4AFA">
        <w:rPr>
          <w:sz w:val="22"/>
        </w:rPr>
        <w:t>The output of contin</w:t>
      </w:r>
      <w:r w:rsidR="00997A30">
        <w:rPr>
          <w:sz w:val="22"/>
        </w:rPr>
        <w:t xml:space="preserve">uous monitoring activities </w:t>
      </w:r>
      <w:r w:rsidRPr="007D4AFA">
        <w:rPr>
          <w:sz w:val="22"/>
        </w:rPr>
        <w:t>is analyzed and responded to appropriately.</w:t>
      </w:r>
    </w:p>
    <w:p w14:paraId="7610601B" w14:textId="2340A78E" w:rsidR="007D4AFA" w:rsidRDefault="007D4AFA" w:rsidP="00D73BD2">
      <w:pPr>
        <w:numPr>
          <w:ilvl w:val="0"/>
          <w:numId w:val="12"/>
        </w:numPr>
        <w:spacing w:after="120"/>
        <w:outlineLvl w:val="1"/>
        <w:rPr>
          <w:sz w:val="22"/>
        </w:rPr>
      </w:pPr>
      <w:r w:rsidRPr="007D4AFA">
        <w:rPr>
          <w:sz w:val="22"/>
        </w:rPr>
        <w:t xml:space="preserve">A process is in place to report the security </w:t>
      </w:r>
      <w:r w:rsidR="003779AA">
        <w:rPr>
          <w:sz w:val="22"/>
        </w:rPr>
        <w:t xml:space="preserve">and privacy </w:t>
      </w:r>
      <w:r w:rsidRPr="007D4AFA">
        <w:rPr>
          <w:sz w:val="22"/>
        </w:rPr>
        <w:t>status to the authorizing off</w:t>
      </w:r>
      <w:r>
        <w:rPr>
          <w:sz w:val="22"/>
        </w:rPr>
        <w:t>icial and other senior leaders</w:t>
      </w:r>
      <w:r w:rsidR="003779AA">
        <w:rPr>
          <w:sz w:val="22"/>
        </w:rPr>
        <w:t xml:space="preserve"> and executives</w:t>
      </w:r>
      <w:r>
        <w:rPr>
          <w:sz w:val="22"/>
        </w:rPr>
        <w:t>.</w:t>
      </w:r>
    </w:p>
    <w:p w14:paraId="4466F61A" w14:textId="77777777" w:rsidR="007D4AFA" w:rsidRDefault="007D4AFA" w:rsidP="00D73BD2">
      <w:pPr>
        <w:numPr>
          <w:ilvl w:val="0"/>
          <w:numId w:val="12"/>
        </w:numPr>
        <w:spacing w:after="120"/>
        <w:outlineLvl w:val="1"/>
        <w:rPr>
          <w:sz w:val="22"/>
        </w:rPr>
      </w:pPr>
      <w:r w:rsidRPr="007D4AFA">
        <w:rPr>
          <w:sz w:val="22"/>
        </w:rPr>
        <w:t>Risk management documents are updated based on monitoring activities.</w:t>
      </w:r>
    </w:p>
    <w:p w14:paraId="29F289A1" w14:textId="77777777" w:rsidR="007D4AFA" w:rsidRDefault="007D4AFA" w:rsidP="00D73BD2">
      <w:pPr>
        <w:numPr>
          <w:ilvl w:val="0"/>
          <w:numId w:val="12"/>
        </w:numPr>
        <w:spacing w:after="120"/>
        <w:outlineLvl w:val="1"/>
        <w:rPr>
          <w:sz w:val="22"/>
        </w:rPr>
      </w:pPr>
      <w:r w:rsidRPr="007D4AFA">
        <w:rPr>
          <w:sz w:val="22"/>
        </w:rPr>
        <w:t>Authorizing officials are conducting ongoing authorizations using the results of continuous monitoring activities and communicating changes in risk determination and acceptance decisions.</w:t>
      </w:r>
    </w:p>
    <w:p w14:paraId="3A5237A2" w14:textId="2F8A96A0" w:rsidR="008F1E33" w:rsidRPr="00997A30" w:rsidRDefault="007D4AFA" w:rsidP="00D73BD2">
      <w:pPr>
        <w:numPr>
          <w:ilvl w:val="0"/>
          <w:numId w:val="12"/>
        </w:numPr>
        <w:spacing w:after="240"/>
        <w:outlineLvl w:val="1"/>
        <w:rPr>
          <w:sz w:val="22"/>
        </w:rPr>
      </w:pPr>
      <w:r w:rsidRPr="007D4AFA">
        <w:rPr>
          <w:sz w:val="22"/>
        </w:rPr>
        <w:t>A system decommissioning strategy is developed and implemented as needed</w:t>
      </w:r>
      <w:r w:rsidR="008F1E33" w:rsidRPr="00997A30">
        <w:rPr>
          <w:sz w:val="22"/>
          <w:szCs w:val="22"/>
        </w:rPr>
        <w:t>.</w:t>
      </w:r>
    </w:p>
    <w:p w14:paraId="7F2D0283" w14:textId="77777777" w:rsidR="008F1E33" w:rsidRPr="00A74F0A" w:rsidRDefault="008F1E33" w:rsidP="00D73BD2">
      <w:pPr>
        <w:spacing w:after="120"/>
        <w:outlineLvl w:val="1"/>
        <w:rPr>
          <w:rFonts w:asciiTheme="minorHAnsi" w:eastAsiaTheme="majorEastAsia" w:hAnsiTheme="minorHAnsi" w:cstheme="majorBidi"/>
          <w:b/>
          <w:iCs/>
          <w:color w:val="000000" w:themeColor="text1"/>
          <w:sz w:val="22"/>
          <w:szCs w:val="22"/>
        </w:rPr>
      </w:pPr>
      <w:r w:rsidRPr="00A74F0A">
        <w:rPr>
          <w:rFonts w:asciiTheme="minorHAnsi" w:eastAsiaTheme="majorEastAsia" w:hAnsiTheme="minorHAnsi" w:cstheme="majorBidi"/>
          <w:b/>
          <w:iCs/>
          <w:color w:val="000000" w:themeColor="text1"/>
          <w:sz w:val="22"/>
          <w:szCs w:val="22"/>
        </w:rPr>
        <w:t>Tasks</w:t>
      </w:r>
    </w:p>
    <w:p w14:paraId="7CC6526C" w14:textId="77B1995D" w:rsidR="008F1E33" w:rsidRPr="00644F7C" w:rsidRDefault="00750734" w:rsidP="00D73BD2">
      <w:pPr>
        <w:keepNext/>
        <w:spacing w:after="360"/>
        <w:outlineLvl w:val="0"/>
        <w:rPr>
          <w:rFonts w:asciiTheme="minorHAnsi" w:eastAsiaTheme="majorEastAsia" w:hAnsiTheme="minorHAnsi" w:cs="Arial"/>
          <w:b/>
          <w:bCs/>
          <w:sz w:val="22"/>
          <w:szCs w:val="22"/>
        </w:rPr>
      </w:pPr>
      <w:hyperlink w:anchor="RMF_monitoring_summary" w:history="1">
        <w:r w:rsidR="008F1E33" w:rsidRPr="00644F7C">
          <w:rPr>
            <w:rStyle w:val="Hyperlink"/>
            <w:rFonts w:asciiTheme="minorHAnsi" w:eastAsiaTheme="majorEastAsia" w:hAnsiTheme="minorHAnsi" w:cs="Arial"/>
            <w:b/>
            <w:sz w:val="22"/>
            <w:szCs w:val="22"/>
          </w:rPr>
          <w:t>Quick link to summary table for RMF Monitoring tasks</w:t>
        </w:r>
      </w:hyperlink>
    </w:p>
    <w:p w14:paraId="5F54FCBB" w14:textId="1174CC50" w:rsidR="008F1E33" w:rsidRPr="00D73D0E" w:rsidRDefault="009E2763" w:rsidP="00D73BD2">
      <w:pPr>
        <w:spacing w:after="120"/>
        <w:rPr>
          <w:rFonts w:asciiTheme="minorHAnsi" w:hAnsiTheme="minorHAnsi" w:cs="Arial"/>
          <w:b/>
          <w:sz w:val="22"/>
          <w:szCs w:val="22"/>
        </w:rPr>
      </w:pPr>
      <w:r>
        <w:rPr>
          <w:rFonts w:asciiTheme="minorHAnsi" w:hAnsiTheme="minorHAnsi" w:cs="Arial"/>
          <w:b/>
          <w:sz w:val="22"/>
          <w:szCs w:val="22"/>
        </w:rPr>
        <w:t>MONITORING</w:t>
      </w:r>
    </w:p>
    <w:p w14:paraId="5A7089BE" w14:textId="7A7AFA00" w:rsidR="008F1E33" w:rsidRDefault="00882853" w:rsidP="00D73BD2">
      <w:pPr>
        <w:autoSpaceDE w:val="0"/>
        <w:autoSpaceDN w:val="0"/>
        <w:adjustRightInd w:val="0"/>
        <w:spacing w:after="120"/>
        <w:ind w:left="806" w:hanging="806"/>
        <w:rPr>
          <w:rFonts w:asciiTheme="minorHAnsi" w:hAnsiTheme="minorHAnsi" w:cs="Arial"/>
          <w:b/>
          <w:sz w:val="20"/>
          <w:szCs w:val="20"/>
        </w:rPr>
      </w:pPr>
      <w:r>
        <w:rPr>
          <w:rFonts w:asciiTheme="minorHAnsi" w:hAnsiTheme="minorHAnsi" w:cs="Arial"/>
          <w:sz w:val="20"/>
          <w:szCs w:val="20"/>
        </w:rPr>
        <w:t>SYSTEM AND ENVIRONMENT CHANGES</w:t>
      </w:r>
    </w:p>
    <w:bookmarkStart w:id="334" w:name="RMF_Task_61"/>
    <w:p w14:paraId="2A6128DF" w14:textId="73F08C1A" w:rsidR="008F1E33" w:rsidRPr="00A74F0A" w:rsidRDefault="004D5CDD" w:rsidP="00D73BD2">
      <w:pPr>
        <w:autoSpaceDE w:val="0"/>
        <w:autoSpaceDN w:val="0"/>
        <w:adjustRightInd w:val="0"/>
        <w:spacing w:after="120"/>
        <w:ind w:left="806" w:hanging="806"/>
        <w:rPr>
          <w:sz w:val="20"/>
          <w:szCs w:val="20"/>
        </w:rPr>
      </w:pPr>
      <w:r w:rsidRPr="004D5CDD">
        <w:rPr>
          <w:rFonts w:asciiTheme="minorHAnsi" w:hAnsiTheme="minorHAnsi" w:cs="Arial"/>
          <w:b/>
          <w:sz w:val="20"/>
          <w:szCs w:val="20"/>
        </w:rPr>
        <w:fldChar w:fldCharType="begin"/>
      </w:r>
      <w:r w:rsidRPr="004D5CDD">
        <w:rPr>
          <w:rFonts w:asciiTheme="minorHAnsi" w:hAnsiTheme="minorHAnsi" w:cs="Arial"/>
          <w:b/>
          <w:sz w:val="20"/>
          <w:szCs w:val="20"/>
        </w:rPr>
        <w:instrText xml:space="preserve"> HYPERLINK  \l "Task_61" </w:instrText>
      </w:r>
      <w:r w:rsidRPr="004D5CDD">
        <w:rPr>
          <w:rFonts w:asciiTheme="minorHAnsi" w:hAnsiTheme="minorHAnsi" w:cs="Arial"/>
          <w:b/>
          <w:sz w:val="20"/>
          <w:szCs w:val="20"/>
        </w:rPr>
        <w:fldChar w:fldCharType="separate"/>
      </w:r>
      <w:r w:rsidR="009E2763" w:rsidRPr="004D5CDD">
        <w:rPr>
          <w:rStyle w:val="Hyperlink"/>
          <w:rFonts w:asciiTheme="minorHAnsi" w:hAnsiTheme="minorHAnsi" w:cs="Arial"/>
          <w:b/>
          <w:sz w:val="20"/>
          <w:szCs w:val="20"/>
        </w:rPr>
        <w:t xml:space="preserve">Task </w:t>
      </w:r>
      <w:r w:rsidR="008F1E33" w:rsidRPr="004D5CDD">
        <w:rPr>
          <w:rStyle w:val="Hyperlink"/>
          <w:rFonts w:asciiTheme="minorHAnsi" w:hAnsiTheme="minorHAnsi" w:cs="Arial"/>
          <w:b/>
          <w:sz w:val="20"/>
          <w:szCs w:val="20"/>
        </w:rPr>
        <w:t>1</w:t>
      </w:r>
      <w:bookmarkEnd w:id="334"/>
      <w:r w:rsidRPr="004D5CDD">
        <w:rPr>
          <w:rFonts w:asciiTheme="minorHAnsi" w:hAnsiTheme="minorHAnsi" w:cs="Arial"/>
          <w:b/>
          <w:sz w:val="20"/>
          <w:szCs w:val="20"/>
        </w:rPr>
        <w:fldChar w:fldCharType="end"/>
      </w:r>
      <w:r w:rsidR="008F1E33">
        <w:rPr>
          <w:rFonts w:asciiTheme="minorHAnsi" w:hAnsiTheme="minorHAnsi" w:cs="Arial"/>
          <w:b/>
          <w:sz w:val="20"/>
          <w:szCs w:val="20"/>
        </w:rPr>
        <w:tab/>
      </w:r>
      <w:r w:rsidR="00882853" w:rsidRPr="00882853">
        <w:rPr>
          <w:rFonts w:eastAsiaTheme="majorEastAsia"/>
          <w:bCs/>
          <w:iCs/>
          <w:kern w:val="36"/>
          <w:sz w:val="20"/>
          <w:szCs w:val="20"/>
          <w:lang w:bidi="en-US"/>
        </w:rPr>
        <w:t>Monitor changes to the system and its environment of operation.</w:t>
      </w:r>
    </w:p>
    <w:p w14:paraId="6C69CD99" w14:textId="623CCC7F" w:rsidR="008F1E33" w:rsidRPr="00A74F0A" w:rsidRDefault="00D03D7A"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8F1E33" w:rsidRPr="00A74F0A">
        <w:rPr>
          <w:rFonts w:asciiTheme="minorHAnsi" w:hAnsiTheme="minorHAnsi" w:cs="Arial"/>
          <w:b/>
          <w:sz w:val="20"/>
          <w:szCs w:val="20"/>
        </w:rPr>
        <w:t>Inputs:</w:t>
      </w:r>
      <w:r w:rsidR="008F1E33" w:rsidRPr="00A74F0A">
        <w:rPr>
          <w:rFonts w:asciiTheme="minorHAnsi" w:hAnsiTheme="minorHAnsi"/>
          <w:sz w:val="20"/>
          <w:szCs w:val="20"/>
        </w:rPr>
        <w:t xml:space="preserve">  </w:t>
      </w:r>
      <w:r w:rsidR="00EE4F14" w:rsidRPr="00EE4F14">
        <w:rPr>
          <w:rFonts w:eastAsiaTheme="majorEastAsia"/>
          <w:bCs/>
          <w:iCs/>
          <w:kern w:val="36"/>
          <w:sz w:val="20"/>
          <w:szCs w:val="20"/>
          <w:lang w:bidi="en-US"/>
        </w:rPr>
        <w:t xml:space="preserve">Organizational continuous monitoring strategy; </w:t>
      </w:r>
      <w:r w:rsidR="00EE4F14">
        <w:rPr>
          <w:rFonts w:eastAsiaTheme="majorEastAsia"/>
          <w:bCs/>
          <w:iCs/>
          <w:kern w:val="36"/>
          <w:sz w:val="20"/>
          <w:szCs w:val="20"/>
          <w:lang w:bidi="en-US"/>
        </w:rPr>
        <w:t>system</w:t>
      </w:r>
      <w:r w:rsidR="00882853" w:rsidRPr="00882853">
        <w:rPr>
          <w:rFonts w:eastAsiaTheme="majorEastAsia"/>
          <w:bCs/>
          <w:iCs/>
          <w:kern w:val="36"/>
          <w:sz w:val="20"/>
          <w:szCs w:val="20"/>
          <w:lang w:bidi="en-US"/>
        </w:rPr>
        <w:t xml:space="preserve"> security </w:t>
      </w:r>
      <w:r w:rsidR="003779AA">
        <w:rPr>
          <w:rFonts w:eastAsiaTheme="majorEastAsia"/>
          <w:bCs/>
          <w:iCs/>
          <w:kern w:val="36"/>
          <w:sz w:val="20"/>
          <w:szCs w:val="20"/>
          <w:lang w:bidi="en-US"/>
        </w:rPr>
        <w:t xml:space="preserve">and privacy </w:t>
      </w:r>
      <w:r w:rsidR="00882853" w:rsidRPr="00882853">
        <w:rPr>
          <w:rFonts w:eastAsiaTheme="majorEastAsia"/>
          <w:bCs/>
          <w:iCs/>
          <w:kern w:val="36"/>
          <w:sz w:val="20"/>
          <w:szCs w:val="20"/>
          <w:lang w:bidi="en-US"/>
        </w:rPr>
        <w:t>plan</w:t>
      </w:r>
      <w:r w:rsidR="003779AA">
        <w:rPr>
          <w:rFonts w:eastAsiaTheme="majorEastAsia"/>
          <w:bCs/>
          <w:iCs/>
          <w:kern w:val="36"/>
          <w:sz w:val="20"/>
          <w:szCs w:val="20"/>
          <w:lang w:bidi="en-US"/>
        </w:rPr>
        <w:t>s</w:t>
      </w:r>
      <w:r w:rsidR="00882853" w:rsidRPr="00882853">
        <w:rPr>
          <w:rFonts w:eastAsiaTheme="majorEastAsia"/>
          <w:bCs/>
          <w:iCs/>
          <w:kern w:val="36"/>
          <w:sz w:val="20"/>
          <w:szCs w:val="20"/>
          <w:lang w:bidi="en-US"/>
        </w:rPr>
        <w:t xml:space="preserve">; configuration change requests/approvals; results from testing proposed changes; system design documentation; security </w:t>
      </w:r>
      <w:r w:rsidR="003779AA">
        <w:rPr>
          <w:rFonts w:eastAsiaTheme="majorEastAsia"/>
          <w:bCs/>
          <w:iCs/>
          <w:kern w:val="36"/>
          <w:sz w:val="20"/>
          <w:szCs w:val="20"/>
          <w:lang w:bidi="en-US"/>
        </w:rPr>
        <w:t xml:space="preserve">and privacy </w:t>
      </w:r>
      <w:r w:rsidR="00882853" w:rsidRPr="00882853">
        <w:rPr>
          <w:rFonts w:eastAsiaTheme="majorEastAsia"/>
          <w:bCs/>
          <w:iCs/>
          <w:kern w:val="36"/>
          <w:sz w:val="20"/>
          <w:szCs w:val="20"/>
          <w:lang w:bidi="en-US"/>
        </w:rPr>
        <w:t>assessment report</w:t>
      </w:r>
      <w:r w:rsidR="003779AA">
        <w:rPr>
          <w:rFonts w:eastAsiaTheme="majorEastAsia"/>
          <w:bCs/>
          <w:iCs/>
          <w:kern w:val="36"/>
          <w:sz w:val="20"/>
          <w:szCs w:val="20"/>
          <w:lang w:bidi="en-US"/>
        </w:rPr>
        <w:t>s</w:t>
      </w:r>
      <w:r w:rsidR="00882853" w:rsidRPr="00882853">
        <w:rPr>
          <w:rFonts w:eastAsiaTheme="majorEastAsia"/>
          <w:bCs/>
          <w:iCs/>
          <w:kern w:val="36"/>
          <w:sz w:val="20"/>
          <w:szCs w:val="20"/>
          <w:lang w:bidi="en-US"/>
        </w:rPr>
        <w:t>; plan</w:t>
      </w:r>
      <w:r w:rsidR="003779AA">
        <w:rPr>
          <w:rFonts w:eastAsiaTheme="majorEastAsia"/>
          <w:bCs/>
          <w:iCs/>
          <w:kern w:val="36"/>
          <w:sz w:val="20"/>
          <w:szCs w:val="20"/>
          <w:lang w:bidi="en-US"/>
        </w:rPr>
        <w:t>s</w:t>
      </w:r>
      <w:r w:rsidR="00882853" w:rsidRPr="00882853">
        <w:rPr>
          <w:rFonts w:eastAsiaTheme="majorEastAsia"/>
          <w:bCs/>
          <w:iCs/>
          <w:kern w:val="36"/>
          <w:sz w:val="20"/>
          <w:szCs w:val="20"/>
          <w:lang w:bidi="en-US"/>
        </w:rPr>
        <w:t xml:space="preserve"> of action and milestones; automated and manual monitoring tools.</w:t>
      </w:r>
    </w:p>
    <w:p w14:paraId="32015793" w14:textId="7905867B" w:rsidR="008F1E33" w:rsidRDefault="00D03D7A"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8F1E33" w:rsidRPr="00A74F0A">
        <w:rPr>
          <w:rFonts w:asciiTheme="minorHAnsi" w:hAnsiTheme="minorHAnsi" w:cs="Arial"/>
          <w:b/>
          <w:sz w:val="20"/>
          <w:szCs w:val="20"/>
        </w:rPr>
        <w:t>Outputs:</w:t>
      </w:r>
      <w:r w:rsidR="008F1E33" w:rsidRPr="00A74F0A">
        <w:rPr>
          <w:rFonts w:asciiTheme="minorHAnsi" w:hAnsiTheme="minorHAnsi"/>
          <w:sz w:val="20"/>
          <w:szCs w:val="20"/>
        </w:rPr>
        <w:t xml:space="preserve">  </w:t>
      </w:r>
      <w:r w:rsidR="00882853" w:rsidRPr="00882853">
        <w:rPr>
          <w:rFonts w:eastAsiaTheme="majorEastAsia"/>
          <w:bCs/>
          <w:iCs/>
          <w:kern w:val="36"/>
          <w:sz w:val="20"/>
          <w:szCs w:val="20"/>
          <w:lang w:bidi="en-US"/>
        </w:rPr>
        <w:t xml:space="preserve">Updated system security </w:t>
      </w:r>
      <w:r w:rsidR="003779AA">
        <w:rPr>
          <w:rFonts w:eastAsiaTheme="majorEastAsia"/>
          <w:bCs/>
          <w:iCs/>
          <w:kern w:val="36"/>
          <w:sz w:val="20"/>
          <w:szCs w:val="20"/>
          <w:lang w:bidi="en-US"/>
        </w:rPr>
        <w:t xml:space="preserve">and privacy </w:t>
      </w:r>
      <w:r w:rsidR="00882853" w:rsidRPr="00882853">
        <w:rPr>
          <w:rFonts w:eastAsiaTheme="majorEastAsia"/>
          <w:bCs/>
          <w:iCs/>
          <w:kern w:val="36"/>
          <w:sz w:val="20"/>
          <w:szCs w:val="20"/>
          <w:lang w:bidi="en-US"/>
        </w:rPr>
        <w:t>plan</w:t>
      </w:r>
      <w:r w:rsidR="003779AA">
        <w:rPr>
          <w:rFonts w:eastAsiaTheme="majorEastAsia"/>
          <w:bCs/>
          <w:iCs/>
          <w:kern w:val="36"/>
          <w:sz w:val="20"/>
          <w:szCs w:val="20"/>
          <w:lang w:bidi="en-US"/>
        </w:rPr>
        <w:t>s</w:t>
      </w:r>
      <w:r w:rsidR="00882853" w:rsidRPr="00882853">
        <w:rPr>
          <w:rFonts w:eastAsiaTheme="majorEastAsia"/>
          <w:bCs/>
          <w:iCs/>
          <w:kern w:val="36"/>
          <w:sz w:val="20"/>
          <w:szCs w:val="20"/>
          <w:lang w:bidi="en-US"/>
        </w:rPr>
        <w:t>; updated plan</w:t>
      </w:r>
      <w:r w:rsidR="003779AA">
        <w:rPr>
          <w:rFonts w:eastAsiaTheme="majorEastAsia"/>
          <w:bCs/>
          <w:iCs/>
          <w:kern w:val="36"/>
          <w:sz w:val="20"/>
          <w:szCs w:val="20"/>
          <w:lang w:bidi="en-US"/>
        </w:rPr>
        <w:t>s</w:t>
      </w:r>
      <w:r w:rsidR="00882853" w:rsidRPr="00882853">
        <w:rPr>
          <w:rFonts w:eastAsiaTheme="majorEastAsia"/>
          <w:bCs/>
          <w:iCs/>
          <w:kern w:val="36"/>
          <w:sz w:val="20"/>
          <w:szCs w:val="20"/>
          <w:lang w:bidi="en-US"/>
        </w:rPr>
        <w:t xml:space="preserve"> of action and milestones; updated security </w:t>
      </w:r>
      <w:r w:rsidR="003779AA">
        <w:rPr>
          <w:rFonts w:eastAsiaTheme="majorEastAsia"/>
          <w:bCs/>
          <w:iCs/>
          <w:kern w:val="36"/>
          <w:sz w:val="20"/>
          <w:szCs w:val="20"/>
          <w:lang w:bidi="en-US"/>
        </w:rPr>
        <w:t xml:space="preserve">and privacy </w:t>
      </w:r>
      <w:r w:rsidR="00882853" w:rsidRPr="00882853">
        <w:rPr>
          <w:rFonts w:eastAsiaTheme="majorEastAsia"/>
          <w:bCs/>
          <w:iCs/>
          <w:kern w:val="36"/>
          <w:sz w:val="20"/>
          <w:szCs w:val="20"/>
          <w:lang w:bidi="en-US"/>
        </w:rPr>
        <w:t>assessment report</w:t>
      </w:r>
      <w:r w:rsidR="003779AA">
        <w:rPr>
          <w:rFonts w:eastAsiaTheme="majorEastAsia"/>
          <w:bCs/>
          <w:iCs/>
          <w:kern w:val="36"/>
          <w:sz w:val="20"/>
          <w:szCs w:val="20"/>
          <w:lang w:bidi="en-US"/>
        </w:rPr>
        <w:t>s</w:t>
      </w:r>
      <w:r w:rsidR="00882853" w:rsidRPr="00882853">
        <w:rPr>
          <w:rFonts w:eastAsiaTheme="majorEastAsia"/>
          <w:bCs/>
          <w:iCs/>
          <w:kern w:val="36"/>
          <w:sz w:val="20"/>
          <w:szCs w:val="20"/>
          <w:lang w:bidi="en-US"/>
        </w:rPr>
        <w:t>.</w:t>
      </w:r>
    </w:p>
    <w:p w14:paraId="355D8EEE" w14:textId="08BA0AF5" w:rsidR="009E2763" w:rsidRPr="00A74F0A" w:rsidRDefault="009E2763"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O" w:history="1">
        <w:r w:rsidRPr="00C51852">
          <w:rPr>
            <w:rStyle w:val="Hyperlink"/>
            <w:rFonts w:eastAsiaTheme="majorEastAsia"/>
            <w:kern w:val="36"/>
            <w:sz w:val="20"/>
            <w:szCs w:val="20"/>
            <w:lang w:bidi="en-US"/>
          </w:rPr>
          <w:t>System Owner</w:t>
        </w:r>
      </w:hyperlink>
      <w:r>
        <w:rPr>
          <w:rFonts w:eastAsiaTheme="majorEastAsia"/>
          <w:bCs/>
          <w:iCs/>
          <w:kern w:val="36"/>
          <w:sz w:val="20"/>
          <w:szCs w:val="20"/>
          <w:lang w:bidi="en-US"/>
        </w:rPr>
        <w:t xml:space="preserve">; </w:t>
      </w:r>
      <w:hyperlink w:anchor="CCP" w:history="1">
        <w:r w:rsidRPr="004F782E">
          <w:rPr>
            <w:rStyle w:val="Hyperlink"/>
            <w:rFonts w:eastAsiaTheme="majorEastAsia"/>
            <w:kern w:val="36"/>
            <w:sz w:val="20"/>
            <w:szCs w:val="20"/>
            <w:lang w:bidi="en-US"/>
          </w:rPr>
          <w:t>Common Control Provider</w:t>
        </w:r>
      </w:hyperlink>
      <w:r w:rsidR="00F555AB">
        <w:rPr>
          <w:rFonts w:eastAsiaTheme="majorEastAsia"/>
          <w:bCs/>
          <w:iCs/>
          <w:kern w:val="36"/>
          <w:sz w:val="20"/>
          <w:szCs w:val="20"/>
          <w:lang w:bidi="en-US"/>
        </w:rPr>
        <w:t xml:space="preserve">; </w:t>
      </w:r>
      <w:hyperlink w:anchor="SISO" w:history="1">
        <w:r w:rsidR="00F555AB" w:rsidRPr="00F555AB">
          <w:rPr>
            <w:rStyle w:val="Hyperlink"/>
            <w:sz w:val="20"/>
            <w:szCs w:val="20"/>
          </w:rPr>
          <w:t>Senior Agency Information Security Officer</w:t>
        </w:r>
      </w:hyperlink>
      <w:r w:rsidR="00F555AB">
        <w:rPr>
          <w:sz w:val="20"/>
          <w:szCs w:val="20"/>
        </w:rPr>
        <w:t>.</w:t>
      </w:r>
    </w:p>
    <w:p w14:paraId="788978F1" w14:textId="35001AB5" w:rsidR="008F1E33" w:rsidRDefault="008F1E33"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sidR="005A44E0">
        <w:rPr>
          <w:sz w:val="20"/>
          <w:szCs w:val="20"/>
        </w:rPr>
        <w:t>New</w:t>
      </w:r>
      <w:r>
        <w:rPr>
          <w:sz w:val="20"/>
          <w:szCs w:val="20"/>
        </w:rPr>
        <w:t xml:space="preserve"> – </w:t>
      </w:r>
      <w:r w:rsidR="005A44E0" w:rsidRPr="005A44E0">
        <w:rPr>
          <w:sz w:val="20"/>
          <w:szCs w:val="20"/>
        </w:rPr>
        <w:t>Operations/Maintenance.</w:t>
      </w:r>
    </w:p>
    <w:p w14:paraId="4CF1ADE3" w14:textId="11392ECD" w:rsidR="008F1E33"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8F1E33">
        <w:rPr>
          <w:sz w:val="20"/>
          <w:szCs w:val="20"/>
        </w:rPr>
        <w:t xml:space="preserve"> – Operations/Maintenance</w:t>
      </w:r>
      <w:r w:rsidR="008F1E33" w:rsidRPr="00BE42F1">
        <w:rPr>
          <w:sz w:val="20"/>
          <w:szCs w:val="20"/>
        </w:rPr>
        <w:t>.</w:t>
      </w:r>
    </w:p>
    <w:p w14:paraId="5A14B945" w14:textId="0D9714C5" w:rsidR="006A3F09" w:rsidRPr="00882853" w:rsidRDefault="006A3F09"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Pr="00882853">
        <w:rPr>
          <w:rFonts w:eastAsiaTheme="majorEastAsia"/>
          <w:bCs/>
          <w:iCs/>
          <w:color w:val="000000"/>
          <w:kern w:val="36"/>
          <w:sz w:val="20"/>
          <w:szCs w:val="20"/>
          <w:lang w:bidi="en-US"/>
        </w:rPr>
        <w:t>Systems are in a constant state of change with upgrades to hardware, software, or firmware and modifications to the surrounding environments wher</w:t>
      </w:r>
      <w:r>
        <w:rPr>
          <w:rFonts w:eastAsiaTheme="majorEastAsia"/>
          <w:bCs/>
          <w:iCs/>
          <w:color w:val="000000"/>
          <w:kern w:val="36"/>
          <w:sz w:val="20"/>
          <w:szCs w:val="20"/>
          <w:lang w:bidi="en-US"/>
        </w:rPr>
        <w:t>e the systems reside</w:t>
      </w:r>
      <w:r w:rsidRPr="00882853">
        <w:rPr>
          <w:rFonts w:eastAsiaTheme="majorEastAsia"/>
          <w:bCs/>
          <w:iCs/>
          <w:color w:val="000000"/>
          <w:kern w:val="36"/>
          <w:sz w:val="20"/>
          <w:szCs w:val="20"/>
          <w:lang w:bidi="en-US"/>
        </w:rPr>
        <w:t>. A disciplined and structured approach to managing, controlling, and documenting changes to system</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and</w:t>
      </w:r>
      <w:r w:rsidRPr="00882853">
        <w:rPr>
          <w:rFonts w:eastAsiaTheme="majorEastAsia"/>
          <w:bCs/>
          <w:iCs/>
          <w:color w:val="000000"/>
          <w:kern w:val="36"/>
          <w:sz w:val="20"/>
          <w:szCs w:val="20"/>
          <w:lang w:bidi="en-US"/>
        </w:rPr>
        <w:t xml:space="preserve"> environment</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of operation is an essential elem</w:t>
      </w:r>
      <w:r>
        <w:rPr>
          <w:rFonts w:eastAsiaTheme="majorEastAsia"/>
          <w:bCs/>
          <w:iCs/>
          <w:color w:val="000000"/>
          <w:kern w:val="36"/>
          <w:sz w:val="20"/>
          <w:szCs w:val="20"/>
          <w:lang w:bidi="en-US"/>
        </w:rPr>
        <w:t xml:space="preserve">ent of an effective </w:t>
      </w:r>
      <w:r w:rsidRPr="00882853">
        <w:rPr>
          <w:rFonts w:eastAsiaTheme="majorEastAsia"/>
          <w:bCs/>
          <w:iCs/>
          <w:color w:val="000000"/>
          <w:kern w:val="36"/>
          <w:sz w:val="20"/>
          <w:szCs w:val="20"/>
          <w:lang w:bidi="en-US"/>
        </w:rPr>
        <w:t xml:space="preserve">security </w:t>
      </w:r>
      <w:r w:rsidR="00DD50AE">
        <w:rPr>
          <w:rFonts w:eastAsiaTheme="majorEastAsia"/>
          <w:bCs/>
          <w:iCs/>
          <w:color w:val="000000"/>
          <w:kern w:val="36"/>
          <w:sz w:val="20"/>
          <w:szCs w:val="20"/>
          <w:lang w:bidi="en-US"/>
        </w:rPr>
        <w:t xml:space="preserve">and privacy </w:t>
      </w:r>
      <w:r w:rsidRPr="00882853">
        <w:rPr>
          <w:rFonts w:eastAsiaTheme="majorEastAsia"/>
          <w:bCs/>
          <w:iCs/>
          <w:color w:val="000000"/>
          <w:kern w:val="36"/>
          <w:sz w:val="20"/>
          <w:szCs w:val="20"/>
          <w:lang w:bidi="en-US"/>
        </w:rPr>
        <w:t xml:space="preserve">monitoring program. </w:t>
      </w:r>
      <w:r>
        <w:rPr>
          <w:rFonts w:eastAsiaTheme="majorEastAsia"/>
          <w:bCs/>
          <w:iCs/>
          <w:color w:val="000000"/>
          <w:kern w:val="36"/>
          <w:sz w:val="20"/>
          <w:szCs w:val="20"/>
          <w:lang w:bidi="en-US"/>
        </w:rPr>
        <w:t>Organizations establish c</w:t>
      </w:r>
      <w:r w:rsidRPr="00882853">
        <w:rPr>
          <w:rFonts w:eastAsiaTheme="majorEastAsia"/>
          <w:bCs/>
          <w:iCs/>
          <w:color w:val="000000"/>
          <w:kern w:val="36"/>
          <w:sz w:val="20"/>
          <w:szCs w:val="20"/>
          <w:lang w:bidi="en-US"/>
        </w:rPr>
        <w:t>onfiguration manag</w:t>
      </w:r>
      <w:r>
        <w:rPr>
          <w:rFonts w:eastAsiaTheme="majorEastAsia"/>
          <w:bCs/>
          <w:iCs/>
          <w:color w:val="000000"/>
          <w:kern w:val="36"/>
          <w:sz w:val="20"/>
          <w:szCs w:val="20"/>
          <w:lang w:bidi="en-US"/>
        </w:rPr>
        <w:t xml:space="preserve">ement and control processes </w:t>
      </w:r>
      <w:r w:rsidRPr="00882853">
        <w:rPr>
          <w:rFonts w:eastAsiaTheme="majorEastAsia"/>
          <w:bCs/>
          <w:iCs/>
          <w:color w:val="000000"/>
          <w:kern w:val="36"/>
          <w:sz w:val="20"/>
          <w:szCs w:val="20"/>
          <w:lang w:bidi="en-US"/>
        </w:rPr>
        <w:t>to support such monitoring activities. It is important to record relevant information about specific ch</w:t>
      </w:r>
      <w:r>
        <w:rPr>
          <w:rFonts w:eastAsiaTheme="majorEastAsia"/>
          <w:bCs/>
          <w:iCs/>
          <w:color w:val="000000"/>
          <w:kern w:val="36"/>
          <w:sz w:val="20"/>
          <w:szCs w:val="20"/>
          <w:lang w:bidi="en-US"/>
        </w:rPr>
        <w:t>anges to hardware, software, and</w:t>
      </w:r>
      <w:r w:rsidRPr="00882853">
        <w:rPr>
          <w:rFonts w:eastAsiaTheme="majorEastAsia"/>
          <w:bCs/>
          <w:iCs/>
          <w:color w:val="000000"/>
          <w:kern w:val="36"/>
          <w:sz w:val="20"/>
          <w:szCs w:val="20"/>
          <w:lang w:bidi="en-US"/>
        </w:rPr>
        <w:t xml:space="preserve"> firmware such as version or release numbers, descripti</w:t>
      </w:r>
      <w:r>
        <w:rPr>
          <w:rFonts w:eastAsiaTheme="majorEastAsia"/>
          <w:bCs/>
          <w:iCs/>
          <w:color w:val="000000"/>
          <w:kern w:val="36"/>
          <w:sz w:val="20"/>
          <w:szCs w:val="20"/>
          <w:lang w:bidi="en-US"/>
        </w:rPr>
        <w:t xml:space="preserve">ons of new or modified features or </w:t>
      </w:r>
      <w:r w:rsidRPr="00882853">
        <w:rPr>
          <w:rFonts w:eastAsiaTheme="majorEastAsia"/>
          <w:bCs/>
          <w:iCs/>
          <w:color w:val="000000"/>
          <w:kern w:val="36"/>
          <w:sz w:val="20"/>
          <w:szCs w:val="20"/>
          <w:lang w:bidi="en-US"/>
        </w:rPr>
        <w:t xml:space="preserve">capabilities, and security </w:t>
      </w:r>
      <w:r w:rsidR="00DD50AE">
        <w:rPr>
          <w:rFonts w:eastAsiaTheme="majorEastAsia"/>
          <w:bCs/>
          <w:iCs/>
          <w:color w:val="000000"/>
          <w:kern w:val="36"/>
          <w:sz w:val="20"/>
          <w:szCs w:val="20"/>
          <w:lang w:bidi="en-US"/>
        </w:rPr>
        <w:t xml:space="preserve">and privacy </w:t>
      </w:r>
      <w:r w:rsidRPr="00882853">
        <w:rPr>
          <w:rFonts w:eastAsiaTheme="majorEastAsia"/>
          <w:bCs/>
          <w:iCs/>
          <w:color w:val="000000"/>
          <w:kern w:val="36"/>
          <w:sz w:val="20"/>
          <w:szCs w:val="20"/>
          <w:lang w:bidi="en-US"/>
        </w:rPr>
        <w:t xml:space="preserve">implementation guidance. It </w:t>
      </w:r>
      <w:r>
        <w:rPr>
          <w:rFonts w:eastAsiaTheme="majorEastAsia"/>
          <w:bCs/>
          <w:iCs/>
          <w:color w:val="000000"/>
          <w:kern w:val="36"/>
          <w:sz w:val="20"/>
          <w:szCs w:val="20"/>
          <w:lang w:bidi="en-US"/>
        </w:rPr>
        <w:t xml:space="preserve">is also important to record </w:t>
      </w:r>
      <w:r w:rsidRPr="00882853">
        <w:rPr>
          <w:rFonts w:eastAsiaTheme="majorEastAsia"/>
          <w:bCs/>
          <w:iCs/>
          <w:color w:val="000000"/>
          <w:kern w:val="36"/>
          <w:sz w:val="20"/>
          <w:szCs w:val="20"/>
          <w:lang w:bidi="en-US"/>
        </w:rPr>
        <w:t>changes to the environment</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of operation for sys</w:t>
      </w:r>
      <w:r>
        <w:rPr>
          <w:rFonts w:eastAsiaTheme="majorEastAsia"/>
          <w:bCs/>
          <w:iCs/>
          <w:color w:val="000000"/>
          <w:kern w:val="36"/>
          <w:sz w:val="20"/>
          <w:szCs w:val="20"/>
          <w:lang w:bidi="en-US"/>
        </w:rPr>
        <w:t>tems, including</w:t>
      </w:r>
      <w:r w:rsidR="00D63C74">
        <w:rPr>
          <w:rFonts w:eastAsiaTheme="majorEastAsia"/>
          <w:bCs/>
          <w:iCs/>
          <w:color w:val="000000"/>
          <w:kern w:val="36"/>
          <w:sz w:val="20"/>
          <w:szCs w:val="20"/>
          <w:lang w:bidi="en-US"/>
        </w:rPr>
        <w:t>,</w:t>
      </w:r>
      <w:r>
        <w:rPr>
          <w:rFonts w:eastAsiaTheme="majorEastAsia"/>
          <w:bCs/>
          <w:iCs/>
          <w:color w:val="000000"/>
          <w:kern w:val="36"/>
          <w:sz w:val="20"/>
          <w:szCs w:val="20"/>
          <w:lang w:bidi="en-US"/>
        </w:rPr>
        <w:t xml:space="preserve"> for example, </w:t>
      </w:r>
      <w:r w:rsidRPr="00882853">
        <w:rPr>
          <w:rFonts w:eastAsiaTheme="majorEastAsia"/>
          <w:bCs/>
          <w:iCs/>
          <w:color w:val="000000"/>
          <w:kern w:val="36"/>
          <w:sz w:val="20"/>
          <w:szCs w:val="20"/>
          <w:lang w:bidi="en-US"/>
        </w:rPr>
        <w:t>modifications to hosting network</w:t>
      </w:r>
      <w:r>
        <w:rPr>
          <w:rFonts w:eastAsiaTheme="majorEastAsia"/>
          <w:bCs/>
          <w:iCs/>
          <w:color w:val="000000"/>
          <w:kern w:val="36"/>
          <w:sz w:val="20"/>
          <w:szCs w:val="20"/>
          <w:lang w:bidi="en-US"/>
        </w:rPr>
        <w:t>s and facilities;</w:t>
      </w:r>
      <w:r w:rsidRPr="00882853">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 xml:space="preserve">new </w:t>
      </w:r>
      <w:r w:rsidRPr="00882853">
        <w:rPr>
          <w:rFonts w:eastAsiaTheme="majorEastAsia"/>
          <w:bCs/>
          <w:iCs/>
          <w:color w:val="000000"/>
          <w:kern w:val="36"/>
          <w:sz w:val="20"/>
          <w:szCs w:val="20"/>
          <w:lang w:bidi="en-US"/>
        </w:rPr>
        <w:t>mission/business</w:t>
      </w:r>
      <w:r>
        <w:rPr>
          <w:rFonts w:eastAsiaTheme="majorEastAsia"/>
          <w:bCs/>
          <w:iCs/>
          <w:color w:val="000000"/>
          <w:kern w:val="36"/>
          <w:sz w:val="20"/>
          <w:szCs w:val="20"/>
          <w:lang w:bidi="en-US"/>
        </w:rPr>
        <w:t xml:space="preserve"> processes supported by systems; new or evolving threats; or modifications</w:t>
      </w:r>
      <w:r w:rsidRPr="00882853">
        <w:rPr>
          <w:rFonts w:eastAsiaTheme="majorEastAsia"/>
          <w:bCs/>
          <w:iCs/>
          <w:color w:val="000000"/>
          <w:kern w:val="36"/>
          <w:sz w:val="20"/>
          <w:szCs w:val="20"/>
          <w:lang w:bidi="en-US"/>
        </w:rPr>
        <w:t xml:space="preserve"> to the organizational risk management strategy. </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ystem owner</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and common control provider</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use this information in </w:t>
      </w:r>
      <w:r>
        <w:rPr>
          <w:rFonts w:eastAsiaTheme="majorEastAsia"/>
          <w:bCs/>
          <w:iCs/>
          <w:color w:val="000000"/>
          <w:kern w:val="36"/>
          <w:sz w:val="20"/>
          <w:szCs w:val="20"/>
          <w:lang w:bidi="en-US"/>
        </w:rPr>
        <w:t xml:space="preserve">determining or </w:t>
      </w:r>
      <w:r w:rsidRPr="00882853">
        <w:rPr>
          <w:rFonts w:eastAsiaTheme="majorEastAsia"/>
          <w:bCs/>
          <w:iCs/>
          <w:color w:val="000000"/>
          <w:kern w:val="36"/>
          <w:sz w:val="20"/>
          <w:szCs w:val="20"/>
          <w:lang w:bidi="en-US"/>
        </w:rPr>
        <w:t xml:space="preserve">assessing the potential security </w:t>
      </w:r>
      <w:r w:rsidR="00DD50AE">
        <w:rPr>
          <w:rFonts w:eastAsiaTheme="majorEastAsia"/>
          <w:bCs/>
          <w:iCs/>
          <w:color w:val="000000"/>
          <w:kern w:val="36"/>
          <w:sz w:val="20"/>
          <w:szCs w:val="20"/>
          <w:lang w:bidi="en-US"/>
        </w:rPr>
        <w:t xml:space="preserve">and privacy </w:t>
      </w:r>
      <w:r w:rsidRPr="00882853">
        <w:rPr>
          <w:rFonts w:eastAsiaTheme="majorEastAsia"/>
          <w:bCs/>
          <w:iCs/>
          <w:color w:val="000000"/>
          <w:kern w:val="36"/>
          <w:sz w:val="20"/>
          <w:szCs w:val="20"/>
          <w:lang w:bidi="en-US"/>
        </w:rPr>
        <w:t>impact of the changes. Documenting proposed or actual changes to system</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or environment</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of operation and subsequently assessing the potential impact those changes may have on the security </w:t>
      </w:r>
      <w:r w:rsidR="00BC7474">
        <w:rPr>
          <w:rFonts w:eastAsiaTheme="majorEastAsia"/>
          <w:bCs/>
          <w:iCs/>
          <w:color w:val="000000"/>
          <w:kern w:val="36"/>
          <w:sz w:val="20"/>
          <w:szCs w:val="20"/>
          <w:lang w:bidi="en-US"/>
        </w:rPr>
        <w:t xml:space="preserve">and privacy </w:t>
      </w:r>
      <w:r w:rsidRPr="00882853">
        <w:rPr>
          <w:rFonts w:eastAsiaTheme="majorEastAsia"/>
          <w:bCs/>
          <w:iCs/>
          <w:color w:val="000000"/>
          <w:kern w:val="36"/>
          <w:sz w:val="20"/>
          <w:szCs w:val="20"/>
          <w:lang w:bidi="en-US"/>
        </w:rPr>
        <w:t>state of system</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or the organization is an important aspect of security </w:t>
      </w:r>
      <w:r w:rsidR="00BC7474">
        <w:rPr>
          <w:rFonts w:eastAsiaTheme="majorEastAsia"/>
          <w:bCs/>
          <w:iCs/>
          <w:color w:val="000000"/>
          <w:kern w:val="36"/>
          <w:sz w:val="20"/>
          <w:szCs w:val="20"/>
          <w:lang w:bidi="en-US"/>
        </w:rPr>
        <w:t xml:space="preserve">and privacy </w:t>
      </w:r>
      <w:r w:rsidRPr="00882853">
        <w:rPr>
          <w:rFonts w:eastAsiaTheme="majorEastAsia"/>
          <w:bCs/>
          <w:iCs/>
          <w:color w:val="000000"/>
          <w:kern w:val="36"/>
          <w:sz w:val="20"/>
          <w:szCs w:val="20"/>
          <w:lang w:bidi="en-US"/>
        </w:rPr>
        <w:t>control monitori</w:t>
      </w:r>
      <w:r>
        <w:rPr>
          <w:rFonts w:eastAsiaTheme="majorEastAsia"/>
          <w:bCs/>
          <w:iCs/>
          <w:color w:val="000000"/>
          <w:kern w:val="36"/>
          <w:sz w:val="20"/>
          <w:szCs w:val="20"/>
          <w:lang w:bidi="en-US"/>
        </w:rPr>
        <w:t xml:space="preserve">ng and maintaining system or common control </w:t>
      </w:r>
      <w:r w:rsidRPr="00882853">
        <w:rPr>
          <w:rFonts w:eastAsiaTheme="majorEastAsia"/>
          <w:bCs/>
          <w:iCs/>
          <w:color w:val="000000"/>
          <w:kern w:val="36"/>
          <w:sz w:val="20"/>
          <w:szCs w:val="20"/>
          <w:lang w:bidi="en-US"/>
        </w:rPr>
        <w:t>authorization over time. Changes to system</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or environment</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of operation may affect the </w:t>
      </w:r>
      <w:r>
        <w:rPr>
          <w:rFonts w:eastAsiaTheme="majorEastAsia"/>
          <w:bCs/>
          <w:iCs/>
          <w:color w:val="000000"/>
          <w:kern w:val="36"/>
          <w:sz w:val="20"/>
          <w:szCs w:val="20"/>
          <w:lang w:bidi="en-US"/>
        </w:rPr>
        <w:t xml:space="preserve">security </w:t>
      </w:r>
      <w:r w:rsidR="00BC7474">
        <w:rPr>
          <w:rFonts w:eastAsiaTheme="majorEastAsia"/>
          <w:bCs/>
          <w:iCs/>
          <w:color w:val="000000"/>
          <w:kern w:val="36"/>
          <w:sz w:val="20"/>
          <w:szCs w:val="20"/>
          <w:lang w:bidi="en-US"/>
        </w:rPr>
        <w:t xml:space="preserve">and privacy </w:t>
      </w:r>
      <w:r w:rsidRPr="00882853">
        <w:rPr>
          <w:rFonts w:eastAsiaTheme="majorEastAsia"/>
          <w:bCs/>
          <w:iCs/>
          <w:color w:val="000000"/>
          <w:kern w:val="36"/>
          <w:sz w:val="20"/>
          <w:szCs w:val="20"/>
          <w:lang w:bidi="en-US"/>
        </w:rPr>
        <w:t xml:space="preserve">controls currently in place, produce new vulnerabilities </w:t>
      </w:r>
      <w:r w:rsidR="00BC7474">
        <w:rPr>
          <w:rFonts w:eastAsiaTheme="majorEastAsia"/>
          <w:bCs/>
          <w:iCs/>
          <w:color w:val="000000"/>
          <w:kern w:val="36"/>
          <w:sz w:val="20"/>
          <w:szCs w:val="20"/>
          <w:lang w:bidi="en-US"/>
        </w:rPr>
        <w:t xml:space="preserve">or privacy risks </w:t>
      </w:r>
      <w:r w:rsidRPr="00882853">
        <w:rPr>
          <w:rFonts w:eastAsiaTheme="majorEastAsia"/>
          <w:bCs/>
          <w:iCs/>
          <w:color w:val="000000"/>
          <w:kern w:val="36"/>
          <w:sz w:val="20"/>
          <w:szCs w:val="20"/>
          <w:lang w:bidi="en-US"/>
        </w:rPr>
        <w:t>in system</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or generate requir</w:t>
      </w:r>
      <w:r>
        <w:rPr>
          <w:rFonts w:eastAsiaTheme="majorEastAsia"/>
          <w:bCs/>
          <w:iCs/>
          <w:color w:val="000000"/>
          <w:kern w:val="36"/>
          <w:sz w:val="20"/>
          <w:szCs w:val="20"/>
          <w:lang w:bidi="en-US"/>
        </w:rPr>
        <w:t xml:space="preserve">ements for new </w:t>
      </w:r>
      <w:r w:rsidRPr="00882853">
        <w:rPr>
          <w:rFonts w:eastAsiaTheme="majorEastAsia"/>
          <w:bCs/>
          <w:iCs/>
          <w:color w:val="000000"/>
          <w:kern w:val="36"/>
          <w:sz w:val="20"/>
          <w:szCs w:val="20"/>
          <w:lang w:bidi="en-US"/>
        </w:rPr>
        <w:t xml:space="preserve">controls that </w:t>
      </w:r>
      <w:r>
        <w:rPr>
          <w:rFonts w:eastAsiaTheme="majorEastAsia"/>
          <w:bCs/>
          <w:iCs/>
          <w:color w:val="000000"/>
          <w:kern w:val="36"/>
          <w:sz w:val="20"/>
          <w:szCs w:val="20"/>
          <w:lang w:bidi="en-US"/>
        </w:rPr>
        <w:t>were not needed previously. Therefore</w:t>
      </w:r>
      <w:r w:rsidRPr="00882853">
        <w:rPr>
          <w:rFonts w:eastAsiaTheme="majorEastAsia"/>
          <w:bCs/>
          <w:iCs/>
          <w:color w:val="000000"/>
          <w:kern w:val="36"/>
          <w:sz w:val="20"/>
          <w:szCs w:val="20"/>
          <w:lang w:bidi="en-US"/>
        </w:rPr>
        <w:t xml:space="preserve">, system changes are generally not undertaken prior to assessing the security </w:t>
      </w:r>
      <w:r w:rsidR="00BC7474">
        <w:rPr>
          <w:rFonts w:eastAsiaTheme="majorEastAsia"/>
          <w:bCs/>
          <w:iCs/>
          <w:color w:val="000000"/>
          <w:kern w:val="36"/>
          <w:sz w:val="20"/>
          <w:szCs w:val="20"/>
          <w:lang w:bidi="en-US"/>
        </w:rPr>
        <w:t xml:space="preserve">and privacy </w:t>
      </w:r>
      <w:r w:rsidRPr="00882853">
        <w:rPr>
          <w:rFonts w:eastAsiaTheme="majorEastAsia"/>
          <w:bCs/>
          <w:iCs/>
          <w:color w:val="000000"/>
          <w:kern w:val="36"/>
          <w:sz w:val="20"/>
          <w:szCs w:val="20"/>
          <w:lang w:bidi="en-US"/>
        </w:rPr>
        <w:t>impact of such changes. Organizations are encouraged to maximize the use of automation when managing changes to system</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and</w:t>
      </w:r>
      <w:r w:rsidRPr="00882853">
        <w:rPr>
          <w:rFonts w:eastAsiaTheme="majorEastAsia"/>
          <w:bCs/>
          <w:iCs/>
          <w:color w:val="000000"/>
          <w:kern w:val="36"/>
          <w:sz w:val="20"/>
          <w:szCs w:val="20"/>
          <w:lang w:bidi="en-US"/>
        </w:rPr>
        <w:t xml:space="preserve"> environment</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of operation.</w:t>
      </w:r>
    </w:p>
    <w:p w14:paraId="6EA8AC83" w14:textId="7C082126" w:rsidR="008F1E33" w:rsidRDefault="006A3F09" w:rsidP="00D73BD2">
      <w:pPr>
        <w:spacing w:after="120"/>
        <w:rPr>
          <w:rFonts w:eastAsiaTheme="majorEastAsia"/>
          <w:bCs/>
          <w:iCs/>
          <w:color w:val="000000"/>
          <w:kern w:val="36"/>
          <w:sz w:val="20"/>
          <w:szCs w:val="20"/>
          <w:lang w:bidi="en-US"/>
        </w:rPr>
      </w:pPr>
      <w:r>
        <w:rPr>
          <w:rFonts w:eastAsiaTheme="majorEastAsia"/>
          <w:bCs/>
          <w:iCs/>
          <w:color w:val="000000"/>
          <w:kern w:val="36"/>
          <w:sz w:val="20"/>
          <w:szCs w:val="20"/>
          <w:lang w:bidi="en-US"/>
        </w:rPr>
        <w:t>System owners and common control providers consult</w:t>
      </w:r>
      <w:r w:rsidRPr="00882853">
        <w:rPr>
          <w:rFonts w:eastAsiaTheme="majorEastAsia"/>
          <w:bCs/>
          <w:iCs/>
          <w:color w:val="000000"/>
          <w:kern w:val="36"/>
          <w:sz w:val="20"/>
          <w:szCs w:val="20"/>
          <w:lang w:bidi="en-US"/>
        </w:rPr>
        <w:t xml:space="preserve"> with appropriate organizational officials/entities prior to implementing changes to system</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and</w:t>
      </w:r>
      <w:r w:rsidRPr="00882853">
        <w:rPr>
          <w:rFonts w:eastAsiaTheme="majorEastAsia"/>
          <w:bCs/>
          <w:iCs/>
          <w:color w:val="000000"/>
          <w:kern w:val="36"/>
          <w:sz w:val="20"/>
          <w:szCs w:val="20"/>
          <w:lang w:bidi="en-US"/>
        </w:rPr>
        <w:t xml:space="preserve"> environment</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of operation. </w:t>
      </w:r>
      <w:r>
        <w:rPr>
          <w:rFonts w:eastAsiaTheme="majorEastAsia"/>
          <w:bCs/>
          <w:iCs/>
          <w:color w:val="000000"/>
          <w:kern w:val="36"/>
          <w:sz w:val="20"/>
          <w:szCs w:val="20"/>
          <w:lang w:bidi="en-US"/>
        </w:rPr>
        <w:t xml:space="preserve">This includes, for example, consulting with the </w:t>
      </w:r>
      <w:r w:rsidRPr="002A7A47">
        <w:rPr>
          <w:rFonts w:eastAsiaTheme="majorEastAsia"/>
          <w:bCs/>
          <w:iCs/>
          <w:color w:val="000000"/>
          <w:kern w:val="36"/>
          <w:sz w:val="20"/>
          <w:szCs w:val="20"/>
          <w:lang w:bidi="en-US"/>
        </w:rPr>
        <w:t xml:space="preserve">configuration control board, senior </w:t>
      </w:r>
      <w:r>
        <w:rPr>
          <w:rFonts w:eastAsiaTheme="majorEastAsia"/>
          <w:bCs/>
          <w:iCs/>
          <w:color w:val="000000"/>
          <w:kern w:val="36"/>
          <w:sz w:val="20"/>
          <w:szCs w:val="20"/>
          <w:lang w:bidi="en-US"/>
        </w:rPr>
        <w:t xml:space="preserve">agency </w:t>
      </w:r>
      <w:r w:rsidRPr="002A7A47">
        <w:rPr>
          <w:rFonts w:eastAsiaTheme="majorEastAsia"/>
          <w:bCs/>
          <w:iCs/>
          <w:color w:val="000000"/>
          <w:kern w:val="36"/>
          <w:sz w:val="20"/>
          <w:szCs w:val="20"/>
          <w:lang w:bidi="en-US"/>
        </w:rPr>
        <w:t xml:space="preserve">information security officer, </w:t>
      </w:r>
      <w:r w:rsidR="00D77B5D" w:rsidRPr="00D77B5D">
        <w:rPr>
          <w:rFonts w:eastAsiaTheme="majorEastAsia"/>
          <w:bCs/>
          <w:iCs/>
          <w:color w:val="000000"/>
          <w:kern w:val="36"/>
          <w:sz w:val="20"/>
          <w:szCs w:val="20"/>
          <w:lang w:bidi="en-US"/>
        </w:rPr>
        <w:t>senior agency official for privacy</w:t>
      </w:r>
      <w:r w:rsidR="00D77B5D">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or system security officer.</w:t>
      </w:r>
      <w:r w:rsidRPr="002A7A47">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A</w:t>
      </w:r>
      <w:r w:rsidRPr="00882853">
        <w:rPr>
          <w:rFonts w:eastAsiaTheme="majorEastAsia"/>
          <w:bCs/>
          <w:iCs/>
          <w:color w:val="000000"/>
          <w:kern w:val="36"/>
          <w:sz w:val="20"/>
          <w:szCs w:val="20"/>
          <w:lang w:bidi="en-US"/>
        </w:rPr>
        <w:t>uthorizing official</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or designated representative</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review the security </w:t>
      </w:r>
      <w:r w:rsidR="00D77B5D">
        <w:rPr>
          <w:rFonts w:eastAsiaTheme="majorEastAsia"/>
          <w:bCs/>
          <w:iCs/>
          <w:color w:val="000000"/>
          <w:kern w:val="36"/>
          <w:sz w:val="20"/>
          <w:szCs w:val="20"/>
          <w:lang w:bidi="en-US"/>
        </w:rPr>
        <w:t xml:space="preserve">and privacy </w:t>
      </w:r>
      <w:r w:rsidRPr="00882853">
        <w:rPr>
          <w:rFonts w:eastAsiaTheme="majorEastAsia"/>
          <w:bCs/>
          <w:iCs/>
          <w:color w:val="000000"/>
          <w:kern w:val="36"/>
          <w:sz w:val="20"/>
          <w:szCs w:val="20"/>
          <w:lang w:bidi="en-US"/>
        </w:rPr>
        <w:t>posture of system</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v</w:t>
      </w:r>
      <w:r w:rsidRPr="00F92240">
        <w:rPr>
          <w:rFonts w:eastAsiaTheme="majorEastAsia"/>
          <w:bCs/>
          <w:iCs/>
          <w:color w:val="000000"/>
          <w:kern w:val="36"/>
          <w:sz w:val="20"/>
          <w:szCs w:val="20"/>
          <w:lang w:bidi="en-US"/>
        </w:rPr>
        <w:t>ia output from aut</w:t>
      </w:r>
      <w:r w:rsidRPr="00D77B5D">
        <w:rPr>
          <w:rFonts w:eastAsiaTheme="majorEastAsia"/>
          <w:bCs/>
          <w:iCs/>
          <w:color w:val="000000"/>
          <w:kern w:val="36"/>
          <w:sz w:val="20"/>
          <w:szCs w:val="20"/>
          <w:lang w:bidi="en-US"/>
        </w:rPr>
        <w:t>omated security</w:t>
      </w:r>
      <w:r w:rsidR="00D77B5D" w:rsidRPr="00D77B5D">
        <w:rPr>
          <w:rFonts w:eastAsiaTheme="majorEastAsia"/>
          <w:bCs/>
          <w:iCs/>
          <w:color w:val="000000"/>
          <w:kern w:val="36"/>
          <w:sz w:val="20"/>
          <w:szCs w:val="20"/>
          <w:lang w:bidi="en-US"/>
        </w:rPr>
        <w:t>/privacy</w:t>
      </w:r>
      <w:r w:rsidRPr="00D77B5D">
        <w:rPr>
          <w:rFonts w:eastAsiaTheme="majorEastAsia"/>
          <w:bCs/>
          <w:iCs/>
          <w:color w:val="000000"/>
          <w:kern w:val="36"/>
          <w:sz w:val="20"/>
          <w:szCs w:val="20"/>
          <w:lang w:bidi="en-US"/>
        </w:rPr>
        <w:t xml:space="preserve"> management and reporting tools or updated security </w:t>
      </w:r>
      <w:r w:rsidR="00D77B5D" w:rsidRPr="00D77B5D">
        <w:rPr>
          <w:rFonts w:eastAsiaTheme="majorEastAsia"/>
          <w:bCs/>
          <w:iCs/>
          <w:color w:val="000000"/>
          <w:kern w:val="36"/>
          <w:sz w:val="20"/>
          <w:szCs w:val="20"/>
          <w:lang w:bidi="en-US"/>
        </w:rPr>
        <w:t xml:space="preserve">and privacy </w:t>
      </w:r>
      <w:r w:rsidRPr="00D77B5D">
        <w:rPr>
          <w:rFonts w:eastAsiaTheme="majorEastAsia"/>
          <w:bCs/>
          <w:iCs/>
          <w:color w:val="000000"/>
          <w:kern w:val="36"/>
          <w:sz w:val="20"/>
          <w:szCs w:val="20"/>
          <w:lang w:bidi="en-US"/>
        </w:rPr>
        <w:t>assessment reports. This review occurs in collaboration with the senior agency information security officer</w:t>
      </w:r>
      <w:r w:rsidR="00D77B5D" w:rsidRPr="00EE464F">
        <w:rPr>
          <w:sz w:val="20"/>
          <w:szCs w:val="20"/>
        </w:rPr>
        <w:t xml:space="preserve">, </w:t>
      </w:r>
      <w:r w:rsidR="00D77B5D" w:rsidRPr="00F92240">
        <w:rPr>
          <w:rFonts w:eastAsiaTheme="majorEastAsia"/>
          <w:bCs/>
          <w:iCs/>
          <w:color w:val="000000"/>
          <w:kern w:val="36"/>
          <w:sz w:val="20"/>
          <w:szCs w:val="20"/>
          <w:lang w:bidi="en-US"/>
        </w:rPr>
        <w:t>senior agency official for privacy</w:t>
      </w:r>
      <w:r w:rsidR="00D77B5D" w:rsidRPr="00D77B5D">
        <w:rPr>
          <w:rFonts w:eastAsiaTheme="majorEastAsia"/>
          <w:bCs/>
          <w:iCs/>
          <w:color w:val="000000"/>
          <w:kern w:val="36"/>
          <w:sz w:val="20"/>
          <w:szCs w:val="20"/>
          <w:lang w:bidi="en-US"/>
        </w:rPr>
        <w:t>,</w:t>
      </w:r>
      <w:r w:rsidRPr="00D77B5D">
        <w:rPr>
          <w:rFonts w:eastAsiaTheme="majorEastAsia"/>
          <w:bCs/>
          <w:iCs/>
          <w:color w:val="000000"/>
          <w:kern w:val="36"/>
          <w:sz w:val="20"/>
          <w:szCs w:val="20"/>
          <w:lang w:bidi="en-US"/>
        </w:rPr>
        <w:t xml:space="preserve"> and senior accountable official for risk management/risk executive</w:t>
      </w:r>
      <w:r w:rsidR="005F4DAF" w:rsidRPr="00D77B5D">
        <w:rPr>
          <w:rFonts w:eastAsiaTheme="majorEastAsia"/>
          <w:bCs/>
          <w:iCs/>
          <w:color w:val="000000"/>
          <w:kern w:val="36"/>
          <w:sz w:val="20"/>
          <w:szCs w:val="20"/>
          <w:lang w:bidi="en-US"/>
        </w:rPr>
        <w:t xml:space="preserve"> (functio</w:t>
      </w:r>
      <w:r w:rsidR="005F4DAF">
        <w:rPr>
          <w:rFonts w:eastAsiaTheme="majorEastAsia"/>
          <w:bCs/>
          <w:iCs/>
          <w:color w:val="000000"/>
          <w:kern w:val="36"/>
          <w:sz w:val="20"/>
          <w:szCs w:val="20"/>
          <w:lang w:bidi="en-US"/>
        </w:rPr>
        <w:t xml:space="preserve">n) to determine if a </w:t>
      </w:r>
      <w:r w:rsidRPr="00882853">
        <w:rPr>
          <w:rFonts w:eastAsiaTheme="majorEastAsia"/>
          <w:bCs/>
          <w:iCs/>
          <w:color w:val="000000"/>
          <w:kern w:val="36"/>
          <w:sz w:val="20"/>
          <w:szCs w:val="20"/>
          <w:lang w:bidi="en-US"/>
        </w:rPr>
        <w:t>reauthorization action is necessary. Most changes to system</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and</w:t>
      </w:r>
      <w:r w:rsidRPr="00882853">
        <w:rPr>
          <w:rFonts w:eastAsiaTheme="majorEastAsia"/>
          <w:bCs/>
          <w:iCs/>
          <w:color w:val="000000"/>
          <w:kern w:val="36"/>
          <w:sz w:val="20"/>
          <w:szCs w:val="20"/>
          <w:lang w:bidi="en-US"/>
        </w:rPr>
        <w:t xml:space="preserve"> environment</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of operation can be hand</w:t>
      </w:r>
      <w:r>
        <w:rPr>
          <w:rFonts w:eastAsiaTheme="majorEastAsia"/>
          <w:bCs/>
          <w:iCs/>
          <w:color w:val="000000"/>
          <w:kern w:val="36"/>
          <w:sz w:val="20"/>
          <w:szCs w:val="20"/>
          <w:lang w:bidi="en-US"/>
        </w:rPr>
        <w:t xml:space="preserve">led by the </w:t>
      </w:r>
      <w:r w:rsidRPr="00882853">
        <w:rPr>
          <w:rFonts w:eastAsiaTheme="majorEastAsia"/>
          <w:bCs/>
          <w:iCs/>
          <w:color w:val="000000"/>
          <w:kern w:val="36"/>
          <w:sz w:val="20"/>
          <w:szCs w:val="20"/>
          <w:lang w:bidi="en-US"/>
        </w:rPr>
        <w:t>continuous monitoring program</w:t>
      </w:r>
      <w:r>
        <w:rPr>
          <w:rFonts w:eastAsiaTheme="majorEastAsia"/>
          <w:bCs/>
          <w:iCs/>
          <w:color w:val="000000"/>
          <w:kern w:val="36"/>
          <w:sz w:val="20"/>
          <w:szCs w:val="20"/>
          <w:lang w:bidi="en-US"/>
        </w:rPr>
        <w:t xml:space="preserve"> for the organization</w:t>
      </w:r>
      <w:r w:rsidRPr="00882853">
        <w:rPr>
          <w:rFonts w:eastAsiaTheme="majorEastAsia"/>
          <w:bCs/>
          <w:iCs/>
          <w:color w:val="000000"/>
          <w:kern w:val="36"/>
          <w:sz w:val="20"/>
          <w:szCs w:val="20"/>
          <w:lang w:bidi="en-US"/>
        </w:rPr>
        <w:t>, thus supporting the concept of ongoing authorization and near real-time risk management. As risk ass</w:t>
      </w:r>
      <w:r>
        <w:rPr>
          <w:rFonts w:eastAsiaTheme="majorEastAsia"/>
          <w:bCs/>
          <w:iCs/>
          <w:color w:val="000000"/>
          <w:kern w:val="36"/>
          <w:sz w:val="20"/>
          <w:szCs w:val="20"/>
          <w:lang w:bidi="en-US"/>
        </w:rPr>
        <w:t>essments are updated</w:t>
      </w:r>
      <w:r w:rsidRPr="00882853">
        <w:rPr>
          <w:rFonts w:eastAsiaTheme="majorEastAsia"/>
          <w:bCs/>
          <w:iCs/>
          <w:color w:val="000000"/>
          <w:kern w:val="36"/>
          <w:sz w:val="20"/>
          <w:szCs w:val="20"/>
          <w:lang w:bidi="en-US"/>
        </w:rPr>
        <w:t xml:space="preserve">, organizations use the </w:t>
      </w:r>
      <w:r w:rsidR="005F4DAF">
        <w:rPr>
          <w:rFonts w:eastAsiaTheme="majorEastAsia"/>
          <w:bCs/>
          <w:iCs/>
          <w:color w:val="000000"/>
          <w:kern w:val="36"/>
          <w:sz w:val="20"/>
          <w:szCs w:val="20"/>
          <w:lang w:bidi="en-US"/>
        </w:rPr>
        <w:t xml:space="preserve">findings and </w:t>
      </w:r>
      <w:r w:rsidRPr="00882853">
        <w:rPr>
          <w:rFonts w:eastAsiaTheme="majorEastAsia"/>
          <w:bCs/>
          <w:iCs/>
          <w:color w:val="000000"/>
          <w:kern w:val="36"/>
          <w:sz w:val="20"/>
          <w:szCs w:val="20"/>
          <w:lang w:bidi="en-US"/>
        </w:rPr>
        <w:t xml:space="preserve">results to modify security </w:t>
      </w:r>
      <w:r w:rsidR="00D77B5D">
        <w:rPr>
          <w:rFonts w:eastAsiaTheme="majorEastAsia"/>
          <w:bCs/>
          <w:iCs/>
          <w:color w:val="000000"/>
          <w:kern w:val="36"/>
          <w:sz w:val="20"/>
          <w:szCs w:val="20"/>
          <w:lang w:bidi="en-US"/>
        </w:rPr>
        <w:t xml:space="preserve">and privacy </w:t>
      </w:r>
      <w:r w:rsidRPr="00882853">
        <w:rPr>
          <w:rFonts w:eastAsiaTheme="majorEastAsia"/>
          <w:bCs/>
          <w:iCs/>
          <w:color w:val="000000"/>
          <w:kern w:val="36"/>
          <w:sz w:val="20"/>
          <w:szCs w:val="20"/>
          <w:lang w:bidi="en-US"/>
        </w:rPr>
        <w:t>plans based on the most recent threat</w:t>
      </w:r>
      <w:r w:rsidR="00D77B5D">
        <w:rPr>
          <w:rFonts w:eastAsiaTheme="majorEastAsia"/>
          <w:bCs/>
          <w:iCs/>
          <w:color w:val="000000"/>
          <w:kern w:val="36"/>
          <w:sz w:val="20"/>
          <w:szCs w:val="20"/>
          <w:lang w:bidi="en-US"/>
        </w:rPr>
        <w:t xml:space="preserve">, </w:t>
      </w:r>
      <w:r w:rsidRPr="00882853">
        <w:rPr>
          <w:rFonts w:eastAsiaTheme="majorEastAsia"/>
          <w:bCs/>
          <w:iCs/>
          <w:color w:val="000000"/>
          <w:kern w:val="36"/>
          <w:sz w:val="20"/>
          <w:szCs w:val="20"/>
          <w:lang w:bidi="en-US"/>
        </w:rPr>
        <w:t>vulnerability</w:t>
      </w:r>
      <w:r w:rsidR="00D77B5D">
        <w:rPr>
          <w:rFonts w:eastAsiaTheme="majorEastAsia"/>
          <w:bCs/>
          <w:iCs/>
          <w:color w:val="000000"/>
          <w:kern w:val="36"/>
          <w:sz w:val="20"/>
          <w:szCs w:val="20"/>
          <w:lang w:bidi="en-US"/>
        </w:rPr>
        <w:t xml:space="preserve">, </w:t>
      </w:r>
      <w:r w:rsidR="00D77B5D" w:rsidRPr="00D77B5D">
        <w:rPr>
          <w:rFonts w:eastAsiaTheme="majorEastAsia"/>
          <w:bCs/>
          <w:iCs/>
          <w:color w:val="000000"/>
          <w:kern w:val="36"/>
          <w:sz w:val="20"/>
          <w:szCs w:val="20"/>
          <w:lang w:bidi="en-US"/>
        </w:rPr>
        <w:t xml:space="preserve">and privacy risk </w:t>
      </w:r>
      <w:r w:rsidRPr="00882853">
        <w:rPr>
          <w:rFonts w:eastAsiaTheme="majorEastAsia"/>
          <w:bCs/>
          <w:iCs/>
          <w:color w:val="000000"/>
          <w:kern w:val="36"/>
          <w:sz w:val="20"/>
          <w:szCs w:val="20"/>
          <w:lang w:bidi="en-US"/>
        </w:rPr>
        <w:t>information available. Updated risk assessments provid</w:t>
      </w:r>
      <w:r>
        <w:rPr>
          <w:rFonts w:eastAsiaTheme="majorEastAsia"/>
          <w:bCs/>
          <w:iCs/>
          <w:color w:val="000000"/>
          <w:kern w:val="36"/>
          <w:sz w:val="20"/>
          <w:szCs w:val="20"/>
          <w:lang w:bidi="en-US"/>
        </w:rPr>
        <w:t xml:space="preserve">e a foundation for prioritizing and </w:t>
      </w:r>
      <w:r w:rsidRPr="00882853">
        <w:rPr>
          <w:rFonts w:eastAsiaTheme="majorEastAsia"/>
          <w:bCs/>
          <w:iCs/>
          <w:color w:val="000000"/>
          <w:kern w:val="36"/>
          <w:sz w:val="20"/>
          <w:szCs w:val="20"/>
          <w:lang w:bidi="en-US"/>
        </w:rPr>
        <w:t xml:space="preserve">planning risk responses resulting from change. </w:t>
      </w:r>
      <w:r>
        <w:rPr>
          <w:rFonts w:eastAsiaTheme="majorEastAsia"/>
          <w:bCs/>
          <w:iCs/>
          <w:color w:val="000000"/>
          <w:kern w:val="36"/>
          <w:sz w:val="20"/>
          <w:szCs w:val="20"/>
          <w:lang w:bidi="en-US"/>
        </w:rPr>
        <w:t>A</w:t>
      </w:r>
      <w:r w:rsidRPr="00882853">
        <w:rPr>
          <w:rFonts w:eastAsiaTheme="majorEastAsia"/>
          <w:bCs/>
          <w:iCs/>
          <w:color w:val="000000"/>
          <w:kern w:val="36"/>
          <w:sz w:val="20"/>
          <w:szCs w:val="20"/>
          <w:lang w:bidi="en-US"/>
        </w:rPr>
        <w:t>uthorizing official</w:t>
      </w:r>
      <w:r>
        <w:rPr>
          <w:rFonts w:eastAsiaTheme="majorEastAsia"/>
          <w:bCs/>
          <w:iCs/>
          <w:color w:val="000000"/>
          <w:kern w:val="36"/>
          <w:sz w:val="20"/>
          <w:szCs w:val="20"/>
          <w:lang w:bidi="en-US"/>
        </w:rPr>
        <w:t>s</w:t>
      </w:r>
      <w:r w:rsidRPr="00882853">
        <w:rPr>
          <w:rFonts w:eastAsiaTheme="majorEastAsia"/>
          <w:bCs/>
          <w:iCs/>
          <w:color w:val="000000"/>
          <w:kern w:val="36"/>
          <w:sz w:val="20"/>
          <w:szCs w:val="20"/>
          <w:lang w:bidi="en-US"/>
        </w:rPr>
        <w:t xml:space="preserve"> or designated r</w:t>
      </w:r>
      <w:r>
        <w:rPr>
          <w:rFonts w:eastAsiaTheme="majorEastAsia"/>
          <w:bCs/>
          <w:iCs/>
          <w:color w:val="000000"/>
          <w:kern w:val="36"/>
          <w:sz w:val="20"/>
          <w:szCs w:val="20"/>
          <w:lang w:bidi="en-US"/>
        </w:rPr>
        <w:t xml:space="preserve">epresentatives, along </w:t>
      </w:r>
      <w:r w:rsidRPr="00882853">
        <w:rPr>
          <w:rFonts w:eastAsiaTheme="majorEastAsia"/>
          <w:bCs/>
          <w:iCs/>
          <w:color w:val="000000"/>
          <w:kern w:val="36"/>
          <w:sz w:val="20"/>
          <w:szCs w:val="20"/>
          <w:lang w:bidi="en-US"/>
        </w:rPr>
        <w:t xml:space="preserve">with the </w:t>
      </w:r>
      <w:r>
        <w:rPr>
          <w:rFonts w:eastAsiaTheme="majorEastAsia"/>
          <w:bCs/>
          <w:iCs/>
          <w:color w:val="000000"/>
          <w:kern w:val="36"/>
          <w:sz w:val="20"/>
          <w:szCs w:val="20"/>
          <w:lang w:bidi="en-US"/>
        </w:rPr>
        <w:t>senior accountable official for risk management/</w:t>
      </w:r>
      <w:r w:rsidRPr="00882853">
        <w:rPr>
          <w:rFonts w:eastAsiaTheme="majorEastAsia"/>
          <w:bCs/>
          <w:iCs/>
          <w:color w:val="000000"/>
          <w:kern w:val="36"/>
          <w:sz w:val="20"/>
          <w:szCs w:val="20"/>
          <w:lang w:bidi="en-US"/>
        </w:rPr>
        <w:t xml:space="preserve">risk executive (function), confirm as needed, determinations of residual risk. The </w:t>
      </w:r>
      <w:r>
        <w:rPr>
          <w:rFonts w:eastAsiaTheme="majorEastAsia"/>
          <w:bCs/>
          <w:iCs/>
          <w:color w:val="000000"/>
          <w:kern w:val="36"/>
          <w:sz w:val="20"/>
          <w:szCs w:val="20"/>
          <w:lang w:bidi="en-US"/>
        </w:rPr>
        <w:t>senior accountable official for risk management/</w:t>
      </w:r>
      <w:r w:rsidRPr="00882853">
        <w:rPr>
          <w:rFonts w:eastAsiaTheme="majorEastAsia"/>
          <w:bCs/>
          <w:iCs/>
          <w:color w:val="000000"/>
          <w:kern w:val="36"/>
          <w:sz w:val="20"/>
          <w:szCs w:val="20"/>
          <w:lang w:bidi="en-US"/>
        </w:rPr>
        <w:t>risk executive (function) notifies the authorizing official of any significant changes in the organizational risk posture.</w:t>
      </w:r>
    </w:p>
    <w:p w14:paraId="52BEF79A" w14:textId="5EECB8D2" w:rsidR="006E0873" w:rsidRDefault="008F1E33" w:rsidP="00D73BD2">
      <w:pPr>
        <w:spacing w:after="240"/>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00DC22B0" w:rsidRPr="00DC22B0">
        <w:rPr>
          <w:rFonts w:eastAsiaTheme="majorEastAsia"/>
          <w:bCs/>
          <w:iCs/>
          <w:kern w:val="36"/>
          <w:sz w:val="20"/>
          <w:szCs w:val="20"/>
          <w:lang w:bidi="en-US"/>
        </w:rPr>
        <w:t xml:space="preserve">NIST Special Publications </w:t>
      </w:r>
      <w:hyperlink r:id="rId197" w:history="1">
        <w:r w:rsidR="00DC22B0" w:rsidRPr="005B1AFD">
          <w:rPr>
            <w:rStyle w:val="Hyperlink"/>
            <w:rFonts w:eastAsiaTheme="majorEastAsia"/>
            <w:kern w:val="36"/>
            <w:sz w:val="20"/>
            <w:szCs w:val="20"/>
            <w:lang w:bidi="en-US"/>
          </w:rPr>
          <w:t>800-30</w:t>
        </w:r>
      </w:hyperlink>
      <w:r w:rsidR="00DC22B0" w:rsidRPr="00DC22B0">
        <w:rPr>
          <w:rFonts w:eastAsiaTheme="majorEastAsia"/>
          <w:bCs/>
          <w:iCs/>
          <w:kern w:val="36"/>
          <w:sz w:val="20"/>
          <w:szCs w:val="20"/>
          <w:lang w:bidi="en-US"/>
        </w:rPr>
        <w:t xml:space="preserve">, </w:t>
      </w:r>
      <w:hyperlink r:id="rId198" w:history="1">
        <w:r w:rsidR="00DC22B0" w:rsidRPr="00DC22B0">
          <w:rPr>
            <w:rStyle w:val="Hyperlink"/>
            <w:rFonts w:eastAsiaTheme="majorEastAsia"/>
            <w:kern w:val="36"/>
            <w:sz w:val="20"/>
            <w:szCs w:val="20"/>
            <w:lang w:bidi="en-US"/>
          </w:rPr>
          <w:t>800-128</w:t>
        </w:r>
      </w:hyperlink>
      <w:r w:rsidR="00D77B5D">
        <w:rPr>
          <w:rFonts w:eastAsiaTheme="majorEastAsia"/>
          <w:bCs/>
          <w:iCs/>
          <w:kern w:val="36"/>
          <w:sz w:val="20"/>
          <w:szCs w:val="20"/>
          <w:lang w:bidi="en-US"/>
        </w:rPr>
        <w:t xml:space="preserve">; </w:t>
      </w:r>
      <w:r w:rsidR="00D77B5D" w:rsidRPr="0084538E">
        <w:rPr>
          <w:sz w:val="20"/>
          <w:szCs w:val="20"/>
        </w:rPr>
        <w:t>NIS</w:t>
      </w:r>
      <w:r w:rsidR="00D77B5D">
        <w:rPr>
          <w:sz w:val="20"/>
          <w:szCs w:val="20"/>
        </w:rPr>
        <w:t>T Interagency Report</w:t>
      </w:r>
      <w:r w:rsidR="00D77B5D" w:rsidRPr="00D55445">
        <w:rPr>
          <w:rFonts w:eastAsiaTheme="majorEastAsia"/>
          <w:bCs/>
          <w:iCs/>
          <w:kern w:val="36"/>
          <w:sz w:val="20"/>
          <w:szCs w:val="20"/>
          <w:lang w:bidi="en-US"/>
        </w:rPr>
        <w:t xml:space="preserve"> </w:t>
      </w:r>
      <w:hyperlink r:id="rId199" w:history="1">
        <w:r w:rsidR="00D77B5D" w:rsidRPr="00E13199">
          <w:rPr>
            <w:rStyle w:val="Hyperlink"/>
            <w:rFonts w:eastAsiaTheme="majorEastAsia"/>
            <w:kern w:val="36"/>
            <w:sz w:val="20"/>
            <w:szCs w:val="20"/>
            <w:lang w:bidi="en-US"/>
          </w:rPr>
          <w:t>8062</w:t>
        </w:r>
      </w:hyperlink>
      <w:r w:rsidR="00D77B5D">
        <w:rPr>
          <w:sz w:val="20"/>
          <w:szCs w:val="20"/>
        </w:rPr>
        <w:t>.</w:t>
      </w:r>
    </w:p>
    <w:p w14:paraId="508702EF" w14:textId="4F43B320" w:rsidR="006E0873" w:rsidRDefault="006E0873" w:rsidP="00D73BD2">
      <w:pPr>
        <w:autoSpaceDE w:val="0"/>
        <w:autoSpaceDN w:val="0"/>
        <w:adjustRightInd w:val="0"/>
        <w:spacing w:after="120"/>
        <w:ind w:left="806" w:hanging="806"/>
        <w:rPr>
          <w:rFonts w:asciiTheme="minorHAnsi" w:hAnsiTheme="minorHAnsi" w:cs="Arial"/>
          <w:b/>
          <w:sz w:val="20"/>
          <w:szCs w:val="20"/>
        </w:rPr>
      </w:pPr>
      <w:r>
        <w:rPr>
          <w:rFonts w:asciiTheme="minorHAnsi" w:hAnsiTheme="minorHAnsi" w:cs="Arial"/>
          <w:sz w:val="20"/>
          <w:szCs w:val="20"/>
        </w:rPr>
        <w:t>ONGOING ASSESSMENTS</w:t>
      </w:r>
    </w:p>
    <w:bookmarkStart w:id="335" w:name="RMF_Task_62"/>
    <w:p w14:paraId="66885CDE" w14:textId="1332CD40" w:rsidR="006E0873" w:rsidRPr="00A74F0A" w:rsidRDefault="004D5CDD" w:rsidP="00D73BD2">
      <w:pPr>
        <w:autoSpaceDE w:val="0"/>
        <w:autoSpaceDN w:val="0"/>
        <w:adjustRightInd w:val="0"/>
        <w:spacing w:after="120"/>
        <w:ind w:left="806" w:hanging="806"/>
        <w:rPr>
          <w:sz w:val="20"/>
          <w:szCs w:val="20"/>
        </w:rPr>
      </w:pPr>
      <w:r w:rsidRPr="004D5CDD">
        <w:rPr>
          <w:rFonts w:asciiTheme="minorHAnsi" w:hAnsiTheme="minorHAnsi" w:cs="Arial"/>
          <w:b/>
          <w:sz w:val="20"/>
          <w:szCs w:val="20"/>
        </w:rPr>
        <w:fldChar w:fldCharType="begin"/>
      </w:r>
      <w:r w:rsidRPr="004D5CDD">
        <w:rPr>
          <w:rFonts w:asciiTheme="minorHAnsi" w:hAnsiTheme="minorHAnsi" w:cs="Arial"/>
          <w:b/>
          <w:sz w:val="20"/>
          <w:szCs w:val="20"/>
        </w:rPr>
        <w:instrText xml:space="preserve"> HYPERLINK  \l "Task_62" </w:instrText>
      </w:r>
      <w:r w:rsidRPr="004D5CDD">
        <w:rPr>
          <w:rFonts w:asciiTheme="minorHAnsi" w:hAnsiTheme="minorHAnsi" w:cs="Arial"/>
          <w:b/>
          <w:sz w:val="20"/>
          <w:szCs w:val="20"/>
        </w:rPr>
        <w:fldChar w:fldCharType="separate"/>
      </w:r>
      <w:r w:rsidR="009E2763" w:rsidRPr="004D5CDD">
        <w:rPr>
          <w:rStyle w:val="Hyperlink"/>
          <w:rFonts w:asciiTheme="minorHAnsi" w:hAnsiTheme="minorHAnsi" w:cs="Arial"/>
          <w:b/>
          <w:sz w:val="20"/>
          <w:szCs w:val="20"/>
        </w:rPr>
        <w:t xml:space="preserve">Task </w:t>
      </w:r>
      <w:r w:rsidR="006E0873" w:rsidRPr="004D5CDD">
        <w:rPr>
          <w:rStyle w:val="Hyperlink"/>
          <w:rFonts w:asciiTheme="minorHAnsi" w:hAnsiTheme="minorHAnsi" w:cs="Arial"/>
          <w:b/>
          <w:sz w:val="20"/>
          <w:szCs w:val="20"/>
        </w:rPr>
        <w:t>2</w:t>
      </w:r>
      <w:bookmarkEnd w:id="335"/>
      <w:r w:rsidRPr="004D5CDD">
        <w:rPr>
          <w:rFonts w:asciiTheme="minorHAnsi" w:hAnsiTheme="minorHAnsi" w:cs="Arial"/>
          <w:b/>
          <w:sz w:val="20"/>
          <w:szCs w:val="20"/>
        </w:rPr>
        <w:fldChar w:fldCharType="end"/>
      </w:r>
      <w:r w:rsidR="006E0873">
        <w:rPr>
          <w:rFonts w:asciiTheme="minorHAnsi" w:hAnsiTheme="minorHAnsi" w:cs="Arial"/>
          <w:b/>
          <w:sz w:val="20"/>
          <w:szCs w:val="20"/>
        </w:rPr>
        <w:tab/>
      </w:r>
      <w:r w:rsidR="00581D4E">
        <w:rPr>
          <w:rFonts w:eastAsiaTheme="majorEastAsia"/>
          <w:bCs/>
          <w:iCs/>
          <w:kern w:val="36"/>
          <w:sz w:val="20"/>
          <w:szCs w:val="20"/>
          <w:lang w:bidi="en-US"/>
        </w:rPr>
        <w:t xml:space="preserve">Assess the </w:t>
      </w:r>
      <w:r w:rsidR="002868D4" w:rsidRPr="002868D4">
        <w:rPr>
          <w:rFonts w:eastAsiaTheme="majorEastAsia"/>
          <w:bCs/>
          <w:iCs/>
          <w:kern w:val="36"/>
          <w:sz w:val="20"/>
          <w:szCs w:val="20"/>
          <w:lang w:bidi="en-US"/>
        </w:rPr>
        <w:t xml:space="preserve">security </w:t>
      </w:r>
      <w:r w:rsidR="002514EC">
        <w:rPr>
          <w:rFonts w:eastAsiaTheme="majorEastAsia"/>
          <w:bCs/>
          <w:iCs/>
          <w:kern w:val="36"/>
          <w:sz w:val="20"/>
          <w:szCs w:val="20"/>
          <w:lang w:bidi="en-US"/>
        </w:rPr>
        <w:t xml:space="preserve">and privacy </w:t>
      </w:r>
      <w:r w:rsidR="002868D4" w:rsidRPr="002868D4">
        <w:rPr>
          <w:rFonts w:eastAsiaTheme="majorEastAsia"/>
          <w:bCs/>
          <w:iCs/>
          <w:kern w:val="36"/>
          <w:sz w:val="20"/>
          <w:szCs w:val="20"/>
          <w:lang w:bidi="en-US"/>
        </w:rPr>
        <w:t>controls employed within and inherited by the system in accordance with the organization-defined monitoring strategy.</w:t>
      </w:r>
    </w:p>
    <w:p w14:paraId="185FACE2" w14:textId="76A8DA0B" w:rsidR="006E0873" w:rsidRPr="00A74F0A" w:rsidRDefault="00D03D7A"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6E0873" w:rsidRPr="00A74F0A">
        <w:rPr>
          <w:rFonts w:asciiTheme="minorHAnsi" w:hAnsiTheme="minorHAnsi" w:cs="Arial"/>
          <w:b/>
          <w:sz w:val="20"/>
          <w:szCs w:val="20"/>
        </w:rPr>
        <w:t>Inputs:</w:t>
      </w:r>
      <w:r w:rsidR="006E0873" w:rsidRPr="00A74F0A">
        <w:rPr>
          <w:rFonts w:asciiTheme="minorHAnsi" w:hAnsiTheme="minorHAnsi"/>
          <w:sz w:val="20"/>
          <w:szCs w:val="20"/>
        </w:rPr>
        <w:t xml:space="preserve">  </w:t>
      </w:r>
      <w:r w:rsidR="00F555AB" w:rsidRPr="00F555AB">
        <w:rPr>
          <w:rFonts w:eastAsiaTheme="majorEastAsia"/>
          <w:bCs/>
          <w:iCs/>
          <w:kern w:val="36"/>
          <w:sz w:val="20"/>
          <w:szCs w:val="20"/>
          <w:lang w:bidi="en-US"/>
        </w:rPr>
        <w:t xml:space="preserve">Organizational continuous monitoring strategy; </w:t>
      </w:r>
      <w:r w:rsidR="00F555AB">
        <w:rPr>
          <w:rFonts w:eastAsiaTheme="majorEastAsia"/>
          <w:bCs/>
          <w:iCs/>
          <w:kern w:val="36"/>
          <w:sz w:val="20"/>
          <w:szCs w:val="20"/>
          <w:lang w:bidi="en-US"/>
        </w:rPr>
        <w:t xml:space="preserve">system </w:t>
      </w:r>
      <w:r w:rsidR="001D7E15" w:rsidRPr="001D7E15">
        <w:rPr>
          <w:rFonts w:eastAsiaTheme="majorEastAsia"/>
          <w:bCs/>
          <w:iCs/>
          <w:kern w:val="36"/>
          <w:sz w:val="20"/>
          <w:szCs w:val="20"/>
          <w:lang w:bidi="en-US"/>
        </w:rPr>
        <w:t xml:space="preserve">security </w:t>
      </w:r>
      <w:r w:rsidR="002514EC">
        <w:rPr>
          <w:rFonts w:eastAsiaTheme="majorEastAsia"/>
          <w:bCs/>
          <w:iCs/>
          <w:kern w:val="36"/>
          <w:sz w:val="20"/>
          <w:szCs w:val="20"/>
          <w:lang w:bidi="en-US"/>
        </w:rPr>
        <w:t xml:space="preserve">and privacy </w:t>
      </w:r>
      <w:r w:rsidR="001D7E15" w:rsidRPr="001D7E15">
        <w:rPr>
          <w:rFonts w:eastAsiaTheme="majorEastAsia"/>
          <w:bCs/>
          <w:iCs/>
          <w:kern w:val="36"/>
          <w:sz w:val="20"/>
          <w:szCs w:val="20"/>
          <w:lang w:bidi="en-US"/>
        </w:rPr>
        <w:t>plan</w:t>
      </w:r>
      <w:r w:rsidR="002514EC">
        <w:rPr>
          <w:rFonts w:eastAsiaTheme="majorEastAsia"/>
          <w:bCs/>
          <w:iCs/>
          <w:kern w:val="36"/>
          <w:sz w:val="20"/>
          <w:szCs w:val="20"/>
          <w:lang w:bidi="en-US"/>
        </w:rPr>
        <w:t>s</w:t>
      </w:r>
      <w:r w:rsidR="001D7E15" w:rsidRPr="001D7E15">
        <w:rPr>
          <w:rFonts w:eastAsiaTheme="majorEastAsia"/>
          <w:bCs/>
          <w:iCs/>
          <w:kern w:val="36"/>
          <w:sz w:val="20"/>
          <w:szCs w:val="20"/>
          <w:lang w:bidi="en-US"/>
        </w:rPr>
        <w:t xml:space="preserve">; security </w:t>
      </w:r>
      <w:r w:rsidR="002514EC">
        <w:rPr>
          <w:rFonts w:eastAsiaTheme="majorEastAsia"/>
          <w:bCs/>
          <w:iCs/>
          <w:kern w:val="36"/>
          <w:sz w:val="20"/>
          <w:szCs w:val="20"/>
          <w:lang w:bidi="en-US"/>
        </w:rPr>
        <w:t xml:space="preserve">and privacy </w:t>
      </w:r>
      <w:r w:rsidR="001D7E15" w:rsidRPr="001D7E15">
        <w:rPr>
          <w:rFonts w:eastAsiaTheme="majorEastAsia"/>
          <w:bCs/>
          <w:iCs/>
          <w:kern w:val="36"/>
          <w:sz w:val="20"/>
          <w:szCs w:val="20"/>
          <w:lang w:bidi="en-US"/>
        </w:rPr>
        <w:t>assessment plan</w:t>
      </w:r>
      <w:r w:rsidR="002514EC">
        <w:rPr>
          <w:rFonts w:eastAsiaTheme="majorEastAsia"/>
          <w:bCs/>
          <w:iCs/>
          <w:kern w:val="36"/>
          <w:sz w:val="20"/>
          <w:szCs w:val="20"/>
          <w:lang w:bidi="en-US"/>
        </w:rPr>
        <w:t>s</w:t>
      </w:r>
      <w:r w:rsidR="001D7E15" w:rsidRPr="001D7E15">
        <w:rPr>
          <w:rFonts w:eastAsiaTheme="majorEastAsia"/>
          <w:bCs/>
          <w:iCs/>
          <w:kern w:val="36"/>
          <w:sz w:val="20"/>
          <w:szCs w:val="20"/>
          <w:lang w:bidi="en-US"/>
        </w:rPr>
        <w:t xml:space="preserve">; security </w:t>
      </w:r>
      <w:r w:rsidR="002514EC">
        <w:rPr>
          <w:rFonts w:eastAsiaTheme="majorEastAsia"/>
          <w:bCs/>
          <w:iCs/>
          <w:kern w:val="36"/>
          <w:sz w:val="20"/>
          <w:szCs w:val="20"/>
          <w:lang w:bidi="en-US"/>
        </w:rPr>
        <w:t xml:space="preserve">and privacy </w:t>
      </w:r>
      <w:r w:rsidR="001D7E15" w:rsidRPr="001D7E15">
        <w:rPr>
          <w:rFonts w:eastAsiaTheme="majorEastAsia"/>
          <w:bCs/>
          <w:iCs/>
          <w:kern w:val="36"/>
          <w:sz w:val="20"/>
          <w:szCs w:val="20"/>
          <w:lang w:bidi="en-US"/>
        </w:rPr>
        <w:t>assessment report</w:t>
      </w:r>
      <w:r w:rsidR="002514EC">
        <w:rPr>
          <w:rFonts w:eastAsiaTheme="majorEastAsia"/>
          <w:bCs/>
          <w:iCs/>
          <w:kern w:val="36"/>
          <w:sz w:val="20"/>
          <w:szCs w:val="20"/>
          <w:lang w:bidi="en-US"/>
        </w:rPr>
        <w:t>s</w:t>
      </w:r>
      <w:r w:rsidR="001D7E15" w:rsidRPr="001D7E15">
        <w:rPr>
          <w:rFonts w:eastAsiaTheme="majorEastAsia"/>
          <w:bCs/>
          <w:iCs/>
          <w:kern w:val="36"/>
          <w:sz w:val="20"/>
          <w:szCs w:val="20"/>
          <w:lang w:bidi="en-US"/>
        </w:rPr>
        <w:t>; plan</w:t>
      </w:r>
      <w:r w:rsidR="002514EC">
        <w:rPr>
          <w:rFonts w:eastAsiaTheme="majorEastAsia"/>
          <w:bCs/>
          <w:iCs/>
          <w:kern w:val="36"/>
          <w:sz w:val="20"/>
          <w:szCs w:val="20"/>
          <w:lang w:bidi="en-US"/>
        </w:rPr>
        <w:t>s</w:t>
      </w:r>
      <w:r w:rsidR="001D7E15" w:rsidRPr="001D7E15">
        <w:rPr>
          <w:rFonts w:eastAsiaTheme="majorEastAsia"/>
          <w:bCs/>
          <w:iCs/>
          <w:kern w:val="36"/>
          <w:sz w:val="20"/>
          <w:szCs w:val="20"/>
          <w:lang w:bidi="en-US"/>
        </w:rPr>
        <w:t xml:space="preserve"> of action and milestones; continuous monitoring strategy; risk assessment result</w:t>
      </w:r>
      <w:r w:rsidR="001D7E15">
        <w:rPr>
          <w:rFonts w:eastAsiaTheme="majorEastAsia"/>
          <w:bCs/>
          <w:iCs/>
          <w:kern w:val="36"/>
          <w:sz w:val="20"/>
          <w:szCs w:val="20"/>
          <w:lang w:bidi="en-US"/>
        </w:rPr>
        <w:t xml:space="preserve">s; external assessment or audit </w:t>
      </w:r>
      <w:r w:rsidR="001D7E15" w:rsidRPr="001D7E15">
        <w:rPr>
          <w:rFonts w:eastAsiaTheme="majorEastAsia"/>
          <w:bCs/>
          <w:iCs/>
          <w:kern w:val="36"/>
          <w:sz w:val="20"/>
          <w:szCs w:val="20"/>
          <w:lang w:bidi="en-US"/>
        </w:rPr>
        <w:t>results (if applicable</w:t>
      </w:r>
      <w:r w:rsidR="00F555AB">
        <w:rPr>
          <w:rFonts w:eastAsiaTheme="majorEastAsia"/>
          <w:bCs/>
          <w:iCs/>
          <w:kern w:val="36"/>
          <w:sz w:val="20"/>
          <w:szCs w:val="20"/>
          <w:lang w:bidi="en-US"/>
        </w:rPr>
        <w:t>);</w:t>
      </w:r>
      <w:r w:rsidR="00F555AB" w:rsidRPr="00F555AB">
        <w:t xml:space="preserve"> </w:t>
      </w:r>
      <w:r w:rsidR="00F555AB" w:rsidRPr="00F555AB">
        <w:rPr>
          <w:rFonts w:eastAsiaTheme="majorEastAsia"/>
          <w:bCs/>
          <w:iCs/>
          <w:kern w:val="36"/>
          <w:sz w:val="20"/>
          <w:szCs w:val="20"/>
          <w:lang w:bidi="en-US"/>
        </w:rPr>
        <w:t>automated and manual monitoring tools</w:t>
      </w:r>
      <w:r w:rsidR="00F555AB">
        <w:rPr>
          <w:rFonts w:eastAsiaTheme="majorEastAsia"/>
          <w:bCs/>
          <w:iCs/>
          <w:kern w:val="36"/>
          <w:sz w:val="20"/>
          <w:szCs w:val="20"/>
          <w:lang w:bidi="en-US"/>
        </w:rPr>
        <w:t>.</w:t>
      </w:r>
    </w:p>
    <w:p w14:paraId="297813B9" w14:textId="2361014E" w:rsidR="006E0873" w:rsidRDefault="00D03D7A"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6E0873" w:rsidRPr="00A74F0A">
        <w:rPr>
          <w:rFonts w:asciiTheme="minorHAnsi" w:hAnsiTheme="minorHAnsi" w:cs="Arial"/>
          <w:b/>
          <w:sz w:val="20"/>
          <w:szCs w:val="20"/>
        </w:rPr>
        <w:t>Outputs:</w:t>
      </w:r>
      <w:r w:rsidR="006E0873" w:rsidRPr="00A74F0A">
        <w:rPr>
          <w:rFonts w:asciiTheme="minorHAnsi" w:hAnsiTheme="minorHAnsi"/>
          <w:sz w:val="20"/>
          <w:szCs w:val="20"/>
        </w:rPr>
        <w:t xml:space="preserve">  </w:t>
      </w:r>
      <w:r w:rsidR="001D7E15" w:rsidRPr="001D7E15">
        <w:rPr>
          <w:rFonts w:eastAsiaTheme="majorEastAsia"/>
          <w:bCs/>
          <w:iCs/>
          <w:kern w:val="36"/>
          <w:sz w:val="20"/>
          <w:szCs w:val="20"/>
          <w:lang w:bidi="en-US"/>
        </w:rPr>
        <w:t xml:space="preserve">Updated security </w:t>
      </w:r>
      <w:r w:rsidR="002514EC">
        <w:rPr>
          <w:rFonts w:eastAsiaTheme="majorEastAsia"/>
          <w:bCs/>
          <w:iCs/>
          <w:kern w:val="36"/>
          <w:sz w:val="20"/>
          <w:szCs w:val="20"/>
          <w:lang w:bidi="en-US"/>
        </w:rPr>
        <w:t xml:space="preserve">and privacy </w:t>
      </w:r>
      <w:r w:rsidR="001D7E15" w:rsidRPr="001D7E15">
        <w:rPr>
          <w:rFonts w:eastAsiaTheme="majorEastAsia"/>
          <w:bCs/>
          <w:iCs/>
          <w:kern w:val="36"/>
          <w:sz w:val="20"/>
          <w:szCs w:val="20"/>
          <w:lang w:bidi="en-US"/>
        </w:rPr>
        <w:t>assessment report</w:t>
      </w:r>
      <w:r w:rsidR="002514EC">
        <w:rPr>
          <w:rFonts w:eastAsiaTheme="majorEastAsia"/>
          <w:bCs/>
          <w:iCs/>
          <w:kern w:val="36"/>
          <w:sz w:val="20"/>
          <w:szCs w:val="20"/>
          <w:lang w:bidi="en-US"/>
        </w:rPr>
        <w:t>s</w:t>
      </w:r>
      <w:r w:rsidR="001D7E15" w:rsidRPr="001D7E15">
        <w:rPr>
          <w:rFonts w:eastAsiaTheme="majorEastAsia"/>
          <w:bCs/>
          <w:iCs/>
          <w:kern w:val="36"/>
          <w:sz w:val="20"/>
          <w:szCs w:val="20"/>
          <w:lang w:bidi="en-US"/>
        </w:rPr>
        <w:t xml:space="preserve"> or updated equivalent report from a security</w:t>
      </w:r>
      <w:r w:rsidR="002514EC">
        <w:rPr>
          <w:rFonts w:eastAsiaTheme="majorEastAsia"/>
          <w:bCs/>
          <w:iCs/>
          <w:kern w:val="36"/>
          <w:sz w:val="20"/>
          <w:szCs w:val="20"/>
          <w:lang w:bidi="en-US"/>
        </w:rPr>
        <w:t>/privacy</w:t>
      </w:r>
      <w:r w:rsidR="001D7E15" w:rsidRPr="001D7E15">
        <w:rPr>
          <w:rFonts w:eastAsiaTheme="majorEastAsia"/>
          <w:bCs/>
          <w:iCs/>
          <w:kern w:val="36"/>
          <w:sz w:val="20"/>
          <w:szCs w:val="20"/>
          <w:lang w:bidi="en-US"/>
        </w:rPr>
        <w:t xml:space="preserve"> management and reporting tool.</w:t>
      </w:r>
    </w:p>
    <w:p w14:paraId="5779D371" w14:textId="3A7B409B" w:rsidR="009E2763" w:rsidRPr="00A74F0A" w:rsidRDefault="009E2763"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CA" w:history="1">
        <w:r w:rsidRPr="002F3CA5">
          <w:rPr>
            <w:rStyle w:val="Hyperlink"/>
            <w:rFonts w:eastAsiaTheme="majorEastAsia"/>
            <w:kern w:val="36"/>
            <w:sz w:val="20"/>
            <w:szCs w:val="20"/>
            <w:lang w:bidi="en-US"/>
          </w:rPr>
          <w:t>Control Assessor</w:t>
        </w:r>
      </w:hyperlink>
      <w:r>
        <w:rPr>
          <w:rFonts w:eastAsiaTheme="majorEastAsia"/>
          <w:bCs/>
          <w:iCs/>
          <w:kern w:val="36"/>
          <w:sz w:val="20"/>
          <w:szCs w:val="20"/>
          <w:lang w:bidi="en-US"/>
        </w:rPr>
        <w:t>.</w:t>
      </w:r>
    </w:p>
    <w:p w14:paraId="7E996DD4" w14:textId="77777777" w:rsidR="006E0873" w:rsidRDefault="006E0873"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Pr>
          <w:sz w:val="20"/>
          <w:szCs w:val="20"/>
        </w:rPr>
        <w:t xml:space="preserve">New – </w:t>
      </w:r>
      <w:r w:rsidRPr="005A44E0">
        <w:rPr>
          <w:sz w:val="20"/>
          <w:szCs w:val="20"/>
        </w:rPr>
        <w:t>Operations/Maintenance.</w:t>
      </w:r>
    </w:p>
    <w:p w14:paraId="5F17651C" w14:textId="56087D94" w:rsidR="006E0873"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6E0873">
        <w:rPr>
          <w:sz w:val="20"/>
          <w:szCs w:val="20"/>
        </w:rPr>
        <w:t xml:space="preserve"> – Operations/Maintenance</w:t>
      </w:r>
      <w:r w:rsidR="006E0873" w:rsidRPr="00BE42F1">
        <w:rPr>
          <w:sz w:val="20"/>
          <w:szCs w:val="20"/>
        </w:rPr>
        <w:t>.</w:t>
      </w:r>
    </w:p>
    <w:p w14:paraId="126B8CAD" w14:textId="7CC614FB" w:rsidR="008B67DC" w:rsidRDefault="008B67DC"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Pr="00581D4E">
        <w:rPr>
          <w:rFonts w:eastAsiaTheme="majorEastAsia"/>
          <w:bCs/>
          <w:iCs/>
          <w:color w:val="000000"/>
          <w:kern w:val="36"/>
          <w:sz w:val="20"/>
          <w:szCs w:val="20"/>
          <w:lang w:bidi="en-US"/>
        </w:rPr>
        <w:t xml:space="preserve">After the initial </w:t>
      </w:r>
      <w:r>
        <w:rPr>
          <w:rFonts w:eastAsiaTheme="majorEastAsia"/>
          <w:bCs/>
          <w:iCs/>
          <w:color w:val="000000"/>
          <w:kern w:val="36"/>
          <w:sz w:val="20"/>
          <w:szCs w:val="20"/>
          <w:lang w:bidi="en-US"/>
        </w:rPr>
        <w:t xml:space="preserve">system or common control </w:t>
      </w:r>
      <w:r w:rsidRPr="00581D4E">
        <w:rPr>
          <w:rFonts w:eastAsiaTheme="majorEastAsia"/>
          <w:bCs/>
          <w:iCs/>
          <w:color w:val="000000"/>
          <w:kern w:val="36"/>
          <w:sz w:val="20"/>
          <w:szCs w:val="20"/>
          <w:lang w:bidi="en-US"/>
        </w:rPr>
        <w:t xml:space="preserve">authorization, the organization assesses all security </w:t>
      </w:r>
      <w:r w:rsidR="002514EC">
        <w:rPr>
          <w:rFonts w:eastAsiaTheme="majorEastAsia"/>
          <w:bCs/>
          <w:iCs/>
          <w:color w:val="000000"/>
          <w:kern w:val="36"/>
          <w:sz w:val="20"/>
          <w:szCs w:val="20"/>
          <w:lang w:bidi="en-US"/>
        </w:rPr>
        <w:t xml:space="preserve">and privacy </w:t>
      </w:r>
      <w:r w:rsidRPr="00581D4E">
        <w:rPr>
          <w:rFonts w:eastAsiaTheme="majorEastAsia"/>
          <w:bCs/>
          <w:iCs/>
          <w:color w:val="000000"/>
          <w:kern w:val="36"/>
          <w:sz w:val="20"/>
          <w:szCs w:val="20"/>
          <w:lang w:bidi="en-US"/>
        </w:rPr>
        <w:t>controls employed within and inherited by system</w:t>
      </w:r>
      <w:r>
        <w:rPr>
          <w:rFonts w:eastAsiaTheme="majorEastAsia"/>
          <w:bCs/>
          <w:iCs/>
          <w:color w:val="000000"/>
          <w:kern w:val="36"/>
          <w:sz w:val="20"/>
          <w:szCs w:val="20"/>
          <w:lang w:bidi="en-US"/>
        </w:rPr>
        <w:t>s</w:t>
      </w:r>
      <w:r w:rsidRPr="00581D4E">
        <w:rPr>
          <w:rFonts w:eastAsiaTheme="majorEastAsia"/>
          <w:bCs/>
          <w:iCs/>
          <w:color w:val="000000"/>
          <w:kern w:val="36"/>
          <w:sz w:val="20"/>
          <w:szCs w:val="20"/>
          <w:lang w:bidi="en-US"/>
        </w:rPr>
        <w:t xml:space="preserve"> on an ongoing basis. The frequency of monitoring is based on the </w:t>
      </w:r>
      <w:r>
        <w:rPr>
          <w:rFonts w:eastAsiaTheme="majorEastAsia"/>
          <w:bCs/>
          <w:iCs/>
          <w:color w:val="000000"/>
          <w:kern w:val="36"/>
          <w:sz w:val="20"/>
          <w:szCs w:val="20"/>
          <w:lang w:bidi="en-US"/>
        </w:rPr>
        <w:t xml:space="preserve">organizational </w:t>
      </w:r>
      <w:r w:rsidRPr="00581D4E">
        <w:rPr>
          <w:rFonts w:eastAsiaTheme="majorEastAsia"/>
          <w:bCs/>
          <w:iCs/>
          <w:color w:val="000000"/>
          <w:kern w:val="36"/>
          <w:sz w:val="20"/>
          <w:szCs w:val="20"/>
          <w:lang w:bidi="en-US"/>
        </w:rPr>
        <w:t xml:space="preserve">monitoring strategy </w:t>
      </w:r>
      <w:r w:rsidRPr="00F555AB">
        <w:rPr>
          <w:rFonts w:eastAsiaTheme="majorEastAsia"/>
          <w:bCs/>
          <w:iCs/>
          <w:color w:val="000000"/>
          <w:kern w:val="36"/>
          <w:sz w:val="20"/>
          <w:szCs w:val="20"/>
          <w:lang w:bidi="en-US"/>
        </w:rPr>
        <w:t xml:space="preserve">and </w:t>
      </w:r>
      <w:r>
        <w:rPr>
          <w:rFonts w:eastAsiaTheme="majorEastAsia"/>
          <w:bCs/>
          <w:iCs/>
          <w:color w:val="000000"/>
          <w:kern w:val="36"/>
          <w:sz w:val="20"/>
          <w:szCs w:val="20"/>
          <w:lang w:bidi="en-US"/>
        </w:rPr>
        <w:t xml:space="preserve">supplemented by </w:t>
      </w:r>
      <w:r w:rsidRPr="00F555AB">
        <w:rPr>
          <w:rFonts w:eastAsiaTheme="majorEastAsia"/>
          <w:bCs/>
          <w:iCs/>
          <w:color w:val="000000"/>
          <w:kern w:val="36"/>
          <w:sz w:val="20"/>
          <w:szCs w:val="20"/>
          <w:lang w:bidi="en-US"/>
        </w:rPr>
        <w:t>the sy</w:t>
      </w:r>
      <w:r>
        <w:rPr>
          <w:rFonts w:eastAsiaTheme="majorEastAsia"/>
          <w:bCs/>
          <w:iCs/>
          <w:color w:val="000000"/>
          <w:kern w:val="36"/>
          <w:sz w:val="20"/>
          <w:szCs w:val="20"/>
          <w:lang w:bidi="en-US"/>
        </w:rPr>
        <w:t>stem-</w:t>
      </w:r>
      <w:r w:rsidRPr="00F555AB">
        <w:rPr>
          <w:rFonts w:eastAsiaTheme="majorEastAsia"/>
          <w:bCs/>
          <w:iCs/>
          <w:color w:val="000000"/>
          <w:kern w:val="36"/>
          <w:sz w:val="20"/>
          <w:szCs w:val="20"/>
          <w:lang w:bidi="en-US"/>
        </w:rPr>
        <w:t>level strategy</w:t>
      </w:r>
      <w:r>
        <w:rPr>
          <w:rFonts w:eastAsiaTheme="majorEastAsia"/>
          <w:bCs/>
          <w:iCs/>
          <w:color w:val="000000"/>
          <w:kern w:val="36"/>
          <w:sz w:val="20"/>
          <w:szCs w:val="20"/>
          <w:lang w:bidi="en-US"/>
        </w:rPr>
        <w:t xml:space="preserve"> as needed. The system-level monitoring strategy</w:t>
      </w:r>
      <w:r w:rsidRPr="00581D4E">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 xml:space="preserve">is </w:t>
      </w:r>
      <w:r w:rsidRPr="00581D4E">
        <w:rPr>
          <w:rFonts w:eastAsiaTheme="majorEastAsia"/>
          <w:bCs/>
          <w:iCs/>
          <w:color w:val="000000"/>
          <w:kern w:val="36"/>
          <w:sz w:val="20"/>
          <w:szCs w:val="20"/>
          <w:lang w:bidi="en-US"/>
        </w:rPr>
        <w:t>approved by the authorizing official</w:t>
      </w:r>
      <w:r w:rsidR="00BA16B3">
        <w:rPr>
          <w:rFonts w:eastAsiaTheme="majorEastAsia"/>
          <w:bCs/>
          <w:iCs/>
          <w:color w:val="000000"/>
          <w:kern w:val="36"/>
          <w:sz w:val="20"/>
          <w:szCs w:val="20"/>
          <w:lang w:bidi="en-US"/>
        </w:rPr>
        <w:t xml:space="preserve">, </w:t>
      </w:r>
      <w:r w:rsidRPr="00581D4E">
        <w:rPr>
          <w:rFonts w:eastAsiaTheme="majorEastAsia"/>
          <w:bCs/>
          <w:iCs/>
          <w:color w:val="000000"/>
          <w:kern w:val="36"/>
          <w:sz w:val="20"/>
          <w:szCs w:val="20"/>
          <w:lang w:bidi="en-US"/>
        </w:rPr>
        <w:t xml:space="preserve">senior </w:t>
      </w:r>
      <w:r>
        <w:rPr>
          <w:rFonts w:eastAsiaTheme="majorEastAsia"/>
          <w:bCs/>
          <w:iCs/>
          <w:color w:val="000000"/>
          <w:kern w:val="36"/>
          <w:sz w:val="20"/>
          <w:szCs w:val="20"/>
          <w:lang w:bidi="en-US"/>
        </w:rPr>
        <w:t xml:space="preserve">agency </w:t>
      </w:r>
      <w:r w:rsidRPr="00581D4E">
        <w:rPr>
          <w:rFonts w:eastAsiaTheme="majorEastAsia"/>
          <w:bCs/>
          <w:iCs/>
          <w:color w:val="000000"/>
          <w:kern w:val="36"/>
          <w:sz w:val="20"/>
          <w:szCs w:val="20"/>
          <w:lang w:bidi="en-US"/>
        </w:rPr>
        <w:t>info</w:t>
      </w:r>
      <w:r>
        <w:rPr>
          <w:rFonts w:eastAsiaTheme="majorEastAsia"/>
          <w:bCs/>
          <w:iCs/>
          <w:color w:val="000000"/>
          <w:kern w:val="36"/>
          <w:sz w:val="20"/>
          <w:szCs w:val="20"/>
          <w:lang w:bidi="en-US"/>
        </w:rPr>
        <w:t>rmation security officer</w:t>
      </w:r>
      <w:r w:rsidR="00BA16B3">
        <w:rPr>
          <w:rFonts w:eastAsiaTheme="majorEastAsia"/>
          <w:bCs/>
          <w:iCs/>
          <w:color w:val="000000"/>
          <w:kern w:val="36"/>
          <w:sz w:val="20"/>
          <w:szCs w:val="20"/>
          <w:lang w:bidi="en-US"/>
        </w:rPr>
        <w:t xml:space="preserve">, </w:t>
      </w:r>
      <w:r w:rsidR="00BA16B3" w:rsidRPr="00BA16B3">
        <w:rPr>
          <w:rFonts w:eastAsiaTheme="majorEastAsia"/>
          <w:bCs/>
          <w:iCs/>
          <w:color w:val="000000"/>
          <w:kern w:val="36"/>
          <w:sz w:val="20"/>
          <w:szCs w:val="20"/>
          <w:lang w:bidi="en-US"/>
        </w:rPr>
        <w:t>and senior agency official for privacy</w:t>
      </w:r>
      <w:r w:rsidR="00BA16B3">
        <w:rPr>
          <w:rFonts w:eastAsiaTheme="majorEastAsia"/>
          <w:bCs/>
          <w:iCs/>
          <w:color w:val="000000"/>
          <w:kern w:val="36"/>
          <w:sz w:val="20"/>
          <w:szCs w:val="20"/>
          <w:lang w:bidi="en-US"/>
        </w:rPr>
        <w:t>,</w:t>
      </w:r>
      <w:r>
        <w:rPr>
          <w:rFonts w:eastAsiaTheme="majorEastAsia"/>
          <w:bCs/>
          <w:iCs/>
          <w:color w:val="000000"/>
          <w:kern w:val="36"/>
          <w:sz w:val="20"/>
          <w:szCs w:val="20"/>
          <w:lang w:bidi="en-US"/>
        </w:rPr>
        <w:t xml:space="preserve"> and </w:t>
      </w:r>
      <w:r w:rsidRPr="00581D4E">
        <w:rPr>
          <w:rFonts w:eastAsiaTheme="majorEastAsia"/>
          <w:bCs/>
          <w:iCs/>
          <w:color w:val="000000"/>
          <w:kern w:val="36"/>
          <w:sz w:val="20"/>
          <w:szCs w:val="20"/>
          <w:lang w:bidi="en-US"/>
        </w:rPr>
        <w:t>is consistent with the organizational monitoring</w:t>
      </w:r>
      <w:r>
        <w:rPr>
          <w:rFonts w:eastAsiaTheme="majorEastAsia"/>
          <w:bCs/>
          <w:iCs/>
          <w:color w:val="000000"/>
          <w:kern w:val="36"/>
          <w:sz w:val="20"/>
          <w:szCs w:val="20"/>
          <w:lang w:bidi="en-US"/>
        </w:rPr>
        <w:t xml:space="preserve"> strategy. For ongoing security </w:t>
      </w:r>
      <w:r w:rsidR="00BA16B3">
        <w:rPr>
          <w:rFonts w:eastAsiaTheme="majorEastAsia"/>
          <w:bCs/>
          <w:iCs/>
          <w:color w:val="000000"/>
          <w:kern w:val="36"/>
          <w:sz w:val="20"/>
          <w:szCs w:val="20"/>
          <w:lang w:bidi="en-US"/>
        </w:rPr>
        <w:t xml:space="preserve">and privacy </w:t>
      </w:r>
      <w:r w:rsidRPr="00581D4E">
        <w:rPr>
          <w:rFonts w:eastAsiaTheme="majorEastAsia"/>
          <w:bCs/>
          <w:iCs/>
          <w:color w:val="000000"/>
          <w:kern w:val="36"/>
          <w:sz w:val="20"/>
          <w:szCs w:val="20"/>
          <w:lang w:bidi="en-US"/>
        </w:rPr>
        <w:t xml:space="preserve">control assessments, </w:t>
      </w:r>
      <w:r w:rsidR="00BA16B3">
        <w:rPr>
          <w:rFonts w:eastAsiaTheme="majorEastAsia"/>
          <w:bCs/>
          <w:iCs/>
          <w:color w:val="000000"/>
          <w:kern w:val="36"/>
          <w:sz w:val="20"/>
          <w:szCs w:val="20"/>
          <w:lang w:bidi="en-US"/>
        </w:rPr>
        <w:t xml:space="preserve">control </w:t>
      </w:r>
      <w:r w:rsidRPr="00581D4E">
        <w:rPr>
          <w:rFonts w:eastAsiaTheme="majorEastAsia"/>
          <w:bCs/>
          <w:iCs/>
          <w:color w:val="000000"/>
          <w:kern w:val="36"/>
          <w:sz w:val="20"/>
          <w:szCs w:val="20"/>
          <w:lang w:bidi="en-US"/>
        </w:rPr>
        <w:t xml:space="preserve">assessors have the required degree of independence as determined by the authorizing official. Security </w:t>
      </w:r>
      <w:r w:rsidR="00BA16B3">
        <w:rPr>
          <w:rFonts w:eastAsiaTheme="majorEastAsia"/>
          <w:bCs/>
          <w:iCs/>
          <w:color w:val="000000"/>
          <w:kern w:val="36"/>
          <w:sz w:val="20"/>
          <w:szCs w:val="20"/>
          <w:lang w:bidi="en-US"/>
        </w:rPr>
        <w:t xml:space="preserve">and privacy </w:t>
      </w:r>
      <w:r w:rsidRPr="00581D4E">
        <w:rPr>
          <w:rFonts w:eastAsiaTheme="majorEastAsia"/>
          <w:bCs/>
          <w:iCs/>
          <w:color w:val="000000"/>
          <w:kern w:val="36"/>
          <w:sz w:val="20"/>
          <w:szCs w:val="20"/>
          <w:lang w:bidi="en-US"/>
        </w:rPr>
        <w:t xml:space="preserve">control assessments in support of </w:t>
      </w:r>
      <w:r w:rsidR="00BA16B3">
        <w:rPr>
          <w:rFonts w:eastAsiaTheme="majorEastAsia"/>
          <w:bCs/>
          <w:iCs/>
          <w:color w:val="000000"/>
          <w:kern w:val="36"/>
          <w:sz w:val="20"/>
          <w:szCs w:val="20"/>
          <w:lang w:bidi="en-US"/>
        </w:rPr>
        <w:t xml:space="preserve">the </w:t>
      </w:r>
      <w:r>
        <w:rPr>
          <w:rFonts w:eastAsiaTheme="majorEastAsia"/>
          <w:bCs/>
          <w:iCs/>
          <w:color w:val="000000"/>
          <w:kern w:val="36"/>
          <w:sz w:val="20"/>
          <w:szCs w:val="20"/>
          <w:lang w:bidi="en-US"/>
        </w:rPr>
        <w:t xml:space="preserve">initial and subsequent </w:t>
      </w:r>
      <w:r w:rsidRPr="00581D4E">
        <w:rPr>
          <w:rFonts w:eastAsiaTheme="majorEastAsia"/>
          <w:bCs/>
          <w:iCs/>
          <w:color w:val="000000"/>
          <w:kern w:val="36"/>
          <w:sz w:val="20"/>
          <w:szCs w:val="20"/>
          <w:lang w:bidi="en-US"/>
        </w:rPr>
        <w:t>authorizations are conducted by independent assessors. Assessor independence during continuous monitoring, although not mandated, introduces efficiencies into the process and allows for reuse of assessment results in support of ongoing authorization and wh</w:t>
      </w:r>
      <w:r>
        <w:rPr>
          <w:rFonts w:eastAsiaTheme="majorEastAsia"/>
          <w:bCs/>
          <w:iCs/>
          <w:color w:val="000000"/>
          <w:kern w:val="36"/>
          <w:sz w:val="20"/>
          <w:szCs w:val="20"/>
          <w:lang w:bidi="en-US"/>
        </w:rPr>
        <w:t>en reauthorization is required.</w:t>
      </w:r>
    </w:p>
    <w:p w14:paraId="78D9F9FD" w14:textId="52626687" w:rsidR="008B67DC" w:rsidRDefault="008B67DC" w:rsidP="00D73BD2">
      <w:pPr>
        <w:spacing w:after="120"/>
        <w:rPr>
          <w:rFonts w:asciiTheme="minorHAnsi" w:hAnsiTheme="minorHAnsi" w:cs="Arial"/>
          <w:b/>
          <w:sz w:val="20"/>
          <w:szCs w:val="20"/>
        </w:rPr>
      </w:pPr>
      <w:r w:rsidRPr="00581D4E">
        <w:rPr>
          <w:rFonts w:eastAsiaTheme="majorEastAsia"/>
          <w:bCs/>
          <w:iCs/>
          <w:color w:val="000000"/>
          <w:kern w:val="36"/>
          <w:sz w:val="20"/>
          <w:szCs w:val="20"/>
          <w:lang w:bidi="en-US"/>
        </w:rPr>
        <w:t>To satisfy th</w:t>
      </w:r>
      <w:r>
        <w:rPr>
          <w:rFonts w:eastAsiaTheme="majorEastAsia"/>
          <w:bCs/>
          <w:iCs/>
          <w:color w:val="000000"/>
          <w:kern w:val="36"/>
          <w:sz w:val="20"/>
          <w:szCs w:val="20"/>
          <w:lang w:bidi="en-US"/>
        </w:rPr>
        <w:t xml:space="preserve">e annual FISMA security </w:t>
      </w:r>
      <w:r w:rsidRPr="00581D4E">
        <w:rPr>
          <w:rFonts w:eastAsiaTheme="majorEastAsia"/>
          <w:bCs/>
          <w:iCs/>
          <w:color w:val="000000"/>
          <w:kern w:val="36"/>
          <w:sz w:val="20"/>
          <w:szCs w:val="20"/>
          <w:lang w:bidi="en-US"/>
        </w:rPr>
        <w:t>assessment requirement, organizations can draw upon the assessment results from any of the following sourc</w:t>
      </w:r>
      <w:r>
        <w:rPr>
          <w:rFonts w:eastAsiaTheme="majorEastAsia"/>
          <w:bCs/>
          <w:iCs/>
          <w:color w:val="000000"/>
          <w:kern w:val="36"/>
          <w:sz w:val="20"/>
          <w:szCs w:val="20"/>
          <w:lang w:bidi="en-US"/>
        </w:rPr>
        <w:t>es, including</w:t>
      </w:r>
      <w:r w:rsidR="00D63C74">
        <w:rPr>
          <w:rFonts w:eastAsiaTheme="majorEastAsia"/>
          <w:bCs/>
          <w:iCs/>
          <w:color w:val="000000"/>
          <w:kern w:val="36"/>
          <w:sz w:val="20"/>
          <w:szCs w:val="20"/>
          <w:lang w:bidi="en-US"/>
        </w:rPr>
        <w:t xml:space="preserve">, for example, security </w:t>
      </w:r>
      <w:r w:rsidRPr="00581D4E">
        <w:rPr>
          <w:rFonts w:eastAsiaTheme="majorEastAsia"/>
          <w:bCs/>
          <w:iCs/>
          <w:color w:val="000000"/>
          <w:kern w:val="36"/>
          <w:sz w:val="20"/>
          <w:szCs w:val="20"/>
          <w:lang w:bidi="en-US"/>
        </w:rPr>
        <w:t>control assessments conducted as part of authorization, ongoing authorization, or</w:t>
      </w:r>
      <w:r>
        <w:rPr>
          <w:rFonts w:eastAsiaTheme="majorEastAsia"/>
          <w:bCs/>
          <w:iCs/>
          <w:color w:val="000000"/>
          <w:kern w:val="36"/>
          <w:sz w:val="20"/>
          <w:szCs w:val="20"/>
          <w:lang w:bidi="en-US"/>
        </w:rPr>
        <w:t xml:space="preserve"> reauthorization; </w:t>
      </w:r>
      <w:r w:rsidRPr="00581D4E">
        <w:rPr>
          <w:rFonts w:eastAsiaTheme="majorEastAsia"/>
          <w:bCs/>
          <w:iCs/>
          <w:color w:val="000000"/>
          <w:kern w:val="36"/>
          <w:sz w:val="20"/>
          <w:szCs w:val="20"/>
          <w:lang w:bidi="en-US"/>
        </w:rPr>
        <w:t xml:space="preserve">continuous </w:t>
      </w:r>
      <w:r>
        <w:rPr>
          <w:rFonts w:eastAsiaTheme="majorEastAsia"/>
          <w:bCs/>
          <w:iCs/>
          <w:color w:val="000000"/>
          <w:kern w:val="36"/>
          <w:sz w:val="20"/>
          <w:szCs w:val="20"/>
          <w:lang w:bidi="en-US"/>
        </w:rPr>
        <w:t>monitoring;</w:t>
      </w:r>
      <w:r w:rsidRPr="00EB1C07">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 xml:space="preserve">or </w:t>
      </w:r>
      <w:r w:rsidRPr="00EB1C07">
        <w:rPr>
          <w:rFonts w:eastAsiaTheme="majorEastAsia"/>
          <w:bCs/>
          <w:iCs/>
          <w:color w:val="000000"/>
          <w:kern w:val="36"/>
          <w:sz w:val="20"/>
          <w:szCs w:val="20"/>
          <w:lang w:bidi="en-US"/>
        </w:rPr>
        <w:t>testing and evaluation of system</w:t>
      </w:r>
      <w:r>
        <w:rPr>
          <w:rFonts w:eastAsiaTheme="majorEastAsia"/>
          <w:bCs/>
          <w:iCs/>
          <w:color w:val="000000"/>
          <w:kern w:val="36"/>
          <w:sz w:val="20"/>
          <w:szCs w:val="20"/>
          <w:lang w:bidi="en-US"/>
        </w:rPr>
        <w:t>s</w:t>
      </w:r>
      <w:r w:rsidRPr="00EB1C07">
        <w:rPr>
          <w:rFonts w:eastAsiaTheme="majorEastAsia"/>
          <w:bCs/>
          <w:iCs/>
          <w:color w:val="000000"/>
          <w:kern w:val="36"/>
          <w:sz w:val="20"/>
          <w:szCs w:val="20"/>
          <w:lang w:bidi="en-US"/>
        </w:rPr>
        <w:t xml:space="preserve"> as part of the system</w:t>
      </w:r>
      <w:r>
        <w:rPr>
          <w:rFonts w:eastAsiaTheme="majorEastAsia"/>
          <w:bCs/>
          <w:iCs/>
          <w:color w:val="000000"/>
          <w:kern w:val="36"/>
          <w:sz w:val="20"/>
          <w:szCs w:val="20"/>
          <w:lang w:bidi="en-US"/>
        </w:rPr>
        <w:t xml:space="preserve"> development life cycle or audit (</w:t>
      </w:r>
      <w:r w:rsidRPr="00EB1C07">
        <w:rPr>
          <w:rFonts w:eastAsiaTheme="majorEastAsia"/>
          <w:bCs/>
          <w:iCs/>
          <w:color w:val="000000"/>
          <w:kern w:val="36"/>
          <w:sz w:val="20"/>
          <w:szCs w:val="20"/>
          <w:lang w:bidi="en-US"/>
        </w:rPr>
        <w:t>provided that th</w:t>
      </w:r>
      <w:r>
        <w:rPr>
          <w:rFonts w:eastAsiaTheme="majorEastAsia"/>
          <w:bCs/>
          <w:iCs/>
          <w:color w:val="000000"/>
          <w:kern w:val="36"/>
          <w:sz w:val="20"/>
          <w:szCs w:val="20"/>
          <w:lang w:bidi="en-US"/>
        </w:rPr>
        <w:t xml:space="preserve">e assessment </w:t>
      </w:r>
      <w:r w:rsidRPr="00EB1C07">
        <w:rPr>
          <w:rFonts w:eastAsiaTheme="majorEastAsia"/>
          <w:bCs/>
          <w:iCs/>
          <w:color w:val="000000"/>
          <w:kern w:val="36"/>
          <w:sz w:val="20"/>
          <w:szCs w:val="20"/>
          <w:lang w:bidi="en-US"/>
        </w:rPr>
        <w:t>results are current, relev</w:t>
      </w:r>
      <w:r>
        <w:rPr>
          <w:rFonts w:eastAsiaTheme="majorEastAsia"/>
          <w:bCs/>
          <w:iCs/>
          <w:color w:val="000000"/>
          <w:kern w:val="36"/>
          <w:sz w:val="20"/>
          <w:szCs w:val="20"/>
          <w:lang w:bidi="en-US"/>
        </w:rPr>
        <w:t xml:space="preserve">ant to the determination of </w:t>
      </w:r>
      <w:r w:rsidRPr="00EB1C07">
        <w:rPr>
          <w:rFonts w:eastAsiaTheme="majorEastAsia"/>
          <w:bCs/>
          <w:iCs/>
          <w:color w:val="000000"/>
          <w:kern w:val="36"/>
          <w:sz w:val="20"/>
          <w:szCs w:val="20"/>
          <w:lang w:bidi="en-US"/>
        </w:rPr>
        <w:t xml:space="preserve">control effectiveness, and obtained by assessors with the </w:t>
      </w:r>
      <w:r>
        <w:rPr>
          <w:rFonts w:eastAsiaTheme="majorEastAsia"/>
          <w:bCs/>
          <w:iCs/>
          <w:color w:val="000000"/>
          <w:kern w:val="36"/>
          <w:sz w:val="20"/>
          <w:szCs w:val="20"/>
          <w:lang w:bidi="en-US"/>
        </w:rPr>
        <w:t xml:space="preserve">required degree of independence). </w:t>
      </w:r>
      <w:r w:rsidRPr="00581D4E">
        <w:rPr>
          <w:rFonts w:eastAsiaTheme="majorEastAsia"/>
          <w:bCs/>
          <w:iCs/>
          <w:color w:val="000000"/>
          <w:kern w:val="36"/>
          <w:sz w:val="20"/>
          <w:szCs w:val="20"/>
          <w:lang w:bidi="en-US"/>
        </w:rPr>
        <w:t>Existing security assessment results ar</w:t>
      </w:r>
      <w:r>
        <w:rPr>
          <w:rFonts w:eastAsiaTheme="majorEastAsia"/>
          <w:bCs/>
          <w:iCs/>
          <w:color w:val="000000"/>
          <w:kern w:val="36"/>
          <w:sz w:val="20"/>
          <w:szCs w:val="20"/>
          <w:lang w:bidi="en-US"/>
        </w:rPr>
        <w:t>e reused to the extent that the results</w:t>
      </w:r>
      <w:r w:rsidRPr="00581D4E">
        <w:rPr>
          <w:rFonts w:eastAsiaTheme="majorEastAsia"/>
          <w:bCs/>
          <w:iCs/>
          <w:color w:val="000000"/>
          <w:kern w:val="36"/>
          <w:sz w:val="20"/>
          <w:szCs w:val="20"/>
          <w:lang w:bidi="en-US"/>
        </w:rPr>
        <w:t xml:space="preserve"> are still valid and are supplemented with additional assessments as needed. Reuse of </w:t>
      </w:r>
      <w:r w:rsidR="0043644E">
        <w:rPr>
          <w:rFonts w:eastAsiaTheme="majorEastAsia"/>
          <w:bCs/>
          <w:iCs/>
          <w:color w:val="000000"/>
          <w:kern w:val="36"/>
          <w:sz w:val="20"/>
          <w:szCs w:val="20"/>
          <w:lang w:bidi="en-US"/>
        </w:rPr>
        <w:t xml:space="preserve">security control </w:t>
      </w:r>
      <w:r w:rsidRPr="00581D4E">
        <w:rPr>
          <w:rFonts w:eastAsiaTheme="majorEastAsia"/>
          <w:bCs/>
          <w:iCs/>
          <w:color w:val="000000"/>
          <w:kern w:val="36"/>
          <w:sz w:val="20"/>
          <w:szCs w:val="20"/>
          <w:lang w:bidi="en-US"/>
        </w:rPr>
        <w:t xml:space="preserve">assessment information is critical in achieving a cost-effective, fully integrated security program </w:t>
      </w:r>
      <w:r w:rsidR="0043644E">
        <w:rPr>
          <w:rFonts w:eastAsiaTheme="majorEastAsia"/>
          <w:bCs/>
          <w:iCs/>
          <w:color w:val="000000"/>
          <w:kern w:val="36"/>
          <w:sz w:val="20"/>
          <w:szCs w:val="20"/>
          <w:lang w:bidi="en-US"/>
        </w:rPr>
        <w:t xml:space="preserve">capable of producing the </w:t>
      </w:r>
      <w:r w:rsidRPr="00581D4E">
        <w:rPr>
          <w:rFonts w:eastAsiaTheme="majorEastAsia"/>
          <w:bCs/>
          <w:iCs/>
          <w:color w:val="000000"/>
          <w:kern w:val="36"/>
          <w:sz w:val="20"/>
          <w:szCs w:val="20"/>
          <w:lang w:bidi="en-US"/>
        </w:rPr>
        <w:t xml:space="preserve">evidence </w:t>
      </w:r>
      <w:r w:rsidR="0043644E">
        <w:rPr>
          <w:rFonts w:eastAsiaTheme="majorEastAsia"/>
          <w:bCs/>
          <w:iCs/>
          <w:color w:val="000000"/>
          <w:kern w:val="36"/>
          <w:sz w:val="20"/>
          <w:szCs w:val="20"/>
          <w:lang w:bidi="en-US"/>
        </w:rPr>
        <w:t xml:space="preserve">necessary </w:t>
      </w:r>
      <w:r w:rsidRPr="00581D4E">
        <w:rPr>
          <w:rFonts w:eastAsiaTheme="majorEastAsia"/>
          <w:bCs/>
          <w:iCs/>
          <w:color w:val="000000"/>
          <w:kern w:val="36"/>
          <w:sz w:val="20"/>
          <w:szCs w:val="20"/>
          <w:lang w:bidi="en-US"/>
        </w:rPr>
        <w:t>to determine the security status of system</w:t>
      </w:r>
      <w:r>
        <w:rPr>
          <w:rFonts w:eastAsiaTheme="majorEastAsia"/>
          <w:bCs/>
          <w:iCs/>
          <w:color w:val="000000"/>
          <w:kern w:val="36"/>
          <w:sz w:val="20"/>
          <w:szCs w:val="20"/>
          <w:lang w:bidi="en-US"/>
        </w:rPr>
        <w:t>s and the organization</w:t>
      </w:r>
      <w:r w:rsidRPr="00581D4E">
        <w:rPr>
          <w:rFonts w:eastAsiaTheme="majorEastAsia"/>
          <w:bCs/>
          <w:iCs/>
          <w:color w:val="000000"/>
          <w:kern w:val="36"/>
          <w:sz w:val="20"/>
          <w:szCs w:val="20"/>
          <w:lang w:bidi="en-US"/>
        </w:rPr>
        <w:t>. The use of automation to support security control assessments facilitate</w:t>
      </w:r>
      <w:r>
        <w:rPr>
          <w:rFonts w:eastAsiaTheme="majorEastAsia"/>
          <w:bCs/>
          <w:iCs/>
          <w:color w:val="000000"/>
          <w:kern w:val="36"/>
          <w:sz w:val="20"/>
          <w:szCs w:val="20"/>
          <w:lang w:bidi="en-US"/>
        </w:rPr>
        <w:t xml:space="preserve">s a greater frequency, volume, and coverage </w:t>
      </w:r>
      <w:r w:rsidRPr="00581D4E">
        <w:rPr>
          <w:rFonts w:eastAsiaTheme="majorEastAsia"/>
          <w:bCs/>
          <w:iCs/>
          <w:color w:val="000000"/>
          <w:kern w:val="36"/>
          <w:sz w:val="20"/>
          <w:szCs w:val="20"/>
          <w:lang w:bidi="en-US"/>
        </w:rPr>
        <w:t>of assessments that is consistent with the monitoring strategy established by the organiza</w:t>
      </w:r>
      <w:r>
        <w:rPr>
          <w:rFonts w:eastAsiaTheme="majorEastAsia"/>
          <w:bCs/>
          <w:iCs/>
          <w:color w:val="000000"/>
          <w:kern w:val="36"/>
          <w:sz w:val="20"/>
          <w:szCs w:val="20"/>
          <w:lang w:bidi="en-US"/>
        </w:rPr>
        <w:t>tion</w:t>
      </w:r>
      <w:r w:rsidRPr="00F3063E">
        <w:rPr>
          <w:rFonts w:eastAsiaTheme="majorEastAsia"/>
          <w:bCs/>
          <w:iCs/>
          <w:color w:val="000000"/>
          <w:kern w:val="36"/>
          <w:sz w:val="20"/>
          <w:szCs w:val="20"/>
          <w:lang w:bidi="en-US"/>
        </w:rPr>
        <w:t>.</w:t>
      </w:r>
    </w:p>
    <w:p w14:paraId="5FB4EA66" w14:textId="604D536F" w:rsidR="00A77464" w:rsidRDefault="006E0873" w:rsidP="00D73BD2">
      <w:pPr>
        <w:spacing w:after="240"/>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00F87743" w:rsidRPr="000253F0">
        <w:rPr>
          <w:rFonts w:eastAsiaTheme="majorEastAsia"/>
          <w:bCs/>
          <w:iCs/>
          <w:kern w:val="36"/>
          <w:sz w:val="20"/>
          <w:szCs w:val="20"/>
          <w:lang w:bidi="en-US"/>
        </w:rPr>
        <w:t xml:space="preserve">NIST Special Publications </w:t>
      </w:r>
      <w:hyperlink r:id="rId200" w:history="1">
        <w:r w:rsidR="00F87743" w:rsidRPr="00DA5F19">
          <w:rPr>
            <w:rStyle w:val="Hyperlink"/>
            <w:rFonts w:eastAsiaTheme="majorEastAsia"/>
            <w:kern w:val="36"/>
            <w:sz w:val="20"/>
            <w:szCs w:val="20"/>
            <w:lang w:bidi="en-US"/>
          </w:rPr>
          <w:t>800-53A</w:t>
        </w:r>
      </w:hyperlink>
      <w:r w:rsidR="00F87743">
        <w:rPr>
          <w:rFonts w:eastAsiaTheme="majorEastAsia"/>
          <w:bCs/>
          <w:iCs/>
          <w:kern w:val="36"/>
          <w:sz w:val="20"/>
          <w:szCs w:val="20"/>
          <w:lang w:bidi="en-US"/>
        </w:rPr>
        <w:t xml:space="preserve">, </w:t>
      </w:r>
      <w:hyperlink r:id="rId201" w:history="1">
        <w:r w:rsidR="00F87743" w:rsidRPr="00F87743">
          <w:rPr>
            <w:rStyle w:val="Hyperlink"/>
            <w:rFonts w:eastAsiaTheme="majorEastAsia"/>
            <w:kern w:val="36"/>
            <w:sz w:val="20"/>
            <w:szCs w:val="20"/>
            <w:lang w:bidi="en-US"/>
          </w:rPr>
          <w:t>800-137</w:t>
        </w:r>
      </w:hyperlink>
      <w:r w:rsidR="00F87743">
        <w:rPr>
          <w:rFonts w:eastAsiaTheme="majorEastAsia"/>
          <w:bCs/>
          <w:iCs/>
          <w:kern w:val="36"/>
          <w:sz w:val="20"/>
          <w:szCs w:val="20"/>
          <w:lang w:bidi="en-US"/>
        </w:rPr>
        <w:t xml:space="preserve">, </w:t>
      </w:r>
      <w:hyperlink r:id="rId202" w:history="1">
        <w:r w:rsidR="00F87743" w:rsidRPr="00A74F0A">
          <w:rPr>
            <w:rFonts w:eastAsiaTheme="majorEastAsia"/>
            <w:color w:val="0000FF"/>
            <w:kern w:val="36"/>
            <w:sz w:val="20"/>
            <w:szCs w:val="20"/>
            <w:u w:val="single"/>
            <w:lang w:bidi="en-US"/>
          </w:rPr>
          <w:t>800-160</w:t>
        </w:r>
      </w:hyperlink>
      <w:r w:rsidR="00F87743">
        <w:rPr>
          <w:rFonts w:eastAsiaTheme="majorEastAsia"/>
          <w:bCs/>
          <w:iCs/>
          <w:kern w:val="36"/>
          <w:sz w:val="20"/>
          <w:szCs w:val="20"/>
          <w:lang w:bidi="en-US"/>
        </w:rPr>
        <w:t xml:space="preserve"> (</w:t>
      </w:r>
      <w:r w:rsidR="00B409C8">
        <w:rPr>
          <w:rFonts w:eastAsiaTheme="majorEastAsia"/>
          <w:bCs/>
          <w:iCs/>
          <w:kern w:val="36"/>
          <w:sz w:val="20"/>
          <w:szCs w:val="20"/>
          <w:lang w:bidi="en-US"/>
        </w:rPr>
        <w:t xml:space="preserve">Verification, </w:t>
      </w:r>
      <w:r w:rsidR="00EE3102">
        <w:rPr>
          <w:rFonts w:eastAsiaTheme="majorEastAsia"/>
          <w:bCs/>
          <w:iCs/>
          <w:kern w:val="36"/>
          <w:sz w:val="20"/>
          <w:szCs w:val="20"/>
          <w:lang w:bidi="en-US"/>
        </w:rPr>
        <w:t>Validation</w:t>
      </w:r>
      <w:r w:rsidR="00F87743">
        <w:rPr>
          <w:rFonts w:eastAsiaTheme="majorEastAsia"/>
          <w:bCs/>
          <w:iCs/>
          <w:kern w:val="36"/>
          <w:sz w:val="20"/>
          <w:szCs w:val="20"/>
          <w:lang w:bidi="en-US"/>
        </w:rPr>
        <w:t>, Operation, and Maintenance Processes</w:t>
      </w:r>
      <w:r w:rsidR="00F87743" w:rsidRPr="00A74F0A">
        <w:rPr>
          <w:rFonts w:eastAsiaTheme="majorEastAsia"/>
          <w:bCs/>
          <w:iCs/>
          <w:kern w:val="36"/>
          <w:sz w:val="20"/>
          <w:szCs w:val="20"/>
          <w:lang w:bidi="en-US"/>
        </w:rPr>
        <w:t>)</w:t>
      </w:r>
      <w:r w:rsidR="00F87743">
        <w:rPr>
          <w:rFonts w:eastAsiaTheme="majorEastAsia"/>
          <w:bCs/>
          <w:iCs/>
          <w:kern w:val="36"/>
          <w:sz w:val="20"/>
          <w:szCs w:val="20"/>
          <w:lang w:bidi="en-US"/>
        </w:rPr>
        <w:t>.</w:t>
      </w:r>
    </w:p>
    <w:p w14:paraId="285531D6" w14:textId="7AAE9362" w:rsidR="00A77464" w:rsidRDefault="00A77464" w:rsidP="00D73BD2">
      <w:pPr>
        <w:autoSpaceDE w:val="0"/>
        <w:autoSpaceDN w:val="0"/>
        <w:adjustRightInd w:val="0"/>
        <w:spacing w:after="120"/>
        <w:ind w:left="806" w:hanging="806"/>
        <w:rPr>
          <w:rFonts w:asciiTheme="minorHAnsi" w:hAnsiTheme="minorHAnsi" w:cs="Arial"/>
          <w:b/>
          <w:sz w:val="20"/>
          <w:szCs w:val="20"/>
        </w:rPr>
      </w:pPr>
      <w:r>
        <w:rPr>
          <w:rFonts w:asciiTheme="minorHAnsi" w:hAnsiTheme="minorHAnsi" w:cs="Arial"/>
          <w:sz w:val="20"/>
          <w:szCs w:val="20"/>
        </w:rPr>
        <w:t>ONGOING RISK RESPONSE</w:t>
      </w:r>
    </w:p>
    <w:bookmarkStart w:id="336" w:name="RMF_Task_63"/>
    <w:p w14:paraId="6765AAB8" w14:textId="24041D7D" w:rsidR="00A77464" w:rsidRPr="00A74F0A" w:rsidRDefault="004D5CDD" w:rsidP="00D73BD2">
      <w:pPr>
        <w:autoSpaceDE w:val="0"/>
        <w:autoSpaceDN w:val="0"/>
        <w:adjustRightInd w:val="0"/>
        <w:spacing w:after="120"/>
        <w:ind w:left="806" w:hanging="806"/>
        <w:rPr>
          <w:sz w:val="20"/>
          <w:szCs w:val="20"/>
        </w:rPr>
      </w:pPr>
      <w:r w:rsidRPr="004D5CDD">
        <w:rPr>
          <w:rFonts w:asciiTheme="minorHAnsi" w:hAnsiTheme="minorHAnsi" w:cs="Arial"/>
          <w:b/>
          <w:sz w:val="20"/>
          <w:szCs w:val="20"/>
        </w:rPr>
        <w:fldChar w:fldCharType="begin"/>
      </w:r>
      <w:r w:rsidRPr="004D5CDD">
        <w:rPr>
          <w:rFonts w:asciiTheme="minorHAnsi" w:hAnsiTheme="minorHAnsi" w:cs="Arial"/>
          <w:b/>
          <w:sz w:val="20"/>
          <w:szCs w:val="20"/>
        </w:rPr>
        <w:instrText xml:space="preserve"> HYPERLINK  \l "Task_63" </w:instrText>
      </w:r>
      <w:r w:rsidRPr="004D5CDD">
        <w:rPr>
          <w:rFonts w:asciiTheme="minorHAnsi" w:hAnsiTheme="minorHAnsi" w:cs="Arial"/>
          <w:b/>
          <w:sz w:val="20"/>
          <w:szCs w:val="20"/>
        </w:rPr>
        <w:fldChar w:fldCharType="separate"/>
      </w:r>
      <w:r w:rsidR="009E2763" w:rsidRPr="004D5CDD">
        <w:rPr>
          <w:rStyle w:val="Hyperlink"/>
          <w:rFonts w:asciiTheme="minorHAnsi" w:hAnsiTheme="minorHAnsi" w:cs="Arial"/>
          <w:b/>
          <w:sz w:val="20"/>
          <w:szCs w:val="20"/>
        </w:rPr>
        <w:t xml:space="preserve">Task </w:t>
      </w:r>
      <w:r w:rsidR="00A77464" w:rsidRPr="004D5CDD">
        <w:rPr>
          <w:rStyle w:val="Hyperlink"/>
          <w:rFonts w:asciiTheme="minorHAnsi" w:hAnsiTheme="minorHAnsi" w:cs="Arial"/>
          <w:b/>
          <w:sz w:val="20"/>
          <w:szCs w:val="20"/>
        </w:rPr>
        <w:t>3</w:t>
      </w:r>
      <w:bookmarkEnd w:id="336"/>
      <w:r w:rsidRPr="004D5CDD">
        <w:rPr>
          <w:rFonts w:asciiTheme="minorHAnsi" w:hAnsiTheme="minorHAnsi" w:cs="Arial"/>
          <w:b/>
          <w:sz w:val="20"/>
          <w:szCs w:val="20"/>
        </w:rPr>
        <w:fldChar w:fldCharType="end"/>
      </w:r>
      <w:r w:rsidR="00A77464">
        <w:rPr>
          <w:rFonts w:asciiTheme="minorHAnsi" w:hAnsiTheme="minorHAnsi" w:cs="Arial"/>
          <w:b/>
          <w:sz w:val="20"/>
          <w:szCs w:val="20"/>
        </w:rPr>
        <w:tab/>
      </w:r>
      <w:r w:rsidR="001D7E15" w:rsidRPr="001D7E15">
        <w:rPr>
          <w:rFonts w:eastAsiaTheme="majorEastAsia"/>
          <w:bCs/>
          <w:iCs/>
          <w:kern w:val="36"/>
          <w:sz w:val="20"/>
          <w:szCs w:val="20"/>
          <w:lang w:bidi="en-US"/>
        </w:rPr>
        <w:t>Respond to risk based on the results of ongoing monitoring activities, assessment</w:t>
      </w:r>
      <w:r w:rsidR="00E16A08">
        <w:rPr>
          <w:rFonts w:eastAsiaTheme="majorEastAsia"/>
          <w:bCs/>
          <w:iCs/>
          <w:kern w:val="36"/>
          <w:sz w:val="20"/>
          <w:szCs w:val="20"/>
          <w:lang w:bidi="en-US"/>
        </w:rPr>
        <w:t>s</w:t>
      </w:r>
      <w:r w:rsidR="001D7E15" w:rsidRPr="001D7E15">
        <w:rPr>
          <w:rFonts w:eastAsiaTheme="majorEastAsia"/>
          <w:bCs/>
          <w:iCs/>
          <w:kern w:val="36"/>
          <w:sz w:val="20"/>
          <w:szCs w:val="20"/>
          <w:lang w:bidi="en-US"/>
        </w:rPr>
        <w:t xml:space="preserve"> of risk, and outstanding items in plan</w:t>
      </w:r>
      <w:r w:rsidR="00E16A08">
        <w:rPr>
          <w:rFonts w:eastAsiaTheme="majorEastAsia"/>
          <w:bCs/>
          <w:iCs/>
          <w:kern w:val="36"/>
          <w:sz w:val="20"/>
          <w:szCs w:val="20"/>
          <w:lang w:bidi="en-US"/>
        </w:rPr>
        <w:t>s</w:t>
      </w:r>
      <w:r w:rsidR="001D7E15" w:rsidRPr="001D7E15">
        <w:rPr>
          <w:rFonts w:eastAsiaTheme="majorEastAsia"/>
          <w:bCs/>
          <w:iCs/>
          <w:kern w:val="36"/>
          <w:sz w:val="20"/>
          <w:szCs w:val="20"/>
          <w:lang w:bidi="en-US"/>
        </w:rPr>
        <w:t xml:space="preserve"> of action and milestones.</w:t>
      </w:r>
    </w:p>
    <w:p w14:paraId="425335BA" w14:textId="25573D65" w:rsidR="00A77464" w:rsidRPr="00A74F0A" w:rsidRDefault="00D03D7A"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A77464" w:rsidRPr="00A74F0A">
        <w:rPr>
          <w:rFonts w:asciiTheme="minorHAnsi" w:hAnsiTheme="minorHAnsi" w:cs="Arial"/>
          <w:b/>
          <w:sz w:val="20"/>
          <w:szCs w:val="20"/>
        </w:rPr>
        <w:t>Inputs:</w:t>
      </w:r>
      <w:r w:rsidR="00A77464" w:rsidRPr="00A74F0A">
        <w:rPr>
          <w:rFonts w:asciiTheme="minorHAnsi" w:hAnsiTheme="minorHAnsi"/>
          <w:sz w:val="20"/>
          <w:szCs w:val="20"/>
        </w:rPr>
        <w:t xml:space="preserve">  </w:t>
      </w:r>
      <w:r w:rsidR="00670DD3" w:rsidRPr="00670DD3">
        <w:rPr>
          <w:rFonts w:eastAsiaTheme="majorEastAsia"/>
          <w:bCs/>
          <w:iCs/>
          <w:kern w:val="36"/>
          <w:sz w:val="20"/>
          <w:szCs w:val="20"/>
          <w:lang w:bidi="en-US"/>
        </w:rPr>
        <w:t xml:space="preserve">Security </w:t>
      </w:r>
      <w:r w:rsidR="00BA16B3">
        <w:rPr>
          <w:rFonts w:eastAsiaTheme="majorEastAsia"/>
          <w:bCs/>
          <w:iCs/>
          <w:kern w:val="36"/>
          <w:sz w:val="20"/>
          <w:szCs w:val="20"/>
          <w:lang w:bidi="en-US"/>
        </w:rPr>
        <w:t xml:space="preserve">and privacy </w:t>
      </w:r>
      <w:r w:rsidR="00670DD3" w:rsidRPr="00670DD3">
        <w:rPr>
          <w:rFonts w:eastAsiaTheme="majorEastAsia"/>
          <w:bCs/>
          <w:iCs/>
          <w:kern w:val="36"/>
          <w:sz w:val="20"/>
          <w:szCs w:val="20"/>
          <w:lang w:bidi="en-US"/>
        </w:rPr>
        <w:t>assessment report</w:t>
      </w:r>
      <w:r w:rsidR="00BA16B3">
        <w:rPr>
          <w:rFonts w:eastAsiaTheme="majorEastAsia"/>
          <w:bCs/>
          <w:iCs/>
          <w:kern w:val="36"/>
          <w:sz w:val="20"/>
          <w:szCs w:val="20"/>
          <w:lang w:bidi="en-US"/>
        </w:rPr>
        <w:t>s</w:t>
      </w:r>
      <w:r w:rsidR="00670DD3" w:rsidRPr="00670DD3">
        <w:rPr>
          <w:rFonts w:eastAsiaTheme="majorEastAsia"/>
          <w:bCs/>
          <w:iCs/>
          <w:kern w:val="36"/>
          <w:sz w:val="20"/>
          <w:szCs w:val="20"/>
          <w:lang w:bidi="en-US"/>
        </w:rPr>
        <w:t xml:space="preserve"> or report</w:t>
      </w:r>
      <w:r w:rsidR="00BA16B3">
        <w:rPr>
          <w:rFonts w:eastAsiaTheme="majorEastAsia"/>
          <w:bCs/>
          <w:iCs/>
          <w:kern w:val="36"/>
          <w:sz w:val="20"/>
          <w:szCs w:val="20"/>
          <w:lang w:bidi="en-US"/>
        </w:rPr>
        <w:t>s</w:t>
      </w:r>
      <w:r w:rsidR="00670DD3" w:rsidRPr="00670DD3">
        <w:rPr>
          <w:rFonts w:eastAsiaTheme="majorEastAsia"/>
          <w:bCs/>
          <w:iCs/>
          <w:kern w:val="36"/>
          <w:sz w:val="20"/>
          <w:szCs w:val="20"/>
          <w:lang w:bidi="en-US"/>
        </w:rPr>
        <w:t xml:space="preserve"> from a security</w:t>
      </w:r>
      <w:r w:rsidR="00BA16B3">
        <w:rPr>
          <w:rFonts w:eastAsiaTheme="majorEastAsia"/>
          <w:bCs/>
          <w:iCs/>
          <w:kern w:val="36"/>
          <w:sz w:val="20"/>
          <w:szCs w:val="20"/>
          <w:lang w:bidi="en-US"/>
        </w:rPr>
        <w:t>/privacy</w:t>
      </w:r>
      <w:r w:rsidR="00670DD3" w:rsidRPr="00670DD3">
        <w:rPr>
          <w:rFonts w:eastAsiaTheme="majorEastAsia"/>
          <w:bCs/>
          <w:iCs/>
          <w:kern w:val="36"/>
          <w:sz w:val="20"/>
          <w:szCs w:val="20"/>
          <w:lang w:bidi="en-US"/>
        </w:rPr>
        <w:t xml:space="preserve"> management and reporting tool; risk assessment results; system security </w:t>
      </w:r>
      <w:r w:rsidR="00BA16B3">
        <w:rPr>
          <w:rFonts w:eastAsiaTheme="majorEastAsia"/>
          <w:bCs/>
          <w:iCs/>
          <w:kern w:val="36"/>
          <w:sz w:val="20"/>
          <w:szCs w:val="20"/>
          <w:lang w:bidi="en-US"/>
        </w:rPr>
        <w:t xml:space="preserve">and privacy </w:t>
      </w:r>
      <w:r w:rsidR="00670DD3" w:rsidRPr="00670DD3">
        <w:rPr>
          <w:rFonts w:eastAsiaTheme="majorEastAsia"/>
          <w:bCs/>
          <w:iCs/>
          <w:kern w:val="36"/>
          <w:sz w:val="20"/>
          <w:szCs w:val="20"/>
          <w:lang w:bidi="en-US"/>
        </w:rPr>
        <w:t>plan</w:t>
      </w:r>
      <w:r w:rsidR="00BA16B3">
        <w:rPr>
          <w:rFonts w:eastAsiaTheme="majorEastAsia"/>
          <w:bCs/>
          <w:iCs/>
          <w:kern w:val="36"/>
          <w:sz w:val="20"/>
          <w:szCs w:val="20"/>
          <w:lang w:bidi="en-US"/>
        </w:rPr>
        <w:t>s</w:t>
      </w:r>
      <w:r w:rsidR="00670DD3" w:rsidRPr="00670DD3">
        <w:rPr>
          <w:rFonts w:eastAsiaTheme="majorEastAsia"/>
          <w:bCs/>
          <w:iCs/>
          <w:kern w:val="36"/>
          <w:sz w:val="20"/>
          <w:szCs w:val="20"/>
          <w:lang w:bidi="en-US"/>
        </w:rPr>
        <w:t>; plan</w:t>
      </w:r>
      <w:r w:rsidR="00BA16B3">
        <w:rPr>
          <w:rFonts w:eastAsiaTheme="majorEastAsia"/>
          <w:bCs/>
          <w:iCs/>
          <w:kern w:val="36"/>
          <w:sz w:val="20"/>
          <w:szCs w:val="20"/>
          <w:lang w:bidi="en-US"/>
        </w:rPr>
        <w:t>s</w:t>
      </w:r>
      <w:r w:rsidR="00670DD3" w:rsidRPr="00670DD3">
        <w:rPr>
          <w:rFonts w:eastAsiaTheme="majorEastAsia"/>
          <w:bCs/>
          <w:iCs/>
          <w:kern w:val="36"/>
          <w:sz w:val="20"/>
          <w:szCs w:val="20"/>
          <w:lang w:bidi="en-US"/>
        </w:rPr>
        <w:t xml:space="preserve"> of action and milestones.</w:t>
      </w:r>
    </w:p>
    <w:p w14:paraId="0D40F518" w14:textId="05928F65" w:rsidR="00A77464" w:rsidRDefault="00D03D7A"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A77464" w:rsidRPr="00A74F0A">
        <w:rPr>
          <w:rFonts w:asciiTheme="minorHAnsi" w:hAnsiTheme="minorHAnsi" w:cs="Arial"/>
          <w:b/>
          <w:sz w:val="20"/>
          <w:szCs w:val="20"/>
        </w:rPr>
        <w:t>Outputs:</w:t>
      </w:r>
      <w:r w:rsidR="00A77464" w:rsidRPr="00A74F0A">
        <w:rPr>
          <w:rFonts w:asciiTheme="minorHAnsi" w:hAnsiTheme="minorHAnsi"/>
          <w:sz w:val="20"/>
          <w:szCs w:val="20"/>
        </w:rPr>
        <w:t xml:space="preserve">  </w:t>
      </w:r>
      <w:r w:rsidR="00670DD3" w:rsidRPr="00670DD3">
        <w:rPr>
          <w:rFonts w:eastAsiaTheme="majorEastAsia"/>
          <w:bCs/>
          <w:iCs/>
          <w:kern w:val="36"/>
          <w:sz w:val="20"/>
          <w:szCs w:val="20"/>
          <w:lang w:bidi="en-US"/>
        </w:rPr>
        <w:t xml:space="preserve">Updated security </w:t>
      </w:r>
      <w:r w:rsidR="00BA16B3">
        <w:rPr>
          <w:rFonts w:eastAsiaTheme="majorEastAsia"/>
          <w:bCs/>
          <w:iCs/>
          <w:kern w:val="36"/>
          <w:sz w:val="20"/>
          <w:szCs w:val="20"/>
          <w:lang w:bidi="en-US"/>
        </w:rPr>
        <w:t xml:space="preserve">and privacy </w:t>
      </w:r>
      <w:r w:rsidR="00670DD3" w:rsidRPr="00670DD3">
        <w:rPr>
          <w:rFonts w:eastAsiaTheme="majorEastAsia"/>
          <w:bCs/>
          <w:iCs/>
          <w:kern w:val="36"/>
          <w:sz w:val="20"/>
          <w:szCs w:val="20"/>
          <w:lang w:bidi="en-US"/>
        </w:rPr>
        <w:t>assessment report</w:t>
      </w:r>
      <w:r w:rsidR="00BA16B3">
        <w:rPr>
          <w:rFonts w:eastAsiaTheme="majorEastAsia"/>
          <w:bCs/>
          <w:iCs/>
          <w:kern w:val="36"/>
          <w:sz w:val="20"/>
          <w:szCs w:val="20"/>
          <w:lang w:bidi="en-US"/>
        </w:rPr>
        <w:t>s</w:t>
      </w:r>
      <w:r w:rsidR="00670DD3" w:rsidRPr="00670DD3">
        <w:rPr>
          <w:rFonts w:eastAsiaTheme="majorEastAsia"/>
          <w:bCs/>
          <w:iCs/>
          <w:kern w:val="36"/>
          <w:sz w:val="20"/>
          <w:szCs w:val="20"/>
          <w:lang w:bidi="en-US"/>
        </w:rPr>
        <w:t xml:space="preserve"> or updated equivalent report</w:t>
      </w:r>
      <w:r w:rsidR="00BA16B3">
        <w:rPr>
          <w:rFonts w:eastAsiaTheme="majorEastAsia"/>
          <w:bCs/>
          <w:iCs/>
          <w:kern w:val="36"/>
          <w:sz w:val="20"/>
          <w:szCs w:val="20"/>
          <w:lang w:bidi="en-US"/>
        </w:rPr>
        <w:t>s</w:t>
      </w:r>
      <w:r w:rsidR="00670DD3" w:rsidRPr="00670DD3">
        <w:rPr>
          <w:rFonts w:eastAsiaTheme="majorEastAsia"/>
          <w:bCs/>
          <w:iCs/>
          <w:kern w:val="36"/>
          <w:sz w:val="20"/>
          <w:szCs w:val="20"/>
          <w:lang w:bidi="en-US"/>
        </w:rPr>
        <w:t xml:space="preserve"> from a security</w:t>
      </w:r>
      <w:r w:rsidR="00BA16B3">
        <w:rPr>
          <w:rFonts w:eastAsiaTheme="majorEastAsia"/>
          <w:bCs/>
          <w:iCs/>
          <w:kern w:val="36"/>
          <w:sz w:val="20"/>
          <w:szCs w:val="20"/>
          <w:lang w:bidi="en-US"/>
        </w:rPr>
        <w:t>/privacy</w:t>
      </w:r>
      <w:r w:rsidR="00670DD3" w:rsidRPr="00670DD3">
        <w:rPr>
          <w:rFonts w:eastAsiaTheme="majorEastAsia"/>
          <w:bCs/>
          <w:iCs/>
          <w:kern w:val="36"/>
          <w:sz w:val="20"/>
          <w:szCs w:val="20"/>
          <w:lang w:bidi="en-US"/>
        </w:rPr>
        <w:t xml:space="preserve"> management and reporting tool.</w:t>
      </w:r>
    </w:p>
    <w:p w14:paraId="329CA3CA" w14:textId="243E117A" w:rsidR="009E2763" w:rsidRPr="00A74F0A" w:rsidRDefault="009E2763"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O" w:history="1">
        <w:r w:rsidRPr="00C51852">
          <w:rPr>
            <w:rStyle w:val="Hyperlink"/>
            <w:rFonts w:eastAsiaTheme="majorEastAsia"/>
            <w:kern w:val="36"/>
            <w:sz w:val="20"/>
            <w:szCs w:val="20"/>
            <w:lang w:bidi="en-US"/>
          </w:rPr>
          <w:t>System Owner</w:t>
        </w:r>
      </w:hyperlink>
      <w:r>
        <w:rPr>
          <w:rFonts w:eastAsiaTheme="majorEastAsia"/>
          <w:bCs/>
          <w:iCs/>
          <w:kern w:val="36"/>
          <w:sz w:val="20"/>
          <w:szCs w:val="20"/>
          <w:lang w:bidi="en-US"/>
        </w:rPr>
        <w:t xml:space="preserve">; </w:t>
      </w:r>
      <w:hyperlink w:anchor="CCP" w:history="1">
        <w:r w:rsidRPr="004F782E">
          <w:rPr>
            <w:rStyle w:val="Hyperlink"/>
            <w:rFonts w:eastAsiaTheme="majorEastAsia"/>
            <w:kern w:val="36"/>
            <w:sz w:val="20"/>
            <w:szCs w:val="20"/>
            <w:lang w:bidi="en-US"/>
          </w:rPr>
          <w:t>Common Control Provider</w:t>
        </w:r>
      </w:hyperlink>
      <w:r>
        <w:rPr>
          <w:rFonts w:eastAsiaTheme="majorEastAsia"/>
          <w:bCs/>
          <w:iCs/>
          <w:kern w:val="36"/>
          <w:sz w:val="20"/>
          <w:szCs w:val="20"/>
          <w:lang w:bidi="en-US"/>
        </w:rPr>
        <w:t>.</w:t>
      </w:r>
    </w:p>
    <w:p w14:paraId="10074900" w14:textId="77777777" w:rsidR="00A77464" w:rsidRDefault="00A77464"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Pr>
          <w:sz w:val="20"/>
          <w:szCs w:val="20"/>
        </w:rPr>
        <w:t xml:space="preserve">New – </w:t>
      </w:r>
      <w:r w:rsidRPr="005A44E0">
        <w:rPr>
          <w:sz w:val="20"/>
          <w:szCs w:val="20"/>
        </w:rPr>
        <w:t>Operations/Maintenance.</w:t>
      </w:r>
    </w:p>
    <w:p w14:paraId="02885015" w14:textId="3F169AC3" w:rsidR="00A77464"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A77464">
        <w:rPr>
          <w:sz w:val="20"/>
          <w:szCs w:val="20"/>
        </w:rPr>
        <w:t xml:space="preserve"> – Operations/Maintenance</w:t>
      </w:r>
      <w:r w:rsidR="00A77464" w:rsidRPr="00BE42F1">
        <w:rPr>
          <w:sz w:val="20"/>
          <w:szCs w:val="20"/>
        </w:rPr>
        <w:t>.</w:t>
      </w:r>
    </w:p>
    <w:p w14:paraId="1A25423A" w14:textId="3687A2FC" w:rsidR="00A77464" w:rsidRDefault="00A77464"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004D7F9D">
        <w:rPr>
          <w:rFonts w:eastAsiaTheme="majorEastAsia"/>
          <w:bCs/>
          <w:iCs/>
          <w:color w:val="000000"/>
          <w:kern w:val="36"/>
          <w:sz w:val="20"/>
          <w:szCs w:val="20"/>
          <w:lang w:bidi="en-US"/>
        </w:rPr>
        <w:t>A</w:t>
      </w:r>
      <w:r w:rsidR="00670DD3" w:rsidRPr="00670DD3">
        <w:rPr>
          <w:rFonts w:eastAsiaTheme="majorEastAsia"/>
          <w:bCs/>
          <w:iCs/>
          <w:color w:val="000000"/>
          <w:kern w:val="36"/>
          <w:sz w:val="20"/>
          <w:szCs w:val="20"/>
          <w:lang w:bidi="en-US"/>
        </w:rPr>
        <w:t>ss</w:t>
      </w:r>
      <w:r w:rsidR="009C55D4">
        <w:rPr>
          <w:rFonts w:eastAsiaTheme="majorEastAsia"/>
          <w:bCs/>
          <w:iCs/>
          <w:color w:val="000000"/>
          <w:kern w:val="36"/>
          <w:sz w:val="20"/>
          <w:szCs w:val="20"/>
          <w:lang w:bidi="en-US"/>
        </w:rPr>
        <w:t xml:space="preserve">essment information produced by </w:t>
      </w:r>
      <w:r w:rsidR="00670DD3" w:rsidRPr="00670DD3">
        <w:rPr>
          <w:rFonts w:eastAsiaTheme="majorEastAsia"/>
          <w:bCs/>
          <w:iCs/>
          <w:color w:val="000000"/>
          <w:kern w:val="36"/>
          <w:sz w:val="20"/>
          <w:szCs w:val="20"/>
          <w:lang w:bidi="en-US"/>
        </w:rPr>
        <w:t xml:space="preserve">an assessor during continuous monitoring is </w:t>
      </w:r>
      <w:r w:rsidR="00232D4D">
        <w:rPr>
          <w:rFonts w:eastAsiaTheme="majorEastAsia"/>
          <w:bCs/>
          <w:iCs/>
          <w:color w:val="000000"/>
          <w:kern w:val="36"/>
          <w:sz w:val="20"/>
          <w:szCs w:val="20"/>
          <w:lang w:bidi="en-US"/>
        </w:rPr>
        <w:t>provided to the system owner and the</w:t>
      </w:r>
      <w:r w:rsidR="00670DD3" w:rsidRPr="00670DD3">
        <w:rPr>
          <w:rFonts w:eastAsiaTheme="majorEastAsia"/>
          <w:bCs/>
          <w:iCs/>
          <w:color w:val="000000"/>
          <w:kern w:val="36"/>
          <w:sz w:val="20"/>
          <w:szCs w:val="20"/>
          <w:lang w:bidi="en-US"/>
        </w:rPr>
        <w:t xml:space="preserve"> common control provider</w:t>
      </w:r>
      <w:r w:rsidR="00232D4D">
        <w:rPr>
          <w:rFonts w:eastAsiaTheme="majorEastAsia"/>
          <w:bCs/>
          <w:iCs/>
          <w:color w:val="000000"/>
          <w:kern w:val="36"/>
          <w:sz w:val="20"/>
          <w:szCs w:val="20"/>
          <w:lang w:bidi="en-US"/>
        </w:rPr>
        <w:t>, respectively,</w:t>
      </w:r>
      <w:r w:rsidR="00670DD3" w:rsidRPr="00670DD3">
        <w:rPr>
          <w:rFonts w:eastAsiaTheme="majorEastAsia"/>
          <w:bCs/>
          <w:iCs/>
          <w:color w:val="000000"/>
          <w:kern w:val="36"/>
          <w:sz w:val="20"/>
          <w:szCs w:val="20"/>
          <w:lang w:bidi="en-US"/>
        </w:rPr>
        <w:t xml:space="preserve"> in updated security </w:t>
      </w:r>
      <w:r w:rsidR="006416C2">
        <w:rPr>
          <w:rFonts w:eastAsiaTheme="majorEastAsia"/>
          <w:bCs/>
          <w:iCs/>
          <w:color w:val="000000"/>
          <w:kern w:val="36"/>
          <w:sz w:val="20"/>
          <w:szCs w:val="20"/>
          <w:lang w:bidi="en-US"/>
        </w:rPr>
        <w:t xml:space="preserve">and privacy </w:t>
      </w:r>
      <w:r w:rsidR="00670DD3" w:rsidRPr="00670DD3">
        <w:rPr>
          <w:rFonts w:eastAsiaTheme="majorEastAsia"/>
          <w:bCs/>
          <w:iCs/>
          <w:color w:val="000000"/>
          <w:kern w:val="36"/>
          <w:sz w:val="20"/>
          <w:szCs w:val="20"/>
          <w:lang w:bidi="en-US"/>
        </w:rPr>
        <w:t>assessment report</w:t>
      </w:r>
      <w:r w:rsidR="006416C2">
        <w:rPr>
          <w:rFonts w:eastAsiaTheme="majorEastAsia"/>
          <w:bCs/>
          <w:iCs/>
          <w:color w:val="000000"/>
          <w:kern w:val="36"/>
          <w:sz w:val="20"/>
          <w:szCs w:val="20"/>
          <w:lang w:bidi="en-US"/>
        </w:rPr>
        <w:t>s</w:t>
      </w:r>
      <w:r w:rsidR="00CD6DC9" w:rsidRPr="00CD6DC9">
        <w:rPr>
          <w:rFonts w:eastAsiaTheme="majorEastAsia"/>
          <w:bCs/>
          <w:iCs/>
          <w:color w:val="000000"/>
          <w:kern w:val="36"/>
          <w:sz w:val="20"/>
          <w:szCs w:val="20"/>
          <w:lang w:bidi="en-US"/>
        </w:rPr>
        <w:t xml:space="preserve"> </w:t>
      </w:r>
      <w:r w:rsidR="00CD6DC9">
        <w:rPr>
          <w:rFonts w:eastAsiaTheme="majorEastAsia"/>
          <w:bCs/>
          <w:iCs/>
          <w:color w:val="000000"/>
          <w:kern w:val="36"/>
          <w:sz w:val="20"/>
          <w:szCs w:val="20"/>
          <w:lang w:bidi="en-US"/>
        </w:rPr>
        <w:t>or via report</w:t>
      </w:r>
      <w:r w:rsidR="006416C2">
        <w:rPr>
          <w:rFonts w:eastAsiaTheme="majorEastAsia"/>
          <w:bCs/>
          <w:iCs/>
          <w:color w:val="000000"/>
          <w:kern w:val="36"/>
          <w:sz w:val="20"/>
          <w:szCs w:val="20"/>
          <w:lang w:bidi="en-US"/>
        </w:rPr>
        <w:t>s</w:t>
      </w:r>
      <w:r w:rsidR="00CD6DC9">
        <w:rPr>
          <w:rFonts w:eastAsiaTheme="majorEastAsia"/>
          <w:bCs/>
          <w:iCs/>
          <w:color w:val="000000"/>
          <w:kern w:val="36"/>
          <w:sz w:val="20"/>
          <w:szCs w:val="20"/>
          <w:lang w:bidi="en-US"/>
        </w:rPr>
        <w:t xml:space="preserve"> from </w:t>
      </w:r>
      <w:r w:rsidR="00CD6DC9" w:rsidRPr="00882853">
        <w:rPr>
          <w:rFonts w:eastAsiaTheme="majorEastAsia"/>
          <w:bCs/>
          <w:iCs/>
          <w:color w:val="000000"/>
          <w:kern w:val="36"/>
          <w:sz w:val="20"/>
          <w:szCs w:val="20"/>
          <w:lang w:bidi="en-US"/>
        </w:rPr>
        <w:t>automated security</w:t>
      </w:r>
      <w:r w:rsidR="006416C2">
        <w:rPr>
          <w:rFonts w:eastAsiaTheme="majorEastAsia"/>
          <w:bCs/>
          <w:iCs/>
          <w:color w:val="000000"/>
          <w:kern w:val="36"/>
          <w:sz w:val="20"/>
          <w:szCs w:val="20"/>
          <w:lang w:bidi="en-US"/>
        </w:rPr>
        <w:t>/privacy</w:t>
      </w:r>
      <w:r w:rsidR="00CD6DC9" w:rsidRPr="00882853">
        <w:rPr>
          <w:rFonts w:eastAsiaTheme="majorEastAsia"/>
          <w:bCs/>
          <w:iCs/>
          <w:color w:val="000000"/>
          <w:kern w:val="36"/>
          <w:sz w:val="20"/>
          <w:szCs w:val="20"/>
          <w:lang w:bidi="en-US"/>
        </w:rPr>
        <w:t xml:space="preserve"> management and reporting tool</w:t>
      </w:r>
      <w:r w:rsidR="00CD6DC9">
        <w:rPr>
          <w:rFonts w:eastAsiaTheme="majorEastAsia"/>
          <w:bCs/>
          <w:iCs/>
          <w:color w:val="000000"/>
          <w:kern w:val="36"/>
          <w:sz w:val="20"/>
          <w:szCs w:val="20"/>
          <w:lang w:bidi="en-US"/>
        </w:rPr>
        <w:t xml:space="preserve">s. The system </w:t>
      </w:r>
      <w:r w:rsidR="00670DD3" w:rsidRPr="00670DD3">
        <w:rPr>
          <w:rFonts w:eastAsiaTheme="majorEastAsia"/>
          <w:bCs/>
          <w:iCs/>
          <w:color w:val="000000"/>
          <w:kern w:val="36"/>
          <w:sz w:val="20"/>
          <w:szCs w:val="20"/>
          <w:lang w:bidi="en-US"/>
        </w:rPr>
        <w:t>owner and common control provider determine and implement the</w:t>
      </w:r>
      <w:r w:rsidR="006416C2">
        <w:rPr>
          <w:rFonts w:eastAsiaTheme="majorEastAsia"/>
          <w:bCs/>
          <w:iCs/>
          <w:color w:val="000000"/>
          <w:kern w:val="36"/>
          <w:sz w:val="20"/>
          <w:szCs w:val="20"/>
          <w:lang w:bidi="en-US"/>
        </w:rPr>
        <w:t xml:space="preserve"> </w:t>
      </w:r>
      <w:r w:rsidR="00670DD3" w:rsidRPr="00670DD3">
        <w:rPr>
          <w:rFonts w:eastAsiaTheme="majorEastAsia"/>
          <w:bCs/>
          <w:iCs/>
          <w:color w:val="000000"/>
          <w:kern w:val="36"/>
          <w:sz w:val="20"/>
          <w:szCs w:val="20"/>
          <w:lang w:bidi="en-US"/>
        </w:rPr>
        <w:t xml:space="preserve">appropriate risk response to </w:t>
      </w:r>
      <w:r w:rsidR="00232D4D">
        <w:rPr>
          <w:rFonts w:eastAsiaTheme="majorEastAsia"/>
          <w:bCs/>
          <w:iCs/>
          <w:color w:val="000000"/>
          <w:kern w:val="36"/>
          <w:sz w:val="20"/>
          <w:szCs w:val="20"/>
          <w:lang w:bidi="en-US"/>
        </w:rPr>
        <w:t xml:space="preserve">the assessment </w:t>
      </w:r>
      <w:r w:rsidR="00670DD3" w:rsidRPr="00670DD3">
        <w:rPr>
          <w:rFonts w:eastAsiaTheme="majorEastAsia"/>
          <w:bCs/>
          <w:iCs/>
          <w:color w:val="000000"/>
          <w:kern w:val="36"/>
          <w:sz w:val="20"/>
          <w:szCs w:val="20"/>
          <w:lang w:bidi="en-US"/>
        </w:rPr>
        <w:t xml:space="preserve">findings. When the response </w:t>
      </w:r>
      <w:r w:rsidR="004D7F9D">
        <w:rPr>
          <w:rFonts w:eastAsiaTheme="majorEastAsia"/>
          <w:bCs/>
          <w:iCs/>
          <w:color w:val="000000"/>
          <w:kern w:val="36"/>
          <w:sz w:val="20"/>
          <w:szCs w:val="20"/>
          <w:lang w:bidi="en-US"/>
        </w:rPr>
        <w:t xml:space="preserve">to risk is acceptance, the </w:t>
      </w:r>
      <w:r w:rsidR="00670DD3" w:rsidRPr="00670DD3">
        <w:rPr>
          <w:rFonts w:eastAsiaTheme="majorEastAsia"/>
          <w:bCs/>
          <w:iCs/>
          <w:color w:val="000000"/>
          <w:kern w:val="36"/>
          <w:sz w:val="20"/>
          <w:szCs w:val="20"/>
          <w:lang w:bidi="en-US"/>
        </w:rPr>
        <w:t>finding</w:t>
      </w:r>
      <w:r w:rsidR="004D7F9D">
        <w:rPr>
          <w:rFonts w:eastAsiaTheme="majorEastAsia"/>
          <w:bCs/>
          <w:iCs/>
          <w:color w:val="000000"/>
          <w:kern w:val="36"/>
          <w:sz w:val="20"/>
          <w:szCs w:val="20"/>
          <w:lang w:bidi="en-US"/>
        </w:rPr>
        <w:t>s remain</w:t>
      </w:r>
      <w:r w:rsidR="00670DD3" w:rsidRPr="00670DD3">
        <w:rPr>
          <w:rFonts w:eastAsiaTheme="majorEastAsia"/>
          <w:bCs/>
          <w:iCs/>
          <w:color w:val="000000"/>
          <w:kern w:val="36"/>
          <w:sz w:val="20"/>
          <w:szCs w:val="20"/>
          <w:lang w:bidi="en-US"/>
        </w:rPr>
        <w:t xml:space="preserve"> documented in the s</w:t>
      </w:r>
      <w:r w:rsidR="004D7F9D">
        <w:rPr>
          <w:rFonts w:eastAsiaTheme="majorEastAsia"/>
          <w:bCs/>
          <w:iCs/>
          <w:color w:val="000000"/>
          <w:kern w:val="36"/>
          <w:sz w:val="20"/>
          <w:szCs w:val="20"/>
          <w:lang w:bidi="en-US"/>
        </w:rPr>
        <w:t xml:space="preserve">ecurity </w:t>
      </w:r>
      <w:r w:rsidR="006416C2">
        <w:rPr>
          <w:rFonts w:eastAsiaTheme="majorEastAsia"/>
          <w:bCs/>
          <w:iCs/>
          <w:color w:val="000000"/>
          <w:kern w:val="36"/>
          <w:sz w:val="20"/>
          <w:szCs w:val="20"/>
          <w:lang w:bidi="en-US"/>
        </w:rPr>
        <w:t xml:space="preserve">and privacy </w:t>
      </w:r>
      <w:r w:rsidR="004D7F9D">
        <w:rPr>
          <w:rFonts w:eastAsiaTheme="majorEastAsia"/>
          <w:bCs/>
          <w:iCs/>
          <w:color w:val="000000"/>
          <w:kern w:val="36"/>
          <w:sz w:val="20"/>
          <w:szCs w:val="20"/>
          <w:lang w:bidi="en-US"/>
        </w:rPr>
        <w:t>assessment report</w:t>
      </w:r>
      <w:r w:rsidR="006416C2">
        <w:rPr>
          <w:rFonts w:eastAsiaTheme="majorEastAsia"/>
          <w:bCs/>
          <w:iCs/>
          <w:color w:val="000000"/>
          <w:kern w:val="36"/>
          <w:sz w:val="20"/>
          <w:szCs w:val="20"/>
          <w:lang w:bidi="en-US"/>
        </w:rPr>
        <w:t>s</w:t>
      </w:r>
      <w:r w:rsidR="004D7F9D">
        <w:rPr>
          <w:rFonts w:eastAsiaTheme="majorEastAsia"/>
          <w:bCs/>
          <w:iCs/>
          <w:color w:val="000000"/>
          <w:kern w:val="36"/>
          <w:sz w:val="20"/>
          <w:szCs w:val="20"/>
          <w:lang w:bidi="en-US"/>
        </w:rPr>
        <w:t xml:space="preserve"> and are</w:t>
      </w:r>
      <w:r w:rsidR="00670DD3" w:rsidRPr="00670DD3">
        <w:rPr>
          <w:rFonts w:eastAsiaTheme="majorEastAsia"/>
          <w:bCs/>
          <w:iCs/>
          <w:color w:val="000000"/>
          <w:kern w:val="36"/>
          <w:sz w:val="20"/>
          <w:szCs w:val="20"/>
          <w:lang w:bidi="en-US"/>
        </w:rPr>
        <w:t xml:space="preserve"> monitored for changes to risk factors. When the response to risk is mitigation, </w:t>
      </w:r>
      <w:r w:rsidR="006416C2">
        <w:rPr>
          <w:rFonts w:eastAsiaTheme="majorEastAsia"/>
          <w:bCs/>
          <w:iCs/>
          <w:color w:val="000000"/>
          <w:kern w:val="36"/>
          <w:sz w:val="20"/>
          <w:szCs w:val="20"/>
          <w:lang w:bidi="en-US"/>
        </w:rPr>
        <w:t xml:space="preserve">the </w:t>
      </w:r>
      <w:r w:rsidR="00670DD3" w:rsidRPr="00670DD3">
        <w:rPr>
          <w:rFonts w:eastAsiaTheme="majorEastAsia"/>
          <w:bCs/>
          <w:iCs/>
          <w:color w:val="000000"/>
          <w:kern w:val="36"/>
          <w:sz w:val="20"/>
          <w:szCs w:val="20"/>
          <w:lang w:bidi="en-US"/>
        </w:rPr>
        <w:t xml:space="preserve">planned mitigation actions are included in and tracked using </w:t>
      </w:r>
      <w:r w:rsidR="006416C2">
        <w:rPr>
          <w:rFonts w:eastAsiaTheme="majorEastAsia"/>
          <w:bCs/>
          <w:iCs/>
          <w:color w:val="000000"/>
          <w:kern w:val="36"/>
          <w:sz w:val="20"/>
          <w:szCs w:val="20"/>
          <w:lang w:bidi="en-US"/>
        </w:rPr>
        <w:t xml:space="preserve">the </w:t>
      </w:r>
      <w:r w:rsidR="00670DD3" w:rsidRPr="00670DD3">
        <w:rPr>
          <w:rFonts w:eastAsiaTheme="majorEastAsia"/>
          <w:bCs/>
          <w:iCs/>
          <w:color w:val="000000"/>
          <w:kern w:val="36"/>
          <w:sz w:val="20"/>
          <w:szCs w:val="20"/>
          <w:lang w:bidi="en-US"/>
        </w:rPr>
        <w:t>plan</w:t>
      </w:r>
      <w:r w:rsidR="006416C2">
        <w:rPr>
          <w:rFonts w:eastAsiaTheme="majorEastAsia"/>
          <w:bCs/>
          <w:iCs/>
          <w:color w:val="000000"/>
          <w:kern w:val="36"/>
          <w:sz w:val="20"/>
          <w:szCs w:val="20"/>
          <w:lang w:bidi="en-US"/>
        </w:rPr>
        <w:t>s</w:t>
      </w:r>
      <w:r w:rsidR="004D7F9D">
        <w:rPr>
          <w:rFonts w:eastAsiaTheme="majorEastAsia"/>
          <w:bCs/>
          <w:iCs/>
          <w:color w:val="000000"/>
          <w:kern w:val="36"/>
          <w:sz w:val="20"/>
          <w:szCs w:val="20"/>
          <w:lang w:bidi="en-US"/>
        </w:rPr>
        <w:t xml:space="preserve"> of action and milestones. </w:t>
      </w:r>
      <w:r w:rsidR="00C036DB">
        <w:rPr>
          <w:rFonts w:eastAsiaTheme="majorEastAsia"/>
          <w:bCs/>
          <w:iCs/>
          <w:color w:val="000000"/>
          <w:kern w:val="36"/>
          <w:sz w:val="20"/>
          <w:szCs w:val="20"/>
          <w:lang w:bidi="en-US"/>
        </w:rPr>
        <w:t>C</w:t>
      </w:r>
      <w:r w:rsidR="00670DD3" w:rsidRPr="00670DD3">
        <w:rPr>
          <w:rFonts w:eastAsiaTheme="majorEastAsia"/>
          <w:bCs/>
          <w:iCs/>
          <w:color w:val="000000"/>
          <w:kern w:val="36"/>
          <w:sz w:val="20"/>
          <w:szCs w:val="20"/>
          <w:lang w:bidi="en-US"/>
        </w:rPr>
        <w:t>ontrol assessor</w:t>
      </w:r>
      <w:r w:rsidR="004D7F9D">
        <w:rPr>
          <w:rFonts w:eastAsiaTheme="majorEastAsia"/>
          <w:bCs/>
          <w:iCs/>
          <w:color w:val="000000"/>
          <w:kern w:val="36"/>
          <w:sz w:val="20"/>
          <w:szCs w:val="20"/>
          <w:lang w:bidi="en-US"/>
        </w:rPr>
        <w:t>s</w:t>
      </w:r>
      <w:r w:rsidR="00670DD3" w:rsidRPr="00670DD3">
        <w:rPr>
          <w:rFonts w:eastAsiaTheme="majorEastAsia"/>
          <w:bCs/>
          <w:iCs/>
          <w:color w:val="000000"/>
          <w:kern w:val="36"/>
          <w:sz w:val="20"/>
          <w:szCs w:val="20"/>
          <w:lang w:bidi="en-US"/>
        </w:rPr>
        <w:t xml:space="preserve"> may provide re</w:t>
      </w:r>
      <w:r w:rsidR="004D7F9D">
        <w:rPr>
          <w:rFonts w:eastAsiaTheme="majorEastAsia"/>
          <w:bCs/>
          <w:iCs/>
          <w:color w:val="000000"/>
          <w:kern w:val="36"/>
          <w:sz w:val="20"/>
          <w:szCs w:val="20"/>
          <w:lang w:bidi="en-US"/>
        </w:rPr>
        <w:t xml:space="preserve">commendations for </w:t>
      </w:r>
      <w:r w:rsidR="00670DD3" w:rsidRPr="00670DD3">
        <w:rPr>
          <w:rFonts w:eastAsiaTheme="majorEastAsia"/>
          <w:bCs/>
          <w:iCs/>
          <w:color w:val="000000"/>
          <w:kern w:val="36"/>
          <w:sz w:val="20"/>
          <w:szCs w:val="20"/>
          <w:lang w:bidi="en-US"/>
        </w:rPr>
        <w:t>remediation actions. Recommendations may also be provided by an automated security</w:t>
      </w:r>
      <w:r w:rsidR="006416C2">
        <w:rPr>
          <w:rFonts w:eastAsiaTheme="majorEastAsia"/>
          <w:bCs/>
          <w:iCs/>
          <w:color w:val="000000"/>
          <w:kern w:val="36"/>
          <w:sz w:val="20"/>
          <w:szCs w:val="20"/>
          <w:lang w:bidi="en-US"/>
        </w:rPr>
        <w:t>/privacy</w:t>
      </w:r>
      <w:r w:rsidR="00670DD3" w:rsidRPr="00670DD3">
        <w:rPr>
          <w:rFonts w:eastAsiaTheme="majorEastAsia"/>
          <w:bCs/>
          <w:iCs/>
          <w:color w:val="000000"/>
          <w:kern w:val="36"/>
          <w:sz w:val="20"/>
          <w:szCs w:val="20"/>
          <w:lang w:bidi="en-US"/>
        </w:rPr>
        <w:t xml:space="preserve"> management and </w:t>
      </w:r>
      <w:r w:rsidR="009C55D4">
        <w:rPr>
          <w:rFonts w:eastAsiaTheme="majorEastAsia"/>
          <w:bCs/>
          <w:iCs/>
          <w:color w:val="000000"/>
          <w:kern w:val="36"/>
          <w:sz w:val="20"/>
          <w:szCs w:val="20"/>
          <w:lang w:bidi="en-US"/>
        </w:rPr>
        <w:t xml:space="preserve">reporting tool. </w:t>
      </w:r>
      <w:r w:rsidR="004D7F9D">
        <w:rPr>
          <w:rFonts w:eastAsiaTheme="majorEastAsia"/>
          <w:bCs/>
          <w:iCs/>
          <w:color w:val="000000"/>
          <w:kern w:val="36"/>
          <w:sz w:val="20"/>
          <w:szCs w:val="20"/>
          <w:lang w:bidi="en-US"/>
        </w:rPr>
        <w:t xml:space="preserve">An organizational </w:t>
      </w:r>
      <w:r w:rsidR="00670DD3" w:rsidRPr="00670DD3">
        <w:rPr>
          <w:rFonts w:eastAsiaTheme="majorEastAsia"/>
          <w:bCs/>
          <w:iCs/>
          <w:color w:val="000000"/>
          <w:kern w:val="36"/>
          <w:sz w:val="20"/>
          <w:szCs w:val="20"/>
          <w:lang w:bidi="en-US"/>
        </w:rPr>
        <w:t xml:space="preserve">assessment </w:t>
      </w:r>
      <w:r w:rsidR="004D7F9D">
        <w:rPr>
          <w:rFonts w:eastAsiaTheme="majorEastAsia"/>
          <w:bCs/>
          <w:iCs/>
          <w:color w:val="000000"/>
          <w:kern w:val="36"/>
          <w:sz w:val="20"/>
          <w:szCs w:val="20"/>
          <w:lang w:bidi="en-US"/>
        </w:rPr>
        <w:t xml:space="preserve">of risk informs </w:t>
      </w:r>
      <w:r w:rsidR="00C036DB">
        <w:rPr>
          <w:rFonts w:eastAsiaTheme="majorEastAsia"/>
          <w:bCs/>
          <w:iCs/>
          <w:color w:val="000000"/>
          <w:kern w:val="36"/>
          <w:sz w:val="20"/>
          <w:szCs w:val="20"/>
          <w:lang w:bidi="en-US"/>
        </w:rPr>
        <w:t xml:space="preserve">the </w:t>
      </w:r>
      <w:r w:rsidR="00670DD3" w:rsidRPr="00670DD3">
        <w:rPr>
          <w:rFonts w:eastAsiaTheme="majorEastAsia"/>
          <w:bCs/>
          <w:iCs/>
          <w:color w:val="000000"/>
          <w:kern w:val="36"/>
          <w:sz w:val="20"/>
          <w:szCs w:val="20"/>
          <w:lang w:bidi="en-US"/>
        </w:rPr>
        <w:t xml:space="preserve">decisions </w:t>
      </w:r>
      <w:r w:rsidR="004D7F9D" w:rsidRPr="00670DD3">
        <w:rPr>
          <w:rFonts w:eastAsiaTheme="majorEastAsia"/>
          <w:bCs/>
          <w:iCs/>
          <w:color w:val="000000"/>
          <w:kern w:val="36"/>
          <w:sz w:val="20"/>
          <w:szCs w:val="20"/>
          <w:lang w:bidi="en-US"/>
        </w:rPr>
        <w:t>regarding</w:t>
      </w:r>
      <w:r w:rsidR="00670DD3" w:rsidRPr="00670DD3">
        <w:rPr>
          <w:rFonts w:eastAsiaTheme="majorEastAsia"/>
          <w:bCs/>
          <w:iCs/>
          <w:color w:val="000000"/>
          <w:kern w:val="36"/>
          <w:sz w:val="20"/>
          <w:szCs w:val="20"/>
          <w:lang w:bidi="en-US"/>
        </w:rPr>
        <w:t xml:space="preserve"> ongoing risk response. Security </w:t>
      </w:r>
      <w:r w:rsidR="006416C2">
        <w:rPr>
          <w:rFonts w:eastAsiaTheme="majorEastAsia"/>
          <w:bCs/>
          <w:iCs/>
          <w:color w:val="000000"/>
          <w:kern w:val="36"/>
          <w:sz w:val="20"/>
          <w:szCs w:val="20"/>
          <w:lang w:bidi="en-US"/>
        </w:rPr>
        <w:t xml:space="preserve">and privacy </w:t>
      </w:r>
      <w:r w:rsidR="00670DD3" w:rsidRPr="00670DD3">
        <w:rPr>
          <w:rFonts w:eastAsiaTheme="majorEastAsia"/>
          <w:bCs/>
          <w:iCs/>
          <w:color w:val="000000"/>
          <w:kern w:val="36"/>
          <w:sz w:val="20"/>
          <w:szCs w:val="20"/>
          <w:lang w:bidi="en-US"/>
        </w:rPr>
        <w:t>controls that are modified, enhanced, or added during continuous monitorin</w:t>
      </w:r>
      <w:r w:rsidR="004D7F9D">
        <w:rPr>
          <w:rFonts w:eastAsiaTheme="majorEastAsia"/>
          <w:bCs/>
          <w:iCs/>
          <w:color w:val="000000"/>
          <w:kern w:val="36"/>
          <w:sz w:val="20"/>
          <w:szCs w:val="20"/>
          <w:lang w:bidi="en-US"/>
        </w:rPr>
        <w:t xml:space="preserve">g are reassessed by </w:t>
      </w:r>
      <w:r w:rsidR="00670DD3" w:rsidRPr="00670DD3">
        <w:rPr>
          <w:rFonts w:eastAsiaTheme="majorEastAsia"/>
          <w:bCs/>
          <w:iCs/>
          <w:color w:val="000000"/>
          <w:kern w:val="36"/>
          <w:sz w:val="20"/>
          <w:szCs w:val="20"/>
          <w:lang w:bidi="en-US"/>
        </w:rPr>
        <w:t>assessor</w:t>
      </w:r>
      <w:r w:rsidR="004D7F9D">
        <w:rPr>
          <w:rFonts w:eastAsiaTheme="majorEastAsia"/>
          <w:bCs/>
          <w:iCs/>
          <w:color w:val="000000"/>
          <w:kern w:val="36"/>
          <w:sz w:val="20"/>
          <w:szCs w:val="20"/>
          <w:lang w:bidi="en-US"/>
        </w:rPr>
        <w:t>s</w:t>
      </w:r>
      <w:r w:rsidR="00670DD3" w:rsidRPr="00670DD3">
        <w:rPr>
          <w:rFonts w:eastAsiaTheme="majorEastAsia"/>
          <w:bCs/>
          <w:iCs/>
          <w:color w:val="000000"/>
          <w:kern w:val="36"/>
          <w:sz w:val="20"/>
          <w:szCs w:val="20"/>
          <w:lang w:bidi="en-US"/>
        </w:rPr>
        <w:t xml:space="preserve"> to ensure that </w:t>
      </w:r>
      <w:r w:rsidR="009C55D4">
        <w:rPr>
          <w:rFonts w:eastAsiaTheme="majorEastAsia"/>
          <w:bCs/>
          <w:iCs/>
          <w:color w:val="000000"/>
          <w:kern w:val="36"/>
          <w:sz w:val="20"/>
          <w:szCs w:val="20"/>
          <w:lang w:bidi="en-US"/>
        </w:rPr>
        <w:t>the changes to the controls have been correctly implemented and the controls are operating effectively</w:t>
      </w:r>
      <w:r w:rsidRPr="00F3063E">
        <w:rPr>
          <w:rFonts w:eastAsiaTheme="majorEastAsia"/>
          <w:bCs/>
          <w:iCs/>
          <w:color w:val="000000"/>
          <w:kern w:val="36"/>
          <w:sz w:val="20"/>
          <w:szCs w:val="20"/>
          <w:lang w:bidi="en-US"/>
        </w:rPr>
        <w:t>.</w:t>
      </w:r>
    </w:p>
    <w:p w14:paraId="2F98C011" w14:textId="0C8474B1" w:rsidR="00956C43" w:rsidRPr="00EE464F" w:rsidRDefault="00A77464" w:rsidP="00D73BD2">
      <w:pPr>
        <w:spacing w:after="240"/>
        <w:rPr>
          <w:sz w:val="20"/>
          <w:szCs w:val="20"/>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00670DD3" w:rsidRPr="000253F0">
        <w:rPr>
          <w:rFonts w:eastAsiaTheme="majorEastAsia"/>
          <w:bCs/>
          <w:iCs/>
          <w:kern w:val="36"/>
          <w:sz w:val="20"/>
          <w:szCs w:val="20"/>
          <w:lang w:bidi="en-US"/>
        </w:rPr>
        <w:t>NIST S</w:t>
      </w:r>
      <w:r w:rsidR="00670DD3" w:rsidRPr="00F92240">
        <w:rPr>
          <w:rFonts w:eastAsiaTheme="majorEastAsia"/>
          <w:bCs/>
          <w:iCs/>
          <w:kern w:val="36"/>
          <w:sz w:val="20"/>
          <w:szCs w:val="20"/>
          <w:lang w:bidi="en-US"/>
        </w:rPr>
        <w:t xml:space="preserve">pecial Publications </w:t>
      </w:r>
      <w:hyperlink r:id="rId203" w:history="1">
        <w:r w:rsidR="00670DD3" w:rsidRPr="00C036DB">
          <w:rPr>
            <w:rStyle w:val="Hyperlink"/>
            <w:rFonts w:eastAsiaTheme="majorEastAsia"/>
            <w:kern w:val="36"/>
            <w:sz w:val="20"/>
            <w:szCs w:val="20"/>
            <w:lang w:bidi="en-US"/>
          </w:rPr>
          <w:t>800-30</w:t>
        </w:r>
      </w:hyperlink>
      <w:r w:rsidR="00670DD3" w:rsidRPr="00F92240">
        <w:rPr>
          <w:rFonts w:eastAsiaTheme="majorEastAsia"/>
          <w:bCs/>
          <w:iCs/>
          <w:kern w:val="36"/>
          <w:sz w:val="20"/>
          <w:szCs w:val="20"/>
          <w:lang w:bidi="en-US"/>
        </w:rPr>
        <w:t xml:space="preserve">, </w:t>
      </w:r>
      <w:hyperlink r:id="rId204" w:history="1">
        <w:r w:rsidR="00670DD3" w:rsidRPr="00C036DB">
          <w:rPr>
            <w:rStyle w:val="Hyperlink"/>
            <w:rFonts w:eastAsiaTheme="majorEastAsia"/>
            <w:kern w:val="36"/>
            <w:sz w:val="20"/>
            <w:szCs w:val="20"/>
            <w:lang w:bidi="en-US"/>
          </w:rPr>
          <w:t>800-53</w:t>
        </w:r>
      </w:hyperlink>
      <w:r w:rsidR="00670DD3" w:rsidRPr="00F92240">
        <w:rPr>
          <w:rFonts w:eastAsiaTheme="majorEastAsia"/>
          <w:bCs/>
          <w:iCs/>
          <w:kern w:val="36"/>
          <w:sz w:val="20"/>
          <w:szCs w:val="20"/>
          <w:lang w:bidi="en-US"/>
        </w:rPr>
        <w:t xml:space="preserve">, </w:t>
      </w:r>
      <w:hyperlink r:id="rId205" w:history="1">
        <w:r w:rsidR="00670DD3" w:rsidRPr="00C036DB">
          <w:rPr>
            <w:rStyle w:val="Hyperlink"/>
            <w:rFonts w:eastAsiaTheme="majorEastAsia"/>
            <w:kern w:val="36"/>
            <w:sz w:val="20"/>
            <w:szCs w:val="20"/>
            <w:lang w:bidi="en-US"/>
          </w:rPr>
          <w:t>800-53A</w:t>
        </w:r>
      </w:hyperlink>
      <w:r w:rsidR="00670DD3" w:rsidRPr="00F92240">
        <w:rPr>
          <w:rFonts w:eastAsiaTheme="majorEastAsia"/>
          <w:bCs/>
          <w:iCs/>
          <w:kern w:val="36"/>
          <w:sz w:val="20"/>
          <w:szCs w:val="20"/>
          <w:lang w:bidi="en-US"/>
        </w:rPr>
        <w:t>,</w:t>
      </w:r>
      <w:r w:rsidRPr="00C036DB">
        <w:rPr>
          <w:rFonts w:eastAsiaTheme="majorEastAsia"/>
          <w:bCs/>
          <w:iCs/>
          <w:kern w:val="36"/>
          <w:sz w:val="20"/>
          <w:szCs w:val="20"/>
          <w:lang w:bidi="en-US"/>
        </w:rPr>
        <w:t xml:space="preserve"> </w:t>
      </w:r>
      <w:hyperlink r:id="rId206" w:history="1">
        <w:r w:rsidRPr="00C036DB">
          <w:rPr>
            <w:rFonts w:eastAsiaTheme="majorEastAsia"/>
            <w:color w:val="0000FF"/>
            <w:kern w:val="36"/>
            <w:sz w:val="20"/>
            <w:szCs w:val="20"/>
            <w:u w:val="single"/>
            <w:lang w:bidi="en-US"/>
          </w:rPr>
          <w:t>800-160</w:t>
        </w:r>
      </w:hyperlink>
      <w:r w:rsidR="00670DD3" w:rsidRPr="00F92240">
        <w:rPr>
          <w:rFonts w:eastAsiaTheme="majorEastAsia"/>
          <w:bCs/>
          <w:iCs/>
          <w:kern w:val="36"/>
          <w:sz w:val="20"/>
          <w:szCs w:val="20"/>
          <w:lang w:bidi="en-US"/>
        </w:rPr>
        <w:t xml:space="preserve"> (Risk Management Process</w:t>
      </w:r>
      <w:r w:rsidRPr="00C036DB">
        <w:rPr>
          <w:rFonts w:eastAsiaTheme="majorEastAsia"/>
          <w:bCs/>
          <w:iCs/>
          <w:kern w:val="36"/>
          <w:sz w:val="20"/>
          <w:szCs w:val="20"/>
          <w:lang w:bidi="en-US"/>
        </w:rPr>
        <w:t>)</w:t>
      </w:r>
      <w:r w:rsidR="00354EB9" w:rsidRPr="00EE464F">
        <w:rPr>
          <w:sz w:val="20"/>
          <w:szCs w:val="20"/>
        </w:rPr>
        <w:t>;</w:t>
      </w:r>
      <w:r w:rsidR="00C036DB">
        <w:rPr>
          <w:sz w:val="20"/>
          <w:szCs w:val="20"/>
        </w:rPr>
        <w:t xml:space="preserve"> </w:t>
      </w:r>
      <w:r w:rsidR="00C036DB" w:rsidRPr="0084538E">
        <w:rPr>
          <w:sz w:val="20"/>
          <w:szCs w:val="20"/>
        </w:rPr>
        <w:t>NIS</w:t>
      </w:r>
      <w:r w:rsidR="00C036DB">
        <w:rPr>
          <w:sz w:val="20"/>
          <w:szCs w:val="20"/>
        </w:rPr>
        <w:t>T Interagency Report</w:t>
      </w:r>
      <w:r w:rsidR="00C036DB" w:rsidRPr="00D55445">
        <w:rPr>
          <w:rFonts w:eastAsiaTheme="majorEastAsia"/>
          <w:bCs/>
          <w:iCs/>
          <w:kern w:val="36"/>
          <w:sz w:val="20"/>
          <w:szCs w:val="20"/>
          <w:lang w:bidi="en-US"/>
        </w:rPr>
        <w:t xml:space="preserve"> </w:t>
      </w:r>
      <w:hyperlink r:id="rId207" w:history="1">
        <w:r w:rsidR="00C036DB" w:rsidRPr="00E13199">
          <w:rPr>
            <w:rStyle w:val="Hyperlink"/>
            <w:rFonts w:eastAsiaTheme="majorEastAsia"/>
            <w:kern w:val="36"/>
            <w:sz w:val="20"/>
            <w:szCs w:val="20"/>
            <w:lang w:bidi="en-US"/>
          </w:rPr>
          <w:t>8062</w:t>
        </w:r>
      </w:hyperlink>
      <w:r w:rsidR="00C036DB">
        <w:rPr>
          <w:sz w:val="20"/>
          <w:szCs w:val="20"/>
        </w:rPr>
        <w:t xml:space="preserve">; </w:t>
      </w:r>
      <w:hyperlink r:id="rId208" w:history="1">
        <w:r w:rsidR="00871105" w:rsidRPr="00C036DB">
          <w:rPr>
            <w:rFonts w:eastAsiaTheme="majorEastAsia"/>
            <w:color w:val="0000FF"/>
            <w:kern w:val="36"/>
            <w:sz w:val="20"/>
            <w:szCs w:val="20"/>
            <w:u w:val="single"/>
            <w:lang w:bidi="en-US"/>
          </w:rPr>
          <w:t>Cybersecurity Framework</w:t>
        </w:r>
      </w:hyperlink>
      <w:r w:rsidR="00871105" w:rsidRPr="00F92240">
        <w:rPr>
          <w:rFonts w:eastAsiaTheme="majorEastAsia"/>
          <w:bCs/>
          <w:iCs/>
          <w:kern w:val="36"/>
          <w:sz w:val="20"/>
          <w:szCs w:val="20"/>
          <w:lang w:bidi="en-US"/>
        </w:rPr>
        <w:t xml:space="preserve"> (Core [Respond </w:t>
      </w:r>
      <w:r w:rsidR="00871105" w:rsidRPr="00C036DB">
        <w:rPr>
          <w:rFonts w:eastAsiaTheme="majorEastAsia"/>
          <w:bCs/>
          <w:iCs/>
          <w:kern w:val="36"/>
          <w:sz w:val="20"/>
          <w:szCs w:val="20"/>
          <w:lang w:bidi="en-US"/>
        </w:rPr>
        <w:t xml:space="preserve">Functions]); </w:t>
      </w:r>
      <w:r w:rsidR="00354EB9" w:rsidRPr="00C036DB">
        <w:rPr>
          <w:rFonts w:eastAsiaTheme="majorEastAsia"/>
          <w:bCs/>
          <w:iCs/>
          <w:kern w:val="36"/>
          <w:sz w:val="20"/>
          <w:szCs w:val="20"/>
          <w:lang w:bidi="en-US"/>
        </w:rPr>
        <w:t>CNSS Instruction 1253</w:t>
      </w:r>
      <w:r w:rsidR="00670DD3" w:rsidRPr="00C036DB">
        <w:rPr>
          <w:rFonts w:eastAsiaTheme="majorEastAsia"/>
          <w:bCs/>
          <w:iCs/>
          <w:kern w:val="36"/>
          <w:sz w:val="20"/>
          <w:szCs w:val="20"/>
          <w:lang w:bidi="en-US"/>
        </w:rPr>
        <w:t>.</w:t>
      </w:r>
    </w:p>
    <w:p w14:paraId="60012B94" w14:textId="28ACD630" w:rsidR="00956C43" w:rsidRDefault="00BA7599" w:rsidP="00D73BD2">
      <w:pPr>
        <w:autoSpaceDE w:val="0"/>
        <w:autoSpaceDN w:val="0"/>
        <w:adjustRightInd w:val="0"/>
        <w:spacing w:after="120"/>
        <w:ind w:left="806" w:hanging="806"/>
        <w:rPr>
          <w:rFonts w:asciiTheme="minorHAnsi" w:hAnsiTheme="minorHAnsi" w:cs="Arial"/>
          <w:b/>
          <w:sz w:val="20"/>
          <w:szCs w:val="20"/>
        </w:rPr>
      </w:pPr>
      <w:r>
        <w:rPr>
          <w:rFonts w:asciiTheme="minorHAnsi" w:hAnsiTheme="minorHAnsi" w:cs="Arial"/>
          <w:sz w:val="20"/>
          <w:szCs w:val="20"/>
        </w:rPr>
        <w:t xml:space="preserve">AUTHORIZATION </w:t>
      </w:r>
      <w:r w:rsidR="004A4607">
        <w:rPr>
          <w:rFonts w:asciiTheme="minorHAnsi" w:hAnsiTheme="minorHAnsi" w:cs="Arial"/>
          <w:sz w:val="20"/>
          <w:szCs w:val="20"/>
        </w:rPr>
        <w:t>UPDATES</w:t>
      </w:r>
    </w:p>
    <w:bookmarkStart w:id="337" w:name="RMF_Task_64"/>
    <w:p w14:paraId="27F1B7EA" w14:textId="507D674B" w:rsidR="00956C43" w:rsidRPr="00A74F0A" w:rsidRDefault="00C97A34" w:rsidP="00D73BD2">
      <w:pPr>
        <w:autoSpaceDE w:val="0"/>
        <w:autoSpaceDN w:val="0"/>
        <w:adjustRightInd w:val="0"/>
        <w:spacing w:after="120"/>
        <w:ind w:left="806" w:hanging="806"/>
        <w:rPr>
          <w:sz w:val="20"/>
          <w:szCs w:val="20"/>
        </w:rPr>
      </w:pPr>
      <w:r w:rsidRPr="00C97A34">
        <w:rPr>
          <w:rFonts w:asciiTheme="minorHAnsi" w:hAnsiTheme="minorHAnsi" w:cs="Arial"/>
          <w:b/>
          <w:sz w:val="20"/>
          <w:szCs w:val="20"/>
        </w:rPr>
        <w:fldChar w:fldCharType="begin"/>
      </w:r>
      <w:r w:rsidRPr="00C97A34">
        <w:rPr>
          <w:rFonts w:asciiTheme="minorHAnsi" w:hAnsiTheme="minorHAnsi" w:cs="Arial"/>
          <w:b/>
          <w:sz w:val="20"/>
          <w:szCs w:val="20"/>
        </w:rPr>
        <w:instrText xml:space="preserve"> HYPERLINK  \l "Task_64" </w:instrText>
      </w:r>
      <w:r w:rsidRPr="00C97A34">
        <w:rPr>
          <w:rFonts w:asciiTheme="minorHAnsi" w:hAnsiTheme="minorHAnsi" w:cs="Arial"/>
          <w:b/>
          <w:sz w:val="20"/>
          <w:szCs w:val="20"/>
        </w:rPr>
        <w:fldChar w:fldCharType="separate"/>
      </w:r>
      <w:r w:rsidR="009E2763" w:rsidRPr="00C97A34">
        <w:rPr>
          <w:rStyle w:val="Hyperlink"/>
          <w:rFonts w:asciiTheme="minorHAnsi" w:hAnsiTheme="minorHAnsi" w:cs="Arial"/>
          <w:b/>
          <w:sz w:val="20"/>
          <w:szCs w:val="20"/>
        </w:rPr>
        <w:t xml:space="preserve">Task </w:t>
      </w:r>
      <w:r w:rsidR="00956C43" w:rsidRPr="00C97A34">
        <w:rPr>
          <w:rStyle w:val="Hyperlink"/>
          <w:rFonts w:asciiTheme="minorHAnsi" w:hAnsiTheme="minorHAnsi" w:cs="Arial"/>
          <w:b/>
          <w:sz w:val="20"/>
          <w:szCs w:val="20"/>
        </w:rPr>
        <w:t>4</w:t>
      </w:r>
      <w:bookmarkEnd w:id="337"/>
      <w:r w:rsidRPr="00C97A34">
        <w:rPr>
          <w:rFonts w:asciiTheme="minorHAnsi" w:hAnsiTheme="minorHAnsi" w:cs="Arial"/>
          <w:b/>
          <w:sz w:val="20"/>
          <w:szCs w:val="20"/>
        </w:rPr>
        <w:fldChar w:fldCharType="end"/>
      </w:r>
      <w:r w:rsidR="00956C43">
        <w:rPr>
          <w:rFonts w:asciiTheme="minorHAnsi" w:hAnsiTheme="minorHAnsi" w:cs="Arial"/>
          <w:b/>
          <w:sz w:val="20"/>
          <w:szCs w:val="20"/>
        </w:rPr>
        <w:tab/>
      </w:r>
      <w:r w:rsidR="004A4607" w:rsidRPr="004A4607">
        <w:rPr>
          <w:rFonts w:eastAsiaTheme="majorEastAsia"/>
          <w:bCs/>
          <w:iCs/>
          <w:kern w:val="36"/>
          <w:sz w:val="20"/>
          <w:szCs w:val="20"/>
          <w:lang w:bidi="en-US"/>
        </w:rPr>
        <w:t xml:space="preserve">Update security </w:t>
      </w:r>
      <w:r w:rsidR="00E16A08">
        <w:rPr>
          <w:rFonts w:eastAsiaTheme="majorEastAsia"/>
          <w:bCs/>
          <w:iCs/>
          <w:kern w:val="36"/>
          <w:sz w:val="20"/>
          <w:szCs w:val="20"/>
          <w:lang w:bidi="en-US"/>
        </w:rPr>
        <w:t xml:space="preserve">and privacy </w:t>
      </w:r>
      <w:r w:rsidR="004A4607" w:rsidRPr="004A4607">
        <w:rPr>
          <w:rFonts w:eastAsiaTheme="majorEastAsia"/>
          <w:bCs/>
          <w:iCs/>
          <w:kern w:val="36"/>
          <w:sz w:val="20"/>
          <w:szCs w:val="20"/>
          <w:lang w:bidi="en-US"/>
        </w:rPr>
        <w:t>plan</w:t>
      </w:r>
      <w:r w:rsidR="00E16A08">
        <w:rPr>
          <w:rFonts w:eastAsiaTheme="majorEastAsia"/>
          <w:bCs/>
          <w:iCs/>
          <w:kern w:val="36"/>
          <w:sz w:val="20"/>
          <w:szCs w:val="20"/>
          <w:lang w:bidi="en-US"/>
        </w:rPr>
        <w:t>s</w:t>
      </w:r>
      <w:r w:rsidR="004A4607" w:rsidRPr="004A4607">
        <w:rPr>
          <w:rFonts w:eastAsiaTheme="majorEastAsia"/>
          <w:bCs/>
          <w:iCs/>
          <w:kern w:val="36"/>
          <w:sz w:val="20"/>
          <w:szCs w:val="20"/>
          <w:lang w:bidi="en-US"/>
        </w:rPr>
        <w:t xml:space="preserve">, security </w:t>
      </w:r>
      <w:r w:rsidR="00E16A08">
        <w:rPr>
          <w:rFonts w:eastAsiaTheme="majorEastAsia"/>
          <w:bCs/>
          <w:iCs/>
          <w:kern w:val="36"/>
          <w:sz w:val="20"/>
          <w:szCs w:val="20"/>
          <w:lang w:bidi="en-US"/>
        </w:rPr>
        <w:t xml:space="preserve">and privacy </w:t>
      </w:r>
      <w:r w:rsidR="004A4607" w:rsidRPr="004A4607">
        <w:rPr>
          <w:rFonts w:eastAsiaTheme="majorEastAsia"/>
          <w:bCs/>
          <w:iCs/>
          <w:kern w:val="36"/>
          <w:sz w:val="20"/>
          <w:szCs w:val="20"/>
          <w:lang w:bidi="en-US"/>
        </w:rPr>
        <w:t>assessment report</w:t>
      </w:r>
      <w:r w:rsidR="00E16A08">
        <w:rPr>
          <w:rFonts w:eastAsiaTheme="majorEastAsia"/>
          <w:bCs/>
          <w:iCs/>
          <w:kern w:val="36"/>
          <w:sz w:val="20"/>
          <w:szCs w:val="20"/>
          <w:lang w:bidi="en-US"/>
        </w:rPr>
        <w:t>s</w:t>
      </w:r>
      <w:r w:rsidR="004A4607" w:rsidRPr="004A4607">
        <w:rPr>
          <w:rFonts w:eastAsiaTheme="majorEastAsia"/>
          <w:bCs/>
          <w:iCs/>
          <w:kern w:val="36"/>
          <w:sz w:val="20"/>
          <w:szCs w:val="20"/>
          <w:lang w:bidi="en-US"/>
        </w:rPr>
        <w:t>, and plan</w:t>
      </w:r>
      <w:r w:rsidR="00E16A08">
        <w:rPr>
          <w:rFonts w:eastAsiaTheme="majorEastAsia"/>
          <w:bCs/>
          <w:iCs/>
          <w:kern w:val="36"/>
          <w:sz w:val="20"/>
          <w:szCs w:val="20"/>
          <w:lang w:bidi="en-US"/>
        </w:rPr>
        <w:t>s</w:t>
      </w:r>
      <w:r w:rsidR="004A4607" w:rsidRPr="004A4607">
        <w:rPr>
          <w:rFonts w:eastAsiaTheme="majorEastAsia"/>
          <w:bCs/>
          <w:iCs/>
          <w:kern w:val="36"/>
          <w:sz w:val="20"/>
          <w:szCs w:val="20"/>
          <w:lang w:bidi="en-US"/>
        </w:rPr>
        <w:t xml:space="preserve"> of action and milestones based on the results of the continuous monitoring process.</w:t>
      </w:r>
    </w:p>
    <w:p w14:paraId="7F295C1A" w14:textId="2868BEE2" w:rsidR="00956C43" w:rsidRPr="00A74F0A" w:rsidRDefault="00D03D7A"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956C43" w:rsidRPr="00A74F0A">
        <w:rPr>
          <w:rFonts w:asciiTheme="minorHAnsi" w:hAnsiTheme="minorHAnsi" w:cs="Arial"/>
          <w:b/>
          <w:sz w:val="20"/>
          <w:szCs w:val="20"/>
        </w:rPr>
        <w:t>Inputs:</w:t>
      </w:r>
      <w:r w:rsidR="00956C43" w:rsidRPr="00A74F0A">
        <w:rPr>
          <w:rFonts w:asciiTheme="minorHAnsi" w:hAnsiTheme="minorHAnsi"/>
          <w:sz w:val="20"/>
          <w:szCs w:val="20"/>
        </w:rPr>
        <w:t xml:space="preserve">  </w:t>
      </w:r>
      <w:r w:rsidR="004A4607" w:rsidRPr="004A4607">
        <w:rPr>
          <w:rFonts w:eastAsiaTheme="majorEastAsia"/>
          <w:bCs/>
          <w:iCs/>
          <w:kern w:val="36"/>
          <w:sz w:val="20"/>
          <w:szCs w:val="20"/>
          <w:lang w:bidi="en-US"/>
        </w:rPr>
        <w:t xml:space="preserve">Security </w:t>
      </w:r>
      <w:r w:rsidR="00E16A08">
        <w:rPr>
          <w:rFonts w:eastAsiaTheme="majorEastAsia"/>
          <w:bCs/>
          <w:iCs/>
          <w:kern w:val="36"/>
          <w:sz w:val="20"/>
          <w:szCs w:val="20"/>
          <w:lang w:bidi="en-US"/>
        </w:rPr>
        <w:t xml:space="preserve">and privacy </w:t>
      </w:r>
      <w:r w:rsidR="004A4607" w:rsidRPr="004A4607">
        <w:rPr>
          <w:rFonts w:eastAsiaTheme="majorEastAsia"/>
          <w:bCs/>
          <w:iCs/>
          <w:kern w:val="36"/>
          <w:sz w:val="20"/>
          <w:szCs w:val="20"/>
          <w:lang w:bidi="en-US"/>
        </w:rPr>
        <w:t>assessment report</w:t>
      </w:r>
      <w:r w:rsidR="00E16A08">
        <w:rPr>
          <w:rFonts w:eastAsiaTheme="majorEastAsia"/>
          <w:bCs/>
          <w:iCs/>
          <w:kern w:val="36"/>
          <w:sz w:val="20"/>
          <w:szCs w:val="20"/>
          <w:lang w:bidi="en-US"/>
        </w:rPr>
        <w:t>s</w:t>
      </w:r>
      <w:r w:rsidR="004A4607" w:rsidRPr="004A4607">
        <w:rPr>
          <w:rFonts w:eastAsiaTheme="majorEastAsia"/>
          <w:bCs/>
          <w:iCs/>
          <w:kern w:val="36"/>
          <w:sz w:val="20"/>
          <w:szCs w:val="20"/>
          <w:lang w:bidi="en-US"/>
        </w:rPr>
        <w:t xml:space="preserve"> or equivalent report</w:t>
      </w:r>
      <w:r w:rsidR="00E16A08">
        <w:rPr>
          <w:rFonts w:eastAsiaTheme="majorEastAsia"/>
          <w:bCs/>
          <w:iCs/>
          <w:kern w:val="36"/>
          <w:sz w:val="20"/>
          <w:szCs w:val="20"/>
          <w:lang w:bidi="en-US"/>
        </w:rPr>
        <w:t>s</w:t>
      </w:r>
      <w:r w:rsidR="004A4607" w:rsidRPr="004A4607">
        <w:rPr>
          <w:rFonts w:eastAsiaTheme="majorEastAsia"/>
          <w:bCs/>
          <w:iCs/>
          <w:kern w:val="36"/>
          <w:sz w:val="20"/>
          <w:szCs w:val="20"/>
          <w:lang w:bidi="en-US"/>
        </w:rPr>
        <w:t xml:space="preserve"> from a security</w:t>
      </w:r>
      <w:r w:rsidR="00E16A08">
        <w:rPr>
          <w:rFonts w:eastAsiaTheme="majorEastAsia"/>
          <w:bCs/>
          <w:iCs/>
          <w:kern w:val="36"/>
          <w:sz w:val="20"/>
          <w:szCs w:val="20"/>
          <w:lang w:bidi="en-US"/>
        </w:rPr>
        <w:t>/privacy</w:t>
      </w:r>
      <w:r w:rsidR="004A4607" w:rsidRPr="004A4607">
        <w:rPr>
          <w:rFonts w:eastAsiaTheme="majorEastAsia"/>
          <w:bCs/>
          <w:iCs/>
          <w:kern w:val="36"/>
          <w:sz w:val="20"/>
          <w:szCs w:val="20"/>
          <w:lang w:bidi="en-US"/>
        </w:rPr>
        <w:t xml:space="preserve"> management and reporting tool; risk assessment results; system security </w:t>
      </w:r>
      <w:r w:rsidR="00A855FE">
        <w:rPr>
          <w:rFonts w:eastAsiaTheme="majorEastAsia"/>
          <w:bCs/>
          <w:iCs/>
          <w:kern w:val="36"/>
          <w:sz w:val="20"/>
          <w:szCs w:val="20"/>
          <w:lang w:bidi="en-US"/>
        </w:rPr>
        <w:t xml:space="preserve">and privacy </w:t>
      </w:r>
      <w:r w:rsidR="004A4607" w:rsidRPr="004A4607">
        <w:rPr>
          <w:rFonts w:eastAsiaTheme="majorEastAsia"/>
          <w:bCs/>
          <w:iCs/>
          <w:kern w:val="36"/>
          <w:sz w:val="20"/>
          <w:szCs w:val="20"/>
          <w:lang w:bidi="en-US"/>
        </w:rPr>
        <w:t>plan</w:t>
      </w:r>
      <w:r w:rsidR="00A855FE">
        <w:rPr>
          <w:rFonts w:eastAsiaTheme="majorEastAsia"/>
          <w:bCs/>
          <w:iCs/>
          <w:kern w:val="36"/>
          <w:sz w:val="20"/>
          <w:szCs w:val="20"/>
          <w:lang w:bidi="en-US"/>
        </w:rPr>
        <w:t>s</w:t>
      </w:r>
      <w:r w:rsidR="004A4607" w:rsidRPr="004A4607">
        <w:rPr>
          <w:rFonts w:eastAsiaTheme="majorEastAsia"/>
          <w:bCs/>
          <w:iCs/>
          <w:kern w:val="36"/>
          <w:sz w:val="20"/>
          <w:szCs w:val="20"/>
          <w:lang w:bidi="en-US"/>
        </w:rPr>
        <w:t>; plan</w:t>
      </w:r>
      <w:r w:rsidR="00A855FE">
        <w:rPr>
          <w:rFonts w:eastAsiaTheme="majorEastAsia"/>
          <w:bCs/>
          <w:iCs/>
          <w:kern w:val="36"/>
          <w:sz w:val="20"/>
          <w:szCs w:val="20"/>
          <w:lang w:bidi="en-US"/>
        </w:rPr>
        <w:t>s</w:t>
      </w:r>
      <w:r w:rsidR="004A4607" w:rsidRPr="004A4607">
        <w:rPr>
          <w:rFonts w:eastAsiaTheme="majorEastAsia"/>
          <w:bCs/>
          <w:iCs/>
          <w:kern w:val="36"/>
          <w:sz w:val="20"/>
          <w:szCs w:val="20"/>
          <w:lang w:bidi="en-US"/>
        </w:rPr>
        <w:t xml:space="preserve"> of action and milestones.</w:t>
      </w:r>
    </w:p>
    <w:p w14:paraId="70BF5850" w14:textId="75F07C8A" w:rsidR="00956C43" w:rsidRDefault="00D03D7A"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956C43" w:rsidRPr="00A74F0A">
        <w:rPr>
          <w:rFonts w:asciiTheme="minorHAnsi" w:hAnsiTheme="minorHAnsi" w:cs="Arial"/>
          <w:b/>
          <w:sz w:val="20"/>
          <w:szCs w:val="20"/>
        </w:rPr>
        <w:t>Outputs:</w:t>
      </w:r>
      <w:r w:rsidR="00956C43" w:rsidRPr="00A74F0A">
        <w:rPr>
          <w:rFonts w:asciiTheme="minorHAnsi" w:hAnsiTheme="minorHAnsi"/>
          <w:sz w:val="20"/>
          <w:szCs w:val="20"/>
        </w:rPr>
        <w:t xml:space="preserve">  </w:t>
      </w:r>
      <w:r w:rsidR="004A4607" w:rsidRPr="004A4607">
        <w:rPr>
          <w:rFonts w:eastAsiaTheme="majorEastAsia"/>
          <w:bCs/>
          <w:iCs/>
          <w:kern w:val="36"/>
          <w:sz w:val="20"/>
          <w:szCs w:val="20"/>
          <w:lang w:bidi="en-US"/>
        </w:rPr>
        <w:t xml:space="preserve">Updated security </w:t>
      </w:r>
      <w:r w:rsidR="00A855FE">
        <w:rPr>
          <w:rFonts w:eastAsiaTheme="majorEastAsia"/>
          <w:bCs/>
          <w:iCs/>
          <w:kern w:val="36"/>
          <w:sz w:val="20"/>
          <w:szCs w:val="20"/>
          <w:lang w:bidi="en-US"/>
        </w:rPr>
        <w:t xml:space="preserve">and privacy </w:t>
      </w:r>
      <w:r w:rsidR="004A4607" w:rsidRPr="004A4607">
        <w:rPr>
          <w:rFonts w:eastAsiaTheme="majorEastAsia"/>
          <w:bCs/>
          <w:iCs/>
          <w:kern w:val="36"/>
          <w:sz w:val="20"/>
          <w:szCs w:val="20"/>
          <w:lang w:bidi="en-US"/>
        </w:rPr>
        <w:t>assessment report</w:t>
      </w:r>
      <w:r w:rsidR="00A855FE">
        <w:rPr>
          <w:rFonts w:eastAsiaTheme="majorEastAsia"/>
          <w:bCs/>
          <w:iCs/>
          <w:kern w:val="36"/>
          <w:sz w:val="20"/>
          <w:szCs w:val="20"/>
          <w:lang w:bidi="en-US"/>
        </w:rPr>
        <w:t xml:space="preserve">s </w:t>
      </w:r>
      <w:r w:rsidR="004A4607" w:rsidRPr="004A4607">
        <w:rPr>
          <w:rFonts w:eastAsiaTheme="majorEastAsia"/>
          <w:bCs/>
          <w:iCs/>
          <w:kern w:val="36"/>
          <w:sz w:val="20"/>
          <w:szCs w:val="20"/>
          <w:lang w:bidi="en-US"/>
        </w:rPr>
        <w:t>or updated equivalent report</w:t>
      </w:r>
      <w:r w:rsidR="00A855FE">
        <w:rPr>
          <w:rFonts w:eastAsiaTheme="majorEastAsia"/>
          <w:bCs/>
          <w:iCs/>
          <w:kern w:val="36"/>
          <w:sz w:val="20"/>
          <w:szCs w:val="20"/>
          <w:lang w:bidi="en-US"/>
        </w:rPr>
        <w:t>s</w:t>
      </w:r>
      <w:r w:rsidR="004A4607" w:rsidRPr="004A4607">
        <w:rPr>
          <w:rFonts w:eastAsiaTheme="majorEastAsia"/>
          <w:bCs/>
          <w:iCs/>
          <w:kern w:val="36"/>
          <w:sz w:val="20"/>
          <w:szCs w:val="20"/>
          <w:lang w:bidi="en-US"/>
        </w:rPr>
        <w:t xml:space="preserve"> from a security</w:t>
      </w:r>
      <w:r w:rsidR="00A855FE">
        <w:rPr>
          <w:rFonts w:eastAsiaTheme="majorEastAsia"/>
          <w:bCs/>
          <w:iCs/>
          <w:kern w:val="36"/>
          <w:sz w:val="20"/>
          <w:szCs w:val="20"/>
          <w:lang w:bidi="en-US"/>
        </w:rPr>
        <w:t>/privacy</w:t>
      </w:r>
      <w:r w:rsidR="004A4607" w:rsidRPr="004A4607">
        <w:rPr>
          <w:rFonts w:eastAsiaTheme="majorEastAsia"/>
          <w:bCs/>
          <w:iCs/>
          <w:kern w:val="36"/>
          <w:sz w:val="20"/>
          <w:szCs w:val="20"/>
          <w:lang w:bidi="en-US"/>
        </w:rPr>
        <w:t xml:space="preserve"> management and reporting tool; updated plan</w:t>
      </w:r>
      <w:r w:rsidR="00A855FE">
        <w:rPr>
          <w:rFonts w:eastAsiaTheme="majorEastAsia"/>
          <w:bCs/>
          <w:iCs/>
          <w:kern w:val="36"/>
          <w:sz w:val="20"/>
          <w:szCs w:val="20"/>
          <w:lang w:bidi="en-US"/>
        </w:rPr>
        <w:t>s</w:t>
      </w:r>
      <w:r w:rsidR="004A4607" w:rsidRPr="004A4607">
        <w:rPr>
          <w:rFonts w:eastAsiaTheme="majorEastAsia"/>
          <w:bCs/>
          <w:iCs/>
          <w:kern w:val="36"/>
          <w:sz w:val="20"/>
          <w:szCs w:val="20"/>
          <w:lang w:bidi="en-US"/>
        </w:rPr>
        <w:t xml:space="preserve"> of action and milestones; updated risk assessment results; updated system security </w:t>
      </w:r>
      <w:r w:rsidR="00A855FE">
        <w:rPr>
          <w:rFonts w:eastAsiaTheme="majorEastAsia"/>
          <w:bCs/>
          <w:iCs/>
          <w:kern w:val="36"/>
          <w:sz w:val="20"/>
          <w:szCs w:val="20"/>
          <w:lang w:bidi="en-US"/>
        </w:rPr>
        <w:t xml:space="preserve">and privacy </w:t>
      </w:r>
      <w:r w:rsidR="004A4607" w:rsidRPr="004A4607">
        <w:rPr>
          <w:rFonts w:eastAsiaTheme="majorEastAsia"/>
          <w:bCs/>
          <w:iCs/>
          <w:kern w:val="36"/>
          <w:sz w:val="20"/>
          <w:szCs w:val="20"/>
          <w:lang w:bidi="en-US"/>
        </w:rPr>
        <w:t>plan</w:t>
      </w:r>
      <w:r w:rsidR="00A855FE">
        <w:rPr>
          <w:rFonts w:eastAsiaTheme="majorEastAsia"/>
          <w:bCs/>
          <w:iCs/>
          <w:kern w:val="36"/>
          <w:sz w:val="20"/>
          <w:szCs w:val="20"/>
          <w:lang w:bidi="en-US"/>
        </w:rPr>
        <w:t>s</w:t>
      </w:r>
      <w:r w:rsidR="004A4607" w:rsidRPr="004A4607">
        <w:rPr>
          <w:rFonts w:eastAsiaTheme="majorEastAsia"/>
          <w:bCs/>
          <w:iCs/>
          <w:kern w:val="36"/>
          <w:sz w:val="20"/>
          <w:szCs w:val="20"/>
          <w:lang w:bidi="en-US"/>
        </w:rPr>
        <w:t>.</w:t>
      </w:r>
    </w:p>
    <w:p w14:paraId="70F21781" w14:textId="487A33E7" w:rsidR="009E2763" w:rsidRPr="00A74F0A" w:rsidRDefault="009E2763"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O" w:history="1">
        <w:r w:rsidRPr="00C51852">
          <w:rPr>
            <w:rStyle w:val="Hyperlink"/>
            <w:rFonts w:eastAsiaTheme="majorEastAsia"/>
            <w:kern w:val="36"/>
            <w:sz w:val="20"/>
            <w:szCs w:val="20"/>
            <w:lang w:bidi="en-US"/>
          </w:rPr>
          <w:t>System Owner</w:t>
        </w:r>
      </w:hyperlink>
      <w:r>
        <w:rPr>
          <w:rFonts w:eastAsiaTheme="majorEastAsia"/>
          <w:bCs/>
          <w:iCs/>
          <w:kern w:val="36"/>
          <w:sz w:val="20"/>
          <w:szCs w:val="20"/>
          <w:lang w:bidi="en-US"/>
        </w:rPr>
        <w:t xml:space="preserve">; </w:t>
      </w:r>
      <w:hyperlink w:anchor="CCP" w:history="1">
        <w:r w:rsidRPr="004F782E">
          <w:rPr>
            <w:rStyle w:val="Hyperlink"/>
            <w:rFonts w:eastAsiaTheme="majorEastAsia"/>
            <w:kern w:val="36"/>
            <w:sz w:val="20"/>
            <w:szCs w:val="20"/>
            <w:lang w:bidi="en-US"/>
          </w:rPr>
          <w:t>Common Control Provider</w:t>
        </w:r>
      </w:hyperlink>
      <w:r>
        <w:rPr>
          <w:rFonts w:eastAsiaTheme="majorEastAsia"/>
          <w:bCs/>
          <w:iCs/>
          <w:kern w:val="36"/>
          <w:sz w:val="20"/>
          <w:szCs w:val="20"/>
          <w:lang w:bidi="en-US"/>
        </w:rPr>
        <w:t>.</w:t>
      </w:r>
    </w:p>
    <w:p w14:paraId="77ABF377" w14:textId="77777777" w:rsidR="00956C43" w:rsidRDefault="00956C43"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Pr>
          <w:sz w:val="20"/>
          <w:szCs w:val="20"/>
        </w:rPr>
        <w:t xml:space="preserve">New – </w:t>
      </w:r>
      <w:r w:rsidRPr="005A44E0">
        <w:rPr>
          <w:sz w:val="20"/>
          <w:szCs w:val="20"/>
        </w:rPr>
        <w:t>Operations/Maintenance.</w:t>
      </w:r>
    </w:p>
    <w:p w14:paraId="1AA8068E" w14:textId="646E2970" w:rsidR="00956C43"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956C43">
        <w:rPr>
          <w:sz w:val="20"/>
          <w:szCs w:val="20"/>
        </w:rPr>
        <w:t xml:space="preserve"> – Operations/Maintenance</w:t>
      </w:r>
      <w:r w:rsidR="00956C43" w:rsidRPr="00BE42F1">
        <w:rPr>
          <w:sz w:val="20"/>
          <w:szCs w:val="20"/>
        </w:rPr>
        <w:t>.</w:t>
      </w:r>
    </w:p>
    <w:p w14:paraId="5706E320" w14:textId="237010F7" w:rsidR="004A4607" w:rsidRPr="004A4607" w:rsidRDefault="00956C43"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004A4607">
        <w:rPr>
          <w:rFonts w:eastAsiaTheme="majorEastAsia"/>
          <w:bCs/>
          <w:iCs/>
          <w:color w:val="000000"/>
          <w:kern w:val="36"/>
          <w:sz w:val="20"/>
          <w:szCs w:val="20"/>
          <w:lang w:bidi="en-US"/>
        </w:rPr>
        <w:t xml:space="preserve">To achieve </w:t>
      </w:r>
      <w:r w:rsidR="004A4607" w:rsidRPr="004A4607">
        <w:rPr>
          <w:rFonts w:eastAsiaTheme="majorEastAsia"/>
          <w:bCs/>
          <w:iCs/>
          <w:color w:val="000000"/>
          <w:kern w:val="36"/>
          <w:sz w:val="20"/>
          <w:szCs w:val="20"/>
          <w:lang w:bidi="en-US"/>
        </w:rPr>
        <w:t xml:space="preserve">near real-time </w:t>
      </w:r>
      <w:r w:rsidR="004A4607">
        <w:rPr>
          <w:rFonts w:eastAsiaTheme="majorEastAsia"/>
          <w:bCs/>
          <w:iCs/>
          <w:color w:val="000000"/>
          <w:kern w:val="36"/>
          <w:sz w:val="20"/>
          <w:szCs w:val="20"/>
          <w:lang w:bidi="en-US"/>
        </w:rPr>
        <w:t xml:space="preserve">risk </w:t>
      </w:r>
      <w:r w:rsidR="004A4607" w:rsidRPr="004A4607">
        <w:rPr>
          <w:rFonts w:eastAsiaTheme="majorEastAsia"/>
          <w:bCs/>
          <w:iCs/>
          <w:color w:val="000000"/>
          <w:kern w:val="36"/>
          <w:sz w:val="20"/>
          <w:szCs w:val="20"/>
          <w:lang w:bidi="en-US"/>
        </w:rPr>
        <w:t xml:space="preserve">management, the organization updates security </w:t>
      </w:r>
      <w:r w:rsidR="00A855FE">
        <w:rPr>
          <w:rFonts w:eastAsiaTheme="majorEastAsia"/>
          <w:bCs/>
          <w:iCs/>
          <w:color w:val="000000"/>
          <w:kern w:val="36"/>
          <w:sz w:val="20"/>
          <w:szCs w:val="20"/>
          <w:lang w:bidi="en-US"/>
        </w:rPr>
        <w:t xml:space="preserve">and privacy </w:t>
      </w:r>
      <w:r w:rsidR="004A4607" w:rsidRPr="004A4607">
        <w:rPr>
          <w:rFonts w:eastAsiaTheme="majorEastAsia"/>
          <w:bCs/>
          <w:iCs/>
          <w:color w:val="000000"/>
          <w:kern w:val="36"/>
          <w:sz w:val="20"/>
          <w:szCs w:val="20"/>
          <w:lang w:bidi="en-US"/>
        </w:rPr>
        <w:t>plan</w:t>
      </w:r>
      <w:r w:rsidR="00A855FE">
        <w:rPr>
          <w:rFonts w:eastAsiaTheme="majorEastAsia"/>
          <w:bCs/>
          <w:iCs/>
          <w:color w:val="000000"/>
          <w:kern w:val="36"/>
          <w:sz w:val="20"/>
          <w:szCs w:val="20"/>
          <w:lang w:bidi="en-US"/>
        </w:rPr>
        <w:t>s</w:t>
      </w:r>
      <w:r w:rsidR="004A4607" w:rsidRPr="004A4607">
        <w:rPr>
          <w:rFonts w:eastAsiaTheme="majorEastAsia"/>
          <w:bCs/>
          <w:iCs/>
          <w:color w:val="000000"/>
          <w:kern w:val="36"/>
          <w:sz w:val="20"/>
          <w:szCs w:val="20"/>
          <w:lang w:bidi="en-US"/>
        </w:rPr>
        <w:t xml:space="preserve">, security </w:t>
      </w:r>
      <w:r w:rsidR="00A855FE">
        <w:rPr>
          <w:rFonts w:eastAsiaTheme="majorEastAsia"/>
          <w:bCs/>
          <w:iCs/>
          <w:color w:val="000000"/>
          <w:kern w:val="36"/>
          <w:sz w:val="20"/>
          <w:szCs w:val="20"/>
          <w:lang w:bidi="en-US"/>
        </w:rPr>
        <w:t xml:space="preserve">and privacy </w:t>
      </w:r>
      <w:r w:rsidR="004A4607" w:rsidRPr="004A4607">
        <w:rPr>
          <w:rFonts w:eastAsiaTheme="majorEastAsia"/>
          <w:bCs/>
          <w:iCs/>
          <w:color w:val="000000"/>
          <w:kern w:val="36"/>
          <w:sz w:val="20"/>
          <w:szCs w:val="20"/>
          <w:lang w:bidi="en-US"/>
        </w:rPr>
        <w:t>assessment report</w:t>
      </w:r>
      <w:r w:rsidR="00A855FE">
        <w:rPr>
          <w:rFonts w:eastAsiaTheme="majorEastAsia"/>
          <w:bCs/>
          <w:iCs/>
          <w:color w:val="000000"/>
          <w:kern w:val="36"/>
          <w:sz w:val="20"/>
          <w:szCs w:val="20"/>
          <w:lang w:bidi="en-US"/>
        </w:rPr>
        <w:t>s</w:t>
      </w:r>
      <w:r w:rsidR="004A4607" w:rsidRPr="004A4607">
        <w:rPr>
          <w:rFonts w:eastAsiaTheme="majorEastAsia"/>
          <w:bCs/>
          <w:iCs/>
          <w:color w:val="000000"/>
          <w:kern w:val="36"/>
          <w:sz w:val="20"/>
          <w:szCs w:val="20"/>
          <w:lang w:bidi="en-US"/>
        </w:rPr>
        <w:t>, and plan</w:t>
      </w:r>
      <w:r w:rsidR="00A855FE">
        <w:rPr>
          <w:rFonts w:eastAsiaTheme="majorEastAsia"/>
          <w:bCs/>
          <w:iCs/>
          <w:color w:val="000000"/>
          <w:kern w:val="36"/>
          <w:sz w:val="20"/>
          <w:szCs w:val="20"/>
          <w:lang w:bidi="en-US"/>
        </w:rPr>
        <w:t>s</w:t>
      </w:r>
      <w:r w:rsidR="004A4607" w:rsidRPr="004A4607">
        <w:rPr>
          <w:rFonts w:eastAsiaTheme="majorEastAsia"/>
          <w:bCs/>
          <w:iCs/>
          <w:color w:val="000000"/>
          <w:kern w:val="36"/>
          <w:sz w:val="20"/>
          <w:szCs w:val="20"/>
          <w:lang w:bidi="en-US"/>
        </w:rPr>
        <w:t xml:space="preserve"> of action and milestones o</w:t>
      </w:r>
      <w:r w:rsidR="004A4607">
        <w:rPr>
          <w:rFonts w:eastAsiaTheme="majorEastAsia"/>
          <w:bCs/>
          <w:iCs/>
          <w:color w:val="000000"/>
          <w:kern w:val="36"/>
          <w:sz w:val="20"/>
          <w:szCs w:val="20"/>
          <w:lang w:bidi="en-US"/>
        </w:rPr>
        <w:t xml:space="preserve">n an ongoing basis. The </w:t>
      </w:r>
      <w:r w:rsidR="004A4607" w:rsidRPr="004A4607">
        <w:rPr>
          <w:rFonts w:eastAsiaTheme="majorEastAsia"/>
          <w:bCs/>
          <w:iCs/>
          <w:color w:val="000000"/>
          <w:kern w:val="36"/>
          <w:sz w:val="20"/>
          <w:szCs w:val="20"/>
          <w:lang w:bidi="en-US"/>
        </w:rPr>
        <w:t xml:space="preserve">security </w:t>
      </w:r>
      <w:r w:rsidR="00A855FE">
        <w:rPr>
          <w:rFonts w:eastAsiaTheme="majorEastAsia"/>
          <w:bCs/>
          <w:iCs/>
          <w:color w:val="000000"/>
          <w:kern w:val="36"/>
          <w:sz w:val="20"/>
          <w:szCs w:val="20"/>
          <w:lang w:bidi="en-US"/>
        </w:rPr>
        <w:t xml:space="preserve">and privacy </w:t>
      </w:r>
      <w:r w:rsidR="004A4607" w:rsidRPr="004A4607">
        <w:rPr>
          <w:rFonts w:eastAsiaTheme="majorEastAsia"/>
          <w:bCs/>
          <w:iCs/>
          <w:color w:val="000000"/>
          <w:kern w:val="36"/>
          <w:sz w:val="20"/>
          <w:szCs w:val="20"/>
          <w:lang w:bidi="en-US"/>
        </w:rPr>
        <w:t xml:space="preserve">plan </w:t>
      </w:r>
      <w:r w:rsidR="004A4607">
        <w:rPr>
          <w:rFonts w:eastAsiaTheme="majorEastAsia"/>
          <w:bCs/>
          <w:iCs/>
          <w:color w:val="000000"/>
          <w:kern w:val="36"/>
          <w:sz w:val="20"/>
          <w:szCs w:val="20"/>
          <w:lang w:bidi="en-US"/>
        </w:rPr>
        <w:t xml:space="preserve">update </w:t>
      </w:r>
      <w:r w:rsidR="004A4607" w:rsidRPr="004A4607">
        <w:rPr>
          <w:rFonts w:eastAsiaTheme="majorEastAsia"/>
          <w:bCs/>
          <w:iCs/>
          <w:color w:val="000000"/>
          <w:kern w:val="36"/>
          <w:sz w:val="20"/>
          <w:szCs w:val="20"/>
          <w:lang w:bidi="en-US"/>
        </w:rPr>
        <w:t xml:space="preserve">reflects any modifications to security </w:t>
      </w:r>
      <w:r w:rsidR="00A855FE">
        <w:rPr>
          <w:rFonts w:eastAsiaTheme="majorEastAsia"/>
          <w:bCs/>
          <w:iCs/>
          <w:color w:val="000000"/>
          <w:kern w:val="36"/>
          <w:sz w:val="20"/>
          <w:szCs w:val="20"/>
          <w:lang w:bidi="en-US"/>
        </w:rPr>
        <w:t xml:space="preserve">and privacy </w:t>
      </w:r>
      <w:r w:rsidR="004A4607" w:rsidRPr="004A4607">
        <w:rPr>
          <w:rFonts w:eastAsiaTheme="majorEastAsia"/>
          <w:bCs/>
          <w:iCs/>
          <w:color w:val="000000"/>
          <w:kern w:val="36"/>
          <w:sz w:val="20"/>
          <w:szCs w:val="20"/>
          <w:lang w:bidi="en-US"/>
        </w:rPr>
        <w:t>controls based on risk mitigation activities carried out by the system owner or commo</w:t>
      </w:r>
      <w:r w:rsidR="004A4607">
        <w:rPr>
          <w:rFonts w:eastAsiaTheme="majorEastAsia"/>
          <w:bCs/>
          <w:iCs/>
          <w:color w:val="000000"/>
          <w:kern w:val="36"/>
          <w:sz w:val="20"/>
          <w:szCs w:val="20"/>
          <w:lang w:bidi="en-US"/>
        </w:rPr>
        <w:t xml:space="preserve">n control provider. The </w:t>
      </w:r>
      <w:r w:rsidR="004A4607" w:rsidRPr="004A4607">
        <w:rPr>
          <w:rFonts w:eastAsiaTheme="majorEastAsia"/>
          <w:bCs/>
          <w:iCs/>
          <w:color w:val="000000"/>
          <w:kern w:val="36"/>
          <w:sz w:val="20"/>
          <w:szCs w:val="20"/>
          <w:lang w:bidi="en-US"/>
        </w:rPr>
        <w:t xml:space="preserve">security </w:t>
      </w:r>
      <w:r w:rsidR="00A855FE">
        <w:rPr>
          <w:rFonts w:eastAsiaTheme="majorEastAsia"/>
          <w:bCs/>
          <w:iCs/>
          <w:color w:val="000000"/>
          <w:kern w:val="36"/>
          <w:sz w:val="20"/>
          <w:szCs w:val="20"/>
          <w:lang w:bidi="en-US"/>
        </w:rPr>
        <w:t xml:space="preserve">and privacy </w:t>
      </w:r>
      <w:r w:rsidR="004A4607" w:rsidRPr="004A4607">
        <w:rPr>
          <w:rFonts w:eastAsiaTheme="majorEastAsia"/>
          <w:bCs/>
          <w:iCs/>
          <w:color w:val="000000"/>
          <w:kern w:val="36"/>
          <w:sz w:val="20"/>
          <w:szCs w:val="20"/>
          <w:lang w:bidi="en-US"/>
        </w:rPr>
        <w:t xml:space="preserve">assessment report </w:t>
      </w:r>
      <w:r w:rsidR="004A4607">
        <w:rPr>
          <w:rFonts w:eastAsiaTheme="majorEastAsia"/>
          <w:bCs/>
          <w:iCs/>
          <w:color w:val="000000"/>
          <w:kern w:val="36"/>
          <w:sz w:val="20"/>
          <w:szCs w:val="20"/>
          <w:lang w:bidi="en-US"/>
        </w:rPr>
        <w:t xml:space="preserve">update </w:t>
      </w:r>
      <w:r w:rsidR="004A4607" w:rsidRPr="004A4607">
        <w:rPr>
          <w:rFonts w:eastAsiaTheme="majorEastAsia"/>
          <w:bCs/>
          <w:iCs/>
          <w:color w:val="000000"/>
          <w:kern w:val="36"/>
          <w:sz w:val="20"/>
          <w:szCs w:val="20"/>
          <w:lang w:bidi="en-US"/>
        </w:rPr>
        <w:t xml:space="preserve">reflects </w:t>
      </w:r>
      <w:r w:rsidR="004A4607">
        <w:rPr>
          <w:rFonts w:eastAsiaTheme="majorEastAsia"/>
          <w:bCs/>
          <w:iCs/>
          <w:color w:val="000000"/>
          <w:kern w:val="36"/>
          <w:sz w:val="20"/>
          <w:szCs w:val="20"/>
          <w:lang w:bidi="en-US"/>
        </w:rPr>
        <w:t xml:space="preserve">the </w:t>
      </w:r>
      <w:r w:rsidR="004A4607" w:rsidRPr="004A4607">
        <w:rPr>
          <w:rFonts w:eastAsiaTheme="majorEastAsia"/>
          <w:bCs/>
          <w:iCs/>
          <w:color w:val="000000"/>
          <w:kern w:val="36"/>
          <w:sz w:val="20"/>
          <w:szCs w:val="20"/>
          <w:lang w:bidi="en-US"/>
        </w:rPr>
        <w:t xml:space="preserve">additional assessment activities carried out to determine security </w:t>
      </w:r>
      <w:r w:rsidR="00A855FE">
        <w:rPr>
          <w:rFonts w:eastAsiaTheme="majorEastAsia"/>
          <w:bCs/>
          <w:iCs/>
          <w:color w:val="000000"/>
          <w:kern w:val="36"/>
          <w:sz w:val="20"/>
          <w:szCs w:val="20"/>
          <w:lang w:bidi="en-US"/>
        </w:rPr>
        <w:t xml:space="preserve">and privacy </w:t>
      </w:r>
      <w:r w:rsidR="004A4607" w:rsidRPr="004A4607">
        <w:rPr>
          <w:rFonts w:eastAsiaTheme="majorEastAsia"/>
          <w:bCs/>
          <w:iCs/>
          <w:color w:val="000000"/>
          <w:kern w:val="36"/>
          <w:sz w:val="20"/>
          <w:szCs w:val="20"/>
          <w:lang w:bidi="en-US"/>
        </w:rPr>
        <w:t xml:space="preserve">control effectiveness based on modifications to the security </w:t>
      </w:r>
      <w:r w:rsidR="00A855FE">
        <w:rPr>
          <w:rFonts w:eastAsiaTheme="majorEastAsia"/>
          <w:bCs/>
          <w:iCs/>
          <w:color w:val="000000"/>
          <w:kern w:val="36"/>
          <w:sz w:val="20"/>
          <w:szCs w:val="20"/>
          <w:lang w:bidi="en-US"/>
        </w:rPr>
        <w:t xml:space="preserve">and privacy </w:t>
      </w:r>
      <w:r w:rsidR="004A4607" w:rsidRPr="004A4607">
        <w:rPr>
          <w:rFonts w:eastAsiaTheme="majorEastAsia"/>
          <w:bCs/>
          <w:iCs/>
          <w:color w:val="000000"/>
          <w:kern w:val="36"/>
          <w:sz w:val="20"/>
          <w:szCs w:val="20"/>
          <w:lang w:bidi="en-US"/>
        </w:rPr>
        <w:t>plan</w:t>
      </w:r>
      <w:r w:rsidR="00A855FE">
        <w:rPr>
          <w:rFonts w:eastAsiaTheme="majorEastAsia"/>
          <w:bCs/>
          <w:iCs/>
          <w:color w:val="000000"/>
          <w:kern w:val="36"/>
          <w:sz w:val="20"/>
          <w:szCs w:val="20"/>
          <w:lang w:bidi="en-US"/>
        </w:rPr>
        <w:t>s</w:t>
      </w:r>
      <w:r w:rsidR="004A4607" w:rsidRPr="004A4607">
        <w:rPr>
          <w:rFonts w:eastAsiaTheme="majorEastAsia"/>
          <w:bCs/>
          <w:iCs/>
          <w:color w:val="000000"/>
          <w:kern w:val="36"/>
          <w:sz w:val="20"/>
          <w:szCs w:val="20"/>
          <w:lang w:bidi="en-US"/>
        </w:rPr>
        <w:t xml:space="preserve"> and</w:t>
      </w:r>
      <w:r w:rsidR="004A4607">
        <w:rPr>
          <w:rFonts w:eastAsiaTheme="majorEastAsia"/>
          <w:bCs/>
          <w:iCs/>
          <w:color w:val="000000"/>
          <w:kern w:val="36"/>
          <w:sz w:val="20"/>
          <w:szCs w:val="20"/>
          <w:lang w:bidi="en-US"/>
        </w:rPr>
        <w:t xml:space="preserve"> deployed controls. The </w:t>
      </w:r>
      <w:r w:rsidR="004A4607" w:rsidRPr="004A4607">
        <w:rPr>
          <w:rFonts w:eastAsiaTheme="majorEastAsia"/>
          <w:bCs/>
          <w:iCs/>
          <w:color w:val="000000"/>
          <w:kern w:val="36"/>
          <w:sz w:val="20"/>
          <w:szCs w:val="20"/>
          <w:lang w:bidi="en-US"/>
        </w:rPr>
        <w:t>plan of action and milestones</w:t>
      </w:r>
      <w:r w:rsidR="004A4607">
        <w:rPr>
          <w:rFonts w:eastAsiaTheme="majorEastAsia"/>
          <w:bCs/>
          <w:iCs/>
          <w:color w:val="000000"/>
          <w:kern w:val="36"/>
          <w:sz w:val="20"/>
          <w:szCs w:val="20"/>
          <w:lang w:bidi="en-US"/>
        </w:rPr>
        <w:t xml:space="preserve"> update</w:t>
      </w:r>
      <w:r w:rsidR="00A855FE">
        <w:rPr>
          <w:rFonts w:eastAsiaTheme="majorEastAsia"/>
          <w:bCs/>
          <w:iCs/>
          <w:color w:val="000000"/>
          <w:kern w:val="36"/>
          <w:sz w:val="20"/>
          <w:szCs w:val="20"/>
          <w:lang w:bidi="en-US"/>
        </w:rPr>
        <w:t xml:space="preserve"> </w:t>
      </w:r>
      <w:r w:rsidR="004A4607" w:rsidRPr="004A4607">
        <w:rPr>
          <w:rFonts w:eastAsiaTheme="majorEastAsia"/>
          <w:bCs/>
          <w:iCs/>
          <w:color w:val="000000"/>
          <w:kern w:val="36"/>
          <w:sz w:val="20"/>
          <w:szCs w:val="20"/>
          <w:lang w:bidi="en-US"/>
        </w:rPr>
        <w:t>reports progress made on the current outstanding it</w:t>
      </w:r>
      <w:r w:rsidR="004A4607">
        <w:rPr>
          <w:rFonts w:eastAsiaTheme="majorEastAsia"/>
          <w:bCs/>
          <w:iCs/>
          <w:color w:val="000000"/>
          <w:kern w:val="36"/>
          <w:sz w:val="20"/>
          <w:szCs w:val="20"/>
          <w:lang w:bidi="en-US"/>
        </w:rPr>
        <w:t xml:space="preserve">ems listed in the plan; </w:t>
      </w:r>
      <w:r w:rsidR="004A4607" w:rsidRPr="004A4607">
        <w:rPr>
          <w:rFonts w:eastAsiaTheme="majorEastAsia"/>
          <w:bCs/>
          <w:iCs/>
          <w:color w:val="000000"/>
          <w:kern w:val="36"/>
          <w:sz w:val="20"/>
          <w:szCs w:val="20"/>
          <w:lang w:bidi="en-US"/>
        </w:rPr>
        <w:t xml:space="preserve">addresses vulnerabilities </w:t>
      </w:r>
      <w:r w:rsidR="007E0060">
        <w:rPr>
          <w:rFonts w:eastAsiaTheme="majorEastAsia"/>
          <w:bCs/>
          <w:iCs/>
          <w:color w:val="000000"/>
          <w:kern w:val="36"/>
          <w:sz w:val="20"/>
          <w:szCs w:val="20"/>
          <w:lang w:bidi="en-US"/>
        </w:rPr>
        <w:t>and privacy risks</w:t>
      </w:r>
      <w:r w:rsidR="007E0060" w:rsidRPr="004A4607">
        <w:rPr>
          <w:rFonts w:eastAsiaTheme="majorEastAsia"/>
          <w:bCs/>
          <w:iCs/>
          <w:color w:val="000000"/>
          <w:kern w:val="36"/>
          <w:sz w:val="20"/>
          <w:szCs w:val="20"/>
          <w:lang w:bidi="en-US"/>
        </w:rPr>
        <w:t xml:space="preserve"> </w:t>
      </w:r>
      <w:r w:rsidR="004A4607" w:rsidRPr="004A4607">
        <w:rPr>
          <w:rFonts w:eastAsiaTheme="majorEastAsia"/>
          <w:bCs/>
          <w:iCs/>
          <w:color w:val="000000"/>
          <w:kern w:val="36"/>
          <w:sz w:val="20"/>
          <w:szCs w:val="20"/>
          <w:lang w:bidi="en-US"/>
        </w:rPr>
        <w:t xml:space="preserve">discovered during security </w:t>
      </w:r>
      <w:r w:rsidR="00A855FE">
        <w:rPr>
          <w:rFonts w:eastAsiaTheme="majorEastAsia"/>
          <w:bCs/>
          <w:iCs/>
          <w:color w:val="000000"/>
          <w:kern w:val="36"/>
          <w:sz w:val="20"/>
          <w:szCs w:val="20"/>
          <w:lang w:bidi="en-US"/>
        </w:rPr>
        <w:t xml:space="preserve">and privacy </w:t>
      </w:r>
      <w:r w:rsidR="004A4607" w:rsidRPr="004A4607">
        <w:rPr>
          <w:rFonts w:eastAsiaTheme="majorEastAsia"/>
          <w:bCs/>
          <w:iCs/>
          <w:color w:val="000000"/>
          <w:kern w:val="36"/>
          <w:sz w:val="20"/>
          <w:szCs w:val="20"/>
          <w:lang w:bidi="en-US"/>
        </w:rPr>
        <w:t xml:space="preserve">impact analysis or </w:t>
      </w:r>
      <w:r w:rsidR="004A4607">
        <w:rPr>
          <w:rFonts w:eastAsiaTheme="majorEastAsia"/>
          <w:bCs/>
          <w:iCs/>
          <w:color w:val="000000"/>
          <w:kern w:val="36"/>
          <w:sz w:val="20"/>
          <w:szCs w:val="20"/>
          <w:lang w:bidi="en-US"/>
        </w:rPr>
        <w:t xml:space="preserve">control monitoring; and </w:t>
      </w:r>
      <w:r w:rsidR="004A4607" w:rsidRPr="004A4607">
        <w:rPr>
          <w:rFonts w:eastAsiaTheme="majorEastAsia"/>
          <w:bCs/>
          <w:iCs/>
          <w:color w:val="000000"/>
          <w:kern w:val="36"/>
          <w:sz w:val="20"/>
          <w:szCs w:val="20"/>
          <w:lang w:bidi="en-US"/>
        </w:rPr>
        <w:t>describes how the system owner or common control provider intends to address those vulnerabilities</w:t>
      </w:r>
      <w:r w:rsidR="002A75CB" w:rsidRPr="002A75CB">
        <w:rPr>
          <w:rFonts w:eastAsiaTheme="majorEastAsia"/>
          <w:bCs/>
          <w:iCs/>
          <w:color w:val="000000"/>
          <w:kern w:val="36"/>
          <w:sz w:val="20"/>
          <w:szCs w:val="20"/>
          <w:lang w:bidi="en-US"/>
        </w:rPr>
        <w:t xml:space="preserve"> </w:t>
      </w:r>
      <w:r w:rsidR="002A75CB">
        <w:rPr>
          <w:rFonts w:eastAsiaTheme="majorEastAsia"/>
          <w:bCs/>
          <w:iCs/>
          <w:color w:val="000000"/>
          <w:kern w:val="36"/>
          <w:sz w:val="20"/>
          <w:szCs w:val="20"/>
          <w:lang w:bidi="en-US"/>
        </w:rPr>
        <w:t>and privacy risks</w:t>
      </w:r>
      <w:r w:rsidR="004A4607" w:rsidRPr="004A4607">
        <w:rPr>
          <w:rFonts w:eastAsiaTheme="majorEastAsia"/>
          <w:bCs/>
          <w:iCs/>
          <w:color w:val="000000"/>
          <w:kern w:val="36"/>
          <w:sz w:val="20"/>
          <w:szCs w:val="20"/>
          <w:lang w:bidi="en-US"/>
        </w:rPr>
        <w:t>. The informat</w:t>
      </w:r>
      <w:r w:rsidR="004A4607">
        <w:rPr>
          <w:rFonts w:eastAsiaTheme="majorEastAsia"/>
          <w:bCs/>
          <w:iCs/>
          <w:color w:val="000000"/>
          <w:kern w:val="36"/>
          <w:sz w:val="20"/>
          <w:szCs w:val="20"/>
          <w:lang w:bidi="en-US"/>
        </w:rPr>
        <w:t xml:space="preserve">ion provided by the </w:t>
      </w:r>
      <w:r w:rsidR="004A4607" w:rsidRPr="004A4607">
        <w:rPr>
          <w:rFonts w:eastAsiaTheme="majorEastAsia"/>
          <w:bCs/>
          <w:iCs/>
          <w:color w:val="000000"/>
          <w:kern w:val="36"/>
          <w:sz w:val="20"/>
          <w:szCs w:val="20"/>
          <w:lang w:bidi="en-US"/>
        </w:rPr>
        <w:t>updates helps to raise awareness of the curren</w:t>
      </w:r>
      <w:r w:rsidR="004A4607">
        <w:rPr>
          <w:rFonts w:eastAsiaTheme="majorEastAsia"/>
          <w:bCs/>
          <w:iCs/>
          <w:color w:val="000000"/>
          <w:kern w:val="36"/>
          <w:sz w:val="20"/>
          <w:szCs w:val="20"/>
          <w:lang w:bidi="en-US"/>
        </w:rPr>
        <w:t xml:space="preserve">t security </w:t>
      </w:r>
      <w:r w:rsidR="00A855FE">
        <w:rPr>
          <w:rFonts w:eastAsiaTheme="majorEastAsia"/>
          <w:bCs/>
          <w:iCs/>
          <w:color w:val="000000"/>
          <w:kern w:val="36"/>
          <w:sz w:val="20"/>
          <w:szCs w:val="20"/>
          <w:lang w:bidi="en-US"/>
        </w:rPr>
        <w:t xml:space="preserve">and privacy </w:t>
      </w:r>
      <w:r w:rsidR="004A4607">
        <w:rPr>
          <w:rFonts w:eastAsiaTheme="majorEastAsia"/>
          <w:bCs/>
          <w:iCs/>
          <w:color w:val="000000"/>
          <w:kern w:val="36"/>
          <w:sz w:val="20"/>
          <w:szCs w:val="20"/>
          <w:lang w:bidi="en-US"/>
        </w:rPr>
        <w:t xml:space="preserve">state of the system </w:t>
      </w:r>
      <w:r w:rsidR="004A4607" w:rsidRPr="004A4607">
        <w:rPr>
          <w:rFonts w:eastAsiaTheme="majorEastAsia"/>
          <w:bCs/>
          <w:iCs/>
          <w:color w:val="000000"/>
          <w:kern w:val="36"/>
          <w:sz w:val="20"/>
          <w:szCs w:val="20"/>
          <w:lang w:bidi="en-US"/>
        </w:rPr>
        <w:t>and the common c</w:t>
      </w:r>
      <w:r w:rsidR="004A4607">
        <w:rPr>
          <w:rFonts w:eastAsiaTheme="majorEastAsia"/>
          <w:bCs/>
          <w:iCs/>
          <w:color w:val="000000"/>
          <w:kern w:val="36"/>
          <w:sz w:val="20"/>
          <w:szCs w:val="20"/>
          <w:lang w:bidi="en-US"/>
        </w:rPr>
        <w:t>ontrols inherited by the system,</w:t>
      </w:r>
      <w:r w:rsidR="004A4607" w:rsidRPr="004A4607">
        <w:rPr>
          <w:rFonts w:eastAsiaTheme="majorEastAsia"/>
          <w:bCs/>
          <w:iCs/>
          <w:color w:val="000000"/>
          <w:kern w:val="36"/>
          <w:sz w:val="20"/>
          <w:szCs w:val="20"/>
          <w:lang w:bidi="en-US"/>
        </w:rPr>
        <w:t xml:space="preserve"> thereby supporting the process of ongoing authorization and near real-time risk management.</w:t>
      </w:r>
    </w:p>
    <w:p w14:paraId="3E44156C" w14:textId="7BDD9A7E" w:rsidR="004A4607" w:rsidRPr="004A4607" w:rsidRDefault="004A4607" w:rsidP="00D73BD2">
      <w:pPr>
        <w:spacing w:after="120"/>
        <w:rPr>
          <w:rFonts w:eastAsiaTheme="majorEastAsia"/>
          <w:bCs/>
          <w:iCs/>
          <w:color w:val="000000"/>
          <w:kern w:val="36"/>
          <w:sz w:val="20"/>
          <w:szCs w:val="20"/>
          <w:lang w:bidi="en-US"/>
        </w:rPr>
      </w:pPr>
      <w:r w:rsidRPr="004A4607">
        <w:rPr>
          <w:rFonts w:eastAsiaTheme="majorEastAsia"/>
          <w:bCs/>
          <w:iCs/>
          <w:color w:val="000000"/>
          <w:kern w:val="36"/>
          <w:sz w:val="20"/>
          <w:szCs w:val="20"/>
          <w:lang w:bidi="en-US"/>
        </w:rPr>
        <w:t>The frequency of updates to risk management-related information is at the discretion of the system owner, common control provider, and authorizing officials in accordance with federal and organizational policies and consistent with the</w:t>
      </w:r>
      <w:r w:rsidR="00CD6DC9">
        <w:rPr>
          <w:rFonts w:eastAsiaTheme="majorEastAsia"/>
          <w:bCs/>
          <w:iCs/>
          <w:color w:val="000000"/>
          <w:kern w:val="36"/>
          <w:sz w:val="20"/>
          <w:szCs w:val="20"/>
          <w:lang w:bidi="en-US"/>
        </w:rPr>
        <w:t xml:space="preserve"> organizational</w:t>
      </w:r>
      <w:r w:rsidRPr="004A4607">
        <w:rPr>
          <w:rFonts w:eastAsiaTheme="majorEastAsia"/>
          <w:bCs/>
          <w:iCs/>
          <w:color w:val="000000"/>
          <w:kern w:val="36"/>
          <w:sz w:val="20"/>
          <w:szCs w:val="20"/>
          <w:lang w:bidi="en-US"/>
        </w:rPr>
        <w:t xml:space="preserve"> continuous monitoring strategy. Updates to information regarding th</w:t>
      </w:r>
      <w:r w:rsidR="00685C16">
        <w:rPr>
          <w:rFonts w:eastAsiaTheme="majorEastAsia"/>
          <w:bCs/>
          <w:iCs/>
          <w:color w:val="000000"/>
          <w:kern w:val="36"/>
          <w:sz w:val="20"/>
          <w:szCs w:val="20"/>
          <w:lang w:bidi="en-US"/>
        </w:rPr>
        <w:t xml:space="preserve">e security </w:t>
      </w:r>
      <w:r w:rsidR="002A75CB">
        <w:rPr>
          <w:rFonts w:eastAsiaTheme="majorEastAsia"/>
          <w:bCs/>
          <w:iCs/>
          <w:color w:val="000000"/>
          <w:kern w:val="36"/>
          <w:sz w:val="20"/>
          <w:szCs w:val="20"/>
          <w:lang w:bidi="en-US"/>
        </w:rPr>
        <w:t xml:space="preserve">and privacy </w:t>
      </w:r>
      <w:r w:rsidR="00685C16">
        <w:rPr>
          <w:rFonts w:eastAsiaTheme="majorEastAsia"/>
          <w:bCs/>
          <w:iCs/>
          <w:color w:val="000000"/>
          <w:kern w:val="36"/>
          <w:sz w:val="20"/>
          <w:szCs w:val="20"/>
          <w:lang w:bidi="en-US"/>
        </w:rPr>
        <w:t xml:space="preserve">state of the system </w:t>
      </w:r>
      <w:r w:rsidRPr="004A4607">
        <w:rPr>
          <w:rFonts w:eastAsiaTheme="majorEastAsia"/>
          <w:bCs/>
          <w:iCs/>
          <w:color w:val="000000"/>
          <w:kern w:val="36"/>
          <w:sz w:val="20"/>
          <w:szCs w:val="20"/>
          <w:lang w:bidi="en-US"/>
        </w:rPr>
        <w:t xml:space="preserve">and </w:t>
      </w:r>
      <w:r w:rsidR="002A75CB">
        <w:rPr>
          <w:rFonts w:eastAsiaTheme="majorEastAsia"/>
          <w:bCs/>
          <w:iCs/>
          <w:color w:val="000000"/>
          <w:kern w:val="36"/>
          <w:sz w:val="20"/>
          <w:szCs w:val="20"/>
          <w:lang w:bidi="en-US"/>
        </w:rPr>
        <w:t xml:space="preserve">the </w:t>
      </w:r>
      <w:r w:rsidRPr="004A4607">
        <w:rPr>
          <w:rFonts w:eastAsiaTheme="majorEastAsia"/>
          <w:bCs/>
          <w:iCs/>
          <w:color w:val="000000"/>
          <w:kern w:val="36"/>
          <w:sz w:val="20"/>
          <w:szCs w:val="20"/>
          <w:lang w:bidi="en-US"/>
        </w:rPr>
        <w:t>common c</w:t>
      </w:r>
      <w:r w:rsidR="00685C16">
        <w:rPr>
          <w:rFonts w:eastAsiaTheme="majorEastAsia"/>
          <w:bCs/>
          <w:iCs/>
          <w:color w:val="000000"/>
          <w:kern w:val="36"/>
          <w:sz w:val="20"/>
          <w:szCs w:val="20"/>
          <w:lang w:bidi="en-US"/>
        </w:rPr>
        <w:t>ontrols inherited by the system</w:t>
      </w:r>
      <w:r w:rsidRPr="004A4607">
        <w:rPr>
          <w:rFonts w:eastAsiaTheme="majorEastAsia"/>
          <w:bCs/>
          <w:iCs/>
          <w:color w:val="000000"/>
          <w:kern w:val="36"/>
          <w:sz w:val="20"/>
          <w:szCs w:val="20"/>
          <w:lang w:bidi="en-US"/>
        </w:rPr>
        <w:t xml:space="preserve"> are accurate and timely since the information provided influences ongoing security</w:t>
      </w:r>
      <w:r w:rsidR="002A75CB">
        <w:rPr>
          <w:rFonts w:eastAsiaTheme="majorEastAsia"/>
          <w:bCs/>
          <w:iCs/>
          <w:color w:val="000000"/>
          <w:kern w:val="36"/>
          <w:sz w:val="20"/>
          <w:szCs w:val="20"/>
          <w:lang w:bidi="en-US"/>
        </w:rPr>
        <w:t xml:space="preserve"> and privacy </w:t>
      </w:r>
      <w:r w:rsidRPr="004A4607">
        <w:rPr>
          <w:rFonts w:eastAsiaTheme="majorEastAsia"/>
          <w:bCs/>
          <w:iCs/>
          <w:color w:val="000000"/>
          <w:kern w:val="36"/>
          <w:sz w:val="20"/>
          <w:szCs w:val="20"/>
          <w:lang w:bidi="en-US"/>
        </w:rPr>
        <w:t xml:space="preserve">actions and decisions by authorizing officials and other senior leaders within the organization. With the use of automated support tools and organization-wide security </w:t>
      </w:r>
      <w:r w:rsidR="002A75CB">
        <w:rPr>
          <w:rFonts w:eastAsiaTheme="majorEastAsia"/>
          <w:bCs/>
          <w:iCs/>
          <w:color w:val="000000"/>
          <w:kern w:val="36"/>
          <w:sz w:val="20"/>
          <w:szCs w:val="20"/>
          <w:lang w:bidi="en-US"/>
        </w:rPr>
        <w:t xml:space="preserve">and privacy </w:t>
      </w:r>
      <w:r w:rsidRPr="004A4607">
        <w:rPr>
          <w:rFonts w:eastAsiaTheme="majorEastAsia"/>
          <w:bCs/>
          <w:iCs/>
          <w:color w:val="000000"/>
          <w:kern w:val="36"/>
          <w:sz w:val="20"/>
          <w:szCs w:val="20"/>
          <w:lang w:bidi="en-US"/>
        </w:rPr>
        <w:t xml:space="preserve">program management practices, authorizing officials </w:t>
      </w:r>
      <w:r w:rsidR="00685C16" w:rsidRPr="004A4607">
        <w:rPr>
          <w:rFonts w:eastAsiaTheme="majorEastAsia"/>
          <w:bCs/>
          <w:iCs/>
          <w:color w:val="000000"/>
          <w:kern w:val="36"/>
          <w:sz w:val="20"/>
          <w:szCs w:val="20"/>
          <w:lang w:bidi="en-US"/>
        </w:rPr>
        <w:t>can</w:t>
      </w:r>
      <w:r w:rsidRPr="004A4607">
        <w:rPr>
          <w:rFonts w:eastAsiaTheme="majorEastAsia"/>
          <w:bCs/>
          <w:iCs/>
          <w:color w:val="000000"/>
          <w:kern w:val="36"/>
          <w:sz w:val="20"/>
          <w:szCs w:val="20"/>
          <w:lang w:bidi="en-US"/>
        </w:rPr>
        <w:t xml:space="preserve"> readily access the current security </w:t>
      </w:r>
      <w:r w:rsidR="002A75CB">
        <w:rPr>
          <w:rFonts w:eastAsiaTheme="majorEastAsia"/>
          <w:bCs/>
          <w:iCs/>
          <w:color w:val="000000"/>
          <w:kern w:val="36"/>
          <w:sz w:val="20"/>
          <w:szCs w:val="20"/>
          <w:lang w:bidi="en-US"/>
        </w:rPr>
        <w:t xml:space="preserve">and privacy </w:t>
      </w:r>
      <w:r w:rsidRPr="004A4607">
        <w:rPr>
          <w:rFonts w:eastAsiaTheme="majorEastAsia"/>
          <w:bCs/>
          <w:iCs/>
          <w:color w:val="000000"/>
          <w:kern w:val="36"/>
          <w:sz w:val="20"/>
          <w:szCs w:val="20"/>
          <w:lang w:bidi="en-US"/>
        </w:rPr>
        <w:t xml:space="preserve">state of the system including the ongoing effectiveness of </w:t>
      </w:r>
      <w:r w:rsidR="002A75CB">
        <w:rPr>
          <w:rFonts w:eastAsiaTheme="majorEastAsia"/>
          <w:bCs/>
          <w:iCs/>
          <w:color w:val="000000"/>
          <w:kern w:val="36"/>
          <w:sz w:val="20"/>
          <w:szCs w:val="20"/>
          <w:lang w:bidi="en-US"/>
        </w:rPr>
        <w:t xml:space="preserve">security and privacy </w:t>
      </w:r>
      <w:r w:rsidRPr="004A4607">
        <w:rPr>
          <w:rFonts w:eastAsiaTheme="majorEastAsia"/>
          <w:bCs/>
          <w:iCs/>
          <w:color w:val="000000"/>
          <w:kern w:val="36"/>
          <w:sz w:val="20"/>
          <w:szCs w:val="20"/>
          <w:lang w:bidi="en-US"/>
        </w:rPr>
        <w:t xml:space="preserve">controls. This </w:t>
      </w:r>
      <w:r w:rsidR="002A75CB">
        <w:rPr>
          <w:rFonts w:eastAsiaTheme="majorEastAsia"/>
          <w:bCs/>
          <w:iCs/>
          <w:color w:val="000000"/>
          <w:kern w:val="36"/>
          <w:sz w:val="20"/>
          <w:szCs w:val="20"/>
          <w:lang w:bidi="en-US"/>
        </w:rPr>
        <w:t>promotes</w:t>
      </w:r>
      <w:r w:rsidRPr="004A4607">
        <w:rPr>
          <w:rFonts w:eastAsiaTheme="majorEastAsia"/>
          <w:bCs/>
          <w:iCs/>
          <w:color w:val="000000"/>
          <w:kern w:val="36"/>
          <w:sz w:val="20"/>
          <w:szCs w:val="20"/>
          <w:lang w:bidi="en-US"/>
        </w:rPr>
        <w:t xml:space="preserve"> </w:t>
      </w:r>
      <w:r w:rsidR="002A75CB">
        <w:rPr>
          <w:rFonts w:eastAsiaTheme="majorEastAsia"/>
          <w:bCs/>
          <w:iCs/>
          <w:color w:val="000000"/>
          <w:kern w:val="36"/>
          <w:sz w:val="20"/>
          <w:szCs w:val="20"/>
          <w:lang w:bidi="en-US"/>
        </w:rPr>
        <w:t xml:space="preserve">the </w:t>
      </w:r>
      <w:r w:rsidRPr="004A4607">
        <w:rPr>
          <w:rFonts w:eastAsiaTheme="majorEastAsia"/>
          <w:bCs/>
          <w:iCs/>
          <w:color w:val="000000"/>
          <w:kern w:val="36"/>
          <w:sz w:val="20"/>
          <w:szCs w:val="20"/>
          <w:lang w:bidi="en-US"/>
        </w:rPr>
        <w:t>near real-time management of risk to organizational operations and assets, individuals, other organizations, and the Nation, and provides essential information for continuous monitoring and ongoing authorization.</w:t>
      </w:r>
    </w:p>
    <w:p w14:paraId="3B1045D6" w14:textId="30D8B75B" w:rsidR="00956C43" w:rsidRDefault="00685C16" w:rsidP="00D73BD2">
      <w:pPr>
        <w:spacing w:after="120"/>
        <w:rPr>
          <w:rFonts w:eastAsiaTheme="majorEastAsia"/>
          <w:bCs/>
          <w:iCs/>
          <w:color w:val="000000"/>
          <w:kern w:val="36"/>
          <w:sz w:val="20"/>
          <w:szCs w:val="20"/>
          <w:lang w:bidi="en-US"/>
        </w:rPr>
      </w:pPr>
      <w:r>
        <w:rPr>
          <w:rFonts w:eastAsiaTheme="majorEastAsia"/>
          <w:bCs/>
          <w:iCs/>
          <w:color w:val="000000"/>
          <w:kern w:val="36"/>
          <w:sz w:val="20"/>
          <w:szCs w:val="20"/>
          <w:lang w:bidi="en-US"/>
        </w:rPr>
        <w:t>O</w:t>
      </w:r>
      <w:r w:rsidR="004A4607" w:rsidRPr="004A4607">
        <w:rPr>
          <w:rFonts w:eastAsiaTheme="majorEastAsia"/>
          <w:bCs/>
          <w:iCs/>
          <w:color w:val="000000"/>
          <w:kern w:val="36"/>
          <w:sz w:val="20"/>
          <w:szCs w:val="20"/>
          <w:lang w:bidi="en-US"/>
        </w:rPr>
        <w:t>rganiz</w:t>
      </w:r>
      <w:r>
        <w:rPr>
          <w:rFonts w:eastAsiaTheme="majorEastAsia"/>
          <w:bCs/>
          <w:iCs/>
          <w:color w:val="000000"/>
          <w:kern w:val="36"/>
          <w:sz w:val="20"/>
          <w:szCs w:val="20"/>
          <w:lang w:bidi="en-US"/>
        </w:rPr>
        <w:t xml:space="preserve">ations ensure that </w:t>
      </w:r>
      <w:r w:rsidR="004A4607" w:rsidRPr="004A4607">
        <w:rPr>
          <w:rFonts w:eastAsiaTheme="majorEastAsia"/>
          <w:bCs/>
          <w:iCs/>
          <w:color w:val="000000"/>
          <w:kern w:val="36"/>
          <w:sz w:val="20"/>
          <w:szCs w:val="20"/>
          <w:lang w:bidi="en-US"/>
        </w:rPr>
        <w:t>information needed for oversight, management, and auditing purposes is not modified or destroyed</w:t>
      </w:r>
      <w:r w:rsidRPr="00685C16">
        <w:t xml:space="preserve"> </w:t>
      </w:r>
      <w:r>
        <w:rPr>
          <w:rFonts w:eastAsiaTheme="majorEastAsia"/>
          <w:bCs/>
          <w:iCs/>
          <w:color w:val="000000"/>
          <w:kern w:val="36"/>
          <w:sz w:val="20"/>
          <w:szCs w:val="20"/>
          <w:lang w:bidi="en-US"/>
        </w:rPr>
        <w:t>w</w:t>
      </w:r>
      <w:r w:rsidRPr="00685C16">
        <w:rPr>
          <w:rFonts w:eastAsiaTheme="majorEastAsia"/>
          <w:bCs/>
          <w:iCs/>
          <w:color w:val="000000"/>
          <w:kern w:val="36"/>
          <w:sz w:val="20"/>
          <w:szCs w:val="20"/>
          <w:lang w:bidi="en-US"/>
        </w:rPr>
        <w:t xml:space="preserve">hen updating security </w:t>
      </w:r>
      <w:r w:rsidR="002A75CB">
        <w:rPr>
          <w:rFonts w:eastAsiaTheme="majorEastAsia"/>
          <w:bCs/>
          <w:iCs/>
          <w:color w:val="000000"/>
          <w:kern w:val="36"/>
          <w:sz w:val="20"/>
          <w:szCs w:val="20"/>
          <w:lang w:bidi="en-US"/>
        </w:rPr>
        <w:t xml:space="preserve">and privacy </w:t>
      </w:r>
      <w:r w:rsidRPr="00685C16">
        <w:rPr>
          <w:rFonts w:eastAsiaTheme="majorEastAsia"/>
          <w:bCs/>
          <w:iCs/>
          <w:color w:val="000000"/>
          <w:kern w:val="36"/>
          <w:sz w:val="20"/>
          <w:szCs w:val="20"/>
          <w:lang w:bidi="en-US"/>
        </w:rPr>
        <w:t xml:space="preserve">plans, security </w:t>
      </w:r>
      <w:r w:rsidR="002A75CB">
        <w:rPr>
          <w:rFonts w:eastAsiaTheme="majorEastAsia"/>
          <w:bCs/>
          <w:iCs/>
          <w:color w:val="000000"/>
          <w:kern w:val="36"/>
          <w:sz w:val="20"/>
          <w:szCs w:val="20"/>
          <w:lang w:bidi="en-US"/>
        </w:rPr>
        <w:t xml:space="preserve">and privacy </w:t>
      </w:r>
      <w:r w:rsidRPr="00685C16">
        <w:rPr>
          <w:rFonts w:eastAsiaTheme="majorEastAsia"/>
          <w:bCs/>
          <w:iCs/>
          <w:color w:val="000000"/>
          <w:kern w:val="36"/>
          <w:sz w:val="20"/>
          <w:szCs w:val="20"/>
          <w:lang w:bidi="en-US"/>
        </w:rPr>
        <w:t>assessment reports, and</w:t>
      </w:r>
      <w:r>
        <w:rPr>
          <w:rFonts w:eastAsiaTheme="majorEastAsia"/>
          <w:bCs/>
          <w:iCs/>
          <w:color w:val="000000"/>
          <w:kern w:val="36"/>
          <w:sz w:val="20"/>
          <w:szCs w:val="20"/>
          <w:lang w:bidi="en-US"/>
        </w:rPr>
        <w:t xml:space="preserve"> plans of action and milestones</w:t>
      </w:r>
      <w:r w:rsidR="004A4607" w:rsidRPr="004A4607">
        <w:rPr>
          <w:rFonts w:eastAsiaTheme="majorEastAsia"/>
          <w:bCs/>
          <w:iCs/>
          <w:color w:val="000000"/>
          <w:kern w:val="36"/>
          <w:sz w:val="20"/>
          <w:szCs w:val="20"/>
          <w:lang w:bidi="en-US"/>
        </w:rPr>
        <w:t>. Providing an effective method of tracking changes to information through strict configuration management and control procedu</w:t>
      </w:r>
      <w:r>
        <w:rPr>
          <w:rFonts w:eastAsiaTheme="majorEastAsia"/>
          <w:bCs/>
          <w:iCs/>
          <w:color w:val="000000"/>
          <w:kern w:val="36"/>
          <w:sz w:val="20"/>
          <w:szCs w:val="20"/>
          <w:lang w:bidi="en-US"/>
        </w:rPr>
        <w:t xml:space="preserve">res </w:t>
      </w:r>
      <w:r w:rsidR="004A4607" w:rsidRPr="004A4607">
        <w:rPr>
          <w:rFonts w:eastAsiaTheme="majorEastAsia"/>
          <w:bCs/>
          <w:iCs/>
          <w:color w:val="000000"/>
          <w:kern w:val="36"/>
          <w:sz w:val="20"/>
          <w:szCs w:val="20"/>
          <w:lang w:bidi="en-US"/>
        </w:rPr>
        <w:t>i</w:t>
      </w:r>
      <w:r>
        <w:rPr>
          <w:rFonts w:eastAsiaTheme="majorEastAsia"/>
          <w:bCs/>
          <w:iCs/>
          <w:color w:val="000000"/>
          <w:kern w:val="36"/>
          <w:sz w:val="20"/>
          <w:szCs w:val="20"/>
          <w:lang w:bidi="en-US"/>
        </w:rPr>
        <w:t xml:space="preserve">s necessary to </w:t>
      </w:r>
      <w:r w:rsidR="004A4607" w:rsidRPr="004A4607">
        <w:rPr>
          <w:rFonts w:eastAsiaTheme="majorEastAsia"/>
          <w:bCs/>
          <w:iCs/>
          <w:color w:val="000000"/>
          <w:kern w:val="36"/>
          <w:sz w:val="20"/>
          <w:szCs w:val="20"/>
          <w:lang w:bidi="en-US"/>
        </w:rPr>
        <w:t>achieve tr</w:t>
      </w:r>
      <w:r>
        <w:rPr>
          <w:rFonts w:eastAsiaTheme="majorEastAsia"/>
          <w:bCs/>
          <w:iCs/>
          <w:color w:val="000000"/>
          <w:kern w:val="36"/>
          <w:sz w:val="20"/>
          <w:szCs w:val="20"/>
          <w:lang w:bidi="en-US"/>
        </w:rPr>
        <w:t xml:space="preserve">ansparency and traceability in the </w:t>
      </w:r>
      <w:r w:rsidR="004A4607" w:rsidRPr="004A4607">
        <w:rPr>
          <w:rFonts w:eastAsiaTheme="majorEastAsia"/>
          <w:bCs/>
          <w:iCs/>
          <w:color w:val="000000"/>
          <w:kern w:val="36"/>
          <w:sz w:val="20"/>
          <w:szCs w:val="20"/>
          <w:lang w:bidi="en-US"/>
        </w:rPr>
        <w:t xml:space="preserve">security </w:t>
      </w:r>
      <w:r w:rsidR="002A75CB">
        <w:rPr>
          <w:rFonts w:eastAsiaTheme="majorEastAsia"/>
          <w:bCs/>
          <w:iCs/>
          <w:color w:val="000000"/>
          <w:kern w:val="36"/>
          <w:sz w:val="20"/>
          <w:szCs w:val="20"/>
          <w:lang w:bidi="en-US"/>
        </w:rPr>
        <w:t xml:space="preserve">and privacy </w:t>
      </w:r>
      <w:r w:rsidR="004A4607" w:rsidRPr="004A4607">
        <w:rPr>
          <w:rFonts w:eastAsiaTheme="majorEastAsia"/>
          <w:bCs/>
          <w:iCs/>
          <w:color w:val="000000"/>
          <w:kern w:val="36"/>
          <w:sz w:val="20"/>
          <w:szCs w:val="20"/>
          <w:lang w:bidi="en-US"/>
        </w:rPr>
        <w:t>activ</w:t>
      </w:r>
      <w:r>
        <w:rPr>
          <w:rFonts w:eastAsiaTheme="majorEastAsia"/>
          <w:bCs/>
          <w:iCs/>
          <w:color w:val="000000"/>
          <w:kern w:val="36"/>
          <w:sz w:val="20"/>
          <w:szCs w:val="20"/>
          <w:lang w:bidi="en-US"/>
        </w:rPr>
        <w:t xml:space="preserve">ities of the organization; </w:t>
      </w:r>
      <w:r w:rsidR="002A75CB">
        <w:rPr>
          <w:rFonts w:eastAsiaTheme="majorEastAsia"/>
          <w:bCs/>
          <w:iCs/>
          <w:color w:val="000000"/>
          <w:kern w:val="36"/>
          <w:sz w:val="20"/>
          <w:szCs w:val="20"/>
          <w:lang w:bidi="en-US"/>
        </w:rPr>
        <w:t xml:space="preserve">to </w:t>
      </w:r>
      <w:r w:rsidR="004A4607" w:rsidRPr="004A4607">
        <w:rPr>
          <w:rFonts w:eastAsiaTheme="majorEastAsia"/>
          <w:bCs/>
          <w:iCs/>
          <w:color w:val="000000"/>
          <w:kern w:val="36"/>
          <w:sz w:val="20"/>
          <w:szCs w:val="20"/>
          <w:lang w:bidi="en-US"/>
        </w:rPr>
        <w:t>obtain individual accountability for secu</w:t>
      </w:r>
      <w:r>
        <w:rPr>
          <w:rFonts w:eastAsiaTheme="majorEastAsia"/>
          <w:bCs/>
          <w:iCs/>
          <w:color w:val="000000"/>
          <w:kern w:val="36"/>
          <w:sz w:val="20"/>
          <w:szCs w:val="20"/>
          <w:lang w:bidi="en-US"/>
        </w:rPr>
        <w:t>rity-</w:t>
      </w:r>
      <w:r w:rsidR="002A75CB">
        <w:rPr>
          <w:rFonts w:eastAsiaTheme="majorEastAsia"/>
          <w:bCs/>
          <w:iCs/>
          <w:color w:val="000000"/>
          <w:kern w:val="36"/>
          <w:sz w:val="20"/>
          <w:szCs w:val="20"/>
          <w:lang w:bidi="en-US"/>
        </w:rPr>
        <w:t xml:space="preserve"> and privacy-</w:t>
      </w:r>
      <w:r>
        <w:rPr>
          <w:rFonts w:eastAsiaTheme="majorEastAsia"/>
          <w:bCs/>
          <w:iCs/>
          <w:color w:val="000000"/>
          <w:kern w:val="36"/>
          <w:sz w:val="20"/>
          <w:szCs w:val="20"/>
          <w:lang w:bidi="en-US"/>
        </w:rPr>
        <w:t xml:space="preserve">related actions; and </w:t>
      </w:r>
      <w:r w:rsidR="002A75CB">
        <w:rPr>
          <w:rFonts w:eastAsiaTheme="majorEastAsia"/>
          <w:bCs/>
          <w:iCs/>
          <w:color w:val="000000"/>
          <w:kern w:val="36"/>
          <w:sz w:val="20"/>
          <w:szCs w:val="20"/>
          <w:lang w:bidi="en-US"/>
        </w:rPr>
        <w:t xml:space="preserve">to </w:t>
      </w:r>
      <w:r w:rsidR="004A4607" w:rsidRPr="004A4607">
        <w:rPr>
          <w:rFonts w:eastAsiaTheme="majorEastAsia"/>
          <w:bCs/>
          <w:iCs/>
          <w:color w:val="000000"/>
          <w:kern w:val="36"/>
          <w:sz w:val="20"/>
          <w:szCs w:val="20"/>
          <w:lang w:bidi="en-US"/>
        </w:rPr>
        <w:t xml:space="preserve">understand </w:t>
      </w:r>
      <w:r w:rsidR="002A75CB">
        <w:rPr>
          <w:rFonts w:eastAsiaTheme="majorEastAsia"/>
          <w:bCs/>
          <w:iCs/>
          <w:color w:val="000000"/>
          <w:kern w:val="36"/>
          <w:sz w:val="20"/>
          <w:szCs w:val="20"/>
          <w:lang w:bidi="en-US"/>
        </w:rPr>
        <w:t xml:space="preserve">the </w:t>
      </w:r>
      <w:r w:rsidR="004A4607" w:rsidRPr="004A4607">
        <w:rPr>
          <w:rFonts w:eastAsiaTheme="majorEastAsia"/>
          <w:bCs/>
          <w:iCs/>
          <w:color w:val="000000"/>
          <w:kern w:val="36"/>
          <w:sz w:val="20"/>
          <w:szCs w:val="20"/>
          <w:lang w:bidi="en-US"/>
        </w:rPr>
        <w:t>emerging trends in</w:t>
      </w:r>
      <w:r>
        <w:rPr>
          <w:rFonts w:eastAsiaTheme="majorEastAsia"/>
          <w:bCs/>
          <w:iCs/>
          <w:color w:val="000000"/>
          <w:kern w:val="36"/>
          <w:sz w:val="20"/>
          <w:szCs w:val="20"/>
          <w:lang w:bidi="en-US"/>
        </w:rPr>
        <w:t xml:space="preserve"> the </w:t>
      </w:r>
      <w:r w:rsidR="004A4607" w:rsidRPr="004A4607">
        <w:rPr>
          <w:rFonts w:eastAsiaTheme="majorEastAsia"/>
          <w:bCs/>
          <w:iCs/>
          <w:color w:val="000000"/>
          <w:kern w:val="36"/>
          <w:sz w:val="20"/>
          <w:szCs w:val="20"/>
          <w:lang w:bidi="en-US"/>
        </w:rPr>
        <w:t xml:space="preserve">security </w:t>
      </w:r>
      <w:r w:rsidR="002A75CB">
        <w:rPr>
          <w:rFonts w:eastAsiaTheme="majorEastAsia"/>
          <w:bCs/>
          <w:iCs/>
          <w:color w:val="000000"/>
          <w:kern w:val="36"/>
          <w:sz w:val="20"/>
          <w:szCs w:val="20"/>
          <w:lang w:bidi="en-US"/>
        </w:rPr>
        <w:t xml:space="preserve">and privacy </w:t>
      </w:r>
      <w:r w:rsidR="004A4607" w:rsidRPr="004A4607">
        <w:rPr>
          <w:rFonts w:eastAsiaTheme="majorEastAsia"/>
          <w:bCs/>
          <w:iCs/>
          <w:color w:val="000000"/>
          <w:kern w:val="36"/>
          <w:sz w:val="20"/>
          <w:szCs w:val="20"/>
          <w:lang w:bidi="en-US"/>
        </w:rPr>
        <w:t>program</w:t>
      </w:r>
      <w:r w:rsidR="002A75CB">
        <w:rPr>
          <w:rFonts w:eastAsiaTheme="majorEastAsia"/>
          <w:bCs/>
          <w:iCs/>
          <w:color w:val="000000"/>
          <w:kern w:val="36"/>
          <w:sz w:val="20"/>
          <w:szCs w:val="20"/>
          <w:lang w:bidi="en-US"/>
        </w:rPr>
        <w:t>s</w:t>
      </w:r>
      <w:r>
        <w:rPr>
          <w:rFonts w:eastAsiaTheme="majorEastAsia"/>
          <w:bCs/>
          <w:iCs/>
          <w:color w:val="000000"/>
          <w:kern w:val="36"/>
          <w:sz w:val="20"/>
          <w:szCs w:val="20"/>
          <w:lang w:bidi="en-US"/>
        </w:rPr>
        <w:t xml:space="preserve"> of the organization</w:t>
      </w:r>
      <w:r w:rsidR="00956C43" w:rsidRPr="00F3063E">
        <w:rPr>
          <w:rFonts w:eastAsiaTheme="majorEastAsia"/>
          <w:bCs/>
          <w:iCs/>
          <w:color w:val="000000"/>
          <w:kern w:val="36"/>
          <w:sz w:val="20"/>
          <w:szCs w:val="20"/>
          <w:lang w:bidi="en-US"/>
        </w:rPr>
        <w:t>.</w:t>
      </w:r>
    </w:p>
    <w:p w14:paraId="34453ADD" w14:textId="02B967A2" w:rsidR="00D925BA" w:rsidRDefault="00956C43" w:rsidP="00D73BD2">
      <w:pPr>
        <w:spacing w:after="240"/>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0253F0">
        <w:rPr>
          <w:rFonts w:eastAsiaTheme="majorEastAsia"/>
          <w:bCs/>
          <w:iCs/>
          <w:kern w:val="36"/>
          <w:sz w:val="20"/>
          <w:szCs w:val="20"/>
          <w:lang w:bidi="en-US"/>
        </w:rPr>
        <w:t>NIST Special Publication</w:t>
      </w:r>
      <w:r w:rsidR="004A4607">
        <w:rPr>
          <w:rFonts w:eastAsiaTheme="majorEastAsia"/>
          <w:bCs/>
          <w:iCs/>
          <w:kern w:val="36"/>
          <w:sz w:val="20"/>
          <w:szCs w:val="20"/>
          <w:lang w:bidi="en-US"/>
        </w:rPr>
        <w:t xml:space="preserve"> </w:t>
      </w:r>
      <w:hyperlink r:id="rId209" w:history="1">
        <w:r w:rsidRPr="00DA5F19">
          <w:rPr>
            <w:rStyle w:val="Hyperlink"/>
            <w:rFonts w:eastAsiaTheme="majorEastAsia"/>
            <w:kern w:val="36"/>
            <w:sz w:val="20"/>
            <w:szCs w:val="20"/>
            <w:lang w:bidi="en-US"/>
          </w:rPr>
          <w:t>800-53A</w:t>
        </w:r>
      </w:hyperlink>
      <w:r w:rsidRPr="00670DD3">
        <w:rPr>
          <w:rFonts w:eastAsiaTheme="majorEastAsia"/>
          <w:bCs/>
          <w:iCs/>
          <w:kern w:val="36"/>
          <w:sz w:val="20"/>
          <w:szCs w:val="20"/>
          <w:lang w:bidi="en-US"/>
        </w:rPr>
        <w:t>.</w:t>
      </w:r>
    </w:p>
    <w:p w14:paraId="0404AF20" w14:textId="77777777" w:rsidR="002A75CB" w:rsidRDefault="002A75CB" w:rsidP="00D73BD2">
      <w:pPr>
        <w:autoSpaceDE w:val="0"/>
        <w:autoSpaceDN w:val="0"/>
        <w:adjustRightInd w:val="0"/>
        <w:spacing w:after="120"/>
        <w:ind w:left="806" w:hanging="806"/>
        <w:rPr>
          <w:rFonts w:asciiTheme="minorHAnsi" w:hAnsiTheme="minorHAnsi" w:cs="Arial"/>
          <w:sz w:val="20"/>
          <w:szCs w:val="20"/>
        </w:rPr>
      </w:pPr>
    </w:p>
    <w:p w14:paraId="661A42CE" w14:textId="49D4CE8C" w:rsidR="00D925BA" w:rsidRDefault="00D925BA" w:rsidP="00D73BD2">
      <w:pPr>
        <w:autoSpaceDE w:val="0"/>
        <w:autoSpaceDN w:val="0"/>
        <w:adjustRightInd w:val="0"/>
        <w:spacing w:after="120"/>
        <w:ind w:left="806" w:hanging="806"/>
        <w:rPr>
          <w:rFonts w:asciiTheme="minorHAnsi" w:hAnsiTheme="minorHAnsi" w:cs="Arial"/>
          <w:b/>
          <w:sz w:val="20"/>
          <w:szCs w:val="20"/>
        </w:rPr>
      </w:pPr>
      <w:r>
        <w:rPr>
          <w:rFonts w:asciiTheme="minorHAnsi" w:hAnsiTheme="minorHAnsi" w:cs="Arial"/>
          <w:sz w:val="20"/>
          <w:szCs w:val="20"/>
        </w:rPr>
        <w:t xml:space="preserve">SECURITY </w:t>
      </w:r>
      <w:r w:rsidR="002A75CB">
        <w:rPr>
          <w:rFonts w:asciiTheme="minorHAnsi" w:hAnsiTheme="minorHAnsi" w:cs="Arial"/>
          <w:sz w:val="20"/>
          <w:szCs w:val="20"/>
        </w:rPr>
        <w:t xml:space="preserve">AND PRIVACY </w:t>
      </w:r>
      <w:r>
        <w:rPr>
          <w:rFonts w:asciiTheme="minorHAnsi" w:hAnsiTheme="minorHAnsi" w:cs="Arial"/>
          <w:sz w:val="20"/>
          <w:szCs w:val="20"/>
        </w:rPr>
        <w:t>STATUS REPORTING</w:t>
      </w:r>
    </w:p>
    <w:bookmarkStart w:id="338" w:name="RMF_Task_65"/>
    <w:p w14:paraId="1881D24C" w14:textId="7F7CCDC1" w:rsidR="00D925BA" w:rsidRPr="00A74F0A" w:rsidRDefault="00C97A34" w:rsidP="00D73BD2">
      <w:pPr>
        <w:autoSpaceDE w:val="0"/>
        <w:autoSpaceDN w:val="0"/>
        <w:adjustRightInd w:val="0"/>
        <w:spacing w:after="120"/>
        <w:ind w:left="806" w:hanging="806"/>
        <w:rPr>
          <w:sz w:val="20"/>
          <w:szCs w:val="20"/>
        </w:rPr>
      </w:pPr>
      <w:r w:rsidRPr="00C97A34">
        <w:rPr>
          <w:rFonts w:asciiTheme="minorHAnsi" w:hAnsiTheme="minorHAnsi" w:cs="Arial"/>
          <w:b/>
          <w:sz w:val="20"/>
          <w:szCs w:val="20"/>
        </w:rPr>
        <w:fldChar w:fldCharType="begin"/>
      </w:r>
      <w:r w:rsidRPr="00C97A34">
        <w:rPr>
          <w:rFonts w:asciiTheme="minorHAnsi" w:hAnsiTheme="minorHAnsi" w:cs="Arial"/>
          <w:b/>
          <w:sz w:val="20"/>
          <w:szCs w:val="20"/>
        </w:rPr>
        <w:instrText xml:space="preserve"> HYPERLINK  \l "Task_65" </w:instrText>
      </w:r>
      <w:r w:rsidRPr="00C97A34">
        <w:rPr>
          <w:rFonts w:asciiTheme="minorHAnsi" w:hAnsiTheme="minorHAnsi" w:cs="Arial"/>
          <w:b/>
          <w:sz w:val="20"/>
          <w:szCs w:val="20"/>
        </w:rPr>
        <w:fldChar w:fldCharType="separate"/>
      </w:r>
      <w:r w:rsidR="009E2763" w:rsidRPr="00C97A34">
        <w:rPr>
          <w:rStyle w:val="Hyperlink"/>
          <w:rFonts w:asciiTheme="minorHAnsi" w:hAnsiTheme="minorHAnsi" w:cs="Arial"/>
          <w:b/>
          <w:sz w:val="20"/>
          <w:szCs w:val="20"/>
        </w:rPr>
        <w:t xml:space="preserve">Task </w:t>
      </w:r>
      <w:r w:rsidR="00D925BA" w:rsidRPr="00C97A34">
        <w:rPr>
          <w:rStyle w:val="Hyperlink"/>
          <w:rFonts w:asciiTheme="minorHAnsi" w:hAnsiTheme="minorHAnsi" w:cs="Arial"/>
          <w:b/>
          <w:sz w:val="20"/>
          <w:szCs w:val="20"/>
        </w:rPr>
        <w:t>5</w:t>
      </w:r>
      <w:bookmarkEnd w:id="338"/>
      <w:r w:rsidRPr="00C97A34">
        <w:rPr>
          <w:rFonts w:asciiTheme="minorHAnsi" w:hAnsiTheme="minorHAnsi" w:cs="Arial"/>
          <w:b/>
          <w:sz w:val="20"/>
          <w:szCs w:val="20"/>
        </w:rPr>
        <w:fldChar w:fldCharType="end"/>
      </w:r>
      <w:r w:rsidR="00D925BA" w:rsidRPr="00A86ED7">
        <w:rPr>
          <w:rFonts w:asciiTheme="minorHAnsi" w:hAnsiTheme="minorHAnsi" w:cs="Arial"/>
          <w:b/>
          <w:sz w:val="20"/>
          <w:szCs w:val="20"/>
        </w:rPr>
        <w:tab/>
      </w:r>
      <w:r w:rsidR="00CD6DC9" w:rsidRPr="00CD6DC9">
        <w:rPr>
          <w:rFonts w:eastAsiaTheme="majorEastAsia"/>
          <w:bCs/>
          <w:iCs/>
          <w:kern w:val="36"/>
          <w:sz w:val="20"/>
          <w:szCs w:val="20"/>
          <w:lang w:bidi="en-US"/>
        </w:rPr>
        <w:t xml:space="preserve">Report the security </w:t>
      </w:r>
      <w:r w:rsidR="00A36494">
        <w:rPr>
          <w:rFonts w:eastAsiaTheme="majorEastAsia"/>
          <w:bCs/>
          <w:iCs/>
          <w:kern w:val="36"/>
          <w:sz w:val="20"/>
          <w:szCs w:val="20"/>
          <w:lang w:bidi="en-US"/>
        </w:rPr>
        <w:t xml:space="preserve">and privacy </w:t>
      </w:r>
      <w:r w:rsidR="00CD6DC9" w:rsidRPr="00CD6DC9">
        <w:rPr>
          <w:rFonts w:eastAsiaTheme="majorEastAsia"/>
          <w:bCs/>
          <w:iCs/>
          <w:kern w:val="36"/>
          <w:sz w:val="20"/>
          <w:szCs w:val="20"/>
          <w:lang w:bidi="en-US"/>
        </w:rPr>
        <w:t>status of the system to the authorizing official and other organizational officials on an ongoing basis in accordance with the organizational monitoring strategy.</w:t>
      </w:r>
    </w:p>
    <w:p w14:paraId="476D71F2" w14:textId="158F4A67" w:rsidR="00D925BA" w:rsidRPr="00A74F0A" w:rsidRDefault="00D03D7A"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D925BA" w:rsidRPr="00A74F0A">
        <w:rPr>
          <w:rFonts w:asciiTheme="minorHAnsi" w:hAnsiTheme="minorHAnsi" w:cs="Arial"/>
          <w:b/>
          <w:sz w:val="20"/>
          <w:szCs w:val="20"/>
        </w:rPr>
        <w:t>Inputs:</w:t>
      </w:r>
      <w:r w:rsidR="00D925BA" w:rsidRPr="00A74F0A">
        <w:rPr>
          <w:rFonts w:asciiTheme="minorHAnsi" w:hAnsiTheme="minorHAnsi"/>
          <w:sz w:val="20"/>
          <w:szCs w:val="20"/>
        </w:rPr>
        <w:t xml:space="preserve">  </w:t>
      </w:r>
      <w:r w:rsidR="00D925BA" w:rsidRPr="00D925BA">
        <w:rPr>
          <w:rFonts w:eastAsiaTheme="majorEastAsia"/>
          <w:bCs/>
          <w:iCs/>
          <w:kern w:val="36"/>
          <w:sz w:val="20"/>
          <w:szCs w:val="20"/>
          <w:lang w:bidi="en-US"/>
        </w:rPr>
        <w:t xml:space="preserve">Security </w:t>
      </w:r>
      <w:r w:rsidR="00522547">
        <w:rPr>
          <w:rFonts w:eastAsiaTheme="majorEastAsia"/>
          <w:bCs/>
          <w:iCs/>
          <w:kern w:val="36"/>
          <w:sz w:val="20"/>
          <w:szCs w:val="20"/>
          <w:lang w:bidi="en-US"/>
        </w:rPr>
        <w:t xml:space="preserve">and privacy </w:t>
      </w:r>
      <w:r w:rsidR="00D925BA" w:rsidRPr="00D925BA">
        <w:rPr>
          <w:rFonts w:eastAsiaTheme="majorEastAsia"/>
          <w:bCs/>
          <w:iCs/>
          <w:kern w:val="36"/>
          <w:sz w:val="20"/>
          <w:szCs w:val="20"/>
          <w:lang w:bidi="en-US"/>
        </w:rPr>
        <w:t>assessment report</w:t>
      </w:r>
      <w:r w:rsidR="00522547">
        <w:rPr>
          <w:rFonts w:eastAsiaTheme="majorEastAsia"/>
          <w:bCs/>
          <w:iCs/>
          <w:kern w:val="36"/>
          <w:sz w:val="20"/>
          <w:szCs w:val="20"/>
          <w:lang w:bidi="en-US"/>
        </w:rPr>
        <w:t>s</w:t>
      </w:r>
      <w:r w:rsidR="00D925BA" w:rsidRPr="00D925BA">
        <w:rPr>
          <w:rFonts w:eastAsiaTheme="majorEastAsia"/>
          <w:bCs/>
          <w:iCs/>
          <w:kern w:val="36"/>
          <w:sz w:val="20"/>
          <w:szCs w:val="20"/>
          <w:lang w:bidi="en-US"/>
        </w:rPr>
        <w:t xml:space="preserve"> or equivalent report</w:t>
      </w:r>
      <w:r w:rsidR="00522547">
        <w:rPr>
          <w:rFonts w:eastAsiaTheme="majorEastAsia"/>
          <w:bCs/>
          <w:iCs/>
          <w:kern w:val="36"/>
          <w:sz w:val="20"/>
          <w:szCs w:val="20"/>
          <w:lang w:bidi="en-US"/>
        </w:rPr>
        <w:t>s</w:t>
      </w:r>
      <w:r w:rsidR="00D925BA" w:rsidRPr="00D925BA">
        <w:rPr>
          <w:rFonts w:eastAsiaTheme="majorEastAsia"/>
          <w:bCs/>
          <w:iCs/>
          <w:kern w:val="36"/>
          <w:sz w:val="20"/>
          <w:szCs w:val="20"/>
          <w:lang w:bidi="en-US"/>
        </w:rPr>
        <w:t xml:space="preserve"> from a security</w:t>
      </w:r>
      <w:r w:rsidR="00522547">
        <w:rPr>
          <w:rFonts w:eastAsiaTheme="majorEastAsia"/>
          <w:bCs/>
          <w:iCs/>
          <w:kern w:val="36"/>
          <w:sz w:val="20"/>
          <w:szCs w:val="20"/>
          <w:lang w:bidi="en-US"/>
        </w:rPr>
        <w:t>/privacy</w:t>
      </w:r>
      <w:r w:rsidR="00D925BA" w:rsidRPr="00D925BA">
        <w:rPr>
          <w:rFonts w:eastAsiaTheme="majorEastAsia"/>
          <w:bCs/>
          <w:iCs/>
          <w:kern w:val="36"/>
          <w:sz w:val="20"/>
          <w:szCs w:val="20"/>
          <w:lang w:bidi="en-US"/>
        </w:rPr>
        <w:t xml:space="preserve"> management and reporting tool; plan</w:t>
      </w:r>
      <w:r w:rsidR="00522547">
        <w:rPr>
          <w:rFonts w:eastAsiaTheme="majorEastAsia"/>
          <w:bCs/>
          <w:iCs/>
          <w:kern w:val="36"/>
          <w:sz w:val="20"/>
          <w:szCs w:val="20"/>
          <w:lang w:bidi="en-US"/>
        </w:rPr>
        <w:t>s</w:t>
      </w:r>
      <w:r w:rsidR="00D925BA" w:rsidRPr="00D925BA">
        <w:rPr>
          <w:rFonts w:eastAsiaTheme="majorEastAsia"/>
          <w:bCs/>
          <w:iCs/>
          <w:kern w:val="36"/>
          <w:sz w:val="20"/>
          <w:szCs w:val="20"/>
          <w:lang w:bidi="en-US"/>
        </w:rPr>
        <w:t xml:space="preserve"> of action and milestones; risk assessment results; system security </w:t>
      </w:r>
      <w:r w:rsidR="00522547">
        <w:rPr>
          <w:rFonts w:eastAsiaTheme="majorEastAsia"/>
          <w:bCs/>
          <w:iCs/>
          <w:kern w:val="36"/>
          <w:sz w:val="20"/>
          <w:szCs w:val="20"/>
          <w:lang w:bidi="en-US"/>
        </w:rPr>
        <w:t xml:space="preserve">and privacy </w:t>
      </w:r>
      <w:r w:rsidR="00D925BA" w:rsidRPr="00D925BA">
        <w:rPr>
          <w:rFonts w:eastAsiaTheme="majorEastAsia"/>
          <w:bCs/>
          <w:iCs/>
          <w:kern w:val="36"/>
          <w:sz w:val="20"/>
          <w:szCs w:val="20"/>
          <w:lang w:bidi="en-US"/>
        </w:rPr>
        <w:t>plan</w:t>
      </w:r>
      <w:r w:rsidR="00522547">
        <w:rPr>
          <w:rFonts w:eastAsiaTheme="majorEastAsia"/>
          <w:bCs/>
          <w:iCs/>
          <w:kern w:val="36"/>
          <w:sz w:val="20"/>
          <w:szCs w:val="20"/>
          <w:lang w:bidi="en-US"/>
        </w:rPr>
        <w:t>s</w:t>
      </w:r>
      <w:r w:rsidR="00D925BA" w:rsidRPr="00D925BA">
        <w:rPr>
          <w:rFonts w:eastAsiaTheme="majorEastAsia"/>
          <w:bCs/>
          <w:iCs/>
          <w:kern w:val="36"/>
          <w:sz w:val="20"/>
          <w:szCs w:val="20"/>
          <w:lang w:bidi="en-US"/>
        </w:rPr>
        <w:t>.</w:t>
      </w:r>
    </w:p>
    <w:p w14:paraId="4CB91D91" w14:textId="0DE409FA" w:rsidR="00D925BA" w:rsidRDefault="00D03D7A"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D925BA" w:rsidRPr="00A74F0A">
        <w:rPr>
          <w:rFonts w:asciiTheme="minorHAnsi" w:hAnsiTheme="minorHAnsi" w:cs="Arial"/>
          <w:b/>
          <w:sz w:val="20"/>
          <w:szCs w:val="20"/>
        </w:rPr>
        <w:t>Outputs:</w:t>
      </w:r>
      <w:r w:rsidR="00D925BA" w:rsidRPr="00A74F0A">
        <w:rPr>
          <w:rFonts w:asciiTheme="minorHAnsi" w:hAnsiTheme="minorHAnsi"/>
          <w:sz w:val="20"/>
          <w:szCs w:val="20"/>
        </w:rPr>
        <w:t xml:space="preserve">  </w:t>
      </w:r>
      <w:r w:rsidR="00D925BA" w:rsidRPr="00D925BA">
        <w:rPr>
          <w:rFonts w:eastAsiaTheme="majorEastAsia"/>
          <w:bCs/>
          <w:iCs/>
          <w:kern w:val="36"/>
          <w:sz w:val="20"/>
          <w:szCs w:val="20"/>
          <w:lang w:bidi="en-US"/>
        </w:rPr>
        <w:t>Authorizing officials and other</w:t>
      </w:r>
      <w:r w:rsidR="00D925BA">
        <w:rPr>
          <w:rFonts w:eastAsiaTheme="majorEastAsia"/>
          <w:bCs/>
          <w:iCs/>
          <w:kern w:val="36"/>
          <w:sz w:val="20"/>
          <w:szCs w:val="20"/>
          <w:lang w:bidi="en-US"/>
        </w:rPr>
        <w:t xml:space="preserve"> organizational officials possess</w:t>
      </w:r>
      <w:r w:rsidR="00D925BA" w:rsidRPr="00D925BA">
        <w:rPr>
          <w:rFonts w:eastAsiaTheme="majorEastAsia"/>
          <w:bCs/>
          <w:iCs/>
          <w:kern w:val="36"/>
          <w:sz w:val="20"/>
          <w:szCs w:val="20"/>
          <w:lang w:bidi="en-US"/>
        </w:rPr>
        <w:t xml:space="preserve"> the information needed to make risk management decisions.</w:t>
      </w:r>
    </w:p>
    <w:p w14:paraId="4581094C" w14:textId="631A055E" w:rsidR="00CD6DC9" w:rsidRPr="00CD6DC9" w:rsidRDefault="009E2763"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O" w:history="1">
        <w:r w:rsidRPr="00C51852">
          <w:rPr>
            <w:rStyle w:val="Hyperlink"/>
            <w:rFonts w:eastAsiaTheme="majorEastAsia"/>
            <w:kern w:val="36"/>
            <w:sz w:val="20"/>
            <w:szCs w:val="20"/>
            <w:lang w:bidi="en-US"/>
          </w:rPr>
          <w:t>System Owner</w:t>
        </w:r>
      </w:hyperlink>
      <w:r>
        <w:rPr>
          <w:rFonts w:eastAsiaTheme="majorEastAsia"/>
          <w:bCs/>
          <w:iCs/>
          <w:kern w:val="36"/>
          <w:sz w:val="20"/>
          <w:szCs w:val="20"/>
          <w:lang w:bidi="en-US"/>
        </w:rPr>
        <w:t xml:space="preserve">; </w:t>
      </w:r>
      <w:hyperlink w:anchor="CCP" w:history="1">
        <w:r w:rsidRPr="004F782E">
          <w:rPr>
            <w:rStyle w:val="Hyperlink"/>
            <w:rFonts w:eastAsiaTheme="majorEastAsia"/>
            <w:kern w:val="36"/>
            <w:sz w:val="20"/>
            <w:szCs w:val="20"/>
            <w:lang w:bidi="en-US"/>
          </w:rPr>
          <w:t>Common Control Provider</w:t>
        </w:r>
      </w:hyperlink>
      <w:r w:rsidR="00CD6DC9">
        <w:rPr>
          <w:rFonts w:eastAsiaTheme="majorEastAsia"/>
          <w:bCs/>
          <w:iCs/>
          <w:kern w:val="36"/>
          <w:sz w:val="20"/>
          <w:szCs w:val="20"/>
          <w:lang w:bidi="en-US"/>
        </w:rPr>
        <w:t>;</w:t>
      </w:r>
      <w:r w:rsidR="00CD6DC9" w:rsidRPr="00CD6DC9">
        <w:t xml:space="preserve"> </w:t>
      </w:r>
      <w:hyperlink w:anchor="SISO" w:history="1">
        <w:r w:rsidR="00CD6DC9" w:rsidRPr="00F555AB">
          <w:rPr>
            <w:rStyle w:val="Hyperlink"/>
            <w:sz w:val="20"/>
            <w:szCs w:val="20"/>
          </w:rPr>
          <w:t>Senior Agency Information Security Officer</w:t>
        </w:r>
      </w:hyperlink>
      <w:r w:rsidR="00CD6DC9" w:rsidRPr="00CD6DC9">
        <w:rPr>
          <w:rFonts w:asciiTheme="minorHAnsi" w:hAnsiTheme="minorHAnsi" w:cs="Arial"/>
          <w:sz w:val="20"/>
          <w:szCs w:val="20"/>
        </w:rPr>
        <w:t>.</w:t>
      </w:r>
    </w:p>
    <w:p w14:paraId="369DE9E5" w14:textId="77777777" w:rsidR="00CD6DC9" w:rsidRDefault="00CD6DC9" w:rsidP="00D73BD2">
      <w:pPr>
        <w:outlineLvl w:val="1"/>
        <w:rPr>
          <w:rFonts w:asciiTheme="minorHAnsi" w:hAnsiTheme="minorHAnsi" w:cs="Arial"/>
          <w:b/>
          <w:sz w:val="20"/>
          <w:szCs w:val="20"/>
        </w:rPr>
      </w:pPr>
    </w:p>
    <w:p w14:paraId="74B0168B" w14:textId="1898BD2B" w:rsidR="00D925BA" w:rsidRDefault="00D925BA"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Pr>
          <w:sz w:val="20"/>
          <w:szCs w:val="20"/>
        </w:rPr>
        <w:t xml:space="preserve">New – </w:t>
      </w:r>
      <w:r w:rsidRPr="005A44E0">
        <w:rPr>
          <w:sz w:val="20"/>
          <w:szCs w:val="20"/>
        </w:rPr>
        <w:t>Operations/Maintenance.</w:t>
      </w:r>
    </w:p>
    <w:p w14:paraId="225DCEA8" w14:textId="4C02BB8D" w:rsidR="00D925BA"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D925BA">
        <w:rPr>
          <w:sz w:val="20"/>
          <w:szCs w:val="20"/>
        </w:rPr>
        <w:t xml:space="preserve"> – Operations/Maintenance</w:t>
      </w:r>
      <w:r w:rsidR="00D925BA" w:rsidRPr="00BE42F1">
        <w:rPr>
          <w:sz w:val="20"/>
          <w:szCs w:val="20"/>
        </w:rPr>
        <w:t>.</w:t>
      </w:r>
    </w:p>
    <w:p w14:paraId="325E81C4" w14:textId="15EED450" w:rsidR="00BD2318" w:rsidRPr="000E57C8" w:rsidRDefault="00BD2318"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Pr="000E57C8">
        <w:rPr>
          <w:rFonts w:eastAsiaTheme="majorEastAsia"/>
          <w:bCs/>
          <w:iCs/>
          <w:color w:val="000000"/>
          <w:kern w:val="36"/>
          <w:sz w:val="20"/>
          <w:szCs w:val="20"/>
          <w:lang w:bidi="en-US"/>
        </w:rPr>
        <w:t xml:space="preserve">The results of monitoring activities are recorded and reported to the authorizing official </w:t>
      </w:r>
      <w:r>
        <w:rPr>
          <w:rFonts w:eastAsiaTheme="majorEastAsia"/>
          <w:bCs/>
          <w:iCs/>
          <w:color w:val="000000"/>
          <w:kern w:val="36"/>
          <w:sz w:val="20"/>
          <w:szCs w:val="20"/>
          <w:lang w:bidi="en-US"/>
        </w:rPr>
        <w:t xml:space="preserve">and other officials </w:t>
      </w:r>
      <w:r w:rsidRPr="000E57C8">
        <w:rPr>
          <w:rFonts w:eastAsiaTheme="majorEastAsia"/>
          <w:bCs/>
          <w:iCs/>
          <w:color w:val="000000"/>
          <w:kern w:val="36"/>
          <w:sz w:val="20"/>
          <w:szCs w:val="20"/>
          <w:lang w:bidi="en-US"/>
        </w:rPr>
        <w:t xml:space="preserve">on an ongoing basis in accordance with the </w:t>
      </w:r>
      <w:r>
        <w:rPr>
          <w:rFonts w:eastAsiaTheme="majorEastAsia"/>
          <w:bCs/>
          <w:iCs/>
          <w:color w:val="000000"/>
          <w:kern w:val="36"/>
          <w:sz w:val="20"/>
          <w:szCs w:val="20"/>
          <w:lang w:bidi="en-US"/>
        </w:rPr>
        <w:t xml:space="preserve">organizational </w:t>
      </w:r>
      <w:r w:rsidRPr="000E57C8">
        <w:rPr>
          <w:rFonts w:eastAsiaTheme="majorEastAsia"/>
          <w:bCs/>
          <w:iCs/>
          <w:color w:val="000000"/>
          <w:kern w:val="36"/>
          <w:sz w:val="20"/>
          <w:szCs w:val="20"/>
          <w:lang w:bidi="en-US"/>
        </w:rPr>
        <w:t>monitoring strategy. Securi</w:t>
      </w:r>
      <w:r>
        <w:rPr>
          <w:rFonts w:eastAsiaTheme="majorEastAsia"/>
          <w:bCs/>
          <w:iCs/>
          <w:color w:val="000000"/>
          <w:kern w:val="36"/>
          <w:sz w:val="20"/>
          <w:szCs w:val="20"/>
          <w:lang w:bidi="en-US"/>
        </w:rPr>
        <w:t xml:space="preserve">ty </w:t>
      </w:r>
      <w:r w:rsidR="00522547">
        <w:rPr>
          <w:rFonts w:eastAsiaTheme="majorEastAsia"/>
          <w:bCs/>
          <w:iCs/>
          <w:color w:val="000000"/>
          <w:kern w:val="36"/>
          <w:sz w:val="20"/>
          <w:szCs w:val="20"/>
          <w:lang w:bidi="en-US"/>
        </w:rPr>
        <w:t xml:space="preserve">and privacy </w:t>
      </w:r>
      <w:r>
        <w:rPr>
          <w:rFonts w:eastAsiaTheme="majorEastAsia"/>
          <w:bCs/>
          <w:iCs/>
          <w:color w:val="000000"/>
          <w:kern w:val="36"/>
          <w:sz w:val="20"/>
          <w:szCs w:val="20"/>
          <w:lang w:bidi="en-US"/>
        </w:rPr>
        <w:t xml:space="preserve">status reporting can be </w:t>
      </w:r>
      <w:r w:rsidRPr="000E57C8">
        <w:rPr>
          <w:rFonts w:eastAsiaTheme="majorEastAsia"/>
          <w:bCs/>
          <w:iCs/>
          <w:color w:val="000000"/>
          <w:kern w:val="36"/>
          <w:sz w:val="20"/>
          <w:szCs w:val="20"/>
          <w:lang w:bidi="en-US"/>
        </w:rPr>
        <w:t>event-driven</w:t>
      </w:r>
      <w:r>
        <w:rPr>
          <w:rFonts w:eastAsiaTheme="majorEastAsia"/>
          <w:bCs/>
          <w:iCs/>
          <w:color w:val="000000"/>
          <w:kern w:val="36"/>
          <w:sz w:val="20"/>
          <w:szCs w:val="20"/>
          <w:lang w:bidi="en-US"/>
        </w:rPr>
        <w:t>, time-driven, or event- and time-driven</w:t>
      </w:r>
      <w:r w:rsidRPr="000E57C8">
        <w:rPr>
          <w:rFonts w:eastAsiaTheme="majorEastAsia"/>
          <w:bCs/>
          <w:iCs/>
          <w:color w:val="000000"/>
          <w:kern w:val="36"/>
          <w:sz w:val="20"/>
          <w:szCs w:val="20"/>
          <w:lang w:bidi="en-US"/>
        </w:rPr>
        <w:t xml:space="preserve">. Security </w:t>
      </w:r>
      <w:r w:rsidR="00522547">
        <w:rPr>
          <w:rFonts w:eastAsiaTheme="majorEastAsia"/>
          <w:bCs/>
          <w:iCs/>
          <w:color w:val="000000"/>
          <w:kern w:val="36"/>
          <w:sz w:val="20"/>
          <w:szCs w:val="20"/>
          <w:lang w:bidi="en-US"/>
        </w:rPr>
        <w:t xml:space="preserve">and privacy </w:t>
      </w:r>
      <w:r w:rsidRPr="000E57C8">
        <w:rPr>
          <w:rFonts w:eastAsiaTheme="majorEastAsia"/>
          <w:bCs/>
          <w:iCs/>
          <w:color w:val="000000"/>
          <w:kern w:val="36"/>
          <w:sz w:val="20"/>
          <w:szCs w:val="20"/>
          <w:lang w:bidi="en-US"/>
        </w:rPr>
        <w:t>status reports provide the authorizing official and other senior leaders</w:t>
      </w:r>
      <w:r w:rsidR="00FA5C33">
        <w:rPr>
          <w:rFonts w:eastAsiaTheme="majorEastAsia"/>
          <w:bCs/>
          <w:iCs/>
          <w:color w:val="000000"/>
          <w:kern w:val="36"/>
          <w:sz w:val="20"/>
          <w:szCs w:val="20"/>
          <w:lang w:bidi="en-US"/>
        </w:rPr>
        <w:t xml:space="preserve"> and </w:t>
      </w:r>
      <w:r>
        <w:rPr>
          <w:rFonts w:eastAsiaTheme="majorEastAsia"/>
          <w:bCs/>
          <w:iCs/>
          <w:color w:val="000000"/>
          <w:kern w:val="36"/>
          <w:sz w:val="20"/>
          <w:szCs w:val="20"/>
          <w:lang w:bidi="en-US"/>
        </w:rPr>
        <w:t>executives</w:t>
      </w:r>
      <w:r w:rsidR="00FA5C33">
        <w:rPr>
          <w:rFonts w:eastAsiaTheme="majorEastAsia"/>
          <w:bCs/>
          <w:iCs/>
          <w:color w:val="000000"/>
          <w:kern w:val="36"/>
          <w:sz w:val="20"/>
          <w:szCs w:val="20"/>
          <w:lang w:bidi="en-US"/>
        </w:rPr>
        <w:t xml:space="preserve"> </w:t>
      </w:r>
      <w:r w:rsidRPr="000E57C8">
        <w:rPr>
          <w:rFonts w:eastAsiaTheme="majorEastAsia"/>
          <w:bCs/>
          <w:iCs/>
          <w:color w:val="000000"/>
          <w:kern w:val="36"/>
          <w:sz w:val="20"/>
          <w:szCs w:val="20"/>
          <w:lang w:bidi="en-US"/>
        </w:rPr>
        <w:t xml:space="preserve">essential information regarding the security </w:t>
      </w:r>
      <w:r w:rsidR="00FA5C33">
        <w:rPr>
          <w:rFonts w:eastAsiaTheme="majorEastAsia"/>
          <w:bCs/>
          <w:iCs/>
          <w:color w:val="000000"/>
          <w:kern w:val="36"/>
          <w:sz w:val="20"/>
          <w:szCs w:val="20"/>
          <w:lang w:bidi="en-US"/>
        </w:rPr>
        <w:t xml:space="preserve">and privacy </w:t>
      </w:r>
      <w:r w:rsidRPr="000E57C8">
        <w:rPr>
          <w:rFonts w:eastAsiaTheme="majorEastAsia"/>
          <w:bCs/>
          <w:iCs/>
          <w:color w:val="000000"/>
          <w:kern w:val="36"/>
          <w:sz w:val="20"/>
          <w:szCs w:val="20"/>
          <w:lang w:bidi="en-US"/>
        </w:rPr>
        <w:t>state of system</w:t>
      </w:r>
      <w:r>
        <w:rPr>
          <w:rFonts w:eastAsiaTheme="majorEastAsia"/>
          <w:bCs/>
          <w:iCs/>
          <w:color w:val="000000"/>
          <w:kern w:val="36"/>
          <w:sz w:val="20"/>
          <w:szCs w:val="20"/>
          <w:lang w:bidi="en-US"/>
        </w:rPr>
        <w:t>s</w:t>
      </w:r>
      <w:r w:rsidRPr="000E57C8">
        <w:rPr>
          <w:rFonts w:eastAsiaTheme="majorEastAsia"/>
          <w:bCs/>
          <w:iCs/>
          <w:color w:val="000000"/>
          <w:kern w:val="36"/>
          <w:sz w:val="20"/>
          <w:szCs w:val="20"/>
          <w:lang w:bidi="en-US"/>
        </w:rPr>
        <w:t xml:space="preserve"> including the effectiveness of deployed security </w:t>
      </w:r>
      <w:r w:rsidR="00FA5C33">
        <w:rPr>
          <w:rFonts w:eastAsiaTheme="majorEastAsia"/>
          <w:bCs/>
          <w:iCs/>
          <w:color w:val="000000"/>
          <w:kern w:val="36"/>
          <w:sz w:val="20"/>
          <w:szCs w:val="20"/>
          <w:lang w:bidi="en-US"/>
        </w:rPr>
        <w:t xml:space="preserve">and privacy </w:t>
      </w:r>
      <w:r w:rsidRPr="000E57C8">
        <w:rPr>
          <w:rFonts w:eastAsiaTheme="majorEastAsia"/>
          <w:bCs/>
          <w:iCs/>
          <w:color w:val="000000"/>
          <w:kern w:val="36"/>
          <w:sz w:val="20"/>
          <w:szCs w:val="20"/>
          <w:lang w:bidi="en-US"/>
        </w:rPr>
        <w:t xml:space="preserve">controls. Security </w:t>
      </w:r>
      <w:r w:rsidR="00FA5C33">
        <w:rPr>
          <w:rFonts w:eastAsiaTheme="majorEastAsia"/>
          <w:bCs/>
          <w:iCs/>
          <w:color w:val="000000"/>
          <w:kern w:val="36"/>
          <w:sz w:val="20"/>
          <w:szCs w:val="20"/>
          <w:lang w:bidi="en-US"/>
        </w:rPr>
        <w:t xml:space="preserve">and privacy </w:t>
      </w:r>
      <w:r w:rsidRPr="000E57C8">
        <w:rPr>
          <w:rFonts w:eastAsiaTheme="majorEastAsia"/>
          <w:bCs/>
          <w:iCs/>
          <w:color w:val="000000"/>
          <w:kern w:val="36"/>
          <w:sz w:val="20"/>
          <w:szCs w:val="20"/>
          <w:lang w:bidi="en-US"/>
        </w:rPr>
        <w:t>status reports describe the ongoing monitoring activities employed by system owner</w:t>
      </w:r>
      <w:r>
        <w:rPr>
          <w:rFonts w:eastAsiaTheme="majorEastAsia"/>
          <w:bCs/>
          <w:iCs/>
          <w:color w:val="000000"/>
          <w:kern w:val="36"/>
          <w:sz w:val="20"/>
          <w:szCs w:val="20"/>
          <w:lang w:bidi="en-US"/>
        </w:rPr>
        <w:t>s</w:t>
      </w:r>
      <w:r w:rsidRPr="000E57C8">
        <w:rPr>
          <w:rFonts w:eastAsiaTheme="majorEastAsia"/>
          <w:bCs/>
          <w:iCs/>
          <w:color w:val="000000"/>
          <w:kern w:val="36"/>
          <w:sz w:val="20"/>
          <w:szCs w:val="20"/>
          <w:lang w:bidi="en-US"/>
        </w:rPr>
        <w:t xml:space="preserve"> or common control provider</w:t>
      </w:r>
      <w:r>
        <w:rPr>
          <w:rFonts w:eastAsiaTheme="majorEastAsia"/>
          <w:bCs/>
          <w:iCs/>
          <w:color w:val="000000"/>
          <w:kern w:val="36"/>
          <w:sz w:val="20"/>
          <w:szCs w:val="20"/>
          <w:lang w:bidi="en-US"/>
        </w:rPr>
        <w:t>s</w:t>
      </w:r>
      <w:r w:rsidRPr="000E57C8">
        <w:rPr>
          <w:rFonts w:eastAsiaTheme="majorEastAsia"/>
          <w:bCs/>
          <w:iCs/>
          <w:color w:val="000000"/>
          <w:kern w:val="36"/>
          <w:sz w:val="20"/>
          <w:szCs w:val="20"/>
          <w:lang w:bidi="en-US"/>
        </w:rPr>
        <w:t xml:space="preserve">. Security </w:t>
      </w:r>
      <w:r w:rsidR="00FA5C33">
        <w:rPr>
          <w:rFonts w:eastAsiaTheme="majorEastAsia"/>
          <w:bCs/>
          <w:iCs/>
          <w:color w:val="000000"/>
          <w:kern w:val="36"/>
          <w:sz w:val="20"/>
          <w:szCs w:val="20"/>
          <w:lang w:bidi="en-US"/>
        </w:rPr>
        <w:t xml:space="preserve">and privacy </w:t>
      </w:r>
      <w:r w:rsidRPr="000E57C8">
        <w:rPr>
          <w:rFonts w:eastAsiaTheme="majorEastAsia"/>
          <w:bCs/>
          <w:iCs/>
          <w:color w:val="000000"/>
          <w:kern w:val="36"/>
          <w:sz w:val="20"/>
          <w:szCs w:val="20"/>
          <w:lang w:bidi="en-US"/>
        </w:rPr>
        <w:t xml:space="preserve">status reports also address vulnerabilities </w:t>
      </w:r>
      <w:r w:rsidR="00FA5C33" w:rsidRPr="00FA5C33">
        <w:rPr>
          <w:rFonts w:eastAsiaTheme="majorEastAsia"/>
          <w:bCs/>
          <w:iCs/>
          <w:color w:val="000000"/>
          <w:kern w:val="36"/>
          <w:sz w:val="20"/>
          <w:szCs w:val="20"/>
          <w:lang w:bidi="en-US"/>
        </w:rPr>
        <w:t xml:space="preserve">and privacy risks </w:t>
      </w:r>
      <w:r w:rsidRPr="000E57C8">
        <w:rPr>
          <w:rFonts w:eastAsiaTheme="majorEastAsia"/>
          <w:bCs/>
          <w:iCs/>
          <w:color w:val="000000"/>
          <w:kern w:val="36"/>
          <w:sz w:val="20"/>
          <w:szCs w:val="20"/>
          <w:lang w:bidi="en-US"/>
        </w:rPr>
        <w:t>in system</w:t>
      </w:r>
      <w:r>
        <w:rPr>
          <w:rFonts w:eastAsiaTheme="majorEastAsia"/>
          <w:bCs/>
          <w:iCs/>
          <w:color w:val="000000"/>
          <w:kern w:val="36"/>
          <w:sz w:val="20"/>
          <w:szCs w:val="20"/>
          <w:lang w:bidi="en-US"/>
        </w:rPr>
        <w:t>s</w:t>
      </w:r>
      <w:r w:rsidRPr="000E57C8">
        <w:rPr>
          <w:rFonts w:eastAsiaTheme="majorEastAsia"/>
          <w:bCs/>
          <w:iCs/>
          <w:color w:val="000000"/>
          <w:kern w:val="36"/>
          <w:sz w:val="20"/>
          <w:szCs w:val="20"/>
          <w:lang w:bidi="en-US"/>
        </w:rPr>
        <w:t xml:space="preserve"> and environment</w:t>
      </w:r>
      <w:r>
        <w:rPr>
          <w:rFonts w:eastAsiaTheme="majorEastAsia"/>
          <w:bCs/>
          <w:iCs/>
          <w:color w:val="000000"/>
          <w:kern w:val="36"/>
          <w:sz w:val="20"/>
          <w:szCs w:val="20"/>
          <w:lang w:bidi="en-US"/>
        </w:rPr>
        <w:t>s</w:t>
      </w:r>
      <w:r w:rsidRPr="000E57C8">
        <w:rPr>
          <w:rFonts w:eastAsiaTheme="majorEastAsia"/>
          <w:bCs/>
          <w:iCs/>
          <w:color w:val="000000"/>
          <w:kern w:val="36"/>
          <w:sz w:val="20"/>
          <w:szCs w:val="20"/>
          <w:lang w:bidi="en-US"/>
        </w:rPr>
        <w:t xml:space="preserve"> of operation discovered during the security </w:t>
      </w:r>
      <w:r w:rsidR="00FA5C33">
        <w:rPr>
          <w:rFonts w:eastAsiaTheme="majorEastAsia"/>
          <w:bCs/>
          <w:iCs/>
          <w:color w:val="000000"/>
          <w:kern w:val="36"/>
          <w:sz w:val="20"/>
          <w:szCs w:val="20"/>
          <w:lang w:bidi="en-US"/>
        </w:rPr>
        <w:t xml:space="preserve">and privacy </w:t>
      </w:r>
      <w:r w:rsidRPr="000E57C8">
        <w:rPr>
          <w:rFonts w:eastAsiaTheme="majorEastAsia"/>
          <w:bCs/>
          <w:iCs/>
          <w:color w:val="000000"/>
          <w:kern w:val="36"/>
          <w:sz w:val="20"/>
          <w:szCs w:val="20"/>
          <w:lang w:bidi="en-US"/>
        </w:rPr>
        <w:t>control assessment</w:t>
      </w:r>
      <w:r w:rsidR="00FA5C33">
        <w:rPr>
          <w:rFonts w:eastAsiaTheme="majorEastAsia"/>
          <w:bCs/>
          <w:iCs/>
          <w:color w:val="000000"/>
          <w:kern w:val="36"/>
          <w:sz w:val="20"/>
          <w:szCs w:val="20"/>
          <w:lang w:bidi="en-US"/>
        </w:rPr>
        <w:t>s</w:t>
      </w:r>
      <w:r w:rsidRPr="000E57C8">
        <w:rPr>
          <w:rFonts w:eastAsiaTheme="majorEastAsia"/>
          <w:bCs/>
          <w:iCs/>
          <w:color w:val="000000"/>
          <w:kern w:val="36"/>
          <w:sz w:val="20"/>
          <w:szCs w:val="20"/>
          <w:lang w:bidi="en-US"/>
        </w:rPr>
        <w:t xml:space="preserve">, security </w:t>
      </w:r>
      <w:r w:rsidR="00FA5C33">
        <w:rPr>
          <w:rFonts w:eastAsiaTheme="majorEastAsia"/>
          <w:bCs/>
          <w:iCs/>
          <w:color w:val="000000"/>
          <w:kern w:val="36"/>
          <w:sz w:val="20"/>
          <w:szCs w:val="20"/>
          <w:lang w:bidi="en-US"/>
        </w:rPr>
        <w:t xml:space="preserve">and privacy </w:t>
      </w:r>
      <w:r w:rsidRPr="000E57C8">
        <w:rPr>
          <w:rFonts w:eastAsiaTheme="majorEastAsia"/>
          <w:bCs/>
          <w:iCs/>
          <w:color w:val="000000"/>
          <w:kern w:val="36"/>
          <w:sz w:val="20"/>
          <w:szCs w:val="20"/>
          <w:lang w:bidi="en-US"/>
        </w:rPr>
        <w:t>impact analys</w:t>
      </w:r>
      <w:r w:rsidR="00FA5C33">
        <w:rPr>
          <w:rFonts w:eastAsiaTheme="majorEastAsia"/>
          <w:bCs/>
          <w:iCs/>
          <w:color w:val="000000"/>
          <w:kern w:val="36"/>
          <w:sz w:val="20"/>
          <w:szCs w:val="20"/>
          <w:lang w:bidi="en-US"/>
        </w:rPr>
        <w:t>i</w:t>
      </w:r>
      <w:r w:rsidRPr="000E57C8">
        <w:rPr>
          <w:rFonts w:eastAsiaTheme="majorEastAsia"/>
          <w:bCs/>
          <w:iCs/>
          <w:color w:val="000000"/>
          <w:kern w:val="36"/>
          <w:sz w:val="20"/>
          <w:szCs w:val="20"/>
          <w:lang w:bidi="en-US"/>
        </w:rPr>
        <w:t xml:space="preserve">s, and security </w:t>
      </w:r>
      <w:r w:rsidR="00FA5C33">
        <w:rPr>
          <w:rFonts w:eastAsiaTheme="majorEastAsia"/>
          <w:bCs/>
          <w:iCs/>
          <w:color w:val="000000"/>
          <w:kern w:val="36"/>
          <w:sz w:val="20"/>
          <w:szCs w:val="20"/>
          <w:lang w:bidi="en-US"/>
        </w:rPr>
        <w:t xml:space="preserve">and privacy </w:t>
      </w:r>
      <w:r w:rsidRPr="000E57C8">
        <w:rPr>
          <w:rFonts w:eastAsiaTheme="majorEastAsia"/>
          <w:bCs/>
          <w:iCs/>
          <w:color w:val="000000"/>
          <w:kern w:val="36"/>
          <w:sz w:val="20"/>
          <w:szCs w:val="20"/>
          <w:lang w:bidi="en-US"/>
        </w:rPr>
        <w:t>control monitoring and how system owner</w:t>
      </w:r>
      <w:r>
        <w:rPr>
          <w:rFonts w:eastAsiaTheme="majorEastAsia"/>
          <w:bCs/>
          <w:iCs/>
          <w:color w:val="000000"/>
          <w:kern w:val="36"/>
          <w:sz w:val="20"/>
          <w:szCs w:val="20"/>
          <w:lang w:bidi="en-US"/>
        </w:rPr>
        <w:t>s</w:t>
      </w:r>
      <w:r w:rsidRPr="000E57C8">
        <w:rPr>
          <w:rFonts w:eastAsiaTheme="majorEastAsia"/>
          <w:bCs/>
          <w:iCs/>
          <w:color w:val="000000"/>
          <w:kern w:val="36"/>
          <w:sz w:val="20"/>
          <w:szCs w:val="20"/>
          <w:lang w:bidi="en-US"/>
        </w:rPr>
        <w:t xml:space="preserve"> or common control provider</w:t>
      </w:r>
      <w:r>
        <w:rPr>
          <w:rFonts w:eastAsiaTheme="majorEastAsia"/>
          <w:bCs/>
          <w:iCs/>
          <w:color w:val="000000"/>
          <w:kern w:val="36"/>
          <w:sz w:val="20"/>
          <w:szCs w:val="20"/>
          <w:lang w:bidi="en-US"/>
        </w:rPr>
        <w:t>s</w:t>
      </w:r>
      <w:r w:rsidRPr="000E57C8">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intend</w:t>
      </w:r>
      <w:r w:rsidRPr="000E57C8">
        <w:rPr>
          <w:rFonts w:eastAsiaTheme="majorEastAsia"/>
          <w:bCs/>
          <w:iCs/>
          <w:color w:val="000000"/>
          <w:kern w:val="36"/>
          <w:sz w:val="20"/>
          <w:szCs w:val="20"/>
          <w:lang w:bidi="en-US"/>
        </w:rPr>
        <w:t xml:space="preserve"> to address those vulnerabilities</w:t>
      </w:r>
      <w:r w:rsidR="00FA5C33" w:rsidRPr="00FA5C33">
        <w:rPr>
          <w:rFonts w:eastAsiaTheme="majorEastAsia"/>
          <w:bCs/>
          <w:iCs/>
          <w:color w:val="000000"/>
          <w:kern w:val="36"/>
          <w:sz w:val="20"/>
          <w:szCs w:val="20"/>
          <w:lang w:bidi="en-US"/>
        </w:rPr>
        <w:t xml:space="preserve"> </w:t>
      </w:r>
      <w:r w:rsidR="00FA5C33">
        <w:rPr>
          <w:rFonts w:eastAsiaTheme="majorEastAsia"/>
          <w:bCs/>
          <w:iCs/>
          <w:color w:val="000000"/>
          <w:kern w:val="36"/>
          <w:sz w:val="20"/>
          <w:szCs w:val="20"/>
          <w:lang w:bidi="en-US"/>
        </w:rPr>
        <w:t>and privacy risks</w:t>
      </w:r>
      <w:r w:rsidRPr="000E57C8">
        <w:rPr>
          <w:rFonts w:eastAsiaTheme="majorEastAsia"/>
          <w:bCs/>
          <w:iCs/>
          <w:color w:val="000000"/>
          <w:kern w:val="36"/>
          <w:sz w:val="20"/>
          <w:szCs w:val="20"/>
          <w:lang w:bidi="en-US"/>
        </w:rPr>
        <w:t>.</w:t>
      </w:r>
    </w:p>
    <w:p w14:paraId="6EA517B0" w14:textId="0653B66A" w:rsidR="00BD2318" w:rsidRPr="000E57C8" w:rsidRDefault="00BD2318" w:rsidP="00D73BD2">
      <w:pPr>
        <w:spacing w:after="120"/>
        <w:rPr>
          <w:rFonts w:eastAsiaTheme="majorEastAsia"/>
          <w:bCs/>
          <w:iCs/>
          <w:color w:val="000000"/>
          <w:kern w:val="36"/>
          <w:sz w:val="20"/>
          <w:szCs w:val="20"/>
          <w:lang w:bidi="en-US"/>
        </w:rPr>
      </w:pPr>
      <w:r w:rsidRPr="000E57C8">
        <w:rPr>
          <w:rFonts w:eastAsiaTheme="majorEastAsia"/>
          <w:bCs/>
          <w:iCs/>
          <w:color w:val="000000"/>
          <w:kern w:val="36"/>
          <w:sz w:val="20"/>
          <w:szCs w:val="20"/>
          <w:lang w:bidi="en-US"/>
        </w:rPr>
        <w:t>Organization</w:t>
      </w:r>
      <w:r>
        <w:rPr>
          <w:rFonts w:eastAsiaTheme="majorEastAsia"/>
          <w:bCs/>
          <w:iCs/>
          <w:color w:val="000000"/>
          <w:kern w:val="36"/>
          <w:sz w:val="20"/>
          <w:szCs w:val="20"/>
          <w:lang w:bidi="en-US"/>
        </w:rPr>
        <w:t xml:space="preserve">s have significant </w:t>
      </w:r>
      <w:r w:rsidRPr="000E57C8">
        <w:rPr>
          <w:rFonts w:eastAsiaTheme="majorEastAsia"/>
          <w:bCs/>
          <w:iCs/>
          <w:color w:val="000000"/>
          <w:kern w:val="36"/>
          <w:sz w:val="20"/>
          <w:szCs w:val="20"/>
          <w:lang w:bidi="en-US"/>
        </w:rPr>
        <w:t xml:space="preserve">flexibility in the breadth, depth, and formality of security </w:t>
      </w:r>
      <w:r w:rsidR="00FA5C33">
        <w:rPr>
          <w:rFonts w:eastAsiaTheme="majorEastAsia"/>
          <w:bCs/>
          <w:iCs/>
          <w:color w:val="000000"/>
          <w:kern w:val="36"/>
          <w:sz w:val="20"/>
          <w:szCs w:val="20"/>
          <w:lang w:bidi="en-US"/>
        </w:rPr>
        <w:t xml:space="preserve">and privacy </w:t>
      </w:r>
      <w:r w:rsidRPr="000E57C8">
        <w:rPr>
          <w:rFonts w:eastAsiaTheme="majorEastAsia"/>
          <w:bCs/>
          <w:iCs/>
          <w:color w:val="000000"/>
          <w:kern w:val="36"/>
          <w:sz w:val="20"/>
          <w:szCs w:val="20"/>
          <w:lang w:bidi="en-US"/>
        </w:rPr>
        <w:t xml:space="preserve">status reports. Security </w:t>
      </w:r>
      <w:r w:rsidR="00FA5C33">
        <w:rPr>
          <w:rFonts w:eastAsiaTheme="majorEastAsia"/>
          <w:bCs/>
          <w:iCs/>
          <w:color w:val="000000"/>
          <w:kern w:val="36"/>
          <w:sz w:val="20"/>
          <w:szCs w:val="20"/>
          <w:lang w:bidi="en-US"/>
        </w:rPr>
        <w:t xml:space="preserve">and privacy </w:t>
      </w:r>
      <w:r w:rsidRPr="000E57C8">
        <w:rPr>
          <w:rFonts w:eastAsiaTheme="majorEastAsia"/>
          <w:bCs/>
          <w:iCs/>
          <w:color w:val="000000"/>
          <w:kern w:val="36"/>
          <w:sz w:val="20"/>
          <w:szCs w:val="20"/>
          <w:lang w:bidi="en-US"/>
        </w:rPr>
        <w:t xml:space="preserve">status reports can take whatever form the organization deems appropriate. The goal is cost-effective and efficient ongoing communication with senior leaders </w:t>
      </w:r>
      <w:r w:rsidR="00FA5C33">
        <w:rPr>
          <w:rFonts w:eastAsiaTheme="majorEastAsia"/>
          <w:bCs/>
          <w:iCs/>
          <w:color w:val="000000"/>
          <w:kern w:val="36"/>
          <w:sz w:val="20"/>
          <w:szCs w:val="20"/>
          <w:lang w:bidi="en-US"/>
        </w:rPr>
        <w:t xml:space="preserve">and executives </w:t>
      </w:r>
      <w:r w:rsidRPr="000E57C8">
        <w:rPr>
          <w:rFonts w:eastAsiaTheme="majorEastAsia"/>
          <w:bCs/>
          <w:iCs/>
          <w:color w:val="000000"/>
          <w:kern w:val="36"/>
          <w:sz w:val="20"/>
          <w:szCs w:val="20"/>
          <w:lang w:bidi="en-US"/>
        </w:rPr>
        <w:t xml:space="preserve">conveying the current security </w:t>
      </w:r>
      <w:r w:rsidR="00FA5C33">
        <w:rPr>
          <w:rFonts w:eastAsiaTheme="majorEastAsia"/>
          <w:bCs/>
          <w:iCs/>
          <w:color w:val="000000"/>
          <w:kern w:val="36"/>
          <w:sz w:val="20"/>
          <w:szCs w:val="20"/>
          <w:lang w:bidi="en-US"/>
        </w:rPr>
        <w:t xml:space="preserve">and privacy </w:t>
      </w:r>
      <w:r w:rsidRPr="000E57C8">
        <w:rPr>
          <w:rFonts w:eastAsiaTheme="majorEastAsia"/>
          <w:bCs/>
          <w:iCs/>
          <w:color w:val="000000"/>
          <w:kern w:val="36"/>
          <w:sz w:val="20"/>
          <w:szCs w:val="20"/>
          <w:lang w:bidi="en-US"/>
        </w:rPr>
        <w:t>state of system</w:t>
      </w:r>
      <w:r>
        <w:rPr>
          <w:rFonts w:eastAsiaTheme="majorEastAsia"/>
          <w:bCs/>
          <w:iCs/>
          <w:color w:val="000000"/>
          <w:kern w:val="36"/>
          <w:sz w:val="20"/>
          <w:szCs w:val="20"/>
          <w:lang w:bidi="en-US"/>
        </w:rPr>
        <w:t>s</w:t>
      </w:r>
      <w:r w:rsidRPr="000E57C8">
        <w:rPr>
          <w:rFonts w:eastAsiaTheme="majorEastAsia"/>
          <w:bCs/>
          <w:iCs/>
          <w:color w:val="000000"/>
          <w:kern w:val="36"/>
          <w:sz w:val="20"/>
          <w:szCs w:val="20"/>
          <w:lang w:bidi="en-US"/>
        </w:rPr>
        <w:t xml:space="preserve"> and environment</w:t>
      </w:r>
      <w:r>
        <w:rPr>
          <w:rFonts w:eastAsiaTheme="majorEastAsia"/>
          <w:bCs/>
          <w:iCs/>
          <w:color w:val="000000"/>
          <w:kern w:val="36"/>
          <w:sz w:val="20"/>
          <w:szCs w:val="20"/>
          <w:lang w:bidi="en-US"/>
        </w:rPr>
        <w:t>s</w:t>
      </w:r>
      <w:r w:rsidRPr="000E57C8">
        <w:rPr>
          <w:rFonts w:eastAsiaTheme="majorEastAsia"/>
          <w:bCs/>
          <w:iCs/>
          <w:color w:val="000000"/>
          <w:kern w:val="36"/>
          <w:sz w:val="20"/>
          <w:szCs w:val="20"/>
          <w:lang w:bidi="en-US"/>
        </w:rPr>
        <w:t xml:space="preserve"> of operation regarding organizational missions and business functions. At a minimum, security </w:t>
      </w:r>
      <w:r w:rsidR="00FA5C33">
        <w:rPr>
          <w:rFonts w:eastAsiaTheme="majorEastAsia"/>
          <w:bCs/>
          <w:iCs/>
          <w:color w:val="000000"/>
          <w:kern w:val="36"/>
          <w:sz w:val="20"/>
          <w:szCs w:val="20"/>
          <w:lang w:bidi="en-US"/>
        </w:rPr>
        <w:t xml:space="preserve">and privacy </w:t>
      </w:r>
      <w:r w:rsidRPr="000E57C8">
        <w:rPr>
          <w:rFonts w:eastAsiaTheme="majorEastAsia"/>
          <w:bCs/>
          <w:iCs/>
          <w:color w:val="000000"/>
          <w:kern w:val="36"/>
          <w:sz w:val="20"/>
          <w:szCs w:val="20"/>
          <w:lang w:bidi="en-US"/>
        </w:rPr>
        <w:t xml:space="preserve">status reports summarize key changes to security </w:t>
      </w:r>
      <w:r w:rsidR="00FA5C33">
        <w:rPr>
          <w:rFonts w:eastAsiaTheme="majorEastAsia"/>
          <w:bCs/>
          <w:iCs/>
          <w:color w:val="000000"/>
          <w:kern w:val="36"/>
          <w:sz w:val="20"/>
          <w:szCs w:val="20"/>
          <w:lang w:bidi="en-US"/>
        </w:rPr>
        <w:t xml:space="preserve">and privacy </w:t>
      </w:r>
      <w:r w:rsidRPr="000E57C8">
        <w:rPr>
          <w:rFonts w:eastAsiaTheme="majorEastAsia"/>
          <w:bCs/>
          <w:iCs/>
          <w:color w:val="000000"/>
          <w:kern w:val="36"/>
          <w:sz w:val="20"/>
          <w:szCs w:val="20"/>
          <w:lang w:bidi="en-US"/>
        </w:rPr>
        <w:t xml:space="preserve">plans, security </w:t>
      </w:r>
      <w:r w:rsidR="00FA5C33">
        <w:rPr>
          <w:rFonts w:eastAsiaTheme="majorEastAsia"/>
          <w:bCs/>
          <w:iCs/>
          <w:color w:val="000000"/>
          <w:kern w:val="36"/>
          <w:sz w:val="20"/>
          <w:szCs w:val="20"/>
          <w:lang w:bidi="en-US"/>
        </w:rPr>
        <w:t xml:space="preserve">and privacy </w:t>
      </w:r>
      <w:r w:rsidRPr="000E57C8">
        <w:rPr>
          <w:rFonts w:eastAsiaTheme="majorEastAsia"/>
          <w:bCs/>
          <w:iCs/>
          <w:color w:val="000000"/>
          <w:kern w:val="36"/>
          <w:sz w:val="20"/>
          <w:szCs w:val="20"/>
          <w:lang w:bidi="en-US"/>
        </w:rPr>
        <w:t>assessment reports, and pla</w:t>
      </w:r>
      <w:r>
        <w:rPr>
          <w:rFonts w:eastAsiaTheme="majorEastAsia"/>
          <w:bCs/>
          <w:iCs/>
          <w:color w:val="000000"/>
          <w:kern w:val="36"/>
          <w:sz w:val="20"/>
          <w:szCs w:val="20"/>
          <w:lang w:bidi="en-US"/>
        </w:rPr>
        <w:t>ns of action and milestones. The use</w:t>
      </w:r>
      <w:r w:rsidRPr="000E57C8">
        <w:rPr>
          <w:rFonts w:eastAsiaTheme="majorEastAsia"/>
          <w:bCs/>
          <w:iCs/>
          <w:color w:val="000000"/>
          <w:kern w:val="36"/>
          <w:sz w:val="20"/>
          <w:szCs w:val="20"/>
          <w:lang w:bidi="en-US"/>
        </w:rPr>
        <w:t xml:space="preserve"> of automated </w:t>
      </w:r>
      <w:r w:rsidR="00FA5C33">
        <w:rPr>
          <w:rFonts w:eastAsiaTheme="majorEastAsia"/>
          <w:bCs/>
          <w:iCs/>
          <w:color w:val="000000"/>
          <w:kern w:val="36"/>
          <w:sz w:val="20"/>
          <w:szCs w:val="20"/>
          <w:lang w:bidi="en-US"/>
        </w:rPr>
        <w:t xml:space="preserve">security/privacy </w:t>
      </w:r>
      <w:r w:rsidRPr="000E57C8">
        <w:rPr>
          <w:rFonts w:eastAsiaTheme="majorEastAsia"/>
          <w:bCs/>
          <w:iCs/>
          <w:color w:val="000000"/>
          <w:kern w:val="36"/>
          <w:sz w:val="20"/>
          <w:szCs w:val="20"/>
          <w:lang w:bidi="en-US"/>
        </w:rPr>
        <w:t xml:space="preserve">management </w:t>
      </w:r>
      <w:r>
        <w:rPr>
          <w:rFonts w:eastAsiaTheme="majorEastAsia"/>
          <w:bCs/>
          <w:iCs/>
          <w:color w:val="000000"/>
          <w:kern w:val="36"/>
          <w:sz w:val="20"/>
          <w:szCs w:val="20"/>
          <w:lang w:bidi="en-US"/>
        </w:rPr>
        <w:t xml:space="preserve">and reporting </w:t>
      </w:r>
      <w:r w:rsidRPr="000E57C8">
        <w:rPr>
          <w:rFonts w:eastAsiaTheme="majorEastAsia"/>
          <w:bCs/>
          <w:iCs/>
          <w:color w:val="000000"/>
          <w:kern w:val="36"/>
          <w:sz w:val="20"/>
          <w:szCs w:val="20"/>
          <w:lang w:bidi="en-US"/>
        </w:rPr>
        <w:t xml:space="preserve">tools </w:t>
      </w:r>
      <w:r>
        <w:rPr>
          <w:rFonts w:eastAsiaTheme="majorEastAsia"/>
          <w:bCs/>
          <w:iCs/>
          <w:color w:val="000000"/>
          <w:kern w:val="36"/>
          <w:sz w:val="20"/>
          <w:szCs w:val="20"/>
          <w:lang w:bidi="en-US"/>
        </w:rPr>
        <w:t xml:space="preserve">by the organization </w:t>
      </w:r>
      <w:r w:rsidRPr="000E57C8">
        <w:rPr>
          <w:rFonts w:eastAsiaTheme="majorEastAsia"/>
          <w:bCs/>
          <w:iCs/>
          <w:color w:val="000000"/>
          <w:kern w:val="36"/>
          <w:sz w:val="20"/>
          <w:szCs w:val="20"/>
          <w:lang w:bidi="en-US"/>
        </w:rPr>
        <w:t xml:space="preserve">facilitates the effectiveness and timeliness of security </w:t>
      </w:r>
      <w:r w:rsidR="00FA5C33">
        <w:rPr>
          <w:rFonts w:eastAsiaTheme="majorEastAsia"/>
          <w:bCs/>
          <w:iCs/>
          <w:color w:val="000000"/>
          <w:kern w:val="36"/>
          <w:sz w:val="20"/>
          <w:szCs w:val="20"/>
          <w:lang w:bidi="en-US"/>
        </w:rPr>
        <w:t xml:space="preserve">and privacy </w:t>
      </w:r>
      <w:r w:rsidRPr="000E57C8">
        <w:rPr>
          <w:rFonts w:eastAsiaTheme="majorEastAsia"/>
          <w:bCs/>
          <w:iCs/>
          <w:color w:val="000000"/>
          <w:kern w:val="36"/>
          <w:sz w:val="20"/>
          <w:szCs w:val="20"/>
          <w:lang w:bidi="en-US"/>
        </w:rPr>
        <w:t>status reporting.</w:t>
      </w:r>
    </w:p>
    <w:p w14:paraId="03CDB5C3" w14:textId="730D675D" w:rsidR="00D925BA" w:rsidRDefault="00BD2318" w:rsidP="00D73BD2">
      <w:pPr>
        <w:spacing w:after="120"/>
        <w:rPr>
          <w:rFonts w:eastAsiaTheme="majorEastAsia"/>
          <w:bCs/>
          <w:iCs/>
          <w:color w:val="000000"/>
          <w:kern w:val="36"/>
          <w:sz w:val="20"/>
          <w:szCs w:val="20"/>
          <w:lang w:bidi="en-US"/>
        </w:rPr>
      </w:pPr>
      <w:r w:rsidRPr="000E57C8">
        <w:rPr>
          <w:rFonts w:eastAsiaTheme="majorEastAsia"/>
          <w:bCs/>
          <w:iCs/>
          <w:color w:val="000000"/>
          <w:kern w:val="36"/>
          <w:sz w:val="20"/>
          <w:szCs w:val="20"/>
          <w:lang w:bidi="en-US"/>
        </w:rPr>
        <w:t xml:space="preserve">The frequency of security </w:t>
      </w:r>
      <w:r w:rsidR="00FA5C33">
        <w:rPr>
          <w:rFonts w:eastAsiaTheme="majorEastAsia"/>
          <w:bCs/>
          <w:iCs/>
          <w:color w:val="000000"/>
          <w:kern w:val="36"/>
          <w:sz w:val="20"/>
          <w:szCs w:val="20"/>
          <w:lang w:bidi="en-US"/>
        </w:rPr>
        <w:t xml:space="preserve">and privacy </w:t>
      </w:r>
      <w:r w:rsidRPr="000E57C8">
        <w:rPr>
          <w:rFonts w:eastAsiaTheme="majorEastAsia"/>
          <w:bCs/>
          <w:iCs/>
          <w:color w:val="000000"/>
          <w:kern w:val="36"/>
          <w:sz w:val="20"/>
          <w:szCs w:val="20"/>
          <w:lang w:bidi="en-US"/>
        </w:rPr>
        <w:t>status reports is at the discretion of th</w:t>
      </w:r>
      <w:r>
        <w:rPr>
          <w:rFonts w:eastAsiaTheme="majorEastAsia"/>
          <w:bCs/>
          <w:iCs/>
          <w:color w:val="000000"/>
          <w:kern w:val="36"/>
          <w:sz w:val="20"/>
          <w:szCs w:val="20"/>
          <w:lang w:bidi="en-US"/>
        </w:rPr>
        <w:t>e organization and in compliance</w:t>
      </w:r>
      <w:r w:rsidRPr="000E57C8">
        <w:rPr>
          <w:rFonts w:eastAsiaTheme="majorEastAsia"/>
          <w:bCs/>
          <w:iCs/>
          <w:color w:val="000000"/>
          <w:kern w:val="36"/>
          <w:sz w:val="20"/>
          <w:szCs w:val="20"/>
          <w:lang w:bidi="en-US"/>
        </w:rPr>
        <w:t xml:space="preserve"> with federal and organizational policies. Status reports occur at appropriate in</w:t>
      </w:r>
      <w:r>
        <w:rPr>
          <w:rFonts w:eastAsiaTheme="majorEastAsia"/>
          <w:bCs/>
          <w:iCs/>
          <w:color w:val="000000"/>
          <w:kern w:val="36"/>
          <w:sz w:val="20"/>
          <w:szCs w:val="20"/>
          <w:lang w:bidi="en-US"/>
        </w:rPr>
        <w:t xml:space="preserve">tervals to transmit </w:t>
      </w:r>
      <w:r w:rsidRPr="000E57C8">
        <w:rPr>
          <w:rFonts w:eastAsiaTheme="majorEastAsia"/>
          <w:bCs/>
          <w:iCs/>
          <w:color w:val="000000"/>
          <w:kern w:val="36"/>
          <w:sz w:val="20"/>
          <w:szCs w:val="20"/>
          <w:lang w:bidi="en-US"/>
        </w:rPr>
        <w:t>security-</w:t>
      </w:r>
      <w:r w:rsidR="00FA5C33">
        <w:rPr>
          <w:rFonts w:eastAsiaTheme="majorEastAsia"/>
          <w:bCs/>
          <w:iCs/>
          <w:color w:val="000000"/>
          <w:kern w:val="36"/>
          <w:sz w:val="20"/>
          <w:szCs w:val="20"/>
          <w:lang w:bidi="en-US"/>
        </w:rPr>
        <w:t xml:space="preserve"> and privacy-</w:t>
      </w:r>
      <w:r w:rsidRPr="000E57C8">
        <w:rPr>
          <w:rFonts w:eastAsiaTheme="majorEastAsia"/>
          <w:bCs/>
          <w:iCs/>
          <w:color w:val="000000"/>
          <w:kern w:val="36"/>
          <w:sz w:val="20"/>
          <w:szCs w:val="20"/>
          <w:lang w:bidi="en-US"/>
        </w:rPr>
        <w:t>related information about system</w:t>
      </w:r>
      <w:r>
        <w:rPr>
          <w:rFonts w:eastAsiaTheme="majorEastAsia"/>
          <w:bCs/>
          <w:iCs/>
          <w:color w:val="000000"/>
          <w:kern w:val="36"/>
          <w:sz w:val="20"/>
          <w:szCs w:val="20"/>
          <w:lang w:bidi="en-US"/>
        </w:rPr>
        <w:t xml:space="preserve">s or common controls </w:t>
      </w:r>
      <w:r w:rsidRPr="000E57C8">
        <w:rPr>
          <w:rFonts w:eastAsiaTheme="majorEastAsia"/>
          <w:bCs/>
          <w:iCs/>
          <w:color w:val="000000"/>
          <w:kern w:val="36"/>
          <w:sz w:val="20"/>
          <w:szCs w:val="20"/>
          <w:lang w:bidi="en-US"/>
        </w:rPr>
        <w:t>but not so frequently as to generate unnecessary work</w:t>
      </w:r>
      <w:r>
        <w:rPr>
          <w:rFonts w:eastAsiaTheme="majorEastAsia"/>
          <w:bCs/>
          <w:iCs/>
          <w:color w:val="000000"/>
          <w:kern w:val="36"/>
          <w:sz w:val="20"/>
          <w:szCs w:val="20"/>
          <w:lang w:bidi="en-US"/>
        </w:rPr>
        <w:t xml:space="preserve"> or expense</w:t>
      </w:r>
      <w:r w:rsidRPr="000E57C8">
        <w:rPr>
          <w:rFonts w:eastAsiaTheme="majorEastAsia"/>
          <w:bCs/>
          <w:iCs/>
          <w:color w:val="000000"/>
          <w:kern w:val="36"/>
          <w:sz w:val="20"/>
          <w:szCs w:val="20"/>
          <w:lang w:bidi="en-US"/>
        </w:rPr>
        <w:t xml:space="preserve">. </w:t>
      </w:r>
      <w:r>
        <w:rPr>
          <w:rFonts w:eastAsiaTheme="majorEastAsia"/>
          <w:bCs/>
          <w:iCs/>
          <w:color w:val="000000"/>
          <w:kern w:val="36"/>
          <w:sz w:val="20"/>
          <w:szCs w:val="20"/>
          <w:lang w:bidi="en-US"/>
        </w:rPr>
        <w:t>A</w:t>
      </w:r>
      <w:r w:rsidRPr="000E57C8">
        <w:rPr>
          <w:rFonts w:eastAsiaTheme="majorEastAsia"/>
          <w:bCs/>
          <w:iCs/>
          <w:color w:val="000000"/>
          <w:kern w:val="36"/>
          <w:sz w:val="20"/>
          <w:szCs w:val="20"/>
          <w:lang w:bidi="en-US"/>
        </w:rPr>
        <w:t>uthorizing official</w:t>
      </w:r>
      <w:r>
        <w:rPr>
          <w:rFonts w:eastAsiaTheme="majorEastAsia"/>
          <w:bCs/>
          <w:iCs/>
          <w:color w:val="000000"/>
          <w:kern w:val="36"/>
          <w:sz w:val="20"/>
          <w:szCs w:val="20"/>
          <w:lang w:bidi="en-US"/>
        </w:rPr>
        <w:t>s</w:t>
      </w:r>
      <w:r w:rsidRPr="000E57C8">
        <w:rPr>
          <w:rFonts w:eastAsiaTheme="majorEastAsia"/>
          <w:bCs/>
          <w:iCs/>
          <w:color w:val="000000"/>
          <w:kern w:val="36"/>
          <w:sz w:val="20"/>
          <w:szCs w:val="20"/>
          <w:lang w:bidi="en-US"/>
        </w:rPr>
        <w:t xml:space="preserve"> use the security </w:t>
      </w:r>
      <w:r w:rsidR="00FA5C33">
        <w:rPr>
          <w:rFonts w:eastAsiaTheme="majorEastAsia"/>
          <w:bCs/>
          <w:iCs/>
          <w:color w:val="000000"/>
          <w:kern w:val="36"/>
          <w:sz w:val="20"/>
          <w:szCs w:val="20"/>
          <w:lang w:bidi="en-US"/>
        </w:rPr>
        <w:t xml:space="preserve">and privacy </w:t>
      </w:r>
      <w:r>
        <w:rPr>
          <w:rFonts w:eastAsiaTheme="majorEastAsia"/>
          <w:bCs/>
          <w:iCs/>
          <w:color w:val="000000"/>
          <w:kern w:val="36"/>
          <w:sz w:val="20"/>
          <w:szCs w:val="20"/>
          <w:lang w:bidi="en-US"/>
        </w:rPr>
        <w:t xml:space="preserve">status reports and consult </w:t>
      </w:r>
      <w:r w:rsidRPr="000E57C8">
        <w:rPr>
          <w:rFonts w:eastAsiaTheme="majorEastAsia"/>
          <w:bCs/>
          <w:iCs/>
          <w:color w:val="000000"/>
          <w:kern w:val="36"/>
          <w:sz w:val="20"/>
          <w:szCs w:val="20"/>
          <w:lang w:bidi="en-US"/>
        </w:rPr>
        <w:t xml:space="preserve">with the senior </w:t>
      </w:r>
      <w:r>
        <w:rPr>
          <w:rFonts w:eastAsiaTheme="majorEastAsia"/>
          <w:bCs/>
          <w:iCs/>
          <w:color w:val="000000"/>
          <w:kern w:val="36"/>
          <w:sz w:val="20"/>
          <w:szCs w:val="20"/>
          <w:lang w:bidi="en-US"/>
        </w:rPr>
        <w:t xml:space="preserve">agency </w:t>
      </w:r>
      <w:r w:rsidRPr="000E57C8">
        <w:rPr>
          <w:rFonts w:eastAsiaTheme="majorEastAsia"/>
          <w:bCs/>
          <w:iCs/>
          <w:color w:val="000000"/>
          <w:kern w:val="36"/>
          <w:sz w:val="20"/>
          <w:szCs w:val="20"/>
          <w:lang w:bidi="en-US"/>
        </w:rPr>
        <w:t>information security officer</w:t>
      </w:r>
      <w:r w:rsidR="00FA5C33">
        <w:rPr>
          <w:rFonts w:eastAsiaTheme="majorEastAsia"/>
          <w:bCs/>
          <w:iCs/>
          <w:color w:val="000000"/>
          <w:kern w:val="36"/>
          <w:sz w:val="20"/>
          <w:szCs w:val="20"/>
          <w:lang w:bidi="en-US"/>
        </w:rPr>
        <w:t>, senior agency official for privacy,</w:t>
      </w:r>
      <w:r w:rsidRPr="000E57C8">
        <w:rPr>
          <w:rFonts w:eastAsiaTheme="majorEastAsia"/>
          <w:bCs/>
          <w:iCs/>
          <w:color w:val="000000"/>
          <w:kern w:val="36"/>
          <w:sz w:val="20"/>
          <w:szCs w:val="20"/>
          <w:lang w:bidi="en-US"/>
        </w:rPr>
        <w:t xml:space="preserve"> and senior accountable official for risk management/risk executive (function) to determine if a formal reauthorization action is necessary. Security </w:t>
      </w:r>
      <w:r w:rsidR="00FA5C33">
        <w:rPr>
          <w:rFonts w:eastAsiaTheme="majorEastAsia"/>
          <w:bCs/>
          <w:iCs/>
          <w:color w:val="000000"/>
          <w:kern w:val="36"/>
          <w:sz w:val="20"/>
          <w:szCs w:val="20"/>
          <w:lang w:bidi="en-US"/>
        </w:rPr>
        <w:t xml:space="preserve">and privacy </w:t>
      </w:r>
      <w:r w:rsidRPr="000E57C8">
        <w:rPr>
          <w:rFonts w:eastAsiaTheme="majorEastAsia"/>
          <w:bCs/>
          <w:iCs/>
          <w:color w:val="000000"/>
          <w:kern w:val="36"/>
          <w:sz w:val="20"/>
          <w:szCs w:val="20"/>
          <w:lang w:bidi="en-US"/>
        </w:rPr>
        <w:t>status reports are appropriately marked, protected, and handled in accordance with federal and o</w:t>
      </w:r>
      <w:r>
        <w:rPr>
          <w:rFonts w:eastAsiaTheme="majorEastAsia"/>
          <w:bCs/>
          <w:iCs/>
          <w:color w:val="000000"/>
          <w:kern w:val="36"/>
          <w:sz w:val="20"/>
          <w:szCs w:val="20"/>
          <w:lang w:bidi="en-US"/>
        </w:rPr>
        <w:t xml:space="preserve">rganizational policies. </w:t>
      </w:r>
      <w:r w:rsidR="00FA5C33">
        <w:rPr>
          <w:rFonts w:eastAsiaTheme="majorEastAsia"/>
          <w:bCs/>
          <w:iCs/>
          <w:color w:val="000000"/>
          <w:kern w:val="36"/>
          <w:sz w:val="20"/>
          <w:szCs w:val="20"/>
          <w:lang w:bidi="en-US"/>
        </w:rPr>
        <w:t>These s</w:t>
      </w:r>
      <w:r w:rsidRPr="000E57C8">
        <w:rPr>
          <w:rFonts w:eastAsiaTheme="majorEastAsia"/>
          <w:bCs/>
          <w:iCs/>
          <w:color w:val="000000"/>
          <w:kern w:val="36"/>
          <w:sz w:val="20"/>
          <w:szCs w:val="20"/>
          <w:lang w:bidi="en-US"/>
        </w:rPr>
        <w:t>tatus report</w:t>
      </w:r>
      <w:r>
        <w:rPr>
          <w:rFonts w:eastAsiaTheme="majorEastAsia"/>
          <w:bCs/>
          <w:iCs/>
          <w:color w:val="000000"/>
          <w:kern w:val="36"/>
          <w:sz w:val="20"/>
          <w:szCs w:val="20"/>
          <w:lang w:bidi="en-US"/>
        </w:rPr>
        <w:t xml:space="preserve">s can be used to </w:t>
      </w:r>
      <w:r w:rsidRPr="000E57C8">
        <w:rPr>
          <w:rFonts w:eastAsiaTheme="majorEastAsia"/>
          <w:bCs/>
          <w:iCs/>
          <w:color w:val="000000"/>
          <w:kern w:val="36"/>
          <w:sz w:val="20"/>
          <w:szCs w:val="20"/>
          <w:lang w:bidi="en-US"/>
        </w:rPr>
        <w:t>satisfy FISMA reporting requirements for docum</w:t>
      </w:r>
      <w:r>
        <w:rPr>
          <w:rFonts w:eastAsiaTheme="majorEastAsia"/>
          <w:bCs/>
          <w:iCs/>
          <w:color w:val="000000"/>
          <w:kern w:val="36"/>
          <w:sz w:val="20"/>
          <w:szCs w:val="20"/>
          <w:lang w:bidi="en-US"/>
        </w:rPr>
        <w:t xml:space="preserve">enting remedial actions for </w:t>
      </w:r>
      <w:r w:rsidRPr="000E57C8">
        <w:rPr>
          <w:rFonts w:eastAsiaTheme="majorEastAsia"/>
          <w:bCs/>
          <w:iCs/>
          <w:color w:val="000000"/>
          <w:kern w:val="36"/>
          <w:sz w:val="20"/>
          <w:szCs w:val="20"/>
          <w:lang w:bidi="en-US"/>
        </w:rPr>
        <w:t>security-</w:t>
      </w:r>
      <w:r w:rsidR="00FA5C33">
        <w:rPr>
          <w:rFonts w:eastAsiaTheme="majorEastAsia"/>
          <w:bCs/>
          <w:iCs/>
          <w:color w:val="000000"/>
          <w:kern w:val="36"/>
          <w:sz w:val="20"/>
          <w:szCs w:val="20"/>
          <w:lang w:bidi="en-US"/>
        </w:rPr>
        <w:t xml:space="preserve"> and privacy-</w:t>
      </w:r>
      <w:r w:rsidRPr="000E57C8">
        <w:rPr>
          <w:rFonts w:eastAsiaTheme="majorEastAsia"/>
          <w:bCs/>
          <w:iCs/>
          <w:color w:val="000000"/>
          <w:kern w:val="36"/>
          <w:sz w:val="20"/>
          <w:szCs w:val="20"/>
          <w:lang w:bidi="en-US"/>
        </w:rPr>
        <w:t>related weaknes</w:t>
      </w:r>
      <w:r>
        <w:rPr>
          <w:rFonts w:eastAsiaTheme="majorEastAsia"/>
          <w:bCs/>
          <w:iCs/>
          <w:color w:val="000000"/>
          <w:kern w:val="36"/>
          <w:sz w:val="20"/>
          <w:szCs w:val="20"/>
          <w:lang w:bidi="en-US"/>
        </w:rPr>
        <w:t>ses or deficiencies. Such s</w:t>
      </w:r>
      <w:r w:rsidRPr="000E57C8">
        <w:rPr>
          <w:rFonts w:eastAsiaTheme="majorEastAsia"/>
          <w:bCs/>
          <w:iCs/>
          <w:color w:val="000000"/>
          <w:kern w:val="36"/>
          <w:sz w:val="20"/>
          <w:szCs w:val="20"/>
          <w:lang w:bidi="en-US"/>
        </w:rPr>
        <w:t>tatus repor</w:t>
      </w:r>
      <w:r>
        <w:rPr>
          <w:rFonts w:eastAsiaTheme="majorEastAsia"/>
          <w:bCs/>
          <w:iCs/>
          <w:color w:val="000000"/>
          <w:kern w:val="36"/>
          <w:sz w:val="20"/>
          <w:szCs w:val="20"/>
          <w:lang w:bidi="en-US"/>
        </w:rPr>
        <w:t xml:space="preserve">ting is intended to be ongoing and should not </w:t>
      </w:r>
      <w:r w:rsidRPr="000E57C8">
        <w:rPr>
          <w:rFonts w:eastAsiaTheme="majorEastAsia"/>
          <w:bCs/>
          <w:iCs/>
          <w:color w:val="000000"/>
          <w:kern w:val="36"/>
          <w:sz w:val="20"/>
          <w:szCs w:val="20"/>
          <w:lang w:bidi="en-US"/>
        </w:rPr>
        <w:t xml:space="preserve">interpreted as requiring the time, expense, and formality associated with the information provided for the </w:t>
      </w:r>
      <w:r>
        <w:rPr>
          <w:rFonts w:eastAsiaTheme="majorEastAsia"/>
          <w:bCs/>
          <w:iCs/>
          <w:color w:val="000000"/>
          <w:kern w:val="36"/>
          <w:sz w:val="20"/>
          <w:szCs w:val="20"/>
          <w:lang w:bidi="en-US"/>
        </w:rPr>
        <w:t xml:space="preserve">initial authorization. Rather, </w:t>
      </w:r>
      <w:r w:rsidRPr="000E57C8">
        <w:rPr>
          <w:rFonts w:eastAsiaTheme="majorEastAsia"/>
          <w:bCs/>
          <w:iCs/>
          <w:color w:val="000000"/>
          <w:kern w:val="36"/>
          <w:sz w:val="20"/>
          <w:szCs w:val="20"/>
          <w:lang w:bidi="en-US"/>
        </w:rPr>
        <w:t xml:space="preserve">reporting is conducted in </w:t>
      </w:r>
      <w:r w:rsidR="00FA5C33">
        <w:rPr>
          <w:rFonts w:eastAsiaTheme="majorEastAsia"/>
          <w:bCs/>
          <w:iCs/>
          <w:color w:val="000000"/>
          <w:kern w:val="36"/>
          <w:sz w:val="20"/>
          <w:szCs w:val="20"/>
          <w:lang w:bidi="en-US"/>
        </w:rPr>
        <w:t xml:space="preserve">a </w:t>
      </w:r>
      <w:r w:rsidRPr="000E57C8">
        <w:rPr>
          <w:rFonts w:eastAsiaTheme="majorEastAsia"/>
          <w:bCs/>
          <w:iCs/>
          <w:color w:val="000000"/>
          <w:kern w:val="36"/>
          <w:sz w:val="20"/>
          <w:szCs w:val="20"/>
          <w:lang w:bidi="en-US"/>
        </w:rPr>
        <w:t>cost-effective manner consistent with ach</w:t>
      </w:r>
      <w:r>
        <w:rPr>
          <w:rFonts w:eastAsiaTheme="majorEastAsia"/>
          <w:bCs/>
          <w:iCs/>
          <w:color w:val="000000"/>
          <w:kern w:val="36"/>
          <w:sz w:val="20"/>
          <w:szCs w:val="20"/>
          <w:lang w:bidi="en-US"/>
        </w:rPr>
        <w:t>ieving the reporting objectives</w:t>
      </w:r>
      <w:r w:rsidRPr="00F3063E">
        <w:rPr>
          <w:rFonts w:eastAsiaTheme="majorEastAsia"/>
          <w:bCs/>
          <w:iCs/>
          <w:color w:val="000000"/>
          <w:kern w:val="36"/>
          <w:sz w:val="20"/>
          <w:szCs w:val="20"/>
          <w:lang w:bidi="en-US"/>
        </w:rPr>
        <w:t>.</w:t>
      </w:r>
    </w:p>
    <w:p w14:paraId="05C2AC32" w14:textId="2BAE0B5B" w:rsidR="00D925BA" w:rsidRDefault="00D925BA" w:rsidP="00D73BD2">
      <w:pPr>
        <w:spacing w:after="240"/>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0253F0">
        <w:rPr>
          <w:rFonts w:eastAsiaTheme="majorEastAsia"/>
          <w:bCs/>
          <w:iCs/>
          <w:kern w:val="36"/>
          <w:sz w:val="20"/>
          <w:szCs w:val="20"/>
          <w:lang w:bidi="en-US"/>
        </w:rPr>
        <w:t xml:space="preserve">NIST Special Publications </w:t>
      </w:r>
      <w:hyperlink r:id="rId210" w:history="1">
        <w:r w:rsidRPr="00DA5F19">
          <w:rPr>
            <w:rStyle w:val="Hyperlink"/>
            <w:rFonts w:eastAsiaTheme="majorEastAsia"/>
            <w:kern w:val="36"/>
            <w:sz w:val="20"/>
            <w:szCs w:val="20"/>
            <w:lang w:bidi="en-US"/>
          </w:rPr>
          <w:t>800-53A</w:t>
        </w:r>
      </w:hyperlink>
      <w:r>
        <w:rPr>
          <w:rFonts w:eastAsiaTheme="majorEastAsia"/>
          <w:bCs/>
          <w:iCs/>
          <w:kern w:val="36"/>
          <w:sz w:val="20"/>
          <w:szCs w:val="20"/>
          <w:lang w:bidi="en-US"/>
        </w:rPr>
        <w:t>,</w:t>
      </w:r>
      <w:r w:rsidRPr="000253F0">
        <w:rPr>
          <w:rFonts w:eastAsiaTheme="majorEastAsia"/>
          <w:bCs/>
          <w:iCs/>
          <w:kern w:val="36"/>
          <w:sz w:val="20"/>
          <w:szCs w:val="20"/>
          <w:lang w:bidi="en-US"/>
        </w:rPr>
        <w:t xml:space="preserve"> </w:t>
      </w:r>
      <w:hyperlink r:id="rId211" w:history="1">
        <w:r w:rsidRPr="00F87743">
          <w:rPr>
            <w:rStyle w:val="Hyperlink"/>
            <w:rFonts w:eastAsiaTheme="majorEastAsia"/>
            <w:kern w:val="36"/>
            <w:sz w:val="20"/>
            <w:szCs w:val="20"/>
            <w:lang w:bidi="en-US"/>
          </w:rPr>
          <w:t>800-137</w:t>
        </w:r>
      </w:hyperlink>
      <w:r w:rsidR="000C2031">
        <w:rPr>
          <w:rFonts w:eastAsiaTheme="majorEastAsia"/>
          <w:bCs/>
          <w:iCs/>
          <w:kern w:val="36"/>
          <w:sz w:val="20"/>
          <w:szCs w:val="20"/>
          <w:lang w:bidi="en-US"/>
        </w:rPr>
        <w:t xml:space="preserve">; </w:t>
      </w:r>
      <w:hyperlink r:id="rId212" w:history="1">
        <w:r w:rsidR="000C2031" w:rsidRPr="00A74F0A">
          <w:rPr>
            <w:rFonts w:eastAsiaTheme="majorEastAsia"/>
            <w:color w:val="0000FF"/>
            <w:kern w:val="36"/>
            <w:sz w:val="20"/>
            <w:szCs w:val="20"/>
            <w:u w:val="single"/>
            <w:lang w:bidi="en-US"/>
          </w:rPr>
          <w:t>Cybersecurity Framework</w:t>
        </w:r>
      </w:hyperlink>
      <w:r w:rsidR="000C2031">
        <w:rPr>
          <w:rFonts w:eastAsiaTheme="majorEastAsia"/>
          <w:bCs/>
          <w:iCs/>
          <w:kern w:val="36"/>
          <w:sz w:val="20"/>
          <w:szCs w:val="20"/>
          <w:lang w:bidi="en-US"/>
        </w:rPr>
        <w:t xml:space="preserve"> (Core [</w:t>
      </w:r>
      <w:r w:rsidR="000C2031" w:rsidRPr="00A74F0A">
        <w:rPr>
          <w:rFonts w:eastAsiaTheme="majorEastAsia"/>
          <w:bCs/>
          <w:iCs/>
          <w:kern w:val="36"/>
          <w:sz w:val="20"/>
          <w:szCs w:val="20"/>
          <w:lang w:bidi="en-US"/>
        </w:rPr>
        <w:t>Identify</w:t>
      </w:r>
      <w:r w:rsidR="000C2031">
        <w:rPr>
          <w:rFonts w:eastAsiaTheme="majorEastAsia"/>
          <w:bCs/>
          <w:iCs/>
          <w:kern w:val="36"/>
          <w:sz w:val="20"/>
          <w:szCs w:val="20"/>
          <w:lang w:bidi="en-US"/>
        </w:rPr>
        <w:t>, Protect, Detect, Respond, Recover</w:t>
      </w:r>
      <w:r w:rsidR="000C2031" w:rsidRPr="00A74F0A">
        <w:rPr>
          <w:rFonts w:eastAsiaTheme="majorEastAsia"/>
          <w:bCs/>
          <w:iCs/>
          <w:kern w:val="36"/>
          <w:sz w:val="20"/>
          <w:szCs w:val="20"/>
          <w:lang w:bidi="en-US"/>
        </w:rPr>
        <w:t xml:space="preserve"> Function</w:t>
      </w:r>
      <w:r w:rsidR="000C2031">
        <w:rPr>
          <w:rFonts w:eastAsiaTheme="majorEastAsia"/>
          <w:bCs/>
          <w:iCs/>
          <w:kern w:val="36"/>
          <w:sz w:val="20"/>
          <w:szCs w:val="20"/>
          <w:lang w:bidi="en-US"/>
        </w:rPr>
        <w:t>s]</w:t>
      </w:r>
      <w:r w:rsidR="000C2031" w:rsidRPr="00A74F0A">
        <w:rPr>
          <w:rFonts w:eastAsiaTheme="majorEastAsia"/>
          <w:bCs/>
          <w:iCs/>
          <w:kern w:val="36"/>
          <w:sz w:val="20"/>
          <w:szCs w:val="20"/>
          <w:lang w:bidi="en-US"/>
        </w:rPr>
        <w:t>).</w:t>
      </w:r>
    </w:p>
    <w:p w14:paraId="4DC9FB26" w14:textId="77777777" w:rsidR="00A54101" w:rsidRDefault="00A54101" w:rsidP="00D73BD2">
      <w:pPr>
        <w:autoSpaceDE w:val="0"/>
        <w:autoSpaceDN w:val="0"/>
        <w:adjustRightInd w:val="0"/>
        <w:spacing w:after="120"/>
        <w:ind w:left="806" w:hanging="806"/>
        <w:rPr>
          <w:rFonts w:asciiTheme="minorHAnsi" w:hAnsiTheme="minorHAnsi" w:cs="Arial"/>
          <w:sz w:val="20"/>
          <w:szCs w:val="20"/>
        </w:rPr>
      </w:pPr>
    </w:p>
    <w:p w14:paraId="677D27EB" w14:textId="77777777" w:rsidR="00A54101" w:rsidRDefault="00A54101" w:rsidP="00D73BD2">
      <w:pPr>
        <w:autoSpaceDE w:val="0"/>
        <w:autoSpaceDN w:val="0"/>
        <w:adjustRightInd w:val="0"/>
        <w:spacing w:after="120"/>
        <w:ind w:left="806" w:hanging="806"/>
        <w:rPr>
          <w:rFonts w:asciiTheme="minorHAnsi" w:hAnsiTheme="minorHAnsi" w:cs="Arial"/>
          <w:sz w:val="20"/>
          <w:szCs w:val="20"/>
        </w:rPr>
      </w:pPr>
    </w:p>
    <w:p w14:paraId="48C55B3B" w14:textId="147855B8" w:rsidR="00B72235" w:rsidRDefault="00B72235" w:rsidP="00D73BD2">
      <w:pPr>
        <w:autoSpaceDE w:val="0"/>
        <w:autoSpaceDN w:val="0"/>
        <w:adjustRightInd w:val="0"/>
        <w:spacing w:after="120"/>
        <w:ind w:left="806" w:hanging="806"/>
        <w:rPr>
          <w:rFonts w:asciiTheme="minorHAnsi" w:hAnsiTheme="minorHAnsi" w:cs="Arial"/>
          <w:b/>
          <w:sz w:val="20"/>
          <w:szCs w:val="20"/>
        </w:rPr>
      </w:pPr>
      <w:r>
        <w:rPr>
          <w:rFonts w:asciiTheme="minorHAnsi" w:hAnsiTheme="minorHAnsi" w:cs="Arial"/>
          <w:sz w:val="20"/>
          <w:szCs w:val="20"/>
        </w:rPr>
        <w:t>ONGOING AUTHORIZATION</w:t>
      </w:r>
    </w:p>
    <w:bookmarkStart w:id="339" w:name="RMF_Task_66"/>
    <w:p w14:paraId="5649D0FB" w14:textId="15688D96" w:rsidR="00B72235" w:rsidRPr="00A74F0A" w:rsidRDefault="00C97A34" w:rsidP="00D73BD2">
      <w:pPr>
        <w:autoSpaceDE w:val="0"/>
        <w:autoSpaceDN w:val="0"/>
        <w:adjustRightInd w:val="0"/>
        <w:spacing w:after="120"/>
        <w:ind w:left="806" w:hanging="806"/>
        <w:rPr>
          <w:sz w:val="20"/>
          <w:szCs w:val="20"/>
        </w:rPr>
      </w:pPr>
      <w:r w:rsidRPr="00C97A34">
        <w:rPr>
          <w:rFonts w:asciiTheme="minorHAnsi" w:hAnsiTheme="minorHAnsi" w:cs="Arial"/>
          <w:b/>
          <w:sz w:val="20"/>
          <w:szCs w:val="20"/>
        </w:rPr>
        <w:fldChar w:fldCharType="begin"/>
      </w:r>
      <w:r w:rsidRPr="00C97A34">
        <w:rPr>
          <w:rFonts w:asciiTheme="minorHAnsi" w:hAnsiTheme="minorHAnsi" w:cs="Arial"/>
          <w:b/>
          <w:sz w:val="20"/>
          <w:szCs w:val="20"/>
        </w:rPr>
        <w:instrText xml:space="preserve"> HYPERLINK  \l "Task_66" </w:instrText>
      </w:r>
      <w:r w:rsidRPr="00C97A34">
        <w:rPr>
          <w:rFonts w:asciiTheme="minorHAnsi" w:hAnsiTheme="minorHAnsi" w:cs="Arial"/>
          <w:b/>
          <w:sz w:val="20"/>
          <w:szCs w:val="20"/>
        </w:rPr>
        <w:fldChar w:fldCharType="separate"/>
      </w:r>
      <w:r w:rsidR="009E2763" w:rsidRPr="00C97A34">
        <w:rPr>
          <w:rStyle w:val="Hyperlink"/>
          <w:rFonts w:asciiTheme="minorHAnsi" w:hAnsiTheme="minorHAnsi" w:cs="Arial"/>
          <w:b/>
          <w:sz w:val="20"/>
          <w:szCs w:val="20"/>
        </w:rPr>
        <w:t xml:space="preserve">Task </w:t>
      </w:r>
      <w:r w:rsidR="00B72235" w:rsidRPr="00C97A34">
        <w:rPr>
          <w:rStyle w:val="Hyperlink"/>
          <w:rFonts w:asciiTheme="minorHAnsi" w:hAnsiTheme="minorHAnsi" w:cs="Arial"/>
          <w:b/>
          <w:sz w:val="20"/>
          <w:szCs w:val="20"/>
        </w:rPr>
        <w:t>6</w:t>
      </w:r>
      <w:bookmarkEnd w:id="339"/>
      <w:r w:rsidRPr="00C97A34">
        <w:rPr>
          <w:rFonts w:asciiTheme="minorHAnsi" w:hAnsiTheme="minorHAnsi" w:cs="Arial"/>
          <w:b/>
          <w:sz w:val="20"/>
          <w:szCs w:val="20"/>
        </w:rPr>
        <w:fldChar w:fldCharType="end"/>
      </w:r>
      <w:r w:rsidR="00B72235">
        <w:rPr>
          <w:rFonts w:asciiTheme="minorHAnsi" w:hAnsiTheme="minorHAnsi" w:cs="Arial"/>
          <w:b/>
          <w:sz w:val="20"/>
          <w:szCs w:val="20"/>
        </w:rPr>
        <w:tab/>
      </w:r>
      <w:r w:rsidR="00B72235">
        <w:rPr>
          <w:rFonts w:eastAsiaTheme="majorEastAsia"/>
          <w:bCs/>
          <w:iCs/>
          <w:kern w:val="36"/>
          <w:sz w:val="20"/>
          <w:szCs w:val="20"/>
          <w:lang w:bidi="en-US"/>
        </w:rPr>
        <w:t xml:space="preserve">Review the </w:t>
      </w:r>
      <w:r w:rsidR="00B72235" w:rsidRPr="00B72235">
        <w:rPr>
          <w:rFonts w:eastAsiaTheme="majorEastAsia"/>
          <w:bCs/>
          <w:iCs/>
          <w:kern w:val="36"/>
          <w:sz w:val="20"/>
          <w:szCs w:val="20"/>
          <w:lang w:bidi="en-US"/>
        </w:rPr>
        <w:t xml:space="preserve">security </w:t>
      </w:r>
      <w:r w:rsidR="00A26CA5">
        <w:rPr>
          <w:rFonts w:eastAsiaTheme="majorEastAsia"/>
          <w:bCs/>
          <w:iCs/>
          <w:kern w:val="36"/>
          <w:sz w:val="20"/>
          <w:szCs w:val="20"/>
          <w:lang w:bidi="en-US"/>
        </w:rPr>
        <w:t xml:space="preserve">and privacy </w:t>
      </w:r>
      <w:r w:rsidR="00B72235" w:rsidRPr="00B72235">
        <w:rPr>
          <w:rFonts w:eastAsiaTheme="majorEastAsia"/>
          <w:bCs/>
          <w:iCs/>
          <w:kern w:val="36"/>
          <w:sz w:val="20"/>
          <w:szCs w:val="20"/>
          <w:lang w:bidi="en-US"/>
        </w:rPr>
        <w:t>status of the system on an ongoing basis to determine whether the risk remains acceptable.</w:t>
      </w:r>
    </w:p>
    <w:p w14:paraId="68E31242" w14:textId="0CC96063" w:rsidR="00B72235" w:rsidRPr="00A74F0A" w:rsidRDefault="00D03D7A"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B72235" w:rsidRPr="00A74F0A">
        <w:rPr>
          <w:rFonts w:asciiTheme="minorHAnsi" w:hAnsiTheme="minorHAnsi" w:cs="Arial"/>
          <w:b/>
          <w:sz w:val="20"/>
          <w:szCs w:val="20"/>
        </w:rPr>
        <w:t>Inputs:</w:t>
      </w:r>
      <w:r w:rsidR="00B72235" w:rsidRPr="00A74F0A">
        <w:rPr>
          <w:rFonts w:asciiTheme="minorHAnsi" w:hAnsiTheme="minorHAnsi"/>
          <w:sz w:val="20"/>
          <w:szCs w:val="20"/>
        </w:rPr>
        <w:t xml:space="preserve">  </w:t>
      </w:r>
      <w:r w:rsidR="00375E2E" w:rsidRPr="00375E2E">
        <w:rPr>
          <w:rFonts w:eastAsiaTheme="majorEastAsia"/>
          <w:bCs/>
          <w:iCs/>
          <w:kern w:val="36"/>
          <w:sz w:val="20"/>
          <w:szCs w:val="20"/>
          <w:lang w:bidi="en-US"/>
        </w:rPr>
        <w:t xml:space="preserve">Security </w:t>
      </w:r>
      <w:r w:rsidR="00F92240">
        <w:rPr>
          <w:rFonts w:eastAsiaTheme="majorEastAsia"/>
          <w:bCs/>
          <w:iCs/>
          <w:kern w:val="36"/>
          <w:sz w:val="20"/>
          <w:szCs w:val="20"/>
          <w:lang w:bidi="en-US"/>
        </w:rPr>
        <w:t xml:space="preserve">and privacy </w:t>
      </w:r>
      <w:r w:rsidR="00375E2E" w:rsidRPr="00375E2E">
        <w:rPr>
          <w:rFonts w:eastAsiaTheme="majorEastAsia"/>
          <w:bCs/>
          <w:iCs/>
          <w:kern w:val="36"/>
          <w:sz w:val="20"/>
          <w:szCs w:val="20"/>
          <w:lang w:bidi="en-US"/>
        </w:rPr>
        <w:t>assessment report</w:t>
      </w:r>
      <w:r w:rsidR="00F92240">
        <w:rPr>
          <w:rFonts w:eastAsiaTheme="majorEastAsia"/>
          <w:bCs/>
          <w:iCs/>
          <w:kern w:val="36"/>
          <w:sz w:val="20"/>
          <w:szCs w:val="20"/>
          <w:lang w:bidi="en-US"/>
        </w:rPr>
        <w:t>s</w:t>
      </w:r>
      <w:r w:rsidR="00375E2E" w:rsidRPr="00375E2E">
        <w:rPr>
          <w:rFonts w:eastAsiaTheme="majorEastAsia"/>
          <w:bCs/>
          <w:iCs/>
          <w:kern w:val="36"/>
          <w:sz w:val="20"/>
          <w:szCs w:val="20"/>
          <w:lang w:bidi="en-US"/>
        </w:rPr>
        <w:t xml:space="preserve"> or equivalent report</w:t>
      </w:r>
      <w:r w:rsidR="00F92240">
        <w:rPr>
          <w:rFonts w:eastAsiaTheme="majorEastAsia"/>
          <w:bCs/>
          <w:iCs/>
          <w:kern w:val="36"/>
          <w:sz w:val="20"/>
          <w:szCs w:val="20"/>
          <w:lang w:bidi="en-US"/>
        </w:rPr>
        <w:t>s</w:t>
      </w:r>
      <w:r w:rsidR="00375E2E" w:rsidRPr="00375E2E">
        <w:rPr>
          <w:rFonts w:eastAsiaTheme="majorEastAsia"/>
          <w:bCs/>
          <w:iCs/>
          <w:kern w:val="36"/>
          <w:sz w:val="20"/>
          <w:szCs w:val="20"/>
          <w:lang w:bidi="en-US"/>
        </w:rPr>
        <w:t xml:space="preserve"> from a security</w:t>
      </w:r>
      <w:r w:rsidR="00F92240">
        <w:rPr>
          <w:rFonts w:eastAsiaTheme="majorEastAsia"/>
          <w:bCs/>
          <w:iCs/>
          <w:kern w:val="36"/>
          <w:sz w:val="20"/>
          <w:szCs w:val="20"/>
          <w:lang w:bidi="en-US"/>
        </w:rPr>
        <w:t>/privacy</w:t>
      </w:r>
      <w:r w:rsidR="00375E2E" w:rsidRPr="00375E2E">
        <w:rPr>
          <w:rFonts w:eastAsiaTheme="majorEastAsia"/>
          <w:bCs/>
          <w:iCs/>
          <w:kern w:val="36"/>
          <w:sz w:val="20"/>
          <w:szCs w:val="20"/>
          <w:lang w:bidi="en-US"/>
        </w:rPr>
        <w:t xml:space="preserve"> management and reporting tool; plan</w:t>
      </w:r>
      <w:r w:rsidR="00F92240">
        <w:rPr>
          <w:rFonts w:eastAsiaTheme="majorEastAsia"/>
          <w:bCs/>
          <w:iCs/>
          <w:kern w:val="36"/>
          <w:sz w:val="20"/>
          <w:szCs w:val="20"/>
          <w:lang w:bidi="en-US"/>
        </w:rPr>
        <w:t>s</w:t>
      </w:r>
      <w:r w:rsidR="00375E2E" w:rsidRPr="00375E2E">
        <w:rPr>
          <w:rFonts w:eastAsiaTheme="majorEastAsia"/>
          <w:bCs/>
          <w:iCs/>
          <w:kern w:val="36"/>
          <w:sz w:val="20"/>
          <w:szCs w:val="20"/>
          <w:lang w:bidi="en-US"/>
        </w:rPr>
        <w:t xml:space="preserve"> of action and milestones; risk assessment results; system security </w:t>
      </w:r>
      <w:r w:rsidR="00F92240">
        <w:rPr>
          <w:rFonts w:eastAsiaTheme="majorEastAsia"/>
          <w:bCs/>
          <w:iCs/>
          <w:kern w:val="36"/>
          <w:sz w:val="20"/>
          <w:szCs w:val="20"/>
          <w:lang w:bidi="en-US"/>
        </w:rPr>
        <w:t xml:space="preserve">and privacy </w:t>
      </w:r>
      <w:r w:rsidR="00375E2E" w:rsidRPr="00375E2E">
        <w:rPr>
          <w:rFonts w:eastAsiaTheme="majorEastAsia"/>
          <w:bCs/>
          <w:iCs/>
          <w:kern w:val="36"/>
          <w:sz w:val="20"/>
          <w:szCs w:val="20"/>
          <w:lang w:bidi="en-US"/>
        </w:rPr>
        <w:t>plan</w:t>
      </w:r>
      <w:r w:rsidR="00F92240">
        <w:rPr>
          <w:rFonts w:eastAsiaTheme="majorEastAsia"/>
          <w:bCs/>
          <w:iCs/>
          <w:kern w:val="36"/>
          <w:sz w:val="20"/>
          <w:szCs w:val="20"/>
          <w:lang w:bidi="en-US"/>
        </w:rPr>
        <w:t>s</w:t>
      </w:r>
      <w:r w:rsidR="00375E2E" w:rsidRPr="00375E2E">
        <w:rPr>
          <w:rFonts w:eastAsiaTheme="majorEastAsia"/>
          <w:bCs/>
          <w:iCs/>
          <w:kern w:val="36"/>
          <w:sz w:val="20"/>
          <w:szCs w:val="20"/>
          <w:lang w:bidi="en-US"/>
        </w:rPr>
        <w:t>.</w:t>
      </w:r>
    </w:p>
    <w:p w14:paraId="6A406F73" w14:textId="45FF6E5B" w:rsidR="00B72235" w:rsidRDefault="00D03D7A"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B72235" w:rsidRPr="00A74F0A">
        <w:rPr>
          <w:rFonts w:asciiTheme="minorHAnsi" w:hAnsiTheme="minorHAnsi" w:cs="Arial"/>
          <w:b/>
          <w:sz w:val="20"/>
          <w:szCs w:val="20"/>
        </w:rPr>
        <w:t>Outputs:</w:t>
      </w:r>
      <w:r w:rsidR="00B72235" w:rsidRPr="00A74F0A">
        <w:rPr>
          <w:rFonts w:asciiTheme="minorHAnsi" w:hAnsiTheme="minorHAnsi"/>
          <w:sz w:val="20"/>
          <w:szCs w:val="20"/>
        </w:rPr>
        <w:t xml:space="preserve">  </w:t>
      </w:r>
      <w:r w:rsidR="00375E2E" w:rsidRPr="00375E2E">
        <w:rPr>
          <w:rFonts w:eastAsiaTheme="majorEastAsia"/>
          <w:bCs/>
          <w:iCs/>
          <w:kern w:val="36"/>
          <w:sz w:val="20"/>
          <w:szCs w:val="20"/>
          <w:lang w:bidi="en-US"/>
        </w:rPr>
        <w:t xml:space="preserve">A determination </w:t>
      </w:r>
      <w:r w:rsidR="00375E2E">
        <w:rPr>
          <w:rFonts w:eastAsiaTheme="majorEastAsia"/>
          <w:bCs/>
          <w:iCs/>
          <w:kern w:val="36"/>
          <w:sz w:val="20"/>
          <w:szCs w:val="20"/>
          <w:lang w:bidi="en-US"/>
        </w:rPr>
        <w:t xml:space="preserve">of </w:t>
      </w:r>
      <w:r w:rsidR="00375E2E" w:rsidRPr="00375E2E">
        <w:rPr>
          <w:rFonts w:eastAsiaTheme="majorEastAsia"/>
          <w:bCs/>
          <w:iCs/>
          <w:kern w:val="36"/>
          <w:sz w:val="20"/>
          <w:szCs w:val="20"/>
          <w:lang w:bidi="en-US"/>
        </w:rPr>
        <w:t xml:space="preserve">risk; </w:t>
      </w:r>
      <w:r w:rsidR="005258B9">
        <w:rPr>
          <w:rFonts w:eastAsiaTheme="majorEastAsia"/>
          <w:bCs/>
          <w:iCs/>
          <w:kern w:val="36"/>
          <w:sz w:val="20"/>
          <w:szCs w:val="20"/>
          <w:lang w:bidi="en-US"/>
        </w:rPr>
        <w:t>ongoing</w:t>
      </w:r>
      <w:r w:rsidR="00375E2E" w:rsidRPr="00375E2E">
        <w:rPr>
          <w:rFonts w:eastAsiaTheme="majorEastAsia"/>
          <w:bCs/>
          <w:iCs/>
          <w:kern w:val="36"/>
          <w:sz w:val="20"/>
          <w:szCs w:val="20"/>
          <w:lang w:bidi="en-US"/>
        </w:rPr>
        <w:t xml:space="preserve"> authorization to operate</w:t>
      </w:r>
      <w:r w:rsidR="00375E2E">
        <w:rPr>
          <w:rFonts w:eastAsiaTheme="majorEastAsia"/>
          <w:bCs/>
          <w:iCs/>
          <w:kern w:val="36"/>
          <w:sz w:val="20"/>
          <w:szCs w:val="20"/>
          <w:lang w:bidi="en-US"/>
        </w:rPr>
        <w:t xml:space="preserve">, </w:t>
      </w:r>
      <w:r w:rsidR="005258B9">
        <w:rPr>
          <w:rFonts w:eastAsiaTheme="majorEastAsia"/>
          <w:bCs/>
          <w:iCs/>
          <w:kern w:val="36"/>
          <w:sz w:val="20"/>
          <w:szCs w:val="20"/>
          <w:lang w:bidi="en-US"/>
        </w:rPr>
        <w:t xml:space="preserve">ongoing </w:t>
      </w:r>
      <w:r w:rsidR="00D06F1D">
        <w:rPr>
          <w:rFonts w:eastAsiaTheme="majorEastAsia"/>
          <w:bCs/>
          <w:iCs/>
          <w:kern w:val="36"/>
          <w:sz w:val="20"/>
          <w:szCs w:val="20"/>
          <w:lang w:bidi="en-US"/>
        </w:rPr>
        <w:t>authorization to use</w:t>
      </w:r>
      <w:r w:rsidR="005258B9">
        <w:rPr>
          <w:rFonts w:eastAsiaTheme="majorEastAsia"/>
          <w:bCs/>
          <w:iCs/>
          <w:kern w:val="36"/>
          <w:sz w:val="20"/>
          <w:szCs w:val="20"/>
          <w:lang w:bidi="en-US"/>
        </w:rPr>
        <w:t xml:space="preserve">, ongoing </w:t>
      </w:r>
      <w:r w:rsidR="00D06F1D">
        <w:rPr>
          <w:rFonts w:eastAsiaTheme="majorEastAsia"/>
          <w:bCs/>
          <w:iCs/>
          <w:kern w:val="36"/>
          <w:sz w:val="20"/>
          <w:szCs w:val="20"/>
          <w:lang w:bidi="en-US"/>
        </w:rPr>
        <w:t xml:space="preserve">common control </w:t>
      </w:r>
      <w:r w:rsidR="00375E2E">
        <w:rPr>
          <w:rFonts w:eastAsiaTheme="majorEastAsia"/>
          <w:bCs/>
          <w:iCs/>
          <w:kern w:val="36"/>
          <w:sz w:val="20"/>
          <w:szCs w:val="20"/>
          <w:lang w:bidi="en-US"/>
        </w:rPr>
        <w:t>authorization</w:t>
      </w:r>
      <w:r w:rsidR="00D06F1D">
        <w:rPr>
          <w:rFonts w:eastAsiaTheme="majorEastAsia"/>
          <w:bCs/>
          <w:iCs/>
          <w:kern w:val="36"/>
          <w:sz w:val="20"/>
          <w:szCs w:val="20"/>
          <w:lang w:bidi="en-US"/>
        </w:rPr>
        <w:t xml:space="preserve">; denial </w:t>
      </w:r>
      <w:r w:rsidR="005258B9">
        <w:rPr>
          <w:rFonts w:eastAsiaTheme="majorEastAsia"/>
          <w:bCs/>
          <w:iCs/>
          <w:kern w:val="36"/>
          <w:sz w:val="20"/>
          <w:szCs w:val="20"/>
          <w:lang w:bidi="en-US"/>
        </w:rPr>
        <w:t>of ongoing</w:t>
      </w:r>
      <w:r w:rsidR="005258B9" w:rsidRPr="00375E2E">
        <w:rPr>
          <w:rFonts w:eastAsiaTheme="majorEastAsia"/>
          <w:bCs/>
          <w:iCs/>
          <w:kern w:val="36"/>
          <w:sz w:val="20"/>
          <w:szCs w:val="20"/>
          <w:lang w:bidi="en-US"/>
        </w:rPr>
        <w:t xml:space="preserve"> authorization to operate</w:t>
      </w:r>
      <w:r w:rsidR="005258B9">
        <w:rPr>
          <w:rFonts w:eastAsiaTheme="majorEastAsia"/>
          <w:bCs/>
          <w:iCs/>
          <w:kern w:val="36"/>
          <w:sz w:val="20"/>
          <w:szCs w:val="20"/>
          <w:lang w:bidi="en-US"/>
        </w:rPr>
        <w:t>, denial of ongoing authorization to use, denial of ongoing common control authorization.</w:t>
      </w:r>
    </w:p>
    <w:p w14:paraId="212F1ADF" w14:textId="53C150D1" w:rsidR="009E2763" w:rsidRPr="00A74F0A" w:rsidRDefault="009E2763"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AO" w:history="1">
        <w:r w:rsidRPr="00C51852">
          <w:rPr>
            <w:rStyle w:val="Hyperlink"/>
            <w:rFonts w:eastAsiaTheme="majorEastAsia"/>
            <w:kern w:val="36"/>
            <w:sz w:val="20"/>
            <w:szCs w:val="20"/>
            <w:lang w:bidi="en-US"/>
          </w:rPr>
          <w:t>Authorizing Official</w:t>
        </w:r>
      </w:hyperlink>
      <w:r>
        <w:rPr>
          <w:rFonts w:eastAsiaTheme="majorEastAsia"/>
          <w:bCs/>
          <w:iCs/>
          <w:kern w:val="36"/>
          <w:sz w:val="20"/>
          <w:szCs w:val="20"/>
          <w:lang w:bidi="en-US"/>
        </w:rPr>
        <w:t>.</w:t>
      </w:r>
    </w:p>
    <w:p w14:paraId="45008A2F" w14:textId="77777777" w:rsidR="00B72235" w:rsidRDefault="00B72235"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Pr>
          <w:sz w:val="20"/>
          <w:szCs w:val="20"/>
        </w:rPr>
        <w:t xml:space="preserve">New – </w:t>
      </w:r>
      <w:r w:rsidRPr="005A44E0">
        <w:rPr>
          <w:sz w:val="20"/>
          <w:szCs w:val="20"/>
        </w:rPr>
        <w:t>Operations/Maintenance.</w:t>
      </w:r>
    </w:p>
    <w:p w14:paraId="40C20D22" w14:textId="369180D8" w:rsidR="00B72235"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B72235">
        <w:rPr>
          <w:sz w:val="20"/>
          <w:szCs w:val="20"/>
        </w:rPr>
        <w:t xml:space="preserve"> – Operations/Maintenance</w:t>
      </w:r>
      <w:r w:rsidR="00B72235" w:rsidRPr="00BE42F1">
        <w:rPr>
          <w:sz w:val="20"/>
          <w:szCs w:val="20"/>
        </w:rPr>
        <w:t>.</w:t>
      </w:r>
    </w:p>
    <w:p w14:paraId="36E9445F" w14:textId="51DD4BCC" w:rsidR="00C85102" w:rsidRDefault="00B72235"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00375E2E" w:rsidRPr="00375E2E">
        <w:rPr>
          <w:rFonts w:eastAsiaTheme="majorEastAsia"/>
          <w:bCs/>
          <w:iCs/>
          <w:color w:val="000000"/>
          <w:kern w:val="36"/>
          <w:sz w:val="20"/>
          <w:szCs w:val="20"/>
          <w:lang w:bidi="en-US"/>
        </w:rPr>
        <w:t>The authorizing official or designated repr</w:t>
      </w:r>
      <w:r w:rsidR="00375E2E">
        <w:rPr>
          <w:rFonts w:eastAsiaTheme="majorEastAsia"/>
          <w:bCs/>
          <w:iCs/>
          <w:color w:val="000000"/>
          <w:kern w:val="36"/>
          <w:sz w:val="20"/>
          <w:szCs w:val="20"/>
          <w:lang w:bidi="en-US"/>
        </w:rPr>
        <w:t xml:space="preserve">esentative reviews the </w:t>
      </w:r>
      <w:r w:rsidR="00375E2E" w:rsidRPr="00375E2E">
        <w:rPr>
          <w:rFonts w:eastAsiaTheme="majorEastAsia"/>
          <w:bCs/>
          <w:iCs/>
          <w:color w:val="000000"/>
          <w:kern w:val="36"/>
          <w:sz w:val="20"/>
          <w:szCs w:val="20"/>
          <w:lang w:bidi="en-US"/>
        </w:rPr>
        <w:t xml:space="preserve">security </w:t>
      </w:r>
      <w:r w:rsidR="00F92240">
        <w:rPr>
          <w:rFonts w:eastAsiaTheme="majorEastAsia"/>
          <w:bCs/>
          <w:iCs/>
          <w:color w:val="000000"/>
          <w:kern w:val="36"/>
          <w:sz w:val="20"/>
          <w:szCs w:val="20"/>
          <w:lang w:bidi="en-US"/>
        </w:rPr>
        <w:t xml:space="preserve">and privacy </w:t>
      </w:r>
      <w:r w:rsidR="00375E2E" w:rsidRPr="00375E2E">
        <w:rPr>
          <w:rFonts w:eastAsiaTheme="majorEastAsia"/>
          <w:bCs/>
          <w:iCs/>
          <w:color w:val="000000"/>
          <w:kern w:val="36"/>
          <w:sz w:val="20"/>
          <w:szCs w:val="20"/>
          <w:lang w:bidi="en-US"/>
        </w:rPr>
        <w:t xml:space="preserve">status of the system (including the effectiveness of deployed </w:t>
      </w:r>
      <w:r w:rsidR="00F92240" w:rsidRPr="00375E2E">
        <w:rPr>
          <w:rFonts w:eastAsiaTheme="majorEastAsia"/>
          <w:bCs/>
          <w:iCs/>
          <w:color w:val="000000"/>
          <w:kern w:val="36"/>
          <w:sz w:val="20"/>
          <w:szCs w:val="20"/>
          <w:lang w:bidi="en-US"/>
        </w:rPr>
        <w:t>security</w:t>
      </w:r>
      <w:r w:rsidR="00F92240">
        <w:rPr>
          <w:rFonts w:eastAsiaTheme="majorEastAsia"/>
          <w:bCs/>
          <w:iCs/>
          <w:color w:val="000000"/>
          <w:kern w:val="36"/>
          <w:sz w:val="20"/>
          <w:szCs w:val="20"/>
          <w:lang w:bidi="en-US"/>
        </w:rPr>
        <w:t xml:space="preserve"> and privacy </w:t>
      </w:r>
      <w:r w:rsidR="00375E2E" w:rsidRPr="00375E2E">
        <w:rPr>
          <w:rFonts w:eastAsiaTheme="majorEastAsia"/>
          <w:bCs/>
          <w:iCs/>
          <w:color w:val="000000"/>
          <w:kern w:val="36"/>
          <w:sz w:val="20"/>
          <w:szCs w:val="20"/>
          <w:lang w:bidi="en-US"/>
        </w:rPr>
        <w:t>controls) on an ongoing basis, to determine the current risk to organizational operations and assets, individuals, other organizations, or the Nation. The authorizing official determi</w:t>
      </w:r>
      <w:r w:rsidR="00375E2E">
        <w:rPr>
          <w:rFonts w:eastAsiaTheme="majorEastAsia"/>
          <w:bCs/>
          <w:iCs/>
          <w:color w:val="000000"/>
          <w:kern w:val="36"/>
          <w:sz w:val="20"/>
          <w:szCs w:val="20"/>
          <w:lang w:bidi="en-US"/>
        </w:rPr>
        <w:t xml:space="preserve">nes </w:t>
      </w:r>
      <w:r w:rsidR="00375E2E" w:rsidRPr="00375E2E">
        <w:rPr>
          <w:rFonts w:eastAsiaTheme="majorEastAsia"/>
          <w:bCs/>
          <w:iCs/>
          <w:color w:val="000000"/>
          <w:kern w:val="36"/>
          <w:sz w:val="20"/>
          <w:szCs w:val="20"/>
          <w:lang w:bidi="en-US"/>
        </w:rPr>
        <w:t>whether the current</w:t>
      </w:r>
      <w:r w:rsidR="00375E2E">
        <w:rPr>
          <w:rFonts w:eastAsiaTheme="majorEastAsia"/>
          <w:bCs/>
          <w:iCs/>
          <w:color w:val="000000"/>
          <w:kern w:val="36"/>
          <w:sz w:val="20"/>
          <w:szCs w:val="20"/>
          <w:lang w:bidi="en-US"/>
        </w:rPr>
        <w:t xml:space="preserve"> risk is acceptable and provides</w:t>
      </w:r>
      <w:r w:rsidR="00375E2E" w:rsidRPr="00375E2E">
        <w:rPr>
          <w:rFonts w:eastAsiaTheme="majorEastAsia"/>
          <w:bCs/>
          <w:iCs/>
          <w:color w:val="000000"/>
          <w:kern w:val="36"/>
          <w:sz w:val="20"/>
          <w:szCs w:val="20"/>
          <w:lang w:bidi="en-US"/>
        </w:rPr>
        <w:t xml:space="preserve"> appropriate direction to the system owner or common control provider. </w:t>
      </w:r>
      <w:r w:rsidR="00375E2E">
        <w:rPr>
          <w:rFonts w:eastAsiaTheme="majorEastAsia"/>
          <w:bCs/>
          <w:iCs/>
          <w:color w:val="000000"/>
          <w:kern w:val="36"/>
          <w:sz w:val="20"/>
          <w:szCs w:val="20"/>
          <w:lang w:bidi="en-US"/>
        </w:rPr>
        <w:t xml:space="preserve">The authorizing official may receive inputs from </w:t>
      </w:r>
      <w:r w:rsidR="00375E2E" w:rsidRPr="00375E2E">
        <w:rPr>
          <w:rFonts w:eastAsiaTheme="majorEastAsia"/>
          <w:bCs/>
          <w:iCs/>
          <w:color w:val="000000"/>
          <w:kern w:val="36"/>
          <w:sz w:val="20"/>
          <w:szCs w:val="20"/>
          <w:lang w:bidi="en-US"/>
        </w:rPr>
        <w:t>the senior accountable official for risk manag</w:t>
      </w:r>
      <w:r w:rsidR="00375E2E">
        <w:rPr>
          <w:rFonts w:eastAsiaTheme="majorEastAsia"/>
          <w:bCs/>
          <w:iCs/>
          <w:color w:val="000000"/>
          <w:kern w:val="36"/>
          <w:sz w:val="20"/>
          <w:szCs w:val="20"/>
          <w:lang w:bidi="en-US"/>
        </w:rPr>
        <w:t>ement/risk executive (function)</w:t>
      </w:r>
      <w:r w:rsidR="00F92240">
        <w:rPr>
          <w:rFonts w:eastAsiaTheme="majorEastAsia"/>
          <w:bCs/>
          <w:iCs/>
          <w:color w:val="000000"/>
          <w:kern w:val="36"/>
          <w:sz w:val="20"/>
          <w:szCs w:val="20"/>
          <w:lang w:bidi="en-US"/>
        </w:rPr>
        <w:t xml:space="preserve">, </w:t>
      </w:r>
      <w:r w:rsidR="00375E2E" w:rsidRPr="00375E2E">
        <w:rPr>
          <w:rFonts w:eastAsiaTheme="majorEastAsia"/>
          <w:bCs/>
          <w:iCs/>
          <w:color w:val="000000"/>
          <w:kern w:val="36"/>
          <w:sz w:val="20"/>
          <w:szCs w:val="20"/>
          <w:lang w:bidi="en-US"/>
        </w:rPr>
        <w:t>senio</w:t>
      </w:r>
      <w:r w:rsidR="00375E2E">
        <w:rPr>
          <w:rFonts w:eastAsiaTheme="majorEastAsia"/>
          <w:bCs/>
          <w:iCs/>
          <w:color w:val="000000"/>
          <w:kern w:val="36"/>
          <w:sz w:val="20"/>
          <w:szCs w:val="20"/>
          <w:lang w:bidi="en-US"/>
        </w:rPr>
        <w:t xml:space="preserve">r </w:t>
      </w:r>
      <w:r w:rsidR="00A51D72">
        <w:rPr>
          <w:rFonts w:eastAsiaTheme="majorEastAsia"/>
          <w:bCs/>
          <w:iCs/>
          <w:color w:val="000000"/>
          <w:kern w:val="36"/>
          <w:sz w:val="20"/>
          <w:szCs w:val="20"/>
          <w:lang w:bidi="en-US"/>
        </w:rPr>
        <w:t xml:space="preserve">agency </w:t>
      </w:r>
      <w:r w:rsidR="00375E2E">
        <w:rPr>
          <w:rFonts w:eastAsiaTheme="majorEastAsia"/>
          <w:bCs/>
          <w:iCs/>
          <w:color w:val="000000"/>
          <w:kern w:val="36"/>
          <w:sz w:val="20"/>
          <w:szCs w:val="20"/>
          <w:lang w:bidi="en-US"/>
        </w:rPr>
        <w:t>information security officer</w:t>
      </w:r>
      <w:r w:rsidR="00F92240">
        <w:rPr>
          <w:rFonts w:eastAsiaTheme="majorEastAsia"/>
          <w:bCs/>
          <w:iCs/>
          <w:color w:val="000000"/>
          <w:kern w:val="36"/>
          <w:sz w:val="20"/>
          <w:szCs w:val="20"/>
          <w:lang w:bidi="en-US"/>
        </w:rPr>
        <w:t>, and senior agency official for privacy</w:t>
      </w:r>
      <w:r w:rsidR="00375E2E">
        <w:rPr>
          <w:rFonts w:eastAsiaTheme="majorEastAsia"/>
          <w:bCs/>
          <w:iCs/>
          <w:color w:val="000000"/>
          <w:kern w:val="36"/>
          <w:sz w:val="20"/>
          <w:szCs w:val="20"/>
          <w:lang w:bidi="en-US"/>
        </w:rPr>
        <w:t xml:space="preserve">. </w:t>
      </w:r>
      <w:r w:rsidR="00375E2E" w:rsidRPr="00375E2E">
        <w:rPr>
          <w:rFonts w:eastAsiaTheme="majorEastAsia"/>
          <w:bCs/>
          <w:iCs/>
          <w:color w:val="000000"/>
          <w:kern w:val="36"/>
          <w:sz w:val="20"/>
          <w:szCs w:val="20"/>
          <w:lang w:bidi="en-US"/>
        </w:rPr>
        <w:t xml:space="preserve">The use of automated support tools to capture, organize, quantify, visually display, and maintain security </w:t>
      </w:r>
      <w:r w:rsidR="00F92240">
        <w:rPr>
          <w:rFonts w:eastAsiaTheme="majorEastAsia"/>
          <w:bCs/>
          <w:iCs/>
          <w:color w:val="000000"/>
          <w:kern w:val="36"/>
          <w:sz w:val="20"/>
          <w:szCs w:val="20"/>
          <w:lang w:bidi="en-US"/>
        </w:rPr>
        <w:t xml:space="preserve">and privacy </w:t>
      </w:r>
      <w:r w:rsidR="00375E2E" w:rsidRPr="00375E2E">
        <w:rPr>
          <w:rFonts w:eastAsiaTheme="majorEastAsia"/>
          <w:bCs/>
          <w:iCs/>
          <w:color w:val="000000"/>
          <w:kern w:val="36"/>
          <w:sz w:val="20"/>
          <w:szCs w:val="20"/>
          <w:lang w:bidi="en-US"/>
        </w:rPr>
        <w:t>status information</w:t>
      </w:r>
      <w:r w:rsidR="00F92240">
        <w:rPr>
          <w:rFonts w:eastAsiaTheme="majorEastAsia"/>
          <w:bCs/>
          <w:iCs/>
          <w:color w:val="000000"/>
          <w:kern w:val="36"/>
          <w:sz w:val="20"/>
          <w:szCs w:val="20"/>
          <w:lang w:bidi="en-US"/>
        </w:rPr>
        <w:t xml:space="preserve"> </w:t>
      </w:r>
      <w:r w:rsidR="00375E2E" w:rsidRPr="00375E2E">
        <w:rPr>
          <w:rFonts w:eastAsiaTheme="majorEastAsia"/>
          <w:bCs/>
          <w:iCs/>
          <w:color w:val="000000"/>
          <w:kern w:val="36"/>
          <w:sz w:val="20"/>
          <w:szCs w:val="20"/>
          <w:lang w:bidi="en-US"/>
        </w:rPr>
        <w:t>promotes the concept of near real-time risk m</w:t>
      </w:r>
      <w:r w:rsidR="00375E2E">
        <w:rPr>
          <w:rFonts w:eastAsiaTheme="majorEastAsia"/>
          <w:bCs/>
          <w:iCs/>
          <w:color w:val="000000"/>
          <w:kern w:val="36"/>
          <w:sz w:val="20"/>
          <w:szCs w:val="20"/>
          <w:lang w:bidi="en-US"/>
        </w:rPr>
        <w:t xml:space="preserve">anagement regarding the </w:t>
      </w:r>
      <w:r w:rsidR="00375E2E" w:rsidRPr="00375E2E">
        <w:rPr>
          <w:rFonts w:eastAsiaTheme="majorEastAsia"/>
          <w:bCs/>
          <w:iCs/>
          <w:color w:val="000000"/>
          <w:kern w:val="36"/>
          <w:sz w:val="20"/>
          <w:szCs w:val="20"/>
          <w:lang w:bidi="en-US"/>
        </w:rPr>
        <w:t>ri</w:t>
      </w:r>
      <w:r w:rsidR="00C85102">
        <w:rPr>
          <w:rFonts w:eastAsiaTheme="majorEastAsia"/>
          <w:bCs/>
          <w:iCs/>
          <w:color w:val="000000"/>
          <w:kern w:val="36"/>
          <w:sz w:val="20"/>
          <w:szCs w:val="20"/>
          <w:lang w:bidi="en-US"/>
        </w:rPr>
        <w:t>sk posture of the organization.</w:t>
      </w:r>
    </w:p>
    <w:p w14:paraId="6F7EA5F1" w14:textId="71038AE8" w:rsidR="00B72235" w:rsidRDefault="00375E2E" w:rsidP="00D73BD2">
      <w:pPr>
        <w:spacing w:after="120"/>
        <w:rPr>
          <w:rFonts w:eastAsiaTheme="majorEastAsia"/>
          <w:bCs/>
          <w:iCs/>
          <w:color w:val="000000"/>
          <w:kern w:val="36"/>
          <w:sz w:val="20"/>
          <w:szCs w:val="20"/>
          <w:lang w:bidi="en-US"/>
        </w:rPr>
      </w:pPr>
      <w:r w:rsidRPr="00375E2E">
        <w:rPr>
          <w:rFonts w:eastAsiaTheme="majorEastAsia"/>
          <w:bCs/>
          <w:iCs/>
          <w:color w:val="000000"/>
          <w:kern w:val="36"/>
          <w:sz w:val="20"/>
          <w:szCs w:val="20"/>
          <w:lang w:bidi="en-US"/>
        </w:rPr>
        <w:t>The use of metrics and dashboards increases</w:t>
      </w:r>
      <w:r w:rsidR="00534F7B">
        <w:rPr>
          <w:rFonts w:eastAsiaTheme="majorEastAsia"/>
          <w:bCs/>
          <w:iCs/>
          <w:color w:val="000000"/>
          <w:kern w:val="36"/>
          <w:sz w:val="20"/>
          <w:szCs w:val="20"/>
          <w:lang w:bidi="en-US"/>
        </w:rPr>
        <w:t xml:space="preserve"> an organization’s capability</w:t>
      </w:r>
      <w:r w:rsidRPr="00375E2E">
        <w:rPr>
          <w:rFonts w:eastAsiaTheme="majorEastAsia"/>
          <w:bCs/>
          <w:iCs/>
          <w:color w:val="000000"/>
          <w:kern w:val="36"/>
          <w:sz w:val="20"/>
          <w:szCs w:val="20"/>
          <w:lang w:bidi="en-US"/>
        </w:rPr>
        <w:t xml:space="preserve"> to make risk-based decisions by consolidating data from </w:t>
      </w:r>
      <w:r>
        <w:rPr>
          <w:rFonts w:eastAsiaTheme="majorEastAsia"/>
          <w:bCs/>
          <w:iCs/>
          <w:color w:val="000000"/>
          <w:kern w:val="36"/>
          <w:sz w:val="20"/>
          <w:szCs w:val="20"/>
          <w:lang w:bidi="en-US"/>
        </w:rPr>
        <w:t>automated tools and providing the data</w:t>
      </w:r>
      <w:r w:rsidRPr="00375E2E">
        <w:rPr>
          <w:rFonts w:eastAsiaTheme="majorEastAsia"/>
          <w:bCs/>
          <w:iCs/>
          <w:color w:val="000000"/>
          <w:kern w:val="36"/>
          <w:sz w:val="20"/>
          <w:szCs w:val="20"/>
          <w:lang w:bidi="en-US"/>
        </w:rPr>
        <w:t xml:space="preserve"> to decision makers at different levels within the organization in an easy-to-understand format. The risks being incurred may change over time based on the information provided in the security </w:t>
      </w:r>
      <w:r w:rsidR="00F92240">
        <w:rPr>
          <w:rFonts w:eastAsiaTheme="majorEastAsia"/>
          <w:bCs/>
          <w:iCs/>
          <w:color w:val="000000"/>
          <w:kern w:val="36"/>
          <w:sz w:val="20"/>
          <w:szCs w:val="20"/>
          <w:lang w:bidi="en-US"/>
        </w:rPr>
        <w:t xml:space="preserve">and privacy </w:t>
      </w:r>
      <w:r w:rsidRPr="00375E2E">
        <w:rPr>
          <w:rFonts w:eastAsiaTheme="majorEastAsia"/>
          <w:bCs/>
          <w:iCs/>
          <w:color w:val="000000"/>
          <w:kern w:val="36"/>
          <w:sz w:val="20"/>
          <w:szCs w:val="20"/>
          <w:lang w:bidi="en-US"/>
        </w:rPr>
        <w:t>status reports. Determ</w:t>
      </w:r>
      <w:r>
        <w:rPr>
          <w:rFonts w:eastAsiaTheme="majorEastAsia"/>
          <w:bCs/>
          <w:iCs/>
          <w:color w:val="000000"/>
          <w:kern w:val="36"/>
          <w:sz w:val="20"/>
          <w:szCs w:val="20"/>
          <w:lang w:bidi="en-US"/>
        </w:rPr>
        <w:t xml:space="preserve">ining how </w:t>
      </w:r>
      <w:r w:rsidRPr="00375E2E">
        <w:rPr>
          <w:rFonts w:eastAsiaTheme="majorEastAsia"/>
          <w:bCs/>
          <w:iCs/>
          <w:color w:val="000000"/>
          <w:kern w:val="36"/>
          <w:sz w:val="20"/>
          <w:szCs w:val="20"/>
          <w:lang w:bidi="en-US"/>
        </w:rPr>
        <w:t>changing conditions affect the mission or business r</w:t>
      </w:r>
      <w:r w:rsidR="004E3F9F">
        <w:rPr>
          <w:rFonts w:eastAsiaTheme="majorEastAsia"/>
          <w:bCs/>
          <w:iCs/>
          <w:color w:val="000000"/>
          <w:kern w:val="36"/>
          <w:sz w:val="20"/>
          <w:szCs w:val="20"/>
          <w:lang w:bidi="en-US"/>
        </w:rPr>
        <w:t xml:space="preserve">isks </w:t>
      </w:r>
      <w:r w:rsidRPr="00375E2E">
        <w:rPr>
          <w:rFonts w:eastAsiaTheme="majorEastAsia"/>
          <w:bCs/>
          <w:iCs/>
          <w:color w:val="000000"/>
          <w:kern w:val="36"/>
          <w:sz w:val="20"/>
          <w:szCs w:val="20"/>
          <w:lang w:bidi="en-US"/>
        </w:rPr>
        <w:t xml:space="preserve">is essential for maintaining adequate security. By carrying out ongoing risk determination and risk acceptance, authorizing officials can maintain the </w:t>
      </w:r>
      <w:r w:rsidR="004E3F9F">
        <w:rPr>
          <w:rFonts w:eastAsiaTheme="majorEastAsia"/>
          <w:bCs/>
          <w:iCs/>
          <w:color w:val="000000"/>
          <w:kern w:val="36"/>
          <w:sz w:val="20"/>
          <w:szCs w:val="20"/>
          <w:lang w:bidi="en-US"/>
        </w:rPr>
        <w:t xml:space="preserve">system and common control </w:t>
      </w:r>
      <w:r w:rsidRPr="00375E2E">
        <w:rPr>
          <w:rFonts w:eastAsiaTheme="majorEastAsia"/>
          <w:bCs/>
          <w:iCs/>
          <w:color w:val="000000"/>
          <w:kern w:val="36"/>
          <w:sz w:val="20"/>
          <w:szCs w:val="20"/>
          <w:lang w:bidi="en-US"/>
        </w:rPr>
        <w:t>authorization</w:t>
      </w:r>
      <w:r w:rsidR="004E3F9F">
        <w:rPr>
          <w:rFonts w:eastAsiaTheme="majorEastAsia"/>
          <w:bCs/>
          <w:iCs/>
          <w:color w:val="000000"/>
          <w:kern w:val="36"/>
          <w:sz w:val="20"/>
          <w:szCs w:val="20"/>
          <w:lang w:bidi="en-US"/>
        </w:rPr>
        <w:t>s</w:t>
      </w:r>
      <w:r w:rsidRPr="00375E2E">
        <w:rPr>
          <w:rFonts w:eastAsiaTheme="majorEastAsia"/>
          <w:bCs/>
          <w:iCs/>
          <w:color w:val="000000"/>
          <w:kern w:val="36"/>
          <w:sz w:val="20"/>
          <w:szCs w:val="20"/>
          <w:lang w:bidi="en-US"/>
        </w:rPr>
        <w:t xml:space="preserve"> over</w:t>
      </w:r>
      <w:r w:rsidR="004E3F9F">
        <w:rPr>
          <w:rFonts w:eastAsiaTheme="majorEastAsia"/>
          <w:bCs/>
          <w:iCs/>
          <w:color w:val="000000"/>
          <w:kern w:val="36"/>
          <w:sz w:val="20"/>
          <w:szCs w:val="20"/>
          <w:lang w:bidi="en-US"/>
        </w:rPr>
        <w:t xml:space="preserve"> time and transition </w:t>
      </w:r>
      <w:r w:rsidRPr="00375E2E">
        <w:rPr>
          <w:rFonts w:eastAsiaTheme="majorEastAsia"/>
          <w:bCs/>
          <w:iCs/>
          <w:color w:val="000000"/>
          <w:kern w:val="36"/>
          <w:sz w:val="20"/>
          <w:szCs w:val="20"/>
          <w:lang w:bidi="en-US"/>
        </w:rPr>
        <w:t>to ongoing authorization. Formal reauthorization act</w:t>
      </w:r>
      <w:r w:rsidR="004E3F9F">
        <w:rPr>
          <w:rFonts w:eastAsiaTheme="majorEastAsia"/>
          <w:bCs/>
          <w:iCs/>
          <w:color w:val="000000"/>
          <w:kern w:val="36"/>
          <w:sz w:val="20"/>
          <w:szCs w:val="20"/>
          <w:lang w:bidi="en-US"/>
        </w:rPr>
        <w:t xml:space="preserve">ions </w:t>
      </w:r>
      <w:r w:rsidRPr="00375E2E">
        <w:rPr>
          <w:rFonts w:eastAsiaTheme="majorEastAsia"/>
          <w:bCs/>
          <w:iCs/>
          <w:color w:val="000000"/>
          <w:kern w:val="36"/>
          <w:sz w:val="20"/>
          <w:szCs w:val="20"/>
          <w:lang w:bidi="en-US"/>
        </w:rPr>
        <w:t xml:space="preserve">occur only in accordance with federal or organizational policies. The authorizing official conveys </w:t>
      </w:r>
      <w:r w:rsidR="004E3F9F">
        <w:rPr>
          <w:rFonts w:eastAsiaTheme="majorEastAsia"/>
          <w:bCs/>
          <w:iCs/>
          <w:color w:val="000000"/>
          <w:kern w:val="36"/>
          <w:sz w:val="20"/>
          <w:szCs w:val="20"/>
          <w:lang w:bidi="en-US"/>
        </w:rPr>
        <w:t xml:space="preserve">the </w:t>
      </w:r>
      <w:r w:rsidRPr="00375E2E">
        <w:rPr>
          <w:rFonts w:eastAsiaTheme="majorEastAsia"/>
          <w:bCs/>
          <w:iCs/>
          <w:color w:val="000000"/>
          <w:kern w:val="36"/>
          <w:sz w:val="20"/>
          <w:szCs w:val="20"/>
          <w:lang w:bidi="en-US"/>
        </w:rPr>
        <w:t>updated risk determination and acceptance results t</w:t>
      </w:r>
      <w:r w:rsidR="004E3F9F">
        <w:rPr>
          <w:rFonts w:eastAsiaTheme="majorEastAsia"/>
          <w:bCs/>
          <w:iCs/>
          <w:color w:val="000000"/>
          <w:kern w:val="36"/>
          <w:sz w:val="20"/>
          <w:szCs w:val="20"/>
          <w:lang w:bidi="en-US"/>
        </w:rPr>
        <w:t xml:space="preserve">o </w:t>
      </w:r>
      <w:r w:rsidR="004E3F9F" w:rsidRPr="004E3F9F">
        <w:rPr>
          <w:rFonts w:eastAsiaTheme="majorEastAsia"/>
          <w:bCs/>
          <w:iCs/>
          <w:color w:val="000000"/>
          <w:kern w:val="36"/>
          <w:sz w:val="20"/>
          <w:szCs w:val="20"/>
          <w:lang w:bidi="en-US"/>
        </w:rPr>
        <w:t>the senior accountable official for risk manag</w:t>
      </w:r>
      <w:r w:rsidR="004E3F9F">
        <w:rPr>
          <w:rFonts w:eastAsiaTheme="majorEastAsia"/>
          <w:bCs/>
          <w:iCs/>
          <w:color w:val="000000"/>
          <w:kern w:val="36"/>
          <w:sz w:val="20"/>
          <w:szCs w:val="20"/>
          <w:lang w:bidi="en-US"/>
        </w:rPr>
        <w:t>ement/risk executive (function)</w:t>
      </w:r>
      <w:r w:rsidR="00B72235" w:rsidRPr="00F3063E">
        <w:rPr>
          <w:rFonts w:eastAsiaTheme="majorEastAsia"/>
          <w:bCs/>
          <w:iCs/>
          <w:color w:val="000000"/>
          <w:kern w:val="36"/>
          <w:sz w:val="20"/>
          <w:szCs w:val="20"/>
          <w:lang w:bidi="en-US"/>
        </w:rPr>
        <w:t>.</w:t>
      </w:r>
    </w:p>
    <w:p w14:paraId="68B11186" w14:textId="31B1A5DB" w:rsidR="00B72235" w:rsidRDefault="00B72235" w:rsidP="00D73BD2">
      <w:pPr>
        <w:spacing w:after="240"/>
        <w:rPr>
          <w:rFonts w:eastAsiaTheme="majorEastAsia"/>
          <w:bCs/>
          <w:iCs/>
          <w:kern w:val="36"/>
          <w:sz w:val="20"/>
          <w:szCs w:val="20"/>
          <w:lang w:bidi="en-US"/>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0253F0">
        <w:rPr>
          <w:rFonts w:eastAsiaTheme="majorEastAsia"/>
          <w:bCs/>
          <w:iCs/>
          <w:kern w:val="36"/>
          <w:sz w:val="20"/>
          <w:szCs w:val="20"/>
          <w:lang w:bidi="en-US"/>
        </w:rPr>
        <w:t xml:space="preserve">NIST Special Publications </w:t>
      </w:r>
      <w:hyperlink r:id="rId213" w:history="1">
        <w:r w:rsidRPr="005B1AFD">
          <w:rPr>
            <w:rStyle w:val="Hyperlink"/>
            <w:rFonts w:eastAsiaTheme="majorEastAsia"/>
            <w:kern w:val="36"/>
            <w:sz w:val="20"/>
            <w:szCs w:val="20"/>
            <w:lang w:bidi="en-US"/>
          </w:rPr>
          <w:t>800-30</w:t>
        </w:r>
      </w:hyperlink>
      <w:r>
        <w:rPr>
          <w:rFonts w:eastAsiaTheme="majorEastAsia"/>
          <w:bCs/>
          <w:iCs/>
          <w:kern w:val="36"/>
          <w:sz w:val="20"/>
          <w:szCs w:val="20"/>
          <w:lang w:bidi="en-US"/>
        </w:rPr>
        <w:t xml:space="preserve">, </w:t>
      </w:r>
      <w:hyperlink r:id="rId214" w:history="1">
        <w:r w:rsidR="00BA7599" w:rsidRPr="00A74F0A">
          <w:rPr>
            <w:rFonts w:eastAsiaTheme="majorEastAsia"/>
            <w:color w:val="0000FF"/>
            <w:kern w:val="36"/>
            <w:sz w:val="20"/>
            <w:szCs w:val="20"/>
            <w:u w:val="single"/>
            <w:lang w:bidi="en-US"/>
          </w:rPr>
          <w:t>800-39</w:t>
        </w:r>
      </w:hyperlink>
      <w:r w:rsidR="00BA7599">
        <w:rPr>
          <w:rFonts w:eastAsiaTheme="majorEastAsia"/>
          <w:bCs/>
          <w:iCs/>
          <w:kern w:val="36"/>
          <w:sz w:val="20"/>
          <w:szCs w:val="20"/>
          <w:lang w:bidi="en-US"/>
        </w:rPr>
        <w:t xml:space="preserve"> (Organization, Mission/Business Process, and System Levels), </w:t>
      </w:r>
      <w:hyperlink r:id="rId215" w:history="1">
        <w:r w:rsidRPr="00A74F0A">
          <w:rPr>
            <w:rFonts w:eastAsiaTheme="majorEastAsia"/>
            <w:color w:val="0000FF"/>
            <w:kern w:val="36"/>
            <w:sz w:val="20"/>
            <w:szCs w:val="20"/>
            <w:u w:val="single"/>
            <w:lang w:bidi="en-US"/>
          </w:rPr>
          <w:t>800-160</w:t>
        </w:r>
      </w:hyperlink>
      <w:r>
        <w:rPr>
          <w:rFonts w:eastAsiaTheme="majorEastAsia"/>
          <w:bCs/>
          <w:iCs/>
          <w:kern w:val="36"/>
          <w:sz w:val="20"/>
          <w:szCs w:val="20"/>
          <w:lang w:bidi="en-US"/>
        </w:rPr>
        <w:t xml:space="preserve"> (Risk Management Process</w:t>
      </w:r>
      <w:r w:rsidRPr="00A74F0A">
        <w:rPr>
          <w:rFonts w:eastAsiaTheme="majorEastAsia"/>
          <w:bCs/>
          <w:iCs/>
          <w:kern w:val="36"/>
          <w:sz w:val="20"/>
          <w:szCs w:val="20"/>
          <w:lang w:bidi="en-US"/>
        </w:rPr>
        <w:t>)</w:t>
      </w:r>
      <w:r w:rsidR="00F92240">
        <w:rPr>
          <w:rFonts w:eastAsiaTheme="majorEastAsia"/>
          <w:bCs/>
          <w:iCs/>
          <w:kern w:val="36"/>
          <w:sz w:val="20"/>
          <w:szCs w:val="20"/>
          <w:lang w:bidi="en-US"/>
        </w:rPr>
        <w:t xml:space="preserve">; NIST Interagency Report </w:t>
      </w:r>
      <w:hyperlink r:id="rId216" w:history="1">
        <w:r w:rsidR="00F92240" w:rsidRPr="00E13199">
          <w:rPr>
            <w:rStyle w:val="Hyperlink"/>
            <w:rFonts w:eastAsiaTheme="majorEastAsia"/>
            <w:kern w:val="36"/>
            <w:sz w:val="20"/>
            <w:szCs w:val="20"/>
            <w:lang w:bidi="en-US"/>
          </w:rPr>
          <w:t>8062</w:t>
        </w:r>
      </w:hyperlink>
      <w:r w:rsidR="00F92240">
        <w:rPr>
          <w:rFonts w:eastAsiaTheme="majorEastAsia"/>
          <w:bCs/>
          <w:iCs/>
          <w:kern w:val="36"/>
          <w:sz w:val="20"/>
          <w:szCs w:val="20"/>
          <w:lang w:bidi="en-US"/>
        </w:rPr>
        <w:t>.</w:t>
      </w:r>
    </w:p>
    <w:p w14:paraId="2107357F" w14:textId="1451D979" w:rsidR="00354EB9" w:rsidRDefault="00354EB9" w:rsidP="00D73BD2">
      <w:pPr>
        <w:autoSpaceDE w:val="0"/>
        <w:autoSpaceDN w:val="0"/>
        <w:adjustRightInd w:val="0"/>
        <w:spacing w:after="120"/>
        <w:rPr>
          <w:rFonts w:asciiTheme="minorHAnsi" w:hAnsiTheme="minorHAnsi" w:cs="Arial"/>
          <w:b/>
          <w:sz w:val="20"/>
          <w:szCs w:val="20"/>
        </w:rPr>
      </w:pPr>
      <w:r>
        <w:rPr>
          <w:rFonts w:asciiTheme="minorHAnsi" w:hAnsiTheme="minorHAnsi" w:cs="Arial"/>
          <w:sz w:val="20"/>
          <w:szCs w:val="20"/>
        </w:rPr>
        <w:t>SYSTEM DISPOSAL</w:t>
      </w:r>
    </w:p>
    <w:bookmarkStart w:id="340" w:name="RMF_Task_67"/>
    <w:p w14:paraId="2C9C0887" w14:textId="21AA2E72" w:rsidR="00354EB9" w:rsidRPr="00A74F0A" w:rsidRDefault="00C97A34" w:rsidP="00D73BD2">
      <w:pPr>
        <w:autoSpaceDE w:val="0"/>
        <w:autoSpaceDN w:val="0"/>
        <w:adjustRightInd w:val="0"/>
        <w:spacing w:after="120"/>
        <w:ind w:left="806" w:hanging="806"/>
        <w:rPr>
          <w:sz w:val="20"/>
          <w:szCs w:val="20"/>
        </w:rPr>
      </w:pPr>
      <w:r w:rsidRPr="00C97A34">
        <w:rPr>
          <w:rFonts w:asciiTheme="minorHAnsi" w:hAnsiTheme="minorHAnsi" w:cs="Arial"/>
          <w:b/>
          <w:sz w:val="20"/>
          <w:szCs w:val="20"/>
        </w:rPr>
        <w:fldChar w:fldCharType="begin"/>
      </w:r>
      <w:r w:rsidRPr="00C97A34">
        <w:rPr>
          <w:rFonts w:asciiTheme="minorHAnsi" w:hAnsiTheme="minorHAnsi" w:cs="Arial"/>
          <w:b/>
          <w:sz w:val="20"/>
          <w:szCs w:val="20"/>
        </w:rPr>
        <w:instrText xml:space="preserve"> HYPERLINK  \l "Task_67" </w:instrText>
      </w:r>
      <w:r w:rsidRPr="00C97A34">
        <w:rPr>
          <w:rFonts w:asciiTheme="minorHAnsi" w:hAnsiTheme="minorHAnsi" w:cs="Arial"/>
          <w:b/>
          <w:sz w:val="20"/>
          <w:szCs w:val="20"/>
        </w:rPr>
        <w:fldChar w:fldCharType="separate"/>
      </w:r>
      <w:r w:rsidR="009E2763" w:rsidRPr="00C97A34">
        <w:rPr>
          <w:rStyle w:val="Hyperlink"/>
          <w:rFonts w:asciiTheme="minorHAnsi" w:hAnsiTheme="minorHAnsi" w:cs="Arial"/>
          <w:b/>
          <w:sz w:val="20"/>
          <w:szCs w:val="20"/>
        </w:rPr>
        <w:t xml:space="preserve">Task </w:t>
      </w:r>
      <w:r w:rsidR="00354EB9" w:rsidRPr="00C97A34">
        <w:rPr>
          <w:rStyle w:val="Hyperlink"/>
          <w:rFonts w:asciiTheme="minorHAnsi" w:hAnsiTheme="minorHAnsi" w:cs="Arial"/>
          <w:b/>
          <w:sz w:val="20"/>
          <w:szCs w:val="20"/>
        </w:rPr>
        <w:t>7</w:t>
      </w:r>
      <w:bookmarkEnd w:id="340"/>
      <w:r w:rsidRPr="00C97A34">
        <w:rPr>
          <w:rFonts w:asciiTheme="minorHAnsi" w:hAnsiTheme="minorHAnsi" w:cs="Arial"/>
          <w:b/>
          <w:sz w:val="20"/>
          <w:szCs w:val="20"/>
        </w:rPr>
        <w:fldChar w:fldCharType="end"/>
      </w:r>
      <w:r w:rsidR="00354EB9">
        <w:rPr>
          <w:rFonts w:asciiTheme="minorHAnsi" w:hAnsiTheme="minorHAnsi" w:cs="Arial"/>
          <w:b/>
          <w:sz w:val="20"/>
          <w:szCs w:val="20"/>
        </w:rPr>
        <w:tab/>
      </w:r>
      <w:r w:rsidR="003F7E32" w:rsidRPr="003F7E32">
        <w:rPr>
          <w:rFonts w:eastAsiaTheme="majorEastAsia"/>
          <w:bCs/>
          <w:iCs/>
          <w:kern w:val="36"/>
          <w:sz w:val="20"/>
          <w:szCs w:val="20"/>
          <w:lang w:bidi="en-US"/>
        </w:rPr>
        <w:t xml:space="preserve">Implement a system </w:t>
      </w:r>
      <w:r w:rsidR="003F7E32">
        <w:rPr>
          <w:rFonts w:eastAsiaTheme="majorEastAsia"/>
          <w:bCs/>
          <w:iCs/>
          <w:kern w:val="36"/>
          <w:sz w:val="20"/>
          <w:szCs w:val="20"/>
          <w:lang w:bidi="en-US"/>
        </w:rPr>
        <w:t xml:space="preserve">disposal strategy </w:t>
      </w:r>
      <w:r w:rsidR="003F7E32" w:rsidRPr="003F7E32">
        <w:rPr>
          <w:rFonts w:eastAsiaTheme="majorEastAsia"/>
          <w:bCs/>
          <w:iCs/>
          <w:kern w:val="36"/>
          <w:sz w:val="20"/>
          <w:szCs w:val="20"/>
          <w:lang w:bidi="en-US"/>
        </w:rPr>
        <w:t>which executes required actions when a system is removed from service.</w:t>
      </w:r>
    </w:p>
    <w:p w14:paraId="78FFF024" w14:textId="4D2D9E22" w:rsidR="00354EB9" w:rsidRPr="00A74F0A" w:rsidRDefault="00D03D7A" w:rsidP="00D73BD2">
      <w:pPr>
        <w:spacing w:after="120"/>
        <w:outlineLvl w:val="1"/>
        <w:rPr>
          <w:rFonts w:asciiTheme="minorHAnsi" w:hAnsiTheme="minorHAnsi" w:cs="Arial"/>
          <w:b/>
          <w:sz w:val="20"/>
          <w:szCs w:val="20"/>
        </w:rPr>
      </w:pPr>
      <w:r>
        <w:rPr>
          <w:rFonts w:asciiTheme="minorHAnsi" w:hAnsiTheme="minorHAnsi" w:cs="Arial"/>
          <w:b/>
          <w:sz w:val="20"/>
          <w:szCs w:val="20"/>
        </w:rPr>
        <w:t xml:space="preserve">Potential </w:t>
      </w:r>
      <w:r w:rsidR="00354EB9" w:rsidRPr="00A74F0A">
        <w:rPr>
          <w:rFonts w:asciiTheme="minorHAnsi" w:hAnsiTheme="minorHAnsi" w:cs="Arial"/>
          <w:b/>
          <w:sz w:val="20"/>
          <w:szCs w:val="20"/>
        </w:rPr>
        <w:t>Inputs:</w:t>
      </w:r>
      <w:r w:rsidR="00354EB9" w:rsidRPr="00A74F0A">
        <w:rPr>
          <w:rFonts w:asciiTheme="minorHAnsi" w:hAnsiTheme="minorHAnsi"/>
          <w:sz w:val="20"/>
          <w:szCs w:val="20"/>
        </w:rPr>
        <w:t xml:space="preserve">  </w:t>
      </w:r>
      <w:r w:rsidR="003F7E32" w:rsidRPr="003F7E32">
        <w:rPr>
          <w:rFonts w:eastAsiaTheme="majorEastAsia"/>
          <w:bCs/>
          <w:iCs/>
          <w:kern w:val="36"/>
          <w:sz w:val="20"/>
          <w:szCs w:val="20"/>
          <w:lang w:bidi="en-US"/>
        </w:rPr>
        <w:t xml:space="preserve">System security </w:t>
      </w:r>
      <w:r w:rsidR="003651AC">
        <w:rPr>
          <w:rFonts w:eastAsiaTheme="majorEastAsia"/>
          <w:bCs/>
          <w:iCs/>
          <w:kern w:val="36"/>
          <w:sz w:val="20"/>
          <w:szCs w:val="20"/>
          <w:lang w:bidi="en-US"/>
        </w:rPr>
        <w:t xml:space="preserve">and privacy </w:t>
      </w:r>
      <w:r w:rsidR="003F7E32" w:rsidRPr="003F7E32">
        <w:rPr>
          <w:rFonts w:eastAsiaTheme="majorEastAsia"/>
          <w:bCs/>
          <w:iCs/>
          <w:kern w:val="36"/>
          <w:sz w:val="20"/>
          <w:szCs w:val="20"/>
          <w:lang w:bidi="en-US"/>
        </w:rPr>
        <w:t>plan</w:t>
      </w:r>
      <w:r w:rsidR="005F1DC8">
        <w:rPr>
          <w:rFonts w:eastAsiaTheme="majorEastAsia"/>
          <w:bCs/>
          <w:iCs/>
          <w:kern w:val="36"/>
          <w:sz w:val="20"/>
          <w:szCs w:val="20"/>
          <w:lang w:bidi="en-US"/>
        </w:rPr>
        <w:t>s</w:t>
      </w:r>
      <w:r w:rsidR="003F7E32" w:rsidRPr="003F7E32">
        <w:rPr>
          <w:rFonts w:eastAsiaTheme="majorEastAsia"/>
          <w:bCs/>
          <w:iCs/>
          <w:kern w:val="36"/>
          <w:sz w:val="20"/>
          <w:szCs w:val="20"/>
          <w:lang w:bidi="en-US"/>
        </w:rPr>
        <w:t>; risk assessment results; system component inventory.</w:t>
      </w:r>
    </w:p>
    <w:p w14:paraId="0DAC91C3" w14:textId="0336642E" w:rsidR="00354EB9" w:rsidRDefault="00D03D7A" w:rsidP="00D73BD2">
      <w:pPr>
        <w:spacing w:after="120"/>
        <w:outlineLvl w:val="1"/>
        <w:rPr>
          <w:rFonts w:eastAsiaTheme="majorEastAsia"/>
          <w:bCs/>
          <w:iCs/>
          <w:kern w:val="36"/>
          <w:sz w:val="20"/>
          <w:szCs w:val="20"/>
          <w:lang w:bidi="en-US"/>
        </w:rPr>
      </w:pPr>
      <w:r>
        <w:rPr>
          <w:rFonts w:asciiTheme="minorHAnsi" w:hAnsiTheme="minorHAnsi" w:cs="Arial"/>
          <w:b/>
          <w:sz w:val="20"/>
          <w:szCs w:val="20"/>
        </w:rPr>
        <w:t xml:space="preserve">Potential </w:t>
      </w:r>
      <w:r w:rsidR="00354EB9" w:rsidRPr="00A74F0A">
        <w:rPr>
          <w:rFonts w:asciiTheme="minorHAnsi" w:hAnsiTheme="minorHAnsi" w:cs="Arial"/>
          <w:b/>
          <w:sz w:val="20"/>
          <w:szCs w:val="20"/>
        </w:rPr>
        <w:t>Outputs:</w:t>
      </w:r>
      <w:r w:rsidR="00354EB9" w:rsidRPr="00A74F0A">
        <w:rPr>
          <w:rFonts w:asciiTheme="minorHAnsi" w:hAnsiTheme="minorHAnsi"/>
          <w:sz w:val="20"/>
          <w:szCs w:val="20"/>
        </w:rPr>
        <w:t xml:space="preserve">  </w:t>
      </w:r>
      <w:r w:rsidR="003F7E32" w:rsidRPr="003F7E32">
        <w:rPr>
          <w:rFonts w:eastAsiaTheme="majorEastAsia"/>
          <w:bCs/>
          <w:iCs/>
          <w:kern w:val="36"/>
          <w:sz w:val="20"/>
          <w:szCs w:val="20"/>
          <w:lang w:bidi="en-US"/>
        </w:rPr>
        <w:t xml:space="preserve">Decommissioning strategy; updated system component inventory; updated system security </w:t>
      </w:r>
      <w:r w:rsidR="003651AC">
        <w:rPr>
          <w:rFonts w:eastAsiaTheme="majorEastAsia"/>
          <w:bCs/>
          <w:iCs/>
          <w:kern w:val="36"/>
          <w:sz w:val="20"/>
          <w:szCs w:val="20"/>
          <w:lang w:bidi="en-US"/>
        </w:rPr>
        <w:t xml:space="preserve">and privacy </w:t>
      </w:r>
      <w:r w:rsidR="003F7E32" w:rsidRPr="003F7E32">
        <w:rPr>
          <w:rFonts w:eastAsiaTheme="majorEastAsia"/>
          <w:bCs/>
          <w:iCs/>
          <w:kern w:val="36"/>
          <w:sz w:val="20"/>
          <w:szCs w:val="20"/>
          <w:lang w:bidi="en-US"/>
        </w:rPr>
        <w:t>plan</w:t>
      </w:r>
      <w:r w:rsidR="003651AC">
        <w:rPr>
          <w:rFonts w:eastAsiaTheme="majorEastAsia"/>
          <w:bCs/>
          <w:iCs/>
          <w:kern w:val="36"/>
          <w:sz w:val="20"/>
          <w:szCs w:val="20"/>
          <w:lang w:bidi="en-US"/>
        </w:rPr>
        <w:t>s</w:t>
      </w:r>
      <w:r w:rsidR="003F7E32" w:rsidRPr="003F7E32">
        <w:rPr>
          <w:rFonts w:eastAsiaTheme="majorEastAsia"/>
          <w:bCs/>
          <w:iCs/>
          <w:kern w:val="36"/>
          <w:sz w:val="20"/>
          <w:szCs w:val="20"/>
          <w:lang w:bidi="en-US"/>
        </w:rPr>
        <w:t>.</w:t>
      </w:r>
    </w:p>
    <w:p w14:paraId="3C225F98" w14:textId="3BF1FE10" w:rsidR="009E2763" w:rsidRPr="00A74F0A" w:rsidRDefault="009E2763" w:rsidP="00D73BD2">
      <w:pPr>
        <w:spacing w:after="120"/>
        <w:outlineLvl w:val="1"/>
        <w:rPr>
          <w:rFonts w:eastAsiaTheme="majorEastAsia"/>
          <w:bCs/>
          <w:iCs/>
          <w:kern w:val="36"/>
          <w:sz w:val="20"/>
          <w:szCs w:val="20"/>
          <w:lang w:bidi="en-US"/>
        </w:rPr>
      </w:pPr>
      <w:r>
        <w:rPr>
          <w:rFonts w:asciiTheme="minorHAnsi" w:hAnsiTheme="minorHAnsi" w:cs="Arial"/>
          <w:b/>
          <w:sz w:val="20"/>
          <w:szCs w:val="20"/>
        </w:rPr>
        <w:t>Primary Responsibility</w:t>
      </w:r>
      <w:r w:rsidRPr="00A74F0A">
        <w:rPr>
          <w:rFonts w:asciiTheme="minorHAnsi" w:hAnsiTheme="minorHAnsi" w:cs="Arial"/>
          <w:b/>
          <w:sz w:val="20"/>
          <w:szCs w:val="20"/>
        </w:rPr>
        <w:t>:</w:t>
      </w:r>
      <w:r w:rsidRPr="00A74F0A">
        <w:rPr>
          <w:rFonts w:asciiTheme="minorHAnsi" w:hAnsiTheme="minorHAnsi"/>
          <w:sz w:val="20"/>
          <w:szCs w:val="20"/>
        </w:rPr>
        <w:t xml:space="preserve"> </w:t>
      </w:r>
      <w:r>
        <w:rPr>
          <w:rFonts w:asciiTheme="minorHAnsi" w:hAnsiTheme="minorHAnsi"/>
          <w:sz w:val="20"/>
          <w:szCs w:val="20"/>
        </w:rPr>
        <w:t xml:space="preserve"> </w:t>
      </w:r>
      <w:hyperlink w:anchor="SO" w:history="1">
        <w:r w:rsidRPr="00C51852">
          <w:rPr>
            <w:rStyle w:val="Hyperlink"/>
            <w:rFonts w:eastAsiaTheme="majorEastAsia"/>
            <w:kern w:val="36"/>
            <w:sz w:val="20"/>
            <w:szCs w:val="20"/>
            <w:lang w:bidi="en-US"/>
          </w:rPr>
          <w:t>System Owner</w:t>
        </w:r>
      </w:hyperlink>
      <w:r>
        <w:rPr>
          <w:rFonts w:eastAsiaTheme="majorEastAsia"/>
          <w:bCs/>
          <w:iCs/>
          <w:kern w:val="36"/>
          <w:sz w:val="20"/>
          <w:szCs w:val="20"/>
          <w:lang w:bidi="en-US"/>
        </w:rPr>
        <w:t>.</w:t>
      </w:r>
    </w:p>
    <w:p w14:paraId="3060A2E8" w14:textId="17A0F6BE" w:rsidR="00354EB9" w:rsidRDefault="00354EB9" w:rsidP="00D73BD2">
      <w:pPr>
        <w:outlineLvl w:val="1"/>
        <w:rPr>
          <w:sz w:val="20"/>
          <w:szCs w:val="20"/>
        </w:rPr>
      </w:pPr>
      <w:r>
        <w:rPr>
          <w:rFonts w:asciiTheme="minorHAnsi" w:hAnsiTheme="minorHAnsi" w:cs="Arial"/>
          <w:b/>
          <w:sz w:val="20"/>
          <w:szCs w:val="20"/>
        </w:rPr>
        <w:t xml:space="preserve">System </w:t>
      </w:r>
      <w:r w:rsidRPr="007B0D1F">
        <w:rPr>
          <w:rFonts w:asciiTheme="minorHAnsi" w:hAnsiTheme="minorHAnsi" w:cs="Arial"/>
          <w:b/>
          <w:sz w:val="20"/>
          <w:szCs w:val="20"/>
        </w:rPr>
        <w:t xml:space="preserve">Development </w:t>
      </w:r>
      <w:r>
        <w:rPr>
          <w:rFonts w:asciiTheme="minorHAnsi" w:hAnsiTheme="minorHAnsi" w:cs="Arial"/>
          <w:b/>
          <w:sz w:val="20"/>
          <w:szCs w:val="20"/>
        </w:rPr>
        <w:t>Life Cycle Phase</w:t>
      </w:r>
      <w:r w:rsidRPr="00367BED">
        <w:rPr>
          <w:rFonts w:asciiTheme="minorHAnsi" w:hAnsiTheme="minorHAnsi" w:cs="Arial"/>
          <w:b/>
          <w:sz w:val="20"/>
          <w:szCs w:val="20"/>
        </w:rPr>
        <w:t>:</w:t>
      </w:r>
      <w:r>
        <w:rPr>
          <w:rFonts w:asciiTheme="minorHAnsi" w:hAnsiTheme="minorHAnsi"/>
          <w:sz w:val="20"/>
          <w:szCs w:val="20"/>
        </w:rPr>
        <w:t xml:space="preserve">  </w:t>
      </w:r>
      <w:r>
        <w:rPr>
          <w:sz w:val="20"/>
          <w:szCs w:val="20"/>
        </w:rPr>
        <w:t xml:space="preserve">New – </w:t>
      </w:r>
      <w:r w:rsidR="003F7E32">
        <w:rPr>
          <w:sz w:val="20"/>
          <w:szCs w:val="20"/>
        </w:rPr>
        <w:t>Not Applicable</w:t>
      </w:r>
      <w:r w:rsidRPr="005A44E0">
        <w:rPr>
          <w:sz w:val="20"/>
          <w:szCs w:val="20"/>
        </w:rPr>
        <w:t>.</w:t>
      </w:r>
    </w:p>
    <w:p w14:paraId="0656798C" w14:textId="793C97DF" w:rsidR="00354EB9" w:rsidRDefault="00FA5825" w:rsidP="00D73BD2">
      <w:pPr>
        <w:autoSpaceDE w:val="0"/>
        <w:autoSpaceDN w:val="0"/>
        <w:adjustRightInd w:val="0"/>
        <w:spacing w:after="120"/>
        <w:ind w:left="3283"/>
        <w:rPr>
          <w:rFonts w:asciiTheme="minorHAnsi" w:hAnsiTheme="minorHAnsi" w:cs="Arial"/>
          <w:b/>
          <w:sz w:val="20"/>
          <w:szCs w:val="20"/>
        </w:rPr>
      </w:pPr>
      <w:r>
        <w:rPr>
          <w:sz w:val="20"/>
          <w:szCs w:val="20"/>
        </w:rPr>
        <w:t>Existing</w:t>
      </w:r>
      <w:r w:rsidR="003F7E32">
        <w:rPr>
          <w:sz w:val="20"/>
          <w:szCs w:val="20"/>
        </w:rPr>
        <w:t xml:space="preserve"> – Disposal</w:t>
      </w:r>
      <w:r w:rsidR="00354EB9" w:rsidRPr="00BE42F1">
        <w:rPr>
          <w:sz w:val="20"/>
          <w:szCs w:val="20"/>
        </w:rPr>
        <w:t>.</w:t>
      </w:r>
    </w:p>
    <w:p w14:paraId="3E81AC7A" w14:textId="05220C1B" w:rsidR="00354EB9" w:rsidRDefault="00354EB9" w:rsidP="00D73BD2">
      <w:pPr>
        <w:spacing w:after="120"/>
        <w:rPr>
          <w:rFonts w:eastAsiaTheme="majorEastAsia"/>
          <w:bCs/>
          <w:iCs/>
          <w:color w:val="000000"/>
          <w:kern w:val="36"/>
          <w:sz w:val="20"/>
          <w:szCs w:val="20"/>
          <w:lang w:bidi="en-US"/>
        </w:rPr>
      </w:pPr>
      <w:r w:rsidRPr="00F3063E">
        <w:rPr>
          <w:rFonts w:asciiTheme="minorHAnsi" w:hAnsiTheme="minorHAnsi" w:cs="Arial"/>
          <w:b/>
          <w:sz w:val="20"/>
          <w:szCs w:val="20"/>
        </w:rPr>
        <w:t>Supplemental Guidance:</w:t>
      </w:r>
      <w:r w:rsidRPr="00F3063E">
        <w:rPr>
          <w:rFonts w:asciiTheme="minorHAnsi" w:hAnsiTheme="minorHAnsi"/>
          <w:sz w:val="20"/>
          <w:szCs w:val="20"/>
        </w:rPr>
        <w:t xml:space="preserve">  </w:t>
      </w:r>
      <w:r w:rsidR="003F7E32" w:rsidRPr="003F7E32">
        <w:rPr>
          <w:rFonts w:eastAsiaTheme="majorEastAsia"/>
          <w:bCs/>
          <w:iCs/>
          <w:color w:val="000000"/>
          <w:kern w:val="36"/>
          <w:sz w:val="20"/>
          <w:szCs w:val="20"/>
          <w:lang w:bidi="en-US"/>
        </w:rPr>
        <w:t xml:space="preserve">When a system is removed from operation, </w:t>
      </w:r>
      <w:r w:rsidR="009E75B6" w:rsidRPr="003F7E32">
        <w:rPr>
          <w:rFonts w:eastAsiaTheme="majorEastAsia"/>
          <w:bCs/>
          <w:iCs/>
          <w:color w:val="000000"/>
          <w:kern w:val="36"/>
          <w:sz w:val="20"/>
          <w:szCs w:val="20"/>
          <w:lang w:bidi="en-US"/>
        </w:rPr>
        <w:t>several</w:t>
      </w:r>
      <w:r w:rsidR="003F7E32" w:rsidRPr="003F7E32">
        <w:rPr>
          <w:rFonts w:eastAsiaTheme="majorEastAsia"/>
          <w:bCs/>
          <w:iCs/>
          <w:color w:val="000000"/>
          <w:kern w:val="36"/>
          <w:sz w:val="20"/>
          <w:szCs w:val="20"/>
          <w:lang w:bidi="en-US"/>
        </w:rPr>
        <w:t xml:space="preserve"> risk management-related actions are required. Organizations ensure that security </w:t>
      </w:r>
      <w:r w:rsidR="003651AC">
        <w:rPr>
          <w:rFonts w:eastAsiaTheme="majorEastAsia"/>
          <w:bCs/>
          <w:iCs/>
          <w:color w:val="000000"/>
          <w:kern w:val="36"/>
          <w:sz w:val="20"/>
          <w:szCs w:val="20"/>
          <w:lang w:bidi="en-US"/>
        </w:rPr>
        <w:t xml:space="preserve">and privacy </w:t>
      </w:r>
      <w:r w:rsidR="003F7E32" w:rsidRPr="003F7E32">
        <w:rPr>
          <w:rFonts w:eastAsiaTheme="majorEastAsia"/>
          <w:bCs/>
          <w:iCs/>
          <w:color w:val="000000"/>
          <w:kern w:val="36"/>
          <w:sz w:val="20"/>
          <w:szCs w:val="20"/>
          <w:lang w:bidi="en-US"/>
        </w:rPr>
        <w:t xml:space="preserve">controls addressing system removal and disposal are implemented. </w:t>
      </w:r>
      <w:r w:rsidR="00D57C52">
        <w:rPr>
          <w:rFonts w:eastAsiaTheme="majorEastAsia"/>
          <w:bCs/>
          <w:iCs/>
          <w:color w:val="000000"/>
          <w:kern w:val="36"/>
          <w:sz w:val="20"/>
          <w:szCs w:val="20"/>
          <w:lang w:bidi="en-US"/>
        </w:rPr>
        <w:t>Examples include media sanitization;</w:t>
      </w:r>
      <w:r w:rsidR="00D57C52" w:rsidRPr="00D57C52">
        <w:rPr>
          <w:rFonts w:eastAsiaTheme="majorEastAsia"/>
          <w:bCs/>
          <w:iCs/>
          <w:color w:val="000000"/>
          <w:kern w:val="36"/>
          <w:sz w:val="20"/>
          <w:szCs w:val="20"/>
          <w:lang w:bidi="en-US"/>
        </w:rPr>
        <w:t xml:space="preserve"> confi</w:t>
      </w:r>
      <w:r w:rsidR="00D57C52">
        <w:rPr>
          <w:rFonts w:eastAsiaTheme="majorEastAsia"/>
          <w:bCs/>
          <w:iCs/>
          <w:color w:val="000000"/>
          <w:kern w:val="36"/>
          <w:sz w:val="20"/>
          <w:szCs w:val="20"/>
          <w:lang w:bidi="en-US"/>
        </w:rPr>
        <w:t>guration management and control;</w:t>
      </w:r>
      <w:r w:rsidR="00D57C52" w:rsidRPr="00D57C52">
        <w:rPr>
          <w:rFonts w:eastAsiaTheme="majorEastAsia"/>
          <w:bCs/>
          <w:iCs/>
          <w:color w:val="000000"/>
          <w:kern w:val="36"/>
          <w:sz w:val="20"/>
          <w:szCs w:val="20"/>
          <w:lang w:bidi="en-US"/>
        </w:rPr>
        <w:t xml:space="preserve"> </w:t>
      </w:r>
      <w:r w:rsidR="00D57C52">
        <w:rPr>
          <w:rFonts w:eastAsiaTheme="majorEastAsia"/>
          <w:bCs/>
          <w:iCs/>
          <w:color w:val="000000"/>
          <w:kern w:val="36"/>
          <w:sz w:val="20"/>
          <w:szCs w:val="20"/>
          <w:lang w:bidi="en-US"/>
        </w:rPr>
        <w:t xml:space="preserve">and record retention. </w:t>
      </w:r>
      <w:r w:rsidR="003F7E32" w:rsidRPr="003F7E32">
        <w:rPr>
          <w:rFonts w:eastAsiaTheme="majorEastAsia"/>
          <w:bCs/>
          <w:iCs/>
          <w:color w:val="000000"/>
          <w:kern w:val="36"/>
          <w:sz w:val="20"/>
          <w:szCs w:val="20"/>
          <w:lang w:bidi="en-US"/>
        </w:rPr>
        <w:t>Organizational tracking and management systems (including inventory systems) are updated to indicate the specific system components that are being removed from service. Security</w:t>
      </w:r>
      <w:r w:rsidR="00D57C52">
        <w:rPr>
          <w:rFonts w:eastAsiaTheme="majorEastAsia"/>
          <w:bCs/>
          <w:iCs/>
          <w:color w:val="000000"/>
          <w:kern w:val="36"/>
          <w:sz w:val="20"/>
          <w:szCs w:val="20"/>
          <w:lang w:bidi="en-US"/>
        </w:rPr>
        <w:t xml:space="preserve"> </w:t>
      </w:r>
      <w:r w:rsidR="003651AC">
        <w:rPr>
          <w:rFonts w:eastAsiaTheme="majorEastAsia"/>
          <w:bCs/>
          <w:iCs/>
          <w:color w:val="000000"/>
          <w:kern w:val="36"/>
          <w:sz w:val="20"/>
          <w:szCs w:val="20"/>
          <w:lang w:bidi="en-US"/>
        </w:rPr>
        <w:t xml:space="preserve">and privacy </w:t>
      </w:r>
      <w:r w:rsidR="00D57C52">
        <w:rPr>
          <w:rFonts w:eastAsiaTheme="majorEastAsia"/>
          <w:bCs/>
          <w:iCs/>
          <w:color w:val="000000"/>
          <w:kern w:val="36"/>
          <w:sz w:val="20"/>
          <w:szCs w:val="20"/>
          <w:lang w:bidi="en-US"/>
        </w:rPr>
        <w:t xml:space="preserve">status reports reflect the </w:t>
      </w:r>
      <w:r w:rsidR="003F7E32" w:rsidRPr="003F7E32">
        <w:rPr>
          <w:rFonts w:eastAsiaTheme="majorEastAsia"/>
          <w:bCs/>
          <w:iCs/>
          <w:color w:val="000000"/>
          <w:kern w:val="36"/>
          <w:sz w:val="20"/>
          <w:szCs w:val="20"/>
          <w:lang w:bidi="en-US"/>
        </w:rPr>
        <w:t xml:space="preserve">status of the system. Users and application owners hosted on the decommissioned system are notified as appropriate, and any security </w:t>
      </w:r>
      <w:r w:rsidR="008F7EBB">
        <w:rPr>
          <w:rFonts w:eastAsiaTheme="majorEastAsia"/>
          <w:bCs/>
          <w:iCs/>
          <w:color w:val="000000"/>
          <w:kern w:val="36"/>
          <w:sz w:val="20"/>
          <w:szCs w:val="20"/>
          <w:lang w:bidi="en-US"/>
        </w:rPr>
        <w:t xml:space="preserve">and privacy </w:t>
      </w:r>
      <w:r w:rsidR="003F7E32" w:rsidRPr="003F7E32">
        <w:rPr>
          <w:rFonts w:eastAsiaTheme="majorEastAsia"/>
          <w:bCs/>
          <w:iCs/>
          <w:color w:val="000000"/>
          <w:kern w:val="36"/>
          <w:sz w:val="20"/>
          <w:szCs w:val="20"/>
          <w:lang w:bidi="en-US"/>
        </w:rPr>
        <w:t>control inheritance relationships are reviewed and assessed for impact. This task also applies to subsystems</w:t>
      </w:r>
      <w:r w:rsidR="00D57C52">
        <w:rPr>
          <w:rFonts w:eastAsiaTheme="majorEastAsia"/>
          <w:bCs/>
          <w:iCs/>
          <w:color w:val="000000"/>
          <w:kern w:val="36"/>
          <w:sz w:val="20"/>
          <w:szCs w:val="20"/>
          <w:lang w:bidi="en-US"/>
        </w:rPr>
        <w:t xml:space="preserve"> (including any associated system elements)</w:t>
      </w:r>
      <w:r w:rsidR="003F7E32" w:rsidRPr="003F7E32">
        <w:rPr>
          <w:rFonts w:eastAsiaTheme="majorEastAsia"/>
          <w:bCs/>
          <w:iCs/>
          <w:color w:val="000000"/>
          <w:kern w:val="36"/>
          <w:sz w:val="20"/>
          <w:szCs w:val="20"/>
          <w:lang w:bidi="en-US"/>
        </w:rPr>
        <w:t xml:space="preserve"> that are removed from systems or decommissi</w:t>
      </w:r>
      <w:r w:rsidR="00D57C52">
        <w:rPr>
          <w:rFonts w:eastAsiaTheme="majorEastAsia"/>
          <w:bCs/>
          <w:iCs/>
          <w:color w:val="000000"/>
          <w:kern w:val="36"/>
          <w:sz w:val="20"/>
          <w:szCs w:val="20"/>
          <w:lang w:bidi="en-US"/>
        </w:rPr>
        <w:t>oned</w:t>
      </w:r>
      <w:r w:rsidRPr="00F3063E">
        <w:rPr>
          <w:rFonts w:eastAsiaTheme="majorEastAsia"/>
          <w:bCs/>
          <w:iCs/>
          <w:color w:val="000000"/>
          <w:kern w:val="36"/>
          <w:sz w:val="20"/>
          <w:szCs w:val="20"/>
          <w:lang w:bidi="en-US"/>
        </w:rPr>
        <w:t>.</w:t>
      </w:r>
    </w:p>
    <w:p w14:paraId="73759F0A" w14:textId="14670130" w:rsidR="009B1213" w:rsidRPr="009241C9" w:rsidRDefault="00354EB9" w:rsidP="00D73BD2">
      <w:pPr>
        <w:spacing w:after="240"/>
        <w:rPr>
          <w:sz w:val="20"/>
          <w:szCs w:val="20"/>
        </w:rPr>
      </w:pPr>
      <w:r w:rsidRPr="00A74F0A">
        <w:rPr>
          <w:rFonts w:asciiTheme="minorHAnsi" w:hAnsiTheme="minorHAnsi" w:cs="Arial"/>
          <w:b/>
          <w:sz w:val="20"/>
          <w:szCs w:val="20"/>
        </w:rPr>
        <w:t>References:</w:t>
      </w:r>
      <w:r w:rsidRPr="00A74F0A">
        <w:rPr>
          <w:rFonts w:asciiTheme="minorHAnsi" w:hAnsiTheme="minorHAnsi"/>
          <w:sz w:val="20"/>
          <w:szCs w:val="20"/>
        </w:rPr>
        <w:t xml:space="preserve">  </w:t>
      </w:r>
      <w:r w:rsidRPr="000253F0">
        <w:rPr>
          <w:rFonts w:eastAsiaTheme="majorEastAsia"/>
          <w:bCs/>
          <w:iCs/>
          <w:kern w:val="36"/>
          <w:sz w:val="20"/>
          <w:szCs w:val="20"/>
          <w:lang w:bidi="en-US"/>
        </w:rPr>
        <w:t xml:space="preserve">NIST Special Publications </w:t>
      </w:r>
      <w:hyperlink r:id="rId217" w:history="1">
        <w:r w:rsidRPr="005B1AFD">
          <w:rPr>
            <w:rStyle w:val="Hyperlink"/>
            <w:rFonts w:eastAsiaTheme="majorEastAsia"/>
            <w:kern w:val="36"/>
            <w:sz w:val="20"/>
            <w:szCs w:val="20"/>
            <w:lang w:bidi="en-US"/>
          </w:rPr>
          <w:t>800-30</w:t>
        </w:r>
      </w:hyperlink>
      <w:r>
        <w:rPr>
          <w:rFonts w:eastAsiaTheme="majorEastAsia"/>
          <w:bCs/>
          <w:iCs/>
          <w:kern w:val="36"/>
          <w:sz w:val="20"/>
          <w:szCs w:val="20"/>
          <w:lang w:bidi="en-US"/>
        </w:rPr>
        <w:t xml:space="preserve">, </w:t>
      </w:r>
      <w:hyperlink r:id="rId218" w:history="1">
        <w:r w:rsidR="00D57C52" w:rsidRPr="00D57C52">
          <w:rPr>
            <w:rStyle w:val="Hyperlink"/>
            <w:rFonts w:eastAsiaTheme="majorEastAsia"/>
            <w:kern w:val="36"/>
            <w:sz w:val="20"/>
            <w:szCs w:val="20"/>
            <w:lang w:bidi="en-US"/>
          </w:rPr>
          <w:t>800-88</w:t>
        </w:r>
      </w:hyperlink>
      <w:r w:rsidR="008F7EBB">
        <w:rPr>
          <w:rFonts w:eastAsiaTheme="majorEastAsia"/>
          <w:bCs/>
          <w:iCs/>
          <w:kern w:val="36"/>
          <w:sz w:val="20"/>
          <w:szCs w:val="20"/>
          <w:lang w:bidi="en-US"/>
        </w:rPr>
        <w:t>;</w:t>
      </w:r>
      <w:r w:rsidR="008F7EBB" w:rsidRPr="008F7EBB">
        <w:rPr>
          <w:rFonts w:eastAsiaTheme="majorEastAsia"/>
          <w:bCs/>
          <w:iCs/>
          <w:kern w:val="36"/>
          <w:sz w:val="20"/>
          <w:szCs w:val="20"/>
          <w:lang w:bidi="en-US"/>
        </w:rPr>
        <w:t xml:space="preserve"> </w:t>
      </w:r>
      <w:r w:rsidR="008F7EBB">
        <w:rPr>
          <w:rFonts w:eastAsiaTheme="majorEastAsia"/>
          <w:bCs/>
          <w:iCs/>
          <w:kern w:val="36"/>
          <w:sz w:val="20"/>
          <w:szCs w:val="20"/>
          <w:lang w:bidi="en-US"/>
        </w:rPr>
        <w:t xml:space="preserve">NIST Interagency Reports </w:t>
      </w:r>
      <w:hyperlink r:id="rId219" w:history="1">
        <w:r w:rsidR="008F7EBB" w:rsidRPr="00E13199">
          <w:rPr>
            <w:rStyle w:val="Hyperlink"/>
            <w:rFonts w:eastAsiaTheme="majorEastAsia"/>
            <w:kern w:val="36"/>
            <w:sz w:val="20"/>
            <w:szCs w:val="20"/>
            <w:lang w:bidi="en-US"/>
          </w:rPr>
          <w:t>8062</w:t>
        </w:r>
      </w:hyperlink>
      <w:r w:rsidR="008F7EBB">
        <w:rPr>
          <w:rFonts w:eastAsiaTheme="majorEastAsia"/>
          <w:bCs/>
          <w:iCs/>
          <w:kern w:val="36"/>
          <w:sz w:val="20"/>
          <w:szCs w:val="20"/>
          <w:lang w:bidi="en-US"/>
        </w:rPr>
        <w:t>.</w:t>
      </w:r>
      <w:r w:rsidR="009B1213" w:rsidRPr="00CE0031">
        <w:br w:type="page"/>
      </w:r>
    </w:p>
    <w:p w14:paraId="7EB59EBA" w14:textId="77777777" w:rsidR="009B1213" w:rsidRDefault="009B1213" w:rsidP="00D73BD2">
      <w:pPr>
        <w:pStyle w:val="ChapterNotation"/>
        <w:sectPr w:rsidR="009B1213" w:rsidSect="002C32E7">
          <w:pgSz w:w="12240" w:h="15840"/>
          <w:pgMar w:top="1440" w:right="1800" w:bottom="1440" w:left="1800" w:header="720" w:footer="720" w:gutter="0"/>
          <w:cols w:space="720"/>
          <w:docGrid w:linePitch="360"/>
        </w:sectPr>
      </w:pPr>
    </w:p>
    <w:p w14:paraId="4B18DB41" w14:textId="4D9F44ED" w:rsidR="00D45A59" w:rsidRPr="00AD49E6" w:rsidRDefault="00612965" w:rsidP="00D73BD2">
      <w:pPr>
        <w:pStyle w:val="ChapterNotation"/>
        <w:rPr>
          <w:color w:val="808080" w:themeColor="background1" w:themeShade="80"/>
        </w:rPr>
      </w:pPr>
      <w:r>
        <w:rPr>
          <w:color w:val="808080" w:themeColor="background1" w:themeShade="80"/>
        </w:rPr>
        <w:t>ap</w:t>
      </w:r>
      <w:r w:rsidR="00A90F64">
        <w:rPr>
          <w:color w:val="808080" w:themeColor="background1" w:themeShade="80"/>
        </w:rPr>
        <w:t xml:space="preserve">pendix </w:t>
      </w:r>
      <w:r>
        <w:rPr>
          <w:color w:val="808080" w:themeColor="background1" w:themeShade="80"/>
        </w:rPr>
        <w:t>a</w:t>
      </w:r>
    </w:p>
    <w:p w14:paraId="13A02FBF" w14:textId="0F445F3D" w:rsidR="00D45A59" w:rsidRPr="005666D5" w:rsidRDefault="001E129E" w:rsidP="00D73BD2">
      <w:pPr>
        <w:pStyle w:val="Heading1"/>
      </w:pPr>
      <w:bookmarkStart w:id="341" w:name="_control_baselines"/>
      <w:bookmarkStart w:id="342" w:name="_roles_and_responsibilities"/>
      <w:bookmarkStart w:id="343" w:name="_Toc491960941"/>
      <w:bookmarkEnd w:id="341"/>
      <w:bookmarkEnd w:id="342"/>
      <w:r>
        <w:t>roles and responsibilities</w:t>
      </w:r>
      <w:bookmarkEnd w:id="343"/>
    </w:p>
    <w:p w14:paraId="035471C8" w14:textId="5999564E" w:rsidR="00D45A59" w:rsidRPr="005666D5" w:rsidRDefault="001E129E" w:rsidP="00D73BD2">
      <w:pPr>
        <w:pStyle w:val="Heading1subtitle"/>
        <w:spacing w:after="240"/>
      </w:pPr>
      <w:r w:rsidRPr="001E129E">
        <w:t>KEY PARTICIPANTS IN THE RISK MANAGEMENT PROCESS</w:t>
      </w:r>
    </w:p>
    <w:p w14:paraId="0D8872D0" w14:textId="77777777" w:rsidR="00CE7B9F" w:rsidRPr="003C6B7B" w:rsidRDefault="00CE7B9F" w:rsidP="00D73BD2">
      <w:pPr>
        <w:keepNext/>
        <w:framePr w:dropCap="drop" w:lines="3" w:wrap="around" w:vAnchor="text" w:hAnchor="text"/>
        <w:spacing w:line="758" w:lineRule="exact"/>
        <w:ind w:right="-720"/>
        <w:textAlignment w:val="baseline"/>
        <w:rPr>
          <w:position w:val="-10"/>
          <w:sz w:val="102"/>
        </w:rPr>
      </w:pPr>
      <w:r w:rsidRPr="003C6B7B">
        <w:rPr>
          <w:position w:val="-10"/>
          <w:sz w:val="102"/>
        </w:rPr>
        <w:t>T</w:t>
      </w:r>
    </w:p>
    <w:p w14:paraId="46A950FB" w14:textId="4EA55B63" w:rsidR="00CE7B9F" w:rsidRPr="003C6B7B" w:rsidRDefault="00CE7B9F" w:rsidP="00D73BD2">
      <w:pPr>
        <w:spacing w:after="240"/>
        <w:rPr>
          <w:rFonts w:cs="Arial"/>
          <w:sz w:val="22"/>
        </w:rPr>
      </w:pPr>
      <w:r w:rsidRPr="003C6B7B">
        <w:rPr>
          <w:rFonts w:cs="Arial"/>
          <w:sz w:val="22"/>
        </w:rPr>
        <w:t>he following sections describe the roles and responsibilities of key participants involved in an organization’s risk management process.</w:t>
      </w:r>
      <w:r w:rsidRPr="003C6B7B">
        <w:rPr>
          <w:rFonts w:cs="Arial"/>
          <w:sz w:val="20"/>
          <w:vertAlign w:val="superscript"/>
        </w:rPr>
        <w:footnoteReference w:id="44"/>
      </w:r>
      <w:r>
        <w:rPr>
          <w:rFonts w:cs="Arial"/>
          <w:sz w:val="22"/>
        </w:rPr>
        <w:t xml:space="preserve"> </w:t>
      </w:r>
      <w:r w:rsidRPr="003C6B7B">
        <w:rPr>
          <w:rFonts w:cs="Arial"/>
          <w:sz w:val="22"/>
        </w:rPr>
        <w:t>Recognizing that o</w:t>
      </w:r>
      <w:r w:rsidR="005B025A">
        <w:rPr>
          <w:rFonts w:cs="Arial"/>
          <w:sz w:val="22"/>
        </w:rPr>
        <w:t>rganizations have varying</w:t>
      </w:r>
      <w:r w:rsidRPr="003C6B7B">
        <w:rPr>
          <w:rFonts w:cs="Arial"/>
          <w:sz w:val="22"/>
        </w:rPr>
        <w:t xml:space="preserve"> missions</w:t>
      </w:r>
      <w:r w:rsidR="005B025A">
        <w:rPr>
          <w:rFonts w:cs="Arial"/>
          <w:sz w:val="22"/>
        </w:rPr>
        <w:t>, business functions,</w:t>
      </w:r>
      <w:r w:rsidRPr="003C6B7B">
        <w:rPr>
          <w:rFonts w:cs="Arial"/>
          <w:sz w:val="22"/>
        </w:rPr>
        <w:t xml:space="preserve"> and organizational structures, there may be differences in naming conventions for risk mana</w:t>
      </w:r>
      <w:r w:rsidR="005B025A">
        <w:rPr>
          <w:rFonts w:cs="Arial"/>
          <w:sz w:val="22"/>
        </w:rPr>
        <w:t xml:space="preserve">gement roles and how risk management </w:t>
      </w:r>
      <w:r w:rsidRPr="003C6B7B">
        <w:rPr>
          <w:rFonts w:cs="Arial"/>
          <w:sz w:val="22"/>
        </w:rPr>
        <w:t xml:space="preserve">responsibilities are allocated among </w:t>
      </w:r>
      <w:r>
        <w:rPr>
          <w:rFonts w:cs="Arial"/>
          <w:sz w:val="22"/>
        </w:rPr>
        <w:t xml:space="preserve">organizational personnel. This includes, for example, </w:t>
      </w:r>
      <w:r w:rsidRPr="003C6B7B">
        <w:rPr>
          <w:rFonts w:cs="Arial"/>
          <w:sz w:val="22"/>
        </w:rPr>
        <w:t>multiple individuals filling a single role or one individual filling multiple roles.</w:t>
      </w:r>
      <w:r w:rsidRPr="003C6B7B">
        <w:rPr>
          <w:rFonts w:cs="Arial"/>
          <w:sz w:val="20"/>
          <w:vertAlign w:val="superscript"/>
        </w:rPr>
        <w:footnoteReference w:id="45"/>
      </w:r>
      <w:r>
        <w:rPr>
          <w:rFonts w:cs="Arial"/>
          <w:sz w:val="22"/>
        </w:rPr>
        <w:t xml:space="preserve"> </w:t>
      </w:r>
      <w:r w:rsidRPr="003C6B7B">
        <w:rPr>
          <w:rFonts w:cs="Arial"/>
          <w:sz w:val="22"/>
        </w:rPr>
        <w:t>However, the ba</w:t>
      </w:r>
      <w:r>
        <w:rPr>
          <w:rFonts w:cs="Arial"/>
          <w:sz w:val="22"/>
        </w:rPr>
        <w:t xml:space="preserve">sic functions remain the same. </w:t>
      </w:r>
      <w:r w:rsidRPr="003C6B7B">
        <w:rPr>
          <w:rFonts w:cs="Arial"/>
          <w:sz w:val="22"/>
        </w:rPr>
        <w:t xml:space="preserve">The application </w:t>
      </w:r>
      <w:r>
        <w:rPr>
          <w:rFonts w:cs="Arial"/>
          <w:sz w:val="22"/>
        </w:rPr>
        <w:t>of the RMF</w:t>
      </w:r>
      <w:r w:rsidRPr="003C6B7B">
        <w:rPr>
          <w:rFonts w:cs="Arial"/>
          <w:sz w:val="22"/>
        </w:rPr>
        <w:t xml:space="preserve"> described in this publication is flexible, allowing organizations to effectively accomplish the intent of the specific tasks within their respective organizational structures to best ma</w:t>
      </w:r>
      <w:r>
        <w:rPr>
          <w:rFonts w:cs="Arial"/>
          <w:sz w:val="22"/>
        </w:rPr>
        <w:t xml:space="preserve">nage security risks. </w:t>
      </w:r>
      <w:r w:rsidRPr="003C6B7B">
        <w:rPr>
          <w:rFonts w:cs="Arial"/>
          <w:sz w:val="22"/>
        </w:rPr>
        <w:t>Many risk management roles defined in this publication have counterpart roles defined in the routine system development life cycle processes</w:t>
      </w:r>
      <w:r>
        <w:rPr>
          <w:rFonts w:cs="Arial"/>
          <w:sz w:val="22"/>
        </w:rPr>
        <w:t xml:space="preserve"> carried out by organizations. </w:t>
      </w:r>
      <w:r w:rsidRPr="003C6B7B">
        <w:rPr>
          <w:rFonts w:cs="Arial"/>
          <w:sz w:val="22"/>
        </w:rPr>
        <w:t>Whenever possible, organizations align the risk management roles with similar (or complementary) roles defined for the system development life cycle.</w:t>
      </w:r>
      <w:r w:rsidRPr="003C6B7B">
        <w:rPr>
          <w:rFonts w:cs="Arial"/>
          <w:sz w:val="20"/>
          <w:vertAlign w:val="superscript"/>
        </w:rPr>
        <w:footnoteReference w:id="46"/>
      </w:r>
    </w:p>
    <w:p w14:paraId="4BA25BF1" w14:textId="77777777" w:rsidR="008B414B" w:rsidRPr="006C4CCD" w:rsidRDefault="008B414B" w:rsidP="00D73BD2">
      <w:pPr>
        <w:spacing w:after="120"/>
        <w:rPr>
          <w:rFonts w:ascii="Arial" w:hAnsi="Arial" w:cs="Arial"/>
          <w:b/>
          <w:smallCaps/>
          <w:sz w:val="28"/>
          <w:szCs w:val="28"/>
        </w:rPr>
      </w:pPr>
      <w:bookmarkStart w:id="344" w:name="AO"/>
      <w:bookmarkStart w:id="345" w:name="HOA"/>
      <w:r w:rsidRPr="006C4CCD">
        <w:rPr>
          <w:rFonts w:ascii="Arial" w:hAnsi="Arial" w:cs="Arial"/>
          <w:b/>
          <w:smallCaps/>
          <w:sz w:val="28"/>
          <w:szCs w:val="28"/>
        </w:rPr>
        <w:t>authorizing official</w:t>
      </w:r>
    </w:p>
    <w:bookmarkEnd w:id="344"/>
    <w:p w14:paraId="2EAE0FE8" w14:textId="41D117C6" w:rsidR="008B414B" w:rsidRDefault="008B414B" w:rsidP="00D73BD2">
      <w:pPr>
        <w:spacing w:after="240"/>
        <w:rPr>
          <w:rFonts w:cs="Arial"/>
          <w:sz w:val="22"/>
        </w:rPr>
      </w:pPr>
      <w:r w:rsidRPr="003C6B7B">
        <w:rPr>
          <w:rFonts w:cs="Arial"/>
          <w:sz w:val="22"/>
        </w:rPr>
        <w:t xml:space="preserve">The </w:t>
      </w:r>
      <w:r w:rsidRPr="003C6B7B">
        <w:rPr>
          <w:rFonts w:cs="Arial"/>
          <w:i/>
          <w:iCs/>
          <w:sz w:val="22"/>
        </w:rPr>
        <w:t>authorizing official</w:t>
      </w:r>
      <w:r w:rsidRPr="003C6B7B">
        <w:rPr>
          <w:rFonts w:cs="Arial"/>
          <w:sz w:val="22"/>
        </w:rPr>
        <w:t xml:space="preserve"> is a senior official or executive with the authority to formally assume responsibility </w:t>
      </w:r>
      <w:r>
        <w:rPr>
          <w:rFonts w:cs="Arial"/>
          <w:sz w:val="22"/>
        </w:rPr>
        <w:t xml:space="preserve">and accountability </w:t>
      </w:r>
      <w:r w:rsidRPr="003C6B7B">
        <w:rPr>
          <w:rFonts w:cs="Arial"/>
          <w:sz w:val="22"/>
        </w:rPr>
        <w:t xml:space="preserve">for </w:t>
      </w:r>
      <w:r>
        <w:rPr>
          <w:rFonts w:cs="Arial"/>
          <w:sz w:val="22"/>
        </w:rPr>
        <w:t>operating a system; providing common controls inherited by organ</w:t>
      </w:r>
      <w:r w:rsidRPr="00D146EA">
        <w:rPr>
          <w:rFonts w:cs="Arial"/>
          <w:sz w:val="22"/>
          <w:szCs w:val="22"/>
        </w:rPr>
        <w:t>izational systems; or using a system, service, or application from an external provider—and</w:t>
      </w:r>
      <w:r w:rsidRPr="00D146EA">
        <w:rPr>
          <w:sz w:val="22"/>
          <w:szCs w:val="22"/>
        </w:rPr>
        <w:t xml:space="preserve"> </w:t>
      </w:r>
      <w:r>
        <w:rPr>
          <w:sz w:val="22"/>
          <w:szCs w:val="22"/>
        </w:rPr>
        <w:t xml:space="preserve">accepting the security </w:t>
      </w:r>
      <w:r w:rsidR="00970249">
        <w:rPr>
          <w:sz w:val="22"/>
          <w:szCs w:val="22"/>
        </w:rPr>
        <w:t xml:space="preserve">and privacy </w:t>
      </w:r>
      <w:r w:rsidRPr="00D146EA">
        <w:rPr>
          <w:sz w:val="22"/>
          <w:szCs w:val="22"/>
        </w:rPr>
        <w:t>risk to organizational operations, organizational assets, and individuals</w:t>
      </w:r>
      <w:r w:rsidRPr="00D146EA">
        <w:rPr>
          <w:rFonts w:cs="Arial"/>
          <w:bCs/>
          <w:sz w:val="22"/>
          <w:szCs w:val="22"/>
        </w:rPr>
        <w:t>.</w:t>
      </w:r>
      <w:r w:rsidRPr="003C6B7B">
        <w:rPr>
          <w:bCs/>
          <w:sz w:val="20"/>
          <w:szCs w:val="22"/>
          <w:vertAlign w:val="superscript"/>
        </w:rPr>
        <w:footnoteReference w:id="47"/>
      </w:r>
      <w:r>
        <w:rPr>
          <w:rFonts w:cs="Arial"/>
          <w:bCs/>
          <w:sz w:val="22"/>
          <w:szCs w:val="22"/>
        </w:rPr>
        <w:t xml:space="preserve"> </w:t>
      </w:r>
      <w:r w:rsidRPr="003C6B7B">
        <w:rPr>
          <w:sz w:val="22"/>
          <w:szCs w:val="22"/>
        </w:rPr>
        <w:t>Authorizing officials typically have budgeta</w:t>
      </w:r>
      <w:r>
        <w:rPr>
          <w:sz w:val="22"/>
          <w:szCs w:val="22"/>
        </w:rPr>
        <w:t xml:space="preserve">ry oversight for the </w:t>
      </w:r>
      <w:r w:rsidRPr="003C6B7B">
        <w:rPr>
          <w:sz w:val="22"/>
          <w:szCs w:val="22"/>
        </w:rPr>
        <w:t>system</w:t>
      </w:r>
      <w:r w:rsidRPr="0077508B">
        <w:rPr>
          <w:sz w:val="22"/>
          <w:szCs w:val="22"/>
        </w:rPr>
        <w:t xml:space="preserve"> or ar</w:t>
      </w:r>
      <w:r w:rsidRPr="003C6B7B">
        <w:rPr>
          <w:sz w:val="22"/>
          <w:szCs w:val="22"/>
        </w:rPr>
        <w:t xml:space="preserve">e responsible for the mission and/or business operations supported by the system. </w:t>
      </w:r>
      <w:r w:rsidRPr="003C6B7B">
        <w:rPr>
          <w:rFonts w:cs="Arial"/>
          <w:sz w:val="22"/>
        </w:rPr>
        <w:t xml:space="preserve">Accordingly, authorizing officials are in management positions with a level of authority commensurate with understanding and accepting such security </w:t>
      </w:r>
      <w:r w:rsidR="00970249">
        <w:rPr>
          <w:rFonts w:cs="Arial"/>
          <w:sz w:val="22"/>
        </w:rPr>
        <w:t xml:space="preserve">and privacy </w:t>
      </w:r>
      <w:r w:rsidRPr="003C6B7B">
        <w:rPr>
          <w:rFonts w:cs="Arial"/>
          <w:sz w:val="22"/>
        </w:rPr>
        <w:t>risks.</w:t>
      </w:r>
      <w:r>
        <w:rPr>
          <w:sz w:val="22"/>
          <w:szCs w:val="22"/>
        </w:rPr>
        <w:t xml:space="preserve"> </w:t>
      </w:r>
      <w:r w:rsidRPr="003C6B7B">
        <w:rPr>
          <w:rFonts w:cs="Arial"/>
          <w:sz w:val="22"/>
          <w:szCs w:val="20"/>
        </w:rPr>
        <w:t>Authorizing official</w:t>
      </w:r>
      <w:r>
        <w:rPr>
          <w:rFonts w:cs="Arial"/>
          <w:sz w:val="22"/>
        </w:rPr>
        <w:t xml:space="preserve">s </w:t>
      </w:r>
      <w:r w:rsidRPr="003C6B7B">
        <w:rPr>
          <w:rFonts w:cs="Arial"/>
          <w:sz w:val="22"/>
        </w:rPr>
        <w:t xml:space="preserve">approve security </w:t>
      </w:r>
      <w:r w:rsidR="00970249">
        <w:rPr>
          <w:rFonts w:cs="Arial"/>
          <w:sz w:val="22"/>
        </w:rPr>
        <w:t xml:space="preserve">and privacy </w:t>
      </w:r>
      <w:r w:rsidRPr="003C6B7B">
        <w:rPr>
          <w:rFonts w:cs="Arial"/>
          <w:sz w:val="22"/>
        </w:rPr>
        <w:t xml:space="preserve">plans, memorandums of </w:t>
      </w:r>
      <w:r>
        <w:rPr>
          <w:rFonts w:cs="Arial"/>
          <w:sz w:val="22"/>
        </w:rPr>
        <w:t xml:space="preserve">agreement or understanding, </w:t>
      </w:r>
      <w:r w:rsidRPr="003C6B7B">
        <w:rPr>
          <w:rFonts w:cs="Arial"/>
          <w:sz w:val="22"/>
        </w:rPr>
        <w:t>plans of action and milestones</w:t>
      </w:r>
      <w:r>
        <w:rPr>
          <w:rFonts w:cs="Arial"/>
          <w:sz w:val="22"/>
        </w:rPr>
        <w:t>,</w:t>
      </w:r>
      <w:r w:rsidRPr="003C6B7B">
        <w:rPr>
          <w:rFonts w:cs="Arial"/>
          <w:sz w:val="22"/>
        </w:rPr>
        <w:t xml:space="preserve"> and determine whether signifi</w:t>
      </w:r>
      <w:r>
        <w:rPr>
          <w:rFonts w:cs="Arial"/>
          <w:sz w:val="22"/>
        </w:rPr>
        <w:t xml:space="preserve">cant changes in the </w:t>
      </w:r>
      <w:r w:rsidRPr="003C6B7B">
        <w:rPr>
          <w:rFonts w:cs="Arial"/>
          <w:sz w:val="22"/>
        </w:rPr>
        <w:t>systems or environments of oper</w:t>
      </w:r>
      <w:r>
        <w:rPr>
          <w:rFonts w:cs="Arial"/>
          <w:sz w:val="22"/>
        </w:rPr>
        <w:t>ation require reauthorization.</w:t>
      </w:r>
    </w:p>
    <w:p w14:paraId="66A50B93" w14:textId="38AFD3B6" w:rsidR="008B414B" w:rsidRPr="00D146EA" w:rsidRDefault="008B414B" w:rsidP="00D73BD2">
      <w:pPr>
        <w:spacing w:after="240"/>
        <w:rPr>
          <w:rFonts w:cs="Arial"/>
          <w:sz w:val="22"/>
        </w:rPr>
      </w:pPr>
      <w:r w:rsidRPr="003C6B7B">
        <w:rPr>
          <w:rFonts w:cs="Arial"/>
          <w:sz w:val="22"/>
        </w:rPr>
        <w:t>Authorizing officials coordinate their activities with common</w:t>
      </w:r>
      <w:r>
        <w:rPr>
          <w:rFonts w:cs="Arial"/>
          <w:sz w:val="22"/>
        </w:rPr>
        <w:t xml:space="preserve"> control providers, system owners, </w:t>
      </w:r>
      <w:r w:rsidRPr="003C6B7B">
        <w:rPr>
          <w:rFonts w:cs="Arial"/>
          <w:sz w:val="22"/>
        </w:rPr>
        <w:t>chief information officer</w:t>
      </w:r>
      <w:r>
        <w:rPr>
          <w:rFonts w:cs="Arial"/>
          <w:sz w:val="22"/>
        </w:rPr>
        <w:t>s</w:t>
      </w:r>
      <w:r w:rsidRPr="003C6B7B">
        <w:rPr>
          <w:rFonts w:cs="Arial"/>
          <w:sz w:val="22"/>
        </w:rPr>
        <w:t xml:space="preserve">, </w:t>
      </w:r>
      <w:r w:rsidRPr="003C6B7B">
        <w:rPr>
          <w:rFonts w:cs="Arial"/>
          <w:sz w:val="22"/>
          <w:szCs w:val="22"/>
        </w:rPr>
        <w:t xml:space="preserve">senior </w:t>
      </w:r>
      <w:r>
        <w:rPr>
          <w:rFonts w:cs="Arial"/>
          <w:sz w:val="22"/>
          <w:szCs w:val="22"/>
        </w:rPr>
        <w:t xml:space="preserve">agency </w:t>
      </w:r>
      <w:r w:rsidRPr="003C6B7B">
        <w:rPr>
          <w:rFonts w:cs="Arial"/>
          <w:sz w:val="22"/>
          <w:szCs w:val="22"/>
        </w:rPr>
        <w:t>information security officer</w:t>
      </w:r>
      <w:r>
        <w:rPr>
          <w:rFonts w:cs="Arial"/>
          <w:sz w:val="22"/>
          <w:szCs w:val="22"/>
        </w:rPr>
        <w:t>s</w:t>
      </w:r>
      <w:r w:rsidRPr="003C6B7B">
        <w:rPr>
          <w:rFonts w:cs="Arial"/>
          <w:sz w:val="22"/>
        </w:rPr>
        <w:t xml:space="preserve">, </w:t>
      </w:r>
      <w:r w:rsidR="00970249">
        <w:rPr>
          <w:rFonts w:cs="Arial"/>
          <w:sz w:val="22"/>
        </w:rPr>
        <w:t xml:space="preserve">senior agency official for privacy, </w:t>
      </w:r>
      <w:r w:rsidRPr="003C6B7B">
        <w:rPr>
          <w:rFonts w:cs="Arial"/>
          <w:sz w:val="22"/>
        </w:rPr>
        <w:t xml:space="preserve">system security </w:t>
      </w:r>
      <w:r w:rsidR="00970249">
        <w:rPr>
          <w:rFonts w:cs="Arial"/>
          <w:sz w:val="22"/>
        </w:rPr>
        <w:t xml:space="preserve">and privacy </w:t>
      </w:r>
      <w:r w:rsidRPr="003C6B7B">
        <w:rPr>
          <w:rFonts w:cs="Arial"/>
          <w:sz w:val="22"/>
        </w:rPr>
        <w:t xml:space="preserve">officers, control assessors, </w:t>
      </w:r>
      <w:r>
        <w:rPr>
          <w:rFonts w:cs="Arial"/>
          <w:sz w:val="22"/>
        </w:rPr>
        <w:t>senior accountable officials for risk management/</w:t>
      </w:r>
      <w:r w:rsidRPr="003C6B7B">
        <w:rPr>
          <w:rFonts w:cs="Arial"/>
          <w:sz w:val="22"/>
        </w:rPr>
        <w:t>risk executive (function), and other</w:t>
      </w:r>
      <w:r>
        <w:rPr>
          <w:rFonts w:cs="Arial"/>
          <w:sz w:val="22"/>
        </w:rPr>
        <w:t xml:space="preserve"> interested parties during the authorization process. </w:t>
      </w:r>
      <w:r w:rsidRPr="003C6B7B">
        <w:rPr>
          <w:rFonts w:cs="Arial"/>
          <w:sz w:val="22"/>
        </w:rPr>
        <w:t>With the i</w:t>
      </w:r>
      <w:r>
        <w:rPr>
          <w:rFonts w:cs="Arial"/>
          <w:sz w:val="22"/>
        </w:rPr>
        <w:t>ncreasing complexity of mission</w:t>
      </w:r>
      <w:r w:rsidRPr="003C6B7B">
        <w:rPr>
          <w:rFonts w:cs="Arial"/>
          <w:sz w:val="22"/>
        </w:rPr>
        <w:t>/business processes, partnership arrang</w:t>
      </w:r>
      <w:r>
        <w:rPr>
          <w:rFonts w:cs="Arial"/>
          <w:sz w:val="22"/>
        </w:rPr>
        <w:t xml:space="preserve">ements, and the use of </w:t>
      </w:r>
      <w:r w:rsidRPr="003C6B7B">
        <w:rPr>
          <w:rFonts w:cs="Arial"/>
          <w:sz w:val="22"/>
        </w:rPr>
        <w:t>shared services, it is possibl</w:t>
      </w:r>
      <w:r>
        <w:rPr>
          <w:rFonts w:cs="Arial"/>
          <w:sz w:val="22"/>
        </w:rPr>
        <w:t xml:space="preserve">e that a </w:t>
      </w:r>
      <w:r w:rsidRPr="003C6B7B">
        <w:rPr>
          <w:rFonts w:cs="Arial"/>
          <w:sz w:val="22"/>
        </w:rPr>
        <w:t>system may involve m</w:t>
      </w:r>
      <w:r>
        <w:rPr>
          <w:rFonts w:cs="Arial"/>
          <w:sz w:val="22"/>
        </w:rPr>
        <w:t xml:space="preserve">ultiple authorizing officials. If so, </w:t>
      </w:r>
      <w:r w:rsidRPr="003C6B7B">
        <w:rPr>
          <w:rFonts w:cs="Arial"/>
          <w:sz w:val="22"/>
        </w:rPr>
        <w:t>agreements are established among the authorizing officials and documented in the security plan.</w:t>
      </w:r>
      <w:r>
        <w:rPr>
          <w:rFonts w:cs="Arial"/>
          <w:sz w:val="22"/>
          <w:szCs w:val="22"/>
        </w:rPr>
        <w:t xml:space="preserve"> </w:t>
      </w:r>
      <w:r w:rsidRPr="003C6B7B">
        <w:rPr>
          <w:rFonts w:cs="Arial"/>
          <w:sz w:val="22"/>
          <w:szCs w:val="22"/>
        </w:rPr>
        <w:t>Authorizing officials are responsible for ensu</w:t>
      </w:r>
      <w:r>
        <w:rPr>
          <w:rFonts w:cs="Arial"/>
          <w:sz w:val="22"/>
          <w:szCs w:val="22"/>
        </w:rPr>
        <w:t xml:space="preserve">ring that </w:t>
      </w:r>
      <w:r w:rsidRPr="003C6B7B">
        <w:rPr>
          <w:rFonts w:cs="Arial"/>
          <w:sz w:val="22"/>
          <w:szCs w:val="22"/>
        </w:rPr>
        <w:t>activities and fun</w:t>
      </w:r>
      <w:r>
        <w:rPr>
          <w:rFonts w:cs="Arial"/>
          <w:sz w:val="22"/>
          <w:szCs w:val="22"/>
        </w:rPr>
        <w:t xml:space="preserve">ctions associated with </w:t>
      </w:r>
      <w:r w:rsidRPr="003C6B7B">
        <w:rPr>
          <w:rFonts w:cs="Arial"/>
          <w:sz w:val="22"/>
          <w:szCs w:val="22"/>
        </w:rPr>
        <w:t>authorization that are delegated to authorizing official designated re</w:t>
      </w:r>
      <w:r>
        <w:rPr>
          <w:rFonts w:cs="Arial"/>
          <w:sz w:val="22"/>
          <w:szCs w:val="22"/>
        </w:rPr>
        <w:t xml:space="preserve">presentatives are carried out. </w:t>
      </w:r>
      <w:r w:rsidRPr="003C6B7B">
        <w:rPr>
          <w:rFonts w:cs="Arial"/>
          <w:sz w:val="22"/>
          <w:szCs w:val="22"/>
        </w:rPr>
        <w:t xml:space="preserve">The role of authorizing official has </w:t>
      </w:r>
      <w:r w:rsidRPr="003C6B7B">
        <w:rPr>
          <w:rFonts w:cs="Arial"/>
          <w:sz w:val="22"/>
        </w:rPr>
        <w:t>inherent U.S. Government authority and is assigned to government personnel only.</w:t>
      </w:r>
    </w:p>
    <w:p w14:paraId="64B9ED80" w14:textId="77777777" w:rsidR="008B414B" w:rsidRPr="006C4CCD" w:rsidRDefault="008B414B" w:rsidP="00D73BD2">
      <w:pPr>
        <w:spacing w:after="120"/>
        <w:rPr>
          <w:rFonts w:ascii="Arial" w:hAnsi="Arial" w:cs="Arial"/>
          <w:b/>
          <w:smallCaps/>
          <w:sz w:val="28"/>
          <w:szCs w:val="28"/>
        </w:rPr>
      </w:pPr>
      <w:bookmarkStart w:id="346" w:name="AODR"/>
      <w:r w:rsidRPr="006C4CCD">
        <w:rPr>
          <w:rFonts w:ascii="Arial" w:hAnsi="Arial" w:cs="Arial"/>
          <w:b/>
          <w:smallCaps/>
          <w:sz w:val="28"/>
          <w:szCs w:val="28"/>
        </w:rPr>
        <w:t>authorizing official designated representative</w:t>
      </w:r>
      <w:bookmarkEnd w:id="346"/>
    </w:p>
    <w:p w14:paraId="4BD9454E" w14:textId="6E5756D1" w:rsidR="008B414B" w:rsidRPr="003C6B7B" w:rsidRDefault="008B414B" w:rsidP="00D73BD2">
      <w:pPr>
        <w:spacing w:after="240"/>
        <w:rPr>
          <w:rFonts w:ascii="Arial Bold" w:hAnsi="Arial Bold" w:cs="Arial"/>
          <w:b/>
          <w:smallCaps/>
          <w:sz w:val="22"/>
          <w:szCs w:val="22"/>
        </w:rPr>
      </w:pPr>
      <w:r w:rsidRPr="003C6B7B">
        <w:rPr>
          <w:sz w:val="22"/>
          <w:szCs w:val="22"/>
        </w:rPr>
        <w:t xml:space="preserve">The </w:t>
      </w:r>
      <w:r w:rsidRPr="003C6B7B">
        <w:rPr>
          <w:i/>
          <w:sz w:val="22"/>
          <w:szCs w:val="22"/>
        </w:rPr>
        <w:t xml:space="preserve">authorizing official </w:t>
      </w:r>
      <w:r w:rsidRPr="003C6B7B">
        <w:rPr>
          <w:i/>
          <w:iCs/>
          <w:sz w:val="22"/>
          <w:szCs w:val="22"/>
        </w:rPr>
        <w:t>designated representative</w:t>
      </w:r>
      <w:r w:rsidRPr="003C6B7B">
        <w:rPr>
          <w:sz w:val="22"/>
          <w:szCs w:val="22"/>
        </w:rPr>
        <w:t xml:space="preserve"> is an organizational official that acts </w:t>
      </w:r>
      <w:r w:rsidRPr="003C6B7B">
        <w:rPr>
          <w:bCs/>
          <w:sz w:val="22"/>
          <w:szCs w:val="22"/>
        </w:rPr>
        <w:t xml:space="preserve">on behalf of an </w:t>
      </w:r>
      <w:r w:rsidRPr="003C6B7B">
        <w:rPr>
          <w:sz w:val="22"/>
          <w:szCs w:val="22"/>
        </w:rPr>
        <w:t xml:space="preserve">authorizing </w:t>
      </w:r>
      <w:r w:rsidRPr="003C6B7B">
        <w:rPr>
          <w:bCs/>
          <w:sz w:val="22"/>
          <w:szCs w:val="22"/>
        </w:rPr>
        <w:t>official to coordinate and conduct the required day-to-day activiti</w:t>
      </w:r>
      <w:r>
        <w:rPr>
          <w:bCs/>
          <w:sz w:val="22"/>
          <w:szCs w:val="22"/>
        </w:rPr>
        <w:t xml:space="preserve">es associated with the </w:t>
      </w:r>
      <w:r w:rsidRPr="003C6B7B">
        <w:rPr>
          <w:bCs/>
          <w:sz w:val="22"/>
          <w:szCs w:val="22"/>
        </w:rPr>
        <w:t>authorization process.</w:t>
      </w:r>
      <w:r>
        <w:rPr>
          <w:sz w:val="22"/>
          <w:szCs w:val="22"/>
        </w:rPr>
        <w:t xml:space="preserve"> </w:t>
      </w:r>
      <w:r w:rsidRPr="003C6B7B">
        <w:rPr>
          <w:sz w:val="22"/>
          <w:szCs w:val="22"/>
        </w:rPr>
        <w:t>Authorizing official designated representatives can be empowered by authorizing officials to make certain decisions regarding the planning</w:t>
      </w:r>
      <w:r>
        <w:rPr>
          <w:sz w:val="22"/>
          <w:szCs w:val="22"/>
        </w:rPr>
        <w:t xml:space="preserve"> and resourcing of the </w:t>
      </w:r>
      <w:r w:rsidRPr="003C6B7B">
        <w:rPr>
          <w:sz w:val="22"/>
          <w:szCs w:val="22"/>
        </w:rPr>
        <w:t>authorization pr</w:t>
      </w:r>
      <w:r>
        <w:rPr>
          <w:sz w:val="22"/>
          <w:szCs w:val="22"/>
        </w:rPr>
        <w:t xml:space="preserve">ocess; approval of the security </w:t>
      </w:r>
      <w:r w:rsidR="00970249">
        <w:rPr>
          <w:sz w:val="22"/>
          <w:szCs w:val="22"/>
        </w:rPr>
        <w:t xml:space="preserve">and privacy </w:t>
      </w:r>
      <w:r>
        <w:rPr>
          <w:sz w:val="22"/>
          <w:szCs w:val="22"/>
        </w:rPr>
        <w:t>plan</w:t>
      </w:r>
      <w:r w:rsidR="00970249">
        <w:rPr>
          <w:sz w:val="22"/>
          <w:szCs w:val="22"/>
        </w:rPr>
        <w:t>s</w:t>
      </w:r>
      <w:r>
        <w:rPr>
          <w:sz w:val="22"/>
          <w:szCs w:val="22"/>
        </w:rPr>
        <w:t>;</w:t>
      </w:r>
      <w:r w:rsidRPr="003C6B7B">
        <w:rPr>
          <w:sz w:val="22"/>
          <w:szCs w:val="22"/>
        </w:rPr>
        <w:t xml:space="preserve"> approval and monitoring the implementation of plans of action and milestones</w:t>
      </w:r>
      <w:r>
        <w:rPr>
          <w:sz w:val="22"/>
          <w:szCs w:val="22"/>
        </w:rPr>
        <w:t>; and the assessment and</w:t>
      </w:r>
      <w:r w:rsidRPr="003C6B7B">
        <w:rPr>
          <w:sz w:val="22"/>
          <w:szCs w:val="22"/>
        </w:rPr>
        <w:t xml:space="preserve"> </w:t>
      </w:r>
      <w:r>
        <w:rPr>
          <w:sz w:val="22"/>
          <w:szCs w:val="22"/>
        </w:rPr>
        <w:t xml:space="preserve">determination of risk. </w:t>
      </w:r>
      <w:r w:rsidRPr="003C6B7B">
        <w:rPr>
          <w:sz w:val="22"/>
          <w:szCs w:val="22"/>
        </w:rPr>
        <w:t>The des</w:t>
      </w:r>
      <w:r>
        <w:rPr>
          <w:sz w:val="22"/>
          <w:szCs w:val="22"/>
        </w:rPr>
        <w:t xml:space="preserve">ignated representative may </w:t>
      </w:r>
      <w:r w:rsidRPr="003C6B7B">
        <w:rPr>
          <w:sz w:val="22"/>
          <w:szCs w:val="22"/>
        </w:rPr>
        <w:t>be c</w:t>
      </w:r>
      <w:r>
        <w:rPr>
          <w:sz w:val="22"/>
          <w:szCs w:val="22"/>
        </w:rPr>
        <w:t xml:space="preserve">alled upon to prepare the </w:t>
      </w:r>
      <w:r w:rsidRPr="003C6B7B">
        <w:rPr>
          <w:sz w:val="22"/>
          <w:szCs w:val="22"/>
        </w:rPr>
        <w:t>authorization pa</w:t>
      </w:r>
      <w:r>
        <w:rPr>
          <w:sz w:val="22"/>
          <w:szCs w:val="22"/>
        </w:rPr>
        <w:t>ckage;</w:t>
      </w:r>
      <w:r w:rsidRPr="003C6B7B">
        <w:rPr>
          <w:sz w:val="22"/>
          <w:szCs w:val="22"/>
        </w:rPr>
        <w:t xml:space="preserve"> obtain the authorizing official’s signature on the </w:t>
      </w:r>
      <w:r>
        <w:rPr>
          <w:sz w:val="22"/>
          <w:szCs w:val="22"/>
        </w:rPr>
        <w:t>authorization decision document;</w:t>
      </w:r>
      <w:r w:rsidRPr="003C6B7B">
        <w:rPr>
          <w:sz w:val="22"/>
          <w:szCs w:val="22"/>
        </w:rPr>
        <w:t xml:space="preserve"> and transmit the authorization package to </w:t>
      </w:r>
      <w:r>
        <w:rPr>
          <w:sz w:val="22"/>
          <w:szCs w:val="22"/>
        </w:rPr>
        <w:t xml:space="preserve">the </w:t>
      </w:r>
      <w:r w:rsidRPr="003C6B7B">
        <w:rPr>
          <w:sz w:val="22"/>
          <w:szCs w:val="22"/>
        </w:rPr>
        <w:t>appropr</w:t>
      </w:r>
      <w:r>
        <w:rPr>
          <w:sz w:val="22"/>
          <w:szCs w:val="22"/>
        </w:rPr>
        <w:t xml:space="preserve">iate organizational officials. </w:t>
      </w:r>
      <w:r w:rsidRPr="003C6B7B">
        <w:rPr>
          <w:sz w:val="22"/>
          <w:szCs w:val="22"/>
        </w:rPr>
        <w:t xml:space="preserve">The only activity that cannot be delegated to the </w:t>
      </w:r>
      <w:r>
        <w:rPr>
          <w:sz w:val="22"/>
          <w:szCs w:val="22"/>
        </w:rPr>
        <w:t xml:space="preserve">authorizing official </w:t>
      </w:r>
      <w:r w:rsidRPr="003C6B7B">
        <w:rPr>
          <w:sz w:val="22"/>
          <w:szCs w:val="22"/>
        </w:rPr>
        <w:t xml:space="preserve">designated </w:t>
      </w:r>
      <w:r>
        <w:rPr>
          <w:sz w:val="22"/>
          <w:szCs w:val="22"/>
        </w:rPr>
        <w:t xml:space="preserve">representative </w:t>
      </w:r>
      <w:r w:rsidRPr="003C6B7B">
        <w:rPr>
          <w:sz w:val="22"/>
          <w:szCs w:val="22"/>
        </w:rPr>
        <w:t>is the authorization decision and signing of the associated authorization decision document (i.e., the a</w:t>
      </w:r>
      <w:r>
        <w:rPr>
          <w:sz w:val="22"/>
          <w:szCs w:val="22"/>
        </w:rPr>
        <w:t>cceptance of risk</w:t>
      </w:r>
      <w:r w:rsidRPr="003C6B7B">
        <w:rPr>
          <w:sz w:val="22"/>
          <w:szCs w:val="22"/>
        </w:rPr>
        <w:t>).</w:t>
      </w:r>
    </w:p>
    <w:p w14:paraId="3128D345" w14:textId="77777777" w:rsidR="008B414B" w:rsidRPr="006C4CCD" w:rsidRDefault="008B414B" w:rsidP="00D73BD2">
      <w:pPr>
        <w:spacing w:after="120"/>
        <w:rPr>
          <w:rFonts w:ascii="Arial" w:hAnsi="Arial" w:cs="Arial"/>
          <w:b/>
          <w:smallCaps/>
          <w:sz w:val="28"/>
          <w:szCs w:val="28"/>
        </w:rPr>
      </w:pPr>
      <w:bookmarkStart w:id="347" w:name="CIO"/>
      <w:bookmarkStart w:id="348" w:name="CCP"/>
      <w:r w:rsidRPr="006C4CCD">
        <w:rPr>
          <w:rFonts w:ascii="Arial" w:hAnsi="Arial" w:cs="Arial"/>
          <w:b/>
          <w:smallCaps/>
          <w:sz w:val="28"/>
          <w:szCs w:val="28"/>
        </w:rPr>
        <w:t>chief information officer</w:t>
      </w:r>
      <w:bookmarkEnd w:id="347"/>
    </w:p>
    <w:p w14:paraId="063DD690" w14:textId="77777777" w:rsidR="008B414B" w:rsidRPr="003C6B7B" w:rsidRDefault="008B414B" w:rsidP="00D73BD2">
      <w:pPr>
        <w:spacing w:after="120"/>
        <w:rPr>
          <w:rFonts w:cs="Arial"/>
          <w:sz w:val="22"/>
        </w:rPr>
      </w:pPr>
      <w:r w:rsidRPr="003C6B7B">
        <w:rPr>
          <w:rFonts w:cs="Arial"/>
          <w:sz w:val="22"/>
        </w:rPr>
        <w:t xml:space="preserve">The </w:t>
      </w:r>
      <w:r w:rsidRPr="003C6B7B">
        <w:rPr>
          <w:rFonts w:cs="Arial"/>
          <w:i/>
          <w:sz w:val="22"/>
        </w:rPr>
        <w:t>chief information officer</w:t>
      </w:r>
      <w:r w:rsidRPr="003C6B7B">
        <w:rPr>
          <w:rFonts w:cs="Arial"/>
          <w:sz w:val="20"/>
          <w:vertAlign w:val="superscript"/>
        </w:rPr>
        <w:footnoteReference w:id="48"/>
      </w:r>
      <w:r w:rsidRPr="003C6B7B">
        <w:rPr>
          <w:rFonts w:cs="Arial"/>
          <w:sz w:val="22"/>
        </w:rPr>
        <w:t xml:space="preserve"> is an organizationa</w:t>
      </w:r>
      <w:r>
        <w:rPr>
          <w:rFonts w:cs="Arial"/>
          <w:sz w:val="22"/>
        </w:rPr>
        <w:t xml:space="preserve">l official responsible for </w:t>
      </w:r>
      <w:r w:rsidRPr="003C6B7B">
        <w:rPr>
          <w:rFonts w:cs="Arial"/>
          <w:sz w:val="22"/>
        </w:rPr>
        <w:t>designating a senior</w:t>
      </w:r>
      <w:r>
        <w:rPr>
          <w:rFonts w:cs="Arial"/>
          <w:sz w:val="22"/>
        </w:rPr>
        <w:t xml:space="preserve"> agency information security officer; </w:t>
      </w:r>
      <w:r w:rsidRPr="003C6B7B">
        <w:rPr>
          <w:rFonts w:cs="Arial"/>
          <w:sz w:val="22"/>
        </w:rPr>
        <w:t>develop</w:t>
      </w:r>
      <w:r>
        <w:rPr>
          <w:rFonts w:cs="Arial"/>
          <w:sz w:val="22"/>
        </w:rPr>
        <w:t xml:space="preserve">ing and maintaining </w:t>
      </w:r>
      <w:r w:rsidRPr="003C6B7B">
        <w:rPr>
          <w:rFonts w:cs="Arial"/>
          <w:sz w:val="22"/>
        </w:rPr>
        <w:t>security policies, procedures, and control techniques to addres</w:t>
      </w:r>
      <w:r>
        <w:rPr>
          <w:rFonts w:cs="Arial"/>
          <w:sz w:val="22"/>
        </w:rPr>
        <w:t>s applicable requirements; </w:t>
      </w:r>
      <w:r w:rsidRPr="003C6B7B">
        <w:rPr>
          <w:rFonts w:cs="Arial"/>
          <w:sz w:val="22"/>
        </w:rPr>
        <w:t>overseeing personnel with significant r</w:t>
      </w:r>
      <w:r>
        <w:rPr>
          <w:rFonts w:cs="Arial"/>
          <w:sz w:val="22"/>
        </w:rPr>
        <w:t xml:space="preserve">esponsibilities for </w:t>
      </w:r>
      <w:r w:rsidRPr="003C6B7B">
        <w:rPr>
          <w:rFonts w:cs="Arial"/>
          <w:sz w:val="22"/>
        </w:rPr>
        <w:t>security and ensuring that the personn</w:t>
      </w:r>
      <w:r>
        <w:rPr>
          <w:rFonts w:cs="Arial"/>
          <w:sz w:val="22"/>
        </w:rPr>
        <w:t xml:space="preserve">el are adequately trained; </w:t>
      </w:r>
      <w:r w:rsidRPr="003C6B7B">
        <w:rPr>
          <w:rFonts w:cs="Arial"/>
          <w:sz w:val="22"/>
        </w:rPr>
        <w:t>assisting senior organizational officials concerning their security responsibilities; and</w:t>
      </w:r>
      <w:r>
        <w:rPr>
          <w:rFonts w:cs="Arial"/>
          <w:sz w:val="22"/>
        </w:rPr>
        <w:t xml:space="preserve"> reporting to the head of the </w:t>
      </w:r>
      <w:r w:rsidRPr="003C6B7B">
        <w:rPr>
          <w:rFonts w:cs="Arial"/>
          <w:sz w:val="22"/>
        </w:rPr>
        <w:t>agency on the effectiveness of</w:t>
      </w:r>
      <w:r>
        <w:rPr>
          <w:rFonts w:cs="Arial"/>
          <w:sz w:val="22"/>
        </w:rPr>
        <w:t xml:space="preserve"> the organization’s </w:t>
      </w:r>
      <w:r w:rsidRPr="003C6B7B">
        <w:rPr>
          <w:rFonts w:cs="Arial"/>
          <w:sz w:val="22"/>
        </w:rPr>
        <w:t>security program, including</w:t>
      </w:r>
      <w:r>
        <w:rPr>
          <w:rFonts w:cs="Arial"/>
          <w:sz w:val="22"/>
        </w:rPr>
        <w:t xml:space="preserve"> progress of remedial actions. </w:t>
      </w:r>
      <w:r w:rsidRPr="003C6B7B">
        <w:rPr>
          <w:rFonts w:cs="Arial"/>
          <w:sz w:val="22"/>
        </w:rPr>
        <w:t xml:space="preserve">The chief information officer, with the support of the risk executive (function) and the senior </w:t>
      </w:r>
      <w:r>
        <w:rPr>
          <w:rFonts w:cs="Arial"/>
          <w:sz w:val="22"/>
        </w:rPr>
        <w:t xml:space="preserve">agency </w:t>
      </w:r>
      <w:r w:rsidRPr="003C6B7B">
        <w:rPr>
          <w:rFonts w:cs="Arial"/>
          <w:sz w:val="22"/>
        </w:rPr>
        <w:t>information security officer, works closely with authorizing officials and their designated representatives to help ensure that:</w:t>
      </w:r>
    </w:p>
    <w:p w14:paraId="0D5CF349" w14:textId="77777777" w:rsidR="008B414B" w:rsidRPr="003C6B7B" w:rsidRDefault="008B414B" w:rsidP="00D73BD2">
      <w:pPr>
        <w:numPr>
          <w:ilvl w:val="0"/>
          <w:numId w:val="47"/>
        </w:numPr>
        <w:spacing w:after="120"/>
        <w:rPr>
          <w:rFonts w:cs="Arial"/>
          <w:sz w:val="22"/>
        </w:rPr>
      </w:pPr>
      <w:r w:rsidRPr="003C6B7B">
        <w:rPr>
          <w:rFonts w:cs="Arial"/>
          <w:sz w:val="22"/>
        </w:rPr>
        <w:t>A</w:t>
      </w:r>
      <w:r>
        <w:rPr>
          <w:rFonts w:cs="Arial"/>
          <w:sz w:val="22"/>
        </w:rPr>
        <w:t xml:space="preserve">n organization-wide </w:t>
      </w:r>
      <w:r w:rsidRPr="003C6B7B">
        <w:rPr>
          <w:rFonts w:cs="Arial"/>
          <w:sz w:val="22"/>
        </w:rPr>
        <w:t>security program is effectively implemented resulting in adequate security for</w:t>
      </w:r>
      <w:r>
        <w:rPr>
          <w:rFonts w:cs="Arial"/>
          <w:sz w:val="22"/>
        </w:rPr>
        <w:t xml:space="preserve"> all organizational </w:t>
      </w:r>
      <w:r w:rsidRPr="003C6B7B">
        <w:rPr>
          <w:rFonts w:cs="Arial"/>
          <w:sz w:val="22"/>
        </w:rPr>
        <w:t>systems and environments of operati</w:t>
      </w:r>
      <w:r>
        <w:rPr>
          <w:rFonts w:cs="Arial"/>
          <w:sz w:val="22"/>
        </w:rPr>
        <w:t>on</w:t>
      </w:r>
      <w:r w:rsidRPr="003C6B7B">
        <w:rPr>
          <w:rFonts w:cs="Arial"/>
          <w:sz w:val="22"/>
        </w:rPr>
        <w:t>;</w:t>
      </w:r>
    </w:p>
    <w:p w14:paraId="41EDE800" w14:textId="77777777" w:rsidR="008B414B" w:rsidRPr="003C6B7B" w:rsidRDefault="008B414B" w:rsidP="00D73BD2">
      <w:pPr>
        <w:numPr>
          <w:ilvl w:val="0"/>
          <w:numId w:val="47"/>
        </w:numPr>
        <w:spacing w:after="120"/>
        <w:rPr>
          <w:rFonts w:cs="Arial"/>
          <w:sz w:val="22"/>
        </w:rPr>
      </w:pPr>
      <w:r>
        <w:rPr>
          <w:rFonts w:cs="Arial"/>
          <w:sz w:val="22"/>
        </w:rPr>
        <w:t>S</w:t>
      </w:r>
      <w:r w:rsidRPr="003C6B7B">
        <w:rPr>
          <w:rFonts w:cs="Arial"/>
          <w:sz w:val="22"/>
        </w:rPr>
        <w:t>ecurity considerations are integrated into programming/planning/budgeting cycles, enterprise architectures, and acquisition/system development life cycles;</w:t>
      </w:r>
    </w:p>
    <w:p w14:paraId="5EEA0F7B" w14:textId="77777777" w:rsidR="008B414B" w:rsidRPr="003C6B7B" w:rsidRDefault="008B414B" w:rsidP="00D73BD2">
      <w:pPr>
        <w:numPr>
          <w:ilvl w:val="0"/>
          <w:numId w:val="47"/>
        </w:numPr>
        <w:spacing w:after="120"/>
        <w:rPr>
          <w:rFonts w:cs="Arial"/>
          <w:sz w:val="22"/>
        </w:rPr>
      </w:pPr>
      <w:r>
        <w:rPr>
          <w:rFonts w:cs="Arial"/>
          <w:sz w:val="22"/>
        </w:rPr>
        <w:t>Organizational s</w:t>
      </w:r>
      <w:r w:rsidRPr="003C6B7B">
        <w:rPr>
          <w:rFonts w:cs="Arial"/>
          <w:sz w:val="22"/>
        </w:rPr>
        <w:t xml:space="preserve">ystems </w:t>
      </w:r>
      <w:r>
        <w:rPr>
          <w:rFonts w:cs="Arial"/>
          <w:sz w:val="22"/>
        </w:rPr>
        <w:t xml:space="preserve">and common controls </w:t>
      </w:r>
      <w:r w:rsidRPr="003C6B7B">
        <w:rPr>
          <w:rFonts w:cs="Arial"/>
          <w:sz w:val="22"/>
        </w:rPr>
        <w:t xml:space="preserve">are covered by approved security plans and </w:t>
      </w:r>
      <w:r>
        <w:rPr>
          <w:rFonts w:cs="Arial"/>
          <w:sz w:val="22"/>
        </w:rPr>
        <w:t>possess current authorizations</w:t>
      </w:r>
      <w:r w:rsidRPr="003C6B7B">
        <w:rPr>
          <w:rFonts w:cs="Arial"/>
          <w:sz w:val="22"/>
        </w:rPr>
        <w:t>;</w:t>
      </w:r>
    </w:p>
    <w:p w14:paraId="5460C676" w14:textId="77777777" w:rsidR="008B414B" w:rsidRPr="003C6B7B" w:rsidRDefault="008B414B" w:rsidP="00D73BD2">
      <w:pPr>
        <w:numPr>
          <w:ilvl w:val="0"/>
          <w:numId w:val="47"/>
        </w:numPr>
        <w:spacing w:after="120"/>
        <w:rPr>
          <w:rFonts w:cs="Arial"/>
          <w:sz w:val="22"/>
        </w:rPr>
      </w:pPr>
      <w:r>
        <w:rPr>
          <w:rFonts w:cs="Arial"/>
          <w:sz w:val="22"/>
        </w:rPr>
        <w:t>S</w:t>
      </w:r>
      <w:r w:rsidRPr="003C6B7B">
        <w:rPr>
          <w:rFonts w:cs="Arial"/>
          <w:sz w:val="22"/>
        </w:rPr>
        <w:t>ecurity-related activities required across the organization are accomplished in an efficient, cost-effective, and timely manner; and</w:t>
      </w:r>
    </w:p>
    <w:p w14:paraId="1FAA8279" w14:textId="77777777" w:rsidR="008B414B" w:rsidRPr="003C6B7B" w:rsidRDefault="008B414B" w:rsidP="00D73BD2">
      <w:pPr>
        <w:numPr>
          <w:ilvl w:val="0"/>
          <w:numId w:val="47"/>
        </w:numPr>
        <w:spacing w:after="240"/>
        <w:rPr>
          <w:rFonts w:cs="Arial"/>
          <w:sz w:val="22"/>
        </w:rPr>
      </w:pPr>
      <w:r w:rsidRPr="003C6B7B">
        <w:rPr>
          <w:rFonts w:cs="Arial"/>
          <w:sz w:val="22"/>
        </w:rPr>
        <w:t>There is centralized repor</w:t>
      </w:r>
      <w:r>
        <w:rPr>
          <w:rFonts w:cs="Arial"/>
          <w:sz w:val="22"/>
        </w:rPr>
        <w:t xml:space="preserve">ting of </w:t>
      </w:r>
      <w:r w:rsidRPr="003C6B7B">
        <w:rPr>
          <w:rFonts w:cs="Arial"/>
          <w:sz w:val="22"/>
        </w:rPr>
        <w:t>security-related activities.</w:t>
      </w:r>
    </w:p>
    <w:p w14:paraId="6B5C1B1F" w14:textId="77777777" w:rsidR="008B414B" w:rsidRPr="003C6B7B" w:rsidRDefault="008B414B" w:rsidP="00D73BD2">
      <w:pPr>
        <w:spacing w:after="120"/>
        <w:rPr>
          <w:rFonts w:cs="Arial"/>
          <w:bCs/>
          <w:sz w:val="22"/>
          <w:szCs w:val="22"/>
        </w:rPr>
      </w:pPr>
      <w:r w:rsidRPr="003C6B7B">
        <w:rPr>
          <w:bCs/>
          <w:sz w:val="22"/>
          <w:szCs w:val="22"/>
        </w:rPr>
        <w:t>The chief information officer</w:t>
      </w:r>
      <w:r>
        <w:rPr>
          <w:bCs/>
          <w:sz w:val="22"/>
          <w:szCs w:val="22"/>
        </w:rPr>
        <w:t xml:space="preserve"> and authorizing officials determine the </w:t>
      </w:r>
      <w:r w:rsidRPr="003C6B7B">
        <w:rPr>
          <w:bCs/>
          <w:sz w:val="22"/>
          <w:szCs w:val="22"/>
        </w:rPr>
        <w:t>allocation of resources dedicated to th</w:t>
      </w:r>
      <w:r>
        <w:rPr>
          <w:bCs/>
          <w:sz w:val="22"/>
          <w:szCs w:val="22"/>
        </w:rPr>
        <w:t xml:space="preserve">e protection of </w:t>
      </w:r>
      <w:r w:rsidRPr="003C6B7B">
        <w:rPr>
          <w:bCs/>
          <w:sz w:val="22"/>
          <w:szCs w:val="22"/>
        </w:rPr>
        <w:t>systems supporting the organization's mi</w:t>
      </w:r>
      <w:r>
        <w:rPr>
          <w:bCs/>
          <w:sz w:val="22"/>
          <w:szCs w:val="22"/>
        </w:rPr>
        <w:t>ssions and business functions</w:t>
      </w:r>
      <w:r w:rsidRPr="00290FC1">
        <w:rPr>
          <w:bCs/>
          <w:sz w:val="22"/>
          <w:szCs w:val="22"/>
        </w:rPr>
        <w:t xml:space="preserve"> </w:t>
      </w:r>
      <w:r w:rsidRPr="003C6B7B">
        <w:rPr>
          <w:bCs/>
          <w:sz w:val="22"/>
          <w:szCs w:val="22"/>
        </w:rPr>
        <w:t>based on organizatio</w:t>
      </w:r>
      <w:r>
        <w:rPr>
          <w:bCs/>
          <w:sz w:val="22"/>
          <w:szCs w:val="22"/>
        </w:rPr>
        <w:t xml:space="preserve">nal priorities. </w:t>
      </w:r>
      <w:r>
        <w:rPr>
          <w:sz w:val="22"/>
          <w:szCs w:val="22"/>
        </w:rPr>
        <w:t xml:space="preserve">For selected </w:t>
      </w:r>
      <w:r w:rsidRPr="003C6B7B">
        <w:rPr>
          <w:sz w:val="22"/>
          <w:szCs w:val="22"/>
        </w:rPr>
        <w:t>systems, the chief information</w:t>
      </w:r>
      <w:r w:rsidRPr="003C6B7B">
        <w:rPr>
          <w:rFonts w:cs="Arial"/>
          <w:sz w:val="22"/>
        </w:rPr>
        <w:t xml:space="preserve"> officer may be designated as an authorizing official or a co-authorizing official with other senior organizational officials.</w:t>
      </w:r>
      <w:r>
        <w:rPr>
          <w:rFonts w:cs="Arial"/>
          <w:sz w:val="22"/>
          <w:szCs w:val="22"/>
        </w:rPr>
        <w:t xml:space="preserve"> </w:t>
      </w:r>
      <w:r w:rsidRPr="003C6B7B">
        <w:rPr>
          <w:rFonts w:cs="Arial"/>
          <w:sz w:val="22"/>
          <w:szCs w:val="22"/>
        </w:rPr>
        <w:t xml:space="preserve">The role of chief information officer has </w:t>
      </w:r>
      <w:r w:rsidRPr="003C6B7B">
        <w:rPr>
          <w:rFonts w:cs="Arial"/>
          <w:sz w:val="22"/>
        </w:rPr>
        <w:t>inherent U.S. Government authority and is assigned to government personnel only.</w:t>
      </w:r>
    </w:p>
    <w:p w14:paraId="69449A33" w14:textId="16C64DD3" w:rsidR="008B414B" w:rsidRPr="006C4CCD" w:rsidRDefault="008B414B" w:rsidP="00D73BD2">
      <w:pPr>
        <w:spacing w:after="120"/>
        <w:rPr>
          <w:rFonts w:ascii="Arial" w:hAnsi="Arial" w:cs="Arial"/>
          <w:b/>
          <w:smallCaps/>
          <w:sz w:val="28"/>
          <w:szCs w:val="28"/>
        </w:rPr>
      </w:pPr>
      <w:r w:rsidRPr="006C4CCD">
        <w:rPr>
          <w:rFonts w:ascii="Arial" w:hAnsi="Arial" w:cs="Arial"/>
          <w:b/>
          <w:smallCaps/>
          <w:sz w:val="28"/>
          <w:szCs w:val="28"/>
        </w:rPr>
        <w:t>common control provider</w:t>
      </w:r>
      <w:bookmarkEnd w:id="348"/>
    </w:p>
    <w:p w14:paraId="525873A6" w14:textId="4DA5CC9D" w:rsidR="008B414B" w:rsidRDefault="008B414B" w:rsidP="00D73BD2">
      <w:pPr>
        <w:spacing w:after="240"/>
        <w:rPr>
          <w:rFonts w:ascii="Arial" w:hAnsi="Arial" w:cs="Arial"/>
          <w:b/>
          <w:smallCaps/>
          <w:sz w:val="28"/>
          <w:szCs w:val="28"/>
        </w:rPr>
      </w:pPr>
      <w:r w:rsidRPr="003C6B7B">
        <w:rPr>
          <w:sz w:val="22"/>
          <w:szCs w:val="22"/>
        </w:rPr>
        <w:t xml:space="preserve">The </w:t>
      </w:r>
      <w:r w:rsidRPr="003C6B7B">
        <w:rPr>
          <w:i/>
          <w:sz w:val="22"/>
          <w:szCs w:val="22"/>
        </w:rPr>
        <w:t xml:space="preserve">common control </w:t>
      </w:r>
      <w:r w:rsidRPr="003C6B7B">
        <w:rPr>
          <w:i/>
          <w:iCs/>
          <w:sz w:val="22"/>
          <w:szCs w:val="22"/>
        </w:rPr>
        <w:t>provider</w:t>
      </w:r>
      <w:r w:rsidRPr="003C6B7B">
        <w:rPr>
          <w:sz w:val="22"/>
          <w:szCs w:val="22"/>
        </w:rPr>
        <w:t xml:space="preserve"> is an individual, group, or organization </w:t>
      </w:r>
      <w:r>
        <w:rPr>
          <w:sz w:val="22"/>
          <w:szCs w:val="22"/>
        </w:rPr>
        <w:t xml:space="preserve">that is </w:t>
      </w:r>
      <w:r w:rsidRPr="003C6B7B">
        <w:rPr>
          <w:sz w:val="22"/>
          <w:szCs w:val="22"/>
        </w:rPr>
        <w:t>r</w:t>
      </w:r>
      <w:r>
        <w:rPr>
          <w:sz w:val="22"/>
          <w:szCs w:val="22"/>
        </w:rPr>
        <w:t xml:space="preserve">esponsible for the </w:t>
      </w:r>
      <w:r w:rsidRPr="003C6B7B">
        <w:rPr>
          <w:sz w:val="22"/>
          <w:szCs w:val="22"/>
        </w:rPr>
        <w:t xml:space="preserve">implementation, assessment, and monitoring of </w:t>
      </w:r>
      <w:r w:rsidRPr="00C05D1E">
        <w:rPr>
          <w:sz w:val="22"/>
          <w:szCs w:val="22"/>
        </w:rPr>
        <w:t xml:space="preserve">common controls (i.e., security </w:t>
      </w:r>
      <w:r w:rsidR="00464A90">
        <w:rPr>
          <w:sz w:val="22"/>
          <w:szCs w:val="22"/>
        </w:rPr>
        <w:t xml:space="preserve">and privacy </w:t>
      </w:r>
      <w:r w:rsidRPr="00C05D1E">
        <w:rPr>
          <w:sz w:val="22"/>
          <w:szCs w:val="22"/>
        </w:rPr>
        <w:t>controls inherited by organizational systems).</w:t>
      </w:r>
      <w:r w:rsidRPr="00C05D1E">
        <w:rPr>
          <w:sz w:val="20"/>
          <w:szCs w:val="22"/>
          <w:vertAlign w:val="superscript"/>
        </w:rPr>
        <w:footnoteReference w:id="49"/>
      </w:r>
      <w:r w:rsidRPr="00C05D1E">
        <w:rPr>
          <w:rFonts w:ascii="Arial Narrow" w:hAnsi="Arial Narrow"/>
          <w:sz w:val="22"/>
          <w:szCs w:val="22"/>
        </w:rPr>
        <w:t xml:space="preserve"> </w:t>
      </w:r>
      <w:r w:rsidRPr="00C05D1E">
        <w:rPr>
          <w:sz w:val="22"/>
          <w:szCs w:val="22"/>
        </w:rPr>
        <w:t>Common control providers are responsible for documenting the organization-</w:t>
      </w:r>
      <w:r w:rsidR="00356492">
        <w:rPr>
          <w:sz w:val="22"/>
          <w:szCs w:val="22"/>
        </w:rPr>
        <w:t>defined</w:t>
      </w:r>
      <w:r w:rsidRPr="00C05D1E">
        <w:rPr>
          <w:sz w:val="22"/>
          <w:szCs w:val="22"/>
        </w:rPr>
        <w:t xml:space="preserve"> common controls in security </w:t>
      </w:r>
      <w:r w:rsidR="00464A90">
        <w:rPr>
          <w:sz w:val="22"/>
          <w:szCs w:val="22"/>
        </w:rPr>
        <w:t xml:space="preserve">and privacy </w:t>
      </w:r>
      <w:r w:rsidRPr="00C05D1E">
        <w:rPr>
          <w:sz w:val="22"/>
          <w:szCs w:val="22"/>
        </w:rPr>
        <w:t>plan</w:t>
      </w:r>
      <w:r w:rsidR="00464A90">
        <w:rPr>
          <w:sz w:val="22"/>
          <w:szCs w:val="22"/>
        </w:rPr>
        <w:t>s</w:t>
      </w:r>
      <w:r w:rsidRPr="00C05D1E">
        <w:rPr>
          <w:sz w:val="22"/>
          <w:szCs w:val="22"/>
        </w:rPr>
        <w:t xml:space="preserve"> (or equivalent document</w:t>
      </w:r>
      <w:r w:rsidR="00464A90">
        <w:rPr>
          <w:sz w:val="22"/>
          <w:szCs w:val="22"/>
        </w:rPr>
        <w:t>s</w:t>
      </w:r>
      <w:r w:rsidRPr="00C05D1E">
        <w:rPr>
          <w:sz w:val="22"/>
          <w:szCs w:val="22"/>
        </w:rPr>
        <w:t xml:space="preserve"> prescribed by the organization); ensuring that required assessments of </w:t>
      </w:r>
      <w:r>
        <w:rPr>
          <w:sz w:val="22"/>
          <w:szCs w:val="22"/>
        </w:rPr>
        <w:t xml:space="preserve">the </w:t>
      </w:r>
      <w:r w:rsidRPr="00C05D1E">
        <w:rPr>
          <w:sz w:val="22"/>
          <w:szCs w:val="22"/>
        </w:rPr>
        <w:t xml:space="preserve">common controls are </w:t>
      </w:r>
      <w:r w:rsidR="00356492">
        <w:rPr>
          <w:sz w:val="22"/>
          <w:szCs w:val="22"/>
        </w:rPr>
        <w:t>conducted</w:t>
      </w:r>
      <w:r w:rsidRPr="00C05D1E">
        <w:rPr>
          <w:sz w:val="22"/>
          <w:szCs w:val="22"/>
        </w:rPr>
        <w:t xml:space="preserve"> by qualified assessors with an appropriate level of independence; documenting assessment findings in security </w:t>
      </w:r>
      <w:r w:rsidR="00356492">
        <w:rPr>
          <w:sz w:val="22"/>
          <w:szCs w:val="22"/>
        </w:rPr>
        <w:t xml:space="preserve">and privacy </w:t>
      </w:r>
      <w:r w:rsidRPr="00C05D1E">
        <w:rPr>
          <w:sz w:val="22"/>
          <w:szCs w:val="22"/>
        </w:rPr>
        <w:t>assessment report</w:t>
      </w:r>
      <w:r w:rsidR="00356492">
        <w:rPr>
          <w:sz w:val="22"/>
          <w:szCs w:val="22"/>
        </w:rPr>
        <w:t>s</w:t>
      </w:r>
      <w:r w:rsidRPr="00C05D1E">
        <w:rPr>
          <w:sz w:val="22"/>
          <w:szCs w:val="22"/>
        </w:rPr>
        <w:t>; and producing plan</w:t>
      </w:r>
      <w:r w:rsidR="00356492">
        <w:rPr>
          <w:sz w:val="22"/>
          <w:szCs w:val="22"/>
        </w:rPr>
        <w:t>s</w:t>
      </w:r>
      <w:r w:rsidRPr="00C05D1E">
        <w:rPr>
          <w:sz w:val="22"/>
          <w:szCs w:val="22"/>
        </w:rPr>
        <w:t xml:space="preserve"> of action and milestones</w:t>
      </w:r>
      <w:r>
        <w:rPr>
          <w:sz w:val="22"/>
          <w:szCs w:val="22"/>
        </w:rPr>
        <w:t xml:space="preserve"> for </w:t>
      </w:r>
      <w:r w:rsidRPr="00C05D1E">
        <w:rPr>
          <w:sz w:val="22"/>
          <w:szCs w:val="22"/>
        </w:rPr>
        <w:t xml:space="preserve">controls having weaknesses or deficiencies. Security </w:t>
      </w:r>
      <w:r w:rsidR="00356492">
        <w:rPr>
          <w:sz w:val="22"/>
          <w:szCs w:val="22"/>
        </w:rPr>
        <w:t xml:space="preserve">and privacy </w:t>
      </w:r>
      <w:r w:rsidRPr="00C05D1E">
        <w:rPr>
          <w:sz w:val="22"/>
          <w:szCs w:val="22"/>
        </w:rPr>
        <w:t xml:space="preserve">plans, security </w:t>
      </w:r>
      <w:r w:rsidR="00356492">
        <w:rPr>
          <w:sz w:val="22"/>
          <w:szCs w:val="22"/>
        </w:rPr>
        <w:t xml:space="preserve">and privacy </w:t>
      </w:r>
      <w:r w:rsidRPr="00C05D1E">
        <w:rPr>
          <w:sz w:val="22"/>
          <w:szCs w:val="22"/>
        </w:rPr>
        <w:t>assessment reports, and plans of action and milestones for common controls (or a summary of such information) i</w:t>
      </w:r>
      <w:r>
        <w:rPr>
          <w:sz w:val="22"/>
          <w:szCs w:val="22"/>
        </w:rPr>
        <w:t xml:space="preserve">s made available to </w:t>
      </w:r>
      <w:r w:rsidRPr="00C05D1E">
        <w:rPr>
          <w:sz w:val="22"/>
          <w:szCs w:val="22"/>
        </w:rPr>
        <w:t>system owners inheriting those controls after the</w:t>
      </w:r>
      <w:r w:rsidRPr="003C6B7B">
        <w:rPr>
          <w:sz w:val="22"/>
          <w:szCs w:val="22"/>
        </w:rPr>
        <w:t xml:space="preserve"> information is revi</w:t>
      </w:r>
      <w:r>
        <w:rPr>
          <w:sz w:val="22"/>
          <w:szCs w:val="22"/>
        </w:rPr>
        <w:t xml:space="preserve">ewed and approved by authorizing </w:t>
      </w:r>
      <w:r w:rsidRPr="003C6B7B">
        <w:rPr>
          <w:sz w:val="22"/>
          <w:szCs w:val="22"/>
        </w:rPr>
        <w:t>official</w:t>
      </w:r>
      <w:r>
        <w:rPr>
          <w:sz w:val="22"/>
          <w:szCs w:val="22"/>
        </w:rPr>
        <w:t xml:space="preserve">s </w:t>
      </w:r>
      <w:r w:rsidRPr="003C6B7B">
        <w:rPr>
          <w:sz w:val="22"/>
          <w:szCs w:val="22"/>
        </w:rPr>
        <w:t xml:space="preserve">with oversight responsibility </w:t>
      </w:r>
      <w:r>
        <w:rPr>
          <w:sz w:val="22"/>
          <w:szCs w:val="22"/>
        </w:rPr>
        <w:t xml:space="preserve">and accountability </w:t>
      </w:r>
      <w:r w:rsidRPr="003C6B7B">
        <w:rPr>
          <w:sz w:val="22"/>
          <w:szCs w:val="22"/>
        </w:rPr>
        <w:t>for those controls.</w:t>
      </w:r>
    </w:p>
    <w:p w14:paraId="24CF720F" w14:textId="0309DCF5" w:rsidR="008B414B" w:rsidRPr="006C4CCD" w:rsidRDefault="008B414B" w:rsidP="00D73BD2">
      <w:pPr>
        <w:spacing w:after="120"/>
        <w:rPr>
          <w:rFonts w:ascii="Arial" w:hAnsi="Arial" w:cs="Arial"/>
          <w:b/>
          <w:smallCaps/>
          <w:sz w:val="28"/>
          <w:szCs w:val="28"/>
        </w:rPr>
      </w:pPr>
      <w:bookmarkStart w:id="349" w:name="COR"/>
      <w:r w:rsidRPr="006C4CCD">
        <w:rPr>
          <w:rFonts w:ascii="Arial" w:hAnsi="Arial" w:cs="Arial"/>
          <w:b/>
          <w:smallCaps/>
          <w:sz w:val="28"/>
          <w:szCs w:val="28"/>
        </w:rPr>
        <w:t>contracting officer representative</w:t>
      </w:r>
      <w:bookmarkEnd w:id="349"/>
    </w:p>
    <w:p w14:paraId="45577531" w14:textId="1CC3F66F" w:rsidR="008B414B" w:rsidRPr="00643457" w:rsidRDefault="008B414B" w:rsidP="00D73BD2">
      <w:pPr>
        <w:spacing w:after="240"/>
        <w:rPr>
          <w:sz w:val="22"/>
          <w:szCs w:val="22"/>
        </w:rPr>
      </w:pPr>
      <w:r w:rsidRPr="00643457">
        <w:rPr>
          <w:sz w:val="22"/>
          <w:szCs w:val="22"/>
        </w:rPr>
        <w:t xml:space="preserve">The </w:t>
      </w:r>
      <w:r w:rsidRPr="00643457">
        <w:rPr>
          <w:i/>
          <w:sz w:val="22"/>
          <w:szCs w:val="22"/>
        </w:rPr>
        <w:t>contracting officer representative</w:t>
      </w:r>
      <w:r w:rsidRPr="00643457">
        <w:rPr>
          <w:sz w:val="22"/>
          <w:szCs w:val="22"/>
        </w:rPr>
        <w:t xml:space="preserve"> </w:t>
      </w:r>
      <w:r>
        <w:rPr>
          <w:sz w:val="22"/>
          <w:szCs w:val="22"/>
        </w:rPr>
        <w:t>(sometimes known as the contrac</w:t>
      </w:r>
      <w:r w:rsidRPr="00DA1B13">
        <w:rPr>
          <w:sz w:val="22"/>
          <w:szCs w:val="22"/>
        </w:rPr>
        <w:t xml:space="preserve">ting officer technical </w:t>
      </w:r>
      <w:r>
        <w:rPr>
          <w:sz w:val="22"/>
          <w:szCs w:val="22"/>
        </w:rPr>
        <w:t xml:space="preserve">representative) </w:t>
      </w:r>
      <w:r w:rsidRPr="00643457">
        <w:rPr>
          <w:sz w:val="22"/>
          <w:szCs w:val="22"/>
        </w:rPr>
        <w:t xml:space="preserve">is an individual tasked </w:t>
      </w:r>
      <w:r>
        <w:rPr>
          <w:sz w:val="22"/>
          <w:szCs w:val="22"/>
        </w:rPr>
        <w:t>by the contracting officer to ensure that functional and security</w:t>
      </w:r>
      <w:r w:rsidR="00D40682">
        <w:rPr>
          <w:sz w:val="22"/>
          <w:szCs w:val="22"/>
        </w:rPr>
        <w:t>/privacy</w:t>
      </w:r>
      <w:r>
        <w:rPr>
          <w:sz w:val="22"/>
          <w:szCs w:val="22"/>
        </w:rPr>
        <w:t xml:space="preserve"> requirements are appropriately addressed in the contract and that the contractor meets the functional and security</w:t>
      </w:r>
      <w:r w:rsidR="007124EB">
        <w:rPr>
          <w:sz w:val="22"/>
          <w:szCs w:val="22"/>
        </w:rPr>
        <w:t>/privacy</w:t>
      </w:r>
      <w:r>
        <w:rPr>
          <w:sz w:val="22"/>
          <w:szCs w:val="22"/>
        </w:rPr>
        <w:t xml:space="preserve"> requirements as stated in the contract. </w:t>
      </w:r>
    </w:p>
    <w:p w14:paraId="229CE8E3" w14:textId="6CA77574" w:rsidR="00DF58FB" w:rsidRPr="006C4CCD" w:rsidRDefault="00DF58FB" w:rsidP="00D73BD2">
      <w:pPr>
        <w:spacing w:after="120"/>
        <w:rPr>
          <w:rFonts w:ascii="Arial" w:hAnsi="Arial" w:cs="Arial"/>
          <w:b/>
          <w:smallCaps/>
          <w:sz w:val="28"/>
          <w:szCs w:val="28"/>
        </w:rPr>
      </w:pPr>
      <w:bookmarkStart w:id="350" w:name="SCA"/>
      <w:bookmarkStart w:id="351" w:name="EA"/>
      <w:r w:rsidRPr="006C4CCD">
        <w:rPr>
          <w:rFonts w:ascii="Arial" w:hAnsi="Arial" w:cs="Arial"/>
          <w:b/>
          <w:smallCaps/>
          <w:sz w:val="28"/>
          <w:szCs w:val="28"/>
        </w:rPr>
        <w:t>control assessor</w:t>
      </w:r>
      <w:bookmarkEnd w:id="350"/>
    </w:p>
    <w:p w14:paraId="789F0568" w14:textId="069C5FC6" w:rsidR="00DF58FB" w:rsidRPr="003C6B7B" w:rsidRDefault="00DF58FB" w:rsidP="00D73BD2">
      <w:pPr>
        <w:spacing w:after="240"/>
        <w:rPr>
          <w:rFonts w:cs="Arial"/>
          <w:sz w:val="22"/>
          <w:szCs w:val="22"/>
        </w:rPr>
      </w:pPr>
      <w:r w:rsidRPr="003C6B7B">
        <w:rPr>
          <w:rFonts w:cs="Arial"/>
          <w:sz w:val="22"/>
        </w:rPr>
        <w:t xml:space="preserve">The </w:t>
      </w:r>
      <w:r w:rsidRPr="003C6B7B">
        <w:rPr>
          <w:rFonts w:cs="Arial"/>
          <w:i/>
          <w:iCs/>
          <w:sz w:val="22"/>
        </w:rPr>
        <w:t>control assessor</w:t>
      </w:r>
      <w:r w:rsidRPr="003C6B7B">
        <w:rPr>
          <w:rFonts w:cs="Arial"/>
          <w:sz w:val="22"/>
        </w:rPr>
        <w:t xml:space="preserve"> is </w:t>
      </w:r>
      <w:r w:rsidRPr="003C6B7B">
        <w:rPr>
          <w:rFonts w:cs="Arial"/>
          <w:bCs/>
          <w:sz w:val="22"/>
        </w:rPr>
        <w:t xml:space="preserve">an individual, group, or organization responsible for conducting a </w:t>
      </w:r>
      <w:r w:rsidRPr="003C6B7B">
        <w:rPr>
          <w:rFonts w:cs="Arial"/>
          <w:sz w:val="22"/>
        </w:rPr>
        <w:t xml:space="preserve">comprehensive assessment of the management, operational, and technical controls </w:t>
      </w:r>
      <w:r>
        <w:rPr>
          <w:rFonts w:cs="Arial"/>
          <w:sz w:val="22"/>
        </w:rPr>
        <w:t xml:space="preserve">and control enhancements </w:t>
      </w:r>
      <w:r w:rsidRPr="003C6B7B">
        <w:rPr>
          <w:rFonts w:cs="Arial"/>
          <w:sz w:val="22"/>
        </w:rPr>
        <w:t xml:space="preserve">employed within or inherited by a </w:t>
      </w:r>
      <w:r>
        <w:rPr>
          <w:rFonts w:cs="Arial"/>
          <w:sz w:val="22"/>
        </w:rPr>
        <w:t xml:space="preserve">system to determine the </w:t>
      </w:r>
      <w:r w:rsidRPr="003C6B7B">
        <w:rPr>
          <w:rFonts w:cs="Arial"/>
          <w:sz w:val="22"/>
        </w:rPr>
        <w:t xml:space="preserve">effectiveness of the controls (i.e., the extent to which the </w:t>
      </w:r>
      <w:r>
        <w:rPr>
          <w:rFonts w:cs="Arial"/>
          <w:sz w:val="22"/>
        </w:rPr>
        <w:t xml:space="preserve">security </w:t>
      </w:r>
      <w:r w:rsidR="00511B99">
        <w:rPr>
          <w:rFonts w:cs="Arial"/>
          <w:sz w:val="22"/>
        </w:rPr>
        <w:t xml:space="preserve">and privacy </w:t>
      </w:r>
      <w:r w:rsidRPr="003C6B7B">
        <w:rPr>
          <w:rFonts w:cs="Arial"/>
          <w:sz w:val="22"/>
        </w:rPr>
        <w:t>controls are implemented correctly, operating as intended, and producing the desired outcome with respect to meeting the security</w:t>
      </w:r>
      <w:r>
        <w:rPr>
          <w:rFonts w:cs="Arial"/>
          <w:sz w:val="22"/>
        </w:rPr>
        <w:t xml:space="preserve"> </w:t>
      </w:r>
      <w:r w:rsidR="00511B99">
        <w:rPr>
          <w:rFonts w:cs="Arial"/>
          <w:sz w:val="22"/>
        </w:rPr>
        <w:t xml:space="preserve">and privacy </w:t>
      </w:r>
      <w:r>
        <w:rPr>
          <w:rFonts w:cs="Arial"/>
          <w:sz w:val="22"/>
        </w:rPr>
        <w:t>requirements for the system).</w:t>
      </w:r>
      <w:r w:rsidR="00100C3D" w:rsidRPr="008D08DB">
        <w:rPr>
          <w:rStyle w:val="FootnoteReference"/>
          <w:rFonts w:cs="Arial"/>
          <w:vertAlign w:val="superscript"/>
        </w:rPr>
        <w:footnoteReference w:id="50"/>
      </w:r>
      <w:r w:rsidR="00100C3D">
        <w:rPr>
          <w:rFonts w:cs="Arial"/>
          <w:sz w:val="22"/>
        </w:rPr>
        <w:t xml:space="preserve"> </w:t>
      </w:r>
      <w:r>
        <w:rPr>
          <w:rFonts w:cs="Arial"/>
          <w:sz w:val="22"/>
        </w:rPr>
        <w:t xml:space="preserve">Control assessors </w:t>
      </w:r>
      <w:r w:rsidRPr="003C6B7B">
        <w:rPr>
          <w:rFonts w:cs="Arial"/>
          <w:sz w:val="22"/>
        </w:rPr>
        <w:t xml:space="preserve">provide an assessment of the severity of </w:t>
      </w:r>
      <w:r w:rsidRPr="003C6B7B">
        <w:rPr>
          <w:rFonts w:cs="Arial"/>
          <w:sz w:val="22"/>
          <w:szCs w:val="22"/>
        </w:rPr>
        <w:t>weaknesses or deficiencies discovered in the system and its environment of operation and recommend corrective actions to addre</w:t>
      </w:r>
      <w:r>
        <w:rPr>
          <w:rFonts w:cs="Arial"/>
          <w:sz w:val="22"/>
          <w:szCs w:val="22"/>
        </w:rPr>
        <w:t xml:space="preserve">ss identified vulnerabilities. </w:t>
      </w:r>
      <w:r w:rsidRPr="003C6B7B">
        <w:rPr>
          <w:rFonts w:cs="Arial"/>
          <w:sz w:val="22"/>
          <w:szCs w:val="22"/>
        </w:rPr>
        <w:t xml:space="preserve">In addition to the above responsibilities, control assessors </w:t>
      </w:r>
      <w:r w:rsidR="00511B99">
        <w:rPr>
          <w:rFonts w:cs="Arial"/>
          <w:sz w:val="22"/>
          <w:szCs w:val="22"/>
        </w:rPr>
        <w:t xml:space="preserve">also </w:t>
      </w:r>
      <w:r w:rsidRPr="003C6B7B">
        <w:rPr>
          <w:rFonts w:cs="Arial"/>
          <w:sz w:val="22"/>
          <w:szCs w:val="22"/>
        </w:rPr>
        <w:t xml:space="preserve">prepare the final security </w:t>
      </w:r>
      <w:r w:rsidR="00511B99">
        <w:rPr>
          <w:rFonts w:cs="Arial"/>
          <w:sz w:val="22"/>
          <w:szCs w:val="22"/>
        </w:rPr>
        <w:t xml:space="preserve">and privacy </w:t>
      </w:r>
      <w:r w:rsidRPr="003C6B7B">
        <w:rPr>
          <w:rFonts w:cs="Arial"/>
          <w:sz w:val="22"/>
          <w:szCs w:val="22"/>
        </w:rPr>
        <w:t>assessment report</w:t>
      </w:r>
      <w:r w:rsidR="00511B99">
        <w:rPr>
          <w:rFonts w:cs="Arial"/>
          <w:sz w:val="22"/>
          <w:szCs w:val="22"/>
        </w:rPr>
        <w:t>s</w:t>
      </w:r>
      <w:r w:rsidRPr="003C6B7B">
        <w:rPr>
          <w:rFonts w:cs="Arial"/>
          <w:sz w:val="22"/>
          <w:szCs w:val="22"/>
        </w:rPr>
        <w:t xml:space="preserve"> containing the results and</w:t>
      </w:r>
      <w:r>
        <w:rPr>
          <w:rFonts w:cs="Arial"/>
          <w:sz w:val="22"/>
          <w:szCs w:val="22"/>
        </w:rPr>
        <w:t xml:space="preserve"> findings from the assessment. </w:t>
      </w:r>
      <w:r w:rsidRPr="003C6B7B">
        <w:rPr>
          <w:rFonts w:cs="Arial"/>
          <w:sz w:val="22"/>
          <w:szCs w:val="22"/>
        </w:rPr>
        <w:t>Prior to initiating the control assessment, assessor</w:t>
      </w:r>
      <w:r w:rsidR="00100C3D">
        <w:rPr>
          <w:rFonts w:cs="Arial"/>
          <w:sz w:val="22"/>
          <w:szCs w:val="22"/>
        </w:rPr>
        <w:t>s</w:t>
      </w:r>
      <w:r w:rsidRPr="003C6B7B">
        <w:rPr>
          <w:rFonts w:cs="Arial"/>
          <w:sz w:val="22"/>
          <w:szCs w:val="22"/>
        </w:rPr>
        <w:t xml:space="preserve"> </w:t>
      </w:r>
      <w:r w:rsidR="00100C3D">
        <w:rPr>
          <w:rFonts w:cs="Arial"/>
          <w:sz w:val="22"/>
          <w:szCs w:val="22"/>
        </w:rPr>
        <w:t>review</w:t>
      </w:r>
      <w:r w:rsidRPr="003C6B7B">
        <w:rPr>
          <w:rFonts w:cs="Arial"/>
          <w:sz w:val="22"/>
          <w:szCs w:val="22"/>
        </w:rPr>
        <w:t xml:space="preserve"> the security </w:t>
      </w:r>
      <w:r w:rsidR="00511B99">
        <w:rPr>
          <w:rFonts w:cs="Arial"/>
          <w:sz w:val="22"/>
          <w:szCs w:val="22"/>
        </w:rPr>
        <w:t xml:space="preserve">and privacy </w:t>
      </w:r>
      <w:r w:rsidRPr="003C6B7B">
        <w:rPr>
          <w:rFonts w:cs="Arial"/>
          <w:sz w:val="22"/>
          <w:szCs w:val="22"/>
        </w:rPr>
        <w:t>plan</w:t>
      </w:r>
      <w:r w:rsidR="00511B99">
        <w:rPr>
          <w:rFonts w:cs="Arial"/>
          <w:sz w:val="22"/>
          <w:szCs w:val="22"/>
        </w:rPr>
        <w:t>s</w:t>
      </w:r>
      <w:r w:rsidRPr="003C6B7B">
        <w:rPr>
          <w:rFonts w:cs="Arial"/>
          <w:sz w:val="22"/>
          <w:szCs w:val="22"/>
        </w:rPr>
        <w:t xml:space="preserve"> to ensure that the plan</w:t>
      </w:r>
      <w:r w:rsidR="00511B99">
        <w:rPr>
          <w:rFonts w:cs="Arial"/>
          <w:sz w:val="22"/>
          <w:szCs w:val="22"/>
        </w:rPr>
        <w:t>s</w:t>
      </w:r>
      <w:r w:rsidRPr="003C6B7B">
        <w:rPr>
          <w:rFonts w:cs="Arial"/>
          <w:sz w:val="22"/>
          <w:szCs w:val="22"/>
        </w:rPr>
        <w:t xml:space="preserve"> provide </w:t>
      </w:r>
      <w:r w:rsidR="00511B99">
        <w:rPr>
          <w:rFonts w:cs="Arial"/>
          <w:sz w:val="22"/>
          <w:szCs w:val="22"/>
        </w:rPr>
        <w:t xml:space="preserve">the </w:t>
      </w:r>
      <w:r w:rsidRPr="003C6B7B">
        <w:rPr>
          <w:rFonts w:cs="Arial"/>
          <w:sz w:val="22"/>
          <w:szCs w:val="22"/>
        </w:rPr>
        <w:t xml:space="preserve">security </w:t>
      </w:r>
      <w:r w:rsidR="00511B99">
        <w:rPr>
          <w:rFonts w:cs="Arial"/>
          <w:sz w:val="22"/>
          <w:szCs w:val="22"/>
        </w:rPr>
        <w:t xml:space="preserve">and privacy </w:t>
      </w:r>
      <w:r w:rsidRPr="003C6B7B">
        <w:rPr>
          <w:rFonts w:cs="Arial"/>
          <w:sz w:val="22"/>
          <w:szCs w:val="22"/>
        </w:rPr>
        <w:t xml:space="preserve">controls for the system that meet the stated security </w:t>
      </w:r>
      <w:r w:rsidR="00511B99">
        <w:rPr>
          <w:rFonts w:cs="Arial"/>
          <w:sz w:val="22"/>
          <w:szCs w:val="22"/>
        </w:rPr>
        <w:t xml:space="preserve">and privacy </w:t>
      </w:r>
      <w:r w:rsidRPr="003C6B7B">
        <w:rPr>
          <w:rFonts w:cs="Arial"/>
          <w:sz w:val="22"/>
          <w:szCs w:val="22"/>
        </w:rPr>
        <w:t>requirements.</w:t>
      </w:r>
    </w:p>
    <w:p w14:paraId="5BD33924" w14:textId="4A170D8F" w:rsidR="00DF58FB" w:rsidRPr="00DF58FB" w:rsidRDefault="00DF58FB" w:rsidP="00D73BD2">
      <w:pPr>
        <w:spacing w:after="240"/>
        <w:rPr>
          <w:sz w:val="22"/>
          <w:szCs w:val="22"/>
        </w:rPr>
      </w:pPr>
      <w:r w:rsidRPr="003C6B7B">
        <w:rPr>
          <w:sz w:val="22"/>
          <w:szCs w:val="22"/>
        </w:rPr>
        <w:t>The required level of assessor independenc</w:t>
      </w:r>
      <w:r>
        <w:rPr>
          <w:sz w:val="22"/>
          <w:szCs w:val="22"/>
        </w:rPr>
        <w:t xml:space="preserve">e is determined by the </w:t>
      </w:r>
      <w:r w:rsidRPr="003C6B7B">
        <w:rPr>
          <w:sz w:val="22"/>
          <w:szCs w:val="22"/>
        </w:rPr>
        <w:t>conditions of th</w:t>
      </w:r>
      <w:r>
        <w:rPr>
          <w:sz w:val="22"/>
          <w:szCs w:val="22"/>
        </w:rPr>
        <w:t xml:space="preserve">e security </w:t>
      </w:r>
      <w:r w:rsidR="00511B99">
        <w:rPr>
          <w:sz w:val="22"/>
          <w:szCs w:val="22"/>
        </w:rPr>
        <w:t xml:space="preserve">and privacy </w:t>
      </w:r>
      <w:r>
        <w:rPr>
          <w:sz w:val="22"/>
          <w:szCs w:val="22"/>
        </w:rPr>
        <w:t xml:space="preserve">control assessment. </w:t>
      </w:r>
      <w:r w:rsidRPr="003C6B7B">
        <w:rPr>
          <w:sz w:val="22"/>
          <w:szCs w:val="22"/>
        </w:rPr>
        <w:t>For example, when the assessment is conducted in support of an authorization decision or ongoing authorization, the authorizing official makes an explicit determination of the degree of independence required in accordance with federal policies, directiv</w:t>
      </w:r>
      <w:r>
        <w:rPr>
          <w:sz w:val="22"/>
          <w:szCs w:val="22"/>
        </w:rPr>
        <w:t xml:space="preserve">es, standards, and guidelines. </w:t>
      </w:r>
      <w:r w:rsidRPr="003C6B7B">
        <w:rPr>
          <w:sz w:val="22"/>
          <w:szCs w:val="22"/>
        </w:rPr>
        <w:t>Assessor independence</w:t>
      </w:r>
      <w:r>
        <w:rPr>
          <w:sz w:val="22"/>
          <w:szCs w:val="22"/>
        </w:rPr>
        <w:t xml:space="preserve"> is an important factor in </w:t>
      </w:r>
      <w:r w:rsidRPr="003C6B7B">
        <w:rPr>
          <w:sz w:val="22"/>
          <w:szCs w:val="22"/>
        </w:rPr>
        <w:t xml:space="preserve">preserving the impartial and unbiased nature </w:t>
      </w:r>
      <w:r>
        <w:rPr>
          <w:sz w:val="22"/>
          <w:szCs w:val="22"/>
        </w:rPr>
        <w:t xml:space="preserve">of the assessment process; </w:t>
      </w:r>
      <w:r w:rsidRPr="003C6B7B">
        <w:rPr>
          <w:sz w:val="22"/>
          <w:szCs w:val="22"/>
        </w:rPr>
        <w:t>determining the credibility of the assessment results; and ensuring that the authorizing official receives objective information to make an informed, risk-</w:t>
      </w:r>
      <w:r>
        <w:rPr>
          <w:sz w:val="22"/>
          <w:szCs w:val="22"/>
        </w:rPr>
        <w:t xml:space="preserve">based authorization decision. </w:t>
      </w:r>
      <w:r w:rsidRPr="003C6B7B">
        <w:rPr>
          <w:sz w:val="22"/>
          <w:szCs w:val="22"/>
        </w:rPr>
        <w:t xml:space="preserve">The system owner and common control provider rely on the security </w:t>
      </w:r>
      <w:r w:rsidR="00100C3D">
        <w:rPr>
          <w:sz w:val="22"/>
          <w:szCs w:val="22"/>
        </w:rPr>
        <w:t>and/or</w:t>
      </w:r>
      <w:r w:rsidR="00511B99">
        <w:rPr>
          <w:sz w:val="22"/>
          <w:szCs w:val="22"/>
        </w:rPr>
        <w:t xml:space="preserve"> privacy </w:t>
      </w:r>
      <w:r w:rsidRPr="003C6B7B">
        <w:rPr>
          <w:sz w:val="22"/>
          <w:szCs w:val="22"/>
        </w:rPr>
        <w:t>expertise and the technical j</w:t>
      </w:r>
      <w:r>
        <w:rPr>
          <w:sz w:val="22"/>
          <w:szCs w:val="22"/>
        </w:rPr>
        <w:t xml:space="preserve">udgment of the assessor to </w:t>
      </w:r>
      <w:r w:rsidRPr="003C6B7B">
        <w:rPr>
          <w:sz w:val="22"/>
          <w:szCs w:val="22"/>
        </w:rPr>
        <w:t xml:space="preserve">assess the security </w:t>
      </w:r>
      <w:r w:rsidR="00511B99">
        <w:rPr>
          <w:sz w:val="22"/>
          <w:szCs w:val="22"/>
        </w:rPr>
        <w:t xml:space="preserve">and privacy </w:t>
      </w:r>
      <w:r w:rsidRPr="003C6B7B">
        <w:rPr>
          <w:sz w:val="22"/>
          <w:szCs w:val="22"/>
        </w:rPr>
        <w:t xml:space="preserve">controls employed within and inherited by the system using </w:t>
      </w:r>
      <w:r>
        <w:rPr>
          <w:sz w:val="22"/>
          <w:szCs w:val="22"/>
        </w:rPr>
        <w:t xml:space="preserve">the </w:t>
      </w:r>
      <w:r w:rsidRPr="003C6B7B">
        <w:rPr>
          <w:sz w:val="22"/>
          <w:szCs w:val="22"/>
        </w:rPr>
        <w:t>assessment procedures specified in the sec</w:t>
      </w:r>
      <w:r>
        <w:rPr>
          <w:sz w:val="22"/>
          <w:szCs w:val="22"/>
        </w:rPr>
        <w:t xml:space="preserve">urity </w:t>
      </w:r>
      <w:r w:rsidR="00511B99">
        <w:rPr>
          <w:sz w:val="22"/>
          <w:szCs w:val="22"/>
        </w:rPr>
        <w:t xml:space="preserve">and privacy </w:t>
      </w:r>
      <w:r>
        <w:rPr>
          <w:sz w:val="22"/>
          <w:szCs w:val="22"/>
        </w:rPr>
        <w:t>assessment plan</w:t>
      </w:r>
      <w:r w:rsidR="00511B99">
        <w:rPr>
          <w:sz w:val="22"/>
          <w:szCs w:val="22"/>
        </w:rPr>
        <w:t>s</w:t>
      </w:r>
      <w:r>
        <w:rPr>
          <w:sz w:val="22"/>
          <w:szCs w:val="22"/>
        </w:rPr>
        <w:t xml:space="preserve">; and </w:t>
      </w:r>
      <w:r w:rsidRPr="003C6B7B">
        <w:rPr>
          <w:sz w:val="22"/>
          <w:szCs w:val="22"/>
        </w:rPr>
        <w:t>provide specific recommendations on how to correct weaknesses or deficiencies in the controls and address identified vulnerabilities.</w:t>
      </w:r>
    </w:p>
    <w:p w14:paraId="5F8D4359" w14:textId="5504F438" w:rsidR="008B414B" w:rsidRPr="006C4CCD" w:rsidRDefault="008B414B" w:rsidP="00D73BD2">
      <w:pPr>
        <w:spacing w:after="120"/>
        <w:rPr>
          <w:rFonts w:ascii="Arial" w:hAnsi="Arial" w:cs="Arial"/>
          <w:b/>
          <w:smallCaps/>
          <w:sz w:val="28"/>
          <w:szCs w:val="28"/>
        </w:rPr>
      </w:pPr>
      <w:r>
        <w:rPr>
          <w:rFonts w:ascii="Arial" w:hAnsi="Arial" w:cs="Arial"/>
          <w:b/>
          <w:smallCaps/>
          <w:sz w:val="28"/>
          <w:szCs w:val="28"/>
        </w:rPr>
        <w:t>enterprise</w:t>
      </w:r>
      <w:r w:rsidRPr="006C4CCD">
        <w:rPr>
          <w:rFonts w:ascii="Arial" w:hAnsi="Arial" w:cs="Arial"/>
          <w:b/>
          <w:smallCaps/>
          <w:sz w:val="28"/>
          <w:szCs w:val="28"/>
        </w:rPr>
        <w:t xml:space="preserve"> architect</w:t>
      </w:r>
      <w:bookmarkEnd w:id="351"/>
    </w:p>
    <w:p w14:paraId="00F3DFE9" w14:textId="063F7642" w:rsidR="0094182E" w:rsidRPr="0094182E" w:rsidRDefault="008B414B" w:rsidP="00D73BD2">
      <w:pPr>
        <w:spacing w:after="120"/>
        <w:rPr>
          <w:sz w:val="22"/>
          <w:szCs w:val="22"/>
        </w:rPr>
      </w:pPr>
      <w:r w:rsidRPr="0094182E">
        <w:rPr>
          <w:sz w:val="22"/>
          <w:szCs w:val="22"/>
        </w:rPr>
        <w:t xml:space="preserve">The </w:t>
      </w:r>
      <w:r w:rsidRPr="0094182E">
        <w:rPr>
          <w:i/>
          <w:iCs/>
          <w:sz w:val="22"/>
          <w:szCs w:val="22"/>
        </w:rPr>
        <w:t xml:space="preserve">enterprise architect </w:t>
      </w:r>
      <w:r w:rsidRPr="0094182E">
        <w:rPr>
          <w:sz w:val="22"/>
          <w:szCs w:val="22"/>
        </w:rPr>
        <w:t>is an individual, group, or organization responsible for</w:t>
      </w:r>
      <w:r w:rsidR="0094182E">
        <w:rPr>
          <w:sz w:val="22"/>
          <w:szCs w:val="22"/>
        </w:rPr>
        <w:t xml:space="preserve"> working</w:t>
      </w:r>
      <w:r w:rsidR="0094182E" w:rsidRPr="0094182E">
        <w:rPr>
          <w:sz w:val="22"/>
          <w:szCs w:val="22"/>
        </w:rPr>
        <w:t xml:space="preserve"> with </w:t>
      </w:r>
      <w:r w:rsidR="0094182E">
        <w:rPr>
          <w:sz w:val="22"/>
          <w:szCs w:val="22"/>
        </w:rPr>
        <w:t xml:space="preserve">organizational </w:t>
      </w:r>
      <w:r w:rsidR="0094182E" w:rsidRPr="0094182E">
        <w:rPr>
          <w:sz w:val="22"/>
          <w:szCs w:val="22"/>
        </w:rPr>
        <w:t>stakeholders, both leadership and subject matter experts, to build a holistic view of the organization's strategy, processes, information, and information technology assets. The role of the enterprise architect is to take this knowledge and ensur</w:t>
      </w:r>
      <w:r w:rsidR="0094182E">
        <w:rPr>
          <w:sz w:val="22"/>
          <w:szCs w:val="22"/>
        </w:rPr>
        <w:t xml:space="preserve">e that the business and information technology </w:t>
      </w:r>
      <w:r w:rsidR="0094182E" w:rsidRPr="0094182E">
        <w:rPr>
          <w:sz w:val="22"/>
          <w:szCs w:val="22"/>
        </w:rPr>
        <w:t>ar</w:t>
      </w:r>
      <w:r w:rsidR="0094182E">
        <w:rPr>
          <w:sz w:val="22"/>
          <w:szCs w:val="22"/>
        </w:rPr>
        <w:t xml:space="preserve">e in alignment. </w:t>
      </w:r>
      <w:r w:rsidR="0094182E" w:rsidRPr="0094182E">
        <w:rPr>
          <w:sz w:val="22"/>
          <w:szCs w:val="22"/>
        </w:rPr>
        <w:t xml:space="preserve">The enterprise architect links the </w:t>
      </w:r>
      <w:r w:rsidR="0094182E">
        <w:rPr>
          <w:sz w:val="22"/>
          <w:szCs w:val="22"/>
        </w:rPr>
        <w:t xml:space="preserve">organizational missions, </w:t>
      </w:r>
      <w:r w:rsidR="0094182E" w:rsidRPr="0094182E">
        <w:rPr>
          <w:sz w:val="22"/>
          <w:szCs w:val="22"/>
        </w:rPr>
        <w:t>business</w:t>
      </w:r>
      <w:r w:rsidR="0094182E">
        <w:rPr>
          <w:sz w:val="22"/>
          <w:szCs w:val="22"/>
        </w:rPr>
        <w:t xml:space="preserve"> functions, </w:t>
      </w:r>
      <w:r w:rsidR="0094182E" w:rsidRPr="0094182E">
        <w:rPr>
          <w:sz w:val="22"/>
          <w:szCs w:val="22"/>
        </w:rPr>
        <w:t xml:space="preserve">strategy, and processes of an organization to its </w:t>
      </w:r>
      <w:r w:rsidR="0094182E">
        <w:rPr>
          <w:sz w:val="22"/>
          <w:szCs w:val="22"/>
        </w:rPr>
        <w:t xml:space="preserve">information technology </w:t>
      </w:r>
      <w:r w:rsidR="0094182E" w:rsidRPr="0094182E">
        <w:rPr>
          <w:sz w:val="22"/>
          <w:szCs w:val="22"/>
        </w:rPr>
        <w:t>strategy, and documents this using multiple architectural models or views that show how the current and future needs of an organization will be met in an efficient, sustainable, agile, and adaptable manner.</w:t>
      </w:r>
      <w:r w:rsidR="009836D1">
        <w:rPr>
          <w:sz w:val="22"/>
          <w:szCs w:val="22"/>
        </w:rPr>
        <w:t xml:space="preserve"> </w:t>
      </w:r>
      <w:r w:rsidR="0094182E" w:rsidRPr="0094182E">
        <w:rPr>
          <w:sz w:val="22"/>
          <w:szCs w:val="22"/>
        </w:rPr>
        <w:t xml:space="preserve">Enterprise architects operate across organizational </w:t>
      </w:r>
      <w:r w:rsidR="009836D1">
        <w:rPr>
          <w:sz w:val="22"/>
          <w:szCs w:val="22"/>
        </w:rPr>
        <w:t xml:space="preserve">lines </w:t>
      </w:r>
      <w:r w:rsidR="0094182E" w:rsidRPr="0094182E">
        <w:rPr>
          <w:sz w:val="22"/>
          <w:szCs w:val="22"/>
        </w:rPr>
        <w:t>to drive common approaches and expose information assets and processes acros</w:t>
      </w:r>
      <w:r w:rsidR="009836D1">
        <w:rPr>
          <w:sz w:val="22"/>
          <w:szCs w:val="22"/>
        </w:rPr>
        <w:t xml:space="preserve">s the enterprise. The objective </w:t>
      </w:r>
      <w:r w:rsidR="0094182E" w:rsidRPr="0094182E">
        <w:rPr>
          <w:sz w:val="22"/>
          <w:szCs w:val="22"/>
        </w:rPr>
        <w:t>is to deliver an architecture that supports t</w:t>
      </w:r>
      <w:r w:rsidR="009836D1">
        <w:rPr>
          <w:sz w:val="22"/>
          <w:szCs w:val="22"/>
        </w:rPr>
        <w:t>he most efficient, cost-effective, and secure information technology environment meeting the mission/business needs of the organization. Enterprise architects:</w:t>
      </w:r>
    </w:p>
    <w:p w14:paraId="63351DEC" w14:textId="26DF0FA6" w:rsidR="009836D1" w:rsidRDefault="009836D1" w:rsidP="00D73BD2">
      <w:pPr>
        <w:pStyle w:val="ListParagraph"/>
        <w:numPr>
          <w:ilvl w:val="0"/>
          <w:numId w:val="56"/>
        </w:numPr>
        <w:spacing w:after="120"/>
        <w:ind w:left="360"/>
        <w:contextualSpacing w:val="0"/>
        <w:rPr>
          <w:sz w:val="22"/>
        </w:rPr>
      </w:pPr>
      <w:r>
        <w:rPr>
          <w:sz w:val="22"/>
        </w:rPr>
        <w:t>Align the organization’s information technology</w:t>
      </w:r>
      <w:r w:rsidR="0094182E" w:rsidRPr="009836D1">
        <w:rPr>
          <w:sz w:val="22"/>
        </w:rPr>
        <w:t xml:space="preserve"> strategy and planning with</w:t>
      </w:r>
      <w:r>
        <w:rPr>
          <w:sz w:val="22"/>
        </w:rPr>
        <w:t xml:space="preserve"> the mission and business goals and objectives of the organization;</w:t>
      </w:r>
    </w:p>
    <w:p w14:paraId="4E7D2F0A" w14:textId="13B64E60" w:rsidR="009836D1" w:rsidRPr="00160704" w:rsidRDefault="009836D1" w:rsidP="00D73BD2">
      <w:pPr>
        <w:pStyle w:val="ListParagraph"/>
        <w:numPr>
          <w:ilvl w:val="0"/>
          <w:numId w:val="56"/>
        </w:numPr>
        <w:spacing w:after="120"/>
        <w:ind w:left="360"/>
        <w:contextualSpacing w:val="0"/>
        <w:rPr>
          <w:sz w:val="22"/>
        </w:rPr>
      </w:pPr>
      <w:r>
        <w:rPr>
          <w:sz w:val="22"/>
        </w:rPr>
        <w:t xml:space="preserve">Optimize </w:t>
      </w:r>
      <w:r w:rsidR="0094182E" w:rsidRPr="009836D1">
        <w:rPr>
          <w:sz w:val="22"/>
        </w:rPr>
        <w:t>information management through an understanding of evolving business ne</w:t>
      </w:r>
      <w:r>
        <w:rPr>
          <w:sz w:val="22"/>
        </w:rPr>
        <w:t>eds and technology capabilities;</w:t>
      </w:r>
    </w:p>
    <w:p w14:paraId="3AAE5266" w14:textId="3F6A1C21" w:rsidR="009836D1" w:rsidRDefault="009836D1" w:rsidP="00D73BD2">
      <w:pPr>
        <w:pStyle w:val="ListParagraph"/>
        <w:numPr>
          <w:ilvl w:val="0"/>
          <w:numId w:val="56"/>
        </w:numPr>
        <w:spacing w:after="120"/>
        <w:ind w:left="360"/>
        <w:contextualSpacing w:val="0"/>
        <w:rPr>
          <w:sz w:val="22"/>
        </w:rPr>
      </w:pPr>
      <w:r>
        <w:rPr>
          <w:sz w:val="22"/>
        </w:rPr>
        <w:t xml:space="preserve">Promote </w:t>
      </w:r>
      <w:r w:rsidR="0094182E" w:rsidRPr="009836D1">
        <w:rPr>
          <w:sz w:val="22"/>
        </w:rPr>
        <w:t>shared infrastructure and applications to reduce costs and improve information flow</w:t>
      </w:r>
      <w:r>
        <w:rPr>
          <w:sz w:val="22"/>
        </w:rPr>
        <w:t>;</w:t>
      </w:r>
    </w:p>
    <w:p w14:paraId="36E0B408" w14:textId="73D82049" w:rsidR="00160704" w:rsidRDefault="00160704" w:rsidP="00D73BD2">
      <w:pPr>
        <w:pStyle w:val="ListParagraph"/>
        <w:numPr>
          <w:ilvl w:val="0"/>
          <w:numId w:val="56"/>
        </w:numPr>
        <w:spacing w:after="120"/>
        <w:ind w:left="360"/>
        <w:contextualSpacing w:val="0"/>
        <w:rPr>
          <w:sz w:val="22"/>
        </w:rPr>
      </w:pPr>
      <w:r>
        <w:rPr>
          <w:sz w:val="22"/>
        </w:rPr>
        <w:t>Ensure p</w:t>
      </w:r>
      <w:r w:rsidR="009836D1">
        <w:rPr>
          <w:sz w:val="22"/>
        </w:rPr>
        <w:t>rojects</w:t>
      </w:r>
      <w:r w:rsidR="0094182E" w:rsidRPr="009836D1">
        <w:rPr>
          <w:sz w:val="22"/>
        </w:rPr>
        <w:t xml:space="preserve"> do not duplicate functionality</w:t>
      </w:r>
      <w:r>
        <w:rPr>
          <w:sz w:val="22"/>
        </w:rPr>
        <w:t xml:space="preserve"> or diverge from </w:t>
      </w:r>
      <w:r w:rsidR="009836D1">
        <w:rPr>
          <w:sz w:val="22"/>
        </w:rPr>
        <w:t xml:space="preserve">mission/business and information technology </w:t>
      </w:r>
      <w:r>
        <w:rPr>
          <w:sz w:val="22"/>
        </w:rPr>
        <w:t>strategies; and</w:t>
      </w:r>
    </w:p>
    <w:p w14:paraId="3F4E05A0" w14:textId="0E78495E" w:rsidR="002B4477" w:rsidRPr="00160704" w:rsidRDefault="0094182E" w:rsidP="00D73BD2">
      <w:pPr>
        <w:pStyle w:val="ListParagraph"/>
        <w:numPr>
          <w:ilvl w:val="0"/>
          <w:numId w:val="56"/>
        </w:numPr>
        <w:spacing w:after="240"/>
        <w:ind w:left="360"/>
        <w:contextualSpacing w:val="0"/>
        <w:rPr>
          <w:sz w:val="22"/>
        </w:rPr>
      </w:pPr>
      <w:r w:rsidRPr="00160704">
        <w:rPr>
          <w:sz w:val="22"/>
        </w:rPr>
        <w:t xml:space="preserve">Work with solutions </w:t>
      </w:r>
      <w:r w:rsidR="00160704">
        <w:rPr>
          <w:sz w:val="22"/>
        </w:rPr>
        <w:t>architects</w:t>
      </w:r>
      <w:r w:rsidRPr="00160704">
        <w:rPr>
          <w:sz w:val="22"/>
        </w:rPr>
        <w:t xml:space="preserve"> to provide a consensus based enterprise solution that is scalable, adaptable</w:t>
      </w:r>
      <w:r w:rsidR="00160704">
        <w:rPr>
          <w:sz w:val="22"/>
        </w:rPr>
        <w:t>,</w:t>
      </w:r>
      <w:r w:rsidRPr="00160704">
        <w:rPr>
          <w:sz w:val="22"/>
        </w:rPr>
        <w:t xml:space="preserve"> and in synchronization with ever-changing </w:t>
      </w:r>
      <w:r w:rsidR="00160704">
        <w:rPr>
          <w:sz w:val="22"/>
        </w:rPr>
        <w:t xml:space="preserve">mission and </w:t>
      </w:r>
      <w:r w:rsidRPr="00160704">
        <w:rPr>
          <w:sz w:val="22"/>
        </w:rPr>
        <w:t>business needs.</w:t>
      </w:r>
    </w:p>
    <w:p w14:paraId="68948898" w14:textId="48205494" w:rsidR="00CE7B9F" w:rsidRPr="00F5371A" w:rsidRDefault="00CE7B9F" w:rsidP="00D73BD2">
      <w:pPr>
        <w:spacing w:after="120"/>
        <w:rPr>
          <w:rFonts w:ascii="Arial" w:hAnsi="Arial" w:cs="Arial"/>
          <w:b/>
          <w:smallCaps/>
          <w:sz w:val="28"/>
          <w:szCs w:val="28"/>
        </w:rPr>
      </w:pPr>
      <w:r w:rsidRPr="00F5371A">
        <w:rPr>
          <w:rFonts w:ascii="Arial" w:hAnsi="Arial" w:cs="Arial"/>
          <w:b/>
          <w:smallCaps/>
          <w:sz w:val="28"/>
          <w:szCs w:val="28"/>
        </w:rPr>
        <w:t>head of agency</w:t>
      </w:r>
      <w:bookmarkEnd w:id="345"/>
    </w:p>
    <w:p w14:paraId="7C26716F" w14:textId="2521795A" w:rsidR="005B025A" w:rsidRDefault="00CE7B9F" w:rsidP="00D73BD2">
      <w:pPr>
        <w:tabs>
          <w:tab w:val="num" w:pos="2160"/>
        </w:tabs>
        <w:spacing w:after="120"/>
        <w:rPr>
          <w:sz w:val="22"/>
          <w:szCs w:val="22"/>
        </w:rPr>
      </w:pPr>
      <w:r w:rsidRPr="003C6B7B">
        <w:rPr>
          <w:sz w:val="22"/>
          <w:szCs w:val="22"/>
        </w:rPr>
        <w:t xml:space="preserve">The </w:t>
      </w:r>
      <w:r w:rsidRPr="003C6B7B">
        <w:rPr>
          <w:i/>
          <w:iCs/>
          <w:sz w:val="22"/>
          <w:szCs w:val="22"/>
        </w:rPr>
        <w:t>head of agency</w:t>
      </w:r>
      <w:r w:rsidRPr="003C6B7B">
        <w:rPr>
          <w:iCs/>
          <w:sz w:val="22"/>
          <w:szCs w:val="22"/>
        </w:rPr>
        <w:t xml:space="preserve"> (or chief executive officer) </w:t>
      </w:r>
      <w:r w:rsidR="009E14C4">
        <w:rPr>
          <w:sz w:val="22"/>
          <w:szCs w:val="22"/>
        </w:rPr>
        <w:t xml:space="preserve">is the </w:t>
      </w:r>
      <w:r w:rsidRPr="003C6B7B">
        <w:rPr>
          <w:sz w:val="22"/>
          <w:szCs w:val="22"/>
        </w:rPr>
        <w:t xml:space="preserve">senior official or </w:t>
      </w:r>
      <w:r w:rsidR="005B025A">
        <w:rPr>
          <w:sz w:val="22"/>
          <w:szCs w:val="22"/>
        </w:rPr>
        <w:t xml:space="preserve">chief </w:t>
      </w:r>
      <w:r w:rsidRPr="003C6B7B">
        <w:rPr>
          <w:sz w:val="22"/>
          <w:szCs w:val="22"/>
        </w:rPr>
        <w:t>executive wit</w:t>
      </w:r>
      <w:r w:rsidR="005B025A">
        <w:rPr>
          <w:sz w:val="22"/>
          <w:szCs w:val="22"/>
        </w:rPr>
        <w:t xml:space="preserve">hin an organization with the </w:t>
      </w:r>
      <w:r w:rsidRPr="003C6B7B">
        <w:rPr>
          <w:sz w:val="22"/>
          <w:szCs w:val="22"/>
        </w:rPr>
        <w:t>respon</w:t>
      </w:r>
      <w:r w:rsidR="009E14C4">
        <w:rPr>
          <w:sz w:val="22"/>
          <w:szCs w:val="22"/>
        </w:rPr>
        <w:t xml:space="preserve">sibility to provide </w:t>
      </w:r>
      <w:r w:rsidRPr="003C6B7B">
        <w:rPr>
          <w:sz w:val="22"/>
          <w:szCs w:val="22"/>
        </w:rPr>
        <w:t>security protections commensurate with the risk and magnitude of harm to organizational operations and assets, individuals, othe</w:t>
      </w:r>
      <w:r w:rsidR="009E14C4">
        <w:rPr>
          <w:sz w:val="22"/>
          <w:szCs w:val="22"/>
        </w:rPr>
        <w:t>r organizations, and the Natio</w:t>
      </w:r>
      <w:r w:rsidR="005B025A">
        <w:rPr>
          <w:sz w:val="22"/>
          <w:szCs w:val="22"/>
        </w:rPr>
        <w:t>n</w:t>
      </w:r>
      <w:r w:rsidR="009E14C4">
        <w:rPr>
          <w:sz w:val="22"/>
          <w:szCs w:val="22"/>
        </w:rPr>
        <w:t xml:space="preserve">—that is, risk </w:t>
      </w:r>
      <w:r w:rsidRPr="003C6B7B">
        <w:rPr>
          <w:sz w:val="22"/>
          <w:szCs w:val="22"/>
        </w:rPr>
        <w:t>resulting from unauthorized access, use, disclosure, disruption, modif</w:t>
      </w:r>
      <w:r w:rsidR="009E14C4">
        <w:rPr>
          <w:sz w:val="22"/>
          <w:szCs w:val="22"/>
        </w:rPr>
        <w:t xml:space="preserve">ication, or destruction of </w:t>
      </w:r>
      <w:r w:rsidRPr="003C6B7B">
        <w:rPr>
          <w:sz w:val="22"/>
          <w:szCs w:val="22"/>
        </w:rPr>
        <w:t>information collected or maintained by or on behalf</w:t>
      </w:r>
      <w:r w:rsidR="009E14C4">
        <w:rPr>
          <w:sz w:val="22"/>
          <w:szCs w:val="22"/>
        </w:rPr>
        <w:t xml:space="preserve"> of the agency; and </w:t>
      </w:r>
      <w:r w:rsidRPr="003C6B7B">
        <w:rPr>
          <w:sz w:val="22"/>
          <w:szCs w:val="22"/>
        </w:rPr>
        <w:t>information systems used or operated by an agency or by a contractor of an agency or other organization on b</w:t>
      </w:r>
      <w:r>
        <w:rPr>
          <w:sz w:val="22"/>
          <w:szCs w:val="22"/>
        </w:rPr>
        <w:t>ehalf of an agency.</w:t>
      </w:r>
      <w:r w:rsidR="00294B4C" w:rsidRPr="00EE464F">
        <w:rPr>
          <w:rStyle w:val="FootnoteReference"/>
          <w:szCs w:val="22"/>
          <w:vertAlign w:val="superscript"/>
        </w:rPr>
        <w:footnoteReference w:id="51"/>
      </w:r>
      <w:r>
        <w:rPr>
          <w:sz w:val="22"/>
          <w:szCs w:val="22"/>
        </w:rPr>
        <w:t xml:space="preserve"> </w:t>
      </w:r>
      <w:r w:rsidR="009E14C4">
        <w:rPr>
          <w:sz w:val="22"/>
          <w:szCs w:val="22"/>
        </w:rPr>
        <w:t xml:space="preserve">Agency heads </w:t>
      </w:r>
      <w:r w:rsidR="005B025A">
        <w:rPr>
          <w:sz w:val="22"/>
          <w:szCs w:val="22"/>
        </w:rPr>
        <w:t xml:space="preserve">or chief executives </w:t>
      </w:r>
      <w:r w:rsidR="0097162F">
        <w:rPr>
          <w:sz w:val="22"/>
          <w:szCs w:val="22"/>
        </w:rPr>
        <w:t>ensure</w:t>
      </w:r>
      <w:r w:rsidR="009E14C4">
        <w:rPr>
          <w:sz w:val="22"/>
          <w:szCs w:val="22"/>
        </w:rPr>
        <w:t xml:space="preserve"> that</w:t>
      </w:r>
      <w:r w:rsidR="005B025A">
        <w:rPr>
          <w:sz w:val="22"/>
          <w:szCs w:val="22"/>
        </w:rPr>
        <w:t>:</w:t>
      </w:r>
    </w:p>
    <w:p w14:paraId="4D141515" w14:textId="77777777" w:rsidR="005B025A" w:rsidRDefault="005B025A" w:rsidP="00D73BD2">
      <w:pPr>
        <w:pStyle w:val="ListParagraph"/>
        <w:numPr>
          <w:ilvl w:val="0"/>
          <w:numId w:val="48"/>
        </w:numPr>
        <w:tabs>
          <w:tab w:val="num" w:pos="2160"/>
        </w:tabs>
        <w:spacing w:after="120"/>
        <w:ind w:left="360"/>
        <w:contextualSpacing w:val="0"/>
        <w:rPr>
          <w:sz w:val="22"/>
        </w:rPr>
      </w:pPr>
      <w:r>
        <w:rPr>
          <w:sz w:val="22"/>
        </w:rPr>
        <w:t>I</w:t>
      </w:r>
      <w:r w:rsidR="00CE7B9F" w:rsidRPr="005B025A">
        <w:rPr>
          <w:sz w:val="22"/>
        </w:rPr>
        <w:t>nformation security management processes are integrated with strategic and opera</w:t>
      </w:r>
      <w:r>
        <w:rPr>
          <w:sz w:val="22"/>
        </w:rPr>
        <w:t>tional planning processes;</w:t>
      </w:r>
    </w:p>
    <w:p w14:paraId="15D806FD" w14:textId="77777777" w:rsidR="005B025A" w:rsidRDefault="005B025A" w:rsidP="00D73BD2">
      <w:pPr>
        <w:pStyle w:val="ListParagraph"/>
        <w:numPr>
          <w:ilvl w:val="0"/>
          <w:numId w:val="48"/>
        </w:numPr>
        <w:tabs>
          <w:tab w:val="num" w:pos="2160"/>
        </w:tabs>
        <w:spacing w:after="120"/>
        <w:ind w:left="360"/>
        <w:contextualSpacing w:val="0"/>
        <w:rPr>
          <w:sz w:val="22"/>
        </w:rPr>
      </w:pPr>
      <w:r>
        <w:rPr>
          <w:sz w:val="22"/>
        </w:rPr>
        <w:t>S</w:t>
      </w:r>
      <w:r w:rsidR="00CE7B9F" w:rsidRPr="005B025A">
        <w:rPr>
          <w:sz w:val="22"/>
        </w:rPr>
        <w:t xml:space="preserve">enior officials within the organization provide information security for </w:t>
      </w:r>
      <w:r w:rsidR="009E14C4" w:rsidRPr="005B025A">
        <w:rPr>
          <w:sz w:val="22"/>
        </w:rPr>
        <w:t xml:space="preserve">the information and </w:t>
      </w:r>
      <w:r w:rsidR="00CE7B9F" w:rsidRPr="005B025A">
        <w:rPr>
          <w:sz w:val="22"/>
        </w:rPr>
        <w:t>systems that support the operations and assets</w:t>
      </w:r>
      <w:r w:rsidR="009E14C4" w:rsidRPr="005B025A">
        <w:rPr>
          <w:sz w:val="22"/>
        </w:rPr>
        <w:t xml:space="preserve"> under their con</w:t>
      </w:r>
      <w:r>
        <w:rPr>
          <w:sz w:val="22"/>
        </w:rPr>
        <w:t>trol; and</w:t>
      </w:r>
    </w:p>
    <w:p w14:paraId="48B67D30" w14:textId="77777777" w:rsidR="005B025A" w:rsidRDefault="005B025A" w:rsidP="00D73BD2">
      <w:pPr>
        <w:pStyle w:val="ListParagraph"/>
        <w:numPr>
          <w:ilvl w:val="0"/>
          <w:numId w:val="48"/>
        </w:numPr>
        <w:tabs>
          <w:tab w:val="num" w:pos="2160"/>
        </w:tabs>
        <w:spacing w:after="240"/>
        <w:ind w:left="360"/>
        <w:contextualSpacing w:val="0"/>
        <w:rPr>
          <w:sz w:val="22"/>
        </w:rPr>
      </w:pPr>
      <w:r>
        <w:rPr>
          <w:sz w:val="22"/>
        </w:rPr>
        <w:t>The</w:t>
      </w:r>
      <w:r w:rsidR="00CE7B9F" w:rsidRPr="005B025A">
        <w:rPr>
          <w:sz w:val="22"/>
        </w:rPr>
        <w:t xml:space="preserve"> organization h</w:t>
      </w:r>
      <w:r w:rsidR="009E14C4" w:rsidRPr="005B025A">
        <w:rPr>
          <w:sz w:val="22"/>
        </w:rPr>
        <w:t xml:space="preserve">as adequately trained personnel </w:t>
      </w:r>
      <w:r w:rsidR="00CE7B9F" w:rsidRPr="005B025A">
        <w:rPr>
          <w:sz w:val="22"/>
        </w:rPr>
        <w:t>to assist in</w:t>
      </w:r>
      <w:r w:rsidR="009E14C4" w:rsidRPr="005B025A">
        <w:rPr>
          <w:sz w:val="22"/>
        </w:rPr>
        <w:t xml:space="preserve"> complying with </w:t>
      </w:r>
      <w:r w:rsidR="00CE7B9F" w:rsidRPr="005B025A">
        <w:rPr>
          <w:sz w:val="22"/>
        </w:rPr>
        <w:t>s</w:t>
      </w:r>
      <w:r w:rsidR="009E14C4" w:rsidRPr="005B025A">
        <w:rPr>
          <w:sz w:val="22"/>
        </w:rPr>
        <w:t xml:space="preserve">ecurity requirements in </w:t>
      </w:r>
      <w:r w:rsidR="00CE7B9F" w:rsidRPr="005B025A">
        <w:rPr>
          <w:sz w:val="22"/>
        </w:rPr>
        <w:t xml:space="preserve">legislation, </w:t>
      </w:r>
      <w:r w:rsidR="009E14C4" w:rsidRPr="005B025A">
        <w:rPr>
          <w:sz w:val="22"/>
        </w:rPr>
        <w:t xml:space="preserve">Executive Orders, </w:t>
      </w:r>
      <w:r w:rsidR="00CE7B9F" w:rsidRPr="005B025A">
        <w:rPr>
          <w:sz w:val="22"/>
        </w:rPr>
        <w:t>policies, directives, instructions, standards, and guidelines.</w:t>
      </w:r>
    </w:p>
    <w:p w14:paraId="1561CA86" w14:textId="334BD298" w:rsidR="009E14C4" w:rsidRPr="005B025A" w:rsidRDefault="009E14C4" w:rsidP="00D73BD2">
      <w:pPr>
        <w:tabs>
          <w:tab w:val="num" w:pos="2160"/>
        </w:tabs>
        <w:spacing w:after="240"/>
        <w:rPr>
          <w:sz w:val="22"/>
        </w:rPr>
      </w:pPr>
      <w:r w:rsidRPr="005B025A">
        <w:rPr>
          <w:sz w:val="22"/>
        </w:rPr>
        <w:t>T</w:t>
      </w:r>
      <w:r w:rsidR="00CE7B9F" w:rsidRPr="005B025A">
        <w:rPr>
          <w:sz w:val="22"/>
        </w:rPr>
        <w:t>he head of agency</w:t>
      </w:r>
      <w:r w:rsidR="005B025A">
        <w:rPr>
          <w:sz w:val="22"/>
        </w:rPr>
        <w:t xml:space="preserve"> or chief executive</w:t>
      </w:r>
      <w:r w:rsidR="00CE7B9F" w:rsidRPr="005B025A">
        <w:rPr>
          <w:sz w:val="22"/>
        </w:rPr>
        <w:t xml:space="preserve"> establishes the organizat</w:t>
      </w:r>
      <w:r w:rsidRPr="005B025A">
        <w:rPr>
          <w:sz w:val="22"/>
        </w:rPr>
        <w:t xml:space="preserve">ional commitment to </w:t>
      </w:r>
      <w:r w:rsidR="00CE7B9F" w:rsidRPr="005B025A">
        <w:rPr>
          <w:sz w:val="22"/>
        </w:rPr>
        <w:t xml:space="preserve">security and the actions required to effectively manage </w:t>
      </w:r>
      <w:r w:rsidRPr="005B025A">
        <w:rPr>
          <w:sz w:val="22"/>
        </w:rPr>
        <w:t xml:space="preserve">security </w:t>
      </w:r>
      <w:r w:rsidR="00CE7B9F" w:rsidRPr="005B025A">
        <w:rPr>
          <w:sz w:val="22"/>
        </w:rPr>
        <w:t>risk</w:t>
      </w:r>
      <w:r w:rsidRPr="005B025A">
        <w:rPr>
          <w:sz w:val="22"/>
        </w:rPr>
        <w:t xml:space="preserve"> and protect the </w:t>
      </w:r>
      <w:r w:rsidR="00CE7B9F" w:rsidRPr="005B025A">
        <w:rPr>
          <w:sz w:val="22"/>
        </w:rPr>
        <w:t xml:space="preserve">missions and business functions being carried out by the organization. The head of agency </w:t>
      </w:r>
      <w:r w:rsidR="004B5425">
        <w:rPr>
          <w:sz w:val="22"/>
        </w:rPr>
        <w:t xml:space="preserve">or chief executive </w:t>
      </w:r>
      <w:r w:rsidR="00CE7B9F" w:rsidRPr="005B025A">
        <w:rPr>
          <w:sz w:val="22"/>
        </w:rPr>
        <w:t>est</w:t>
      </w:r>
      <w:r w:rsidRPr="005B025A">
        <w:rPr>
          <w:sz w:val="22"/>
        </w:rPr>
        <w:t xml:space="preserve">ablishes </w:t>
      </w:r>
      <w:r w:rsidR="004B5425">
        <w:rPr>
          <w:sz w:val="22"/>
        </w:rPr>
        <w:t xml:space="preserve">security </w:t>
      </w:r>
      <w:r w:rsidRPr="005B025A">
        <w:rPr>
          <w:sz w:val="22"/>
        </w:rPr>
        <w:t>accountabili</w:t>
      </w:r>
      <w:r w:rsidR="004B5425">
        <w:rPr>
          <w:sz w:val="22"/>
        </w:rPr>
        <w:t xml:space="preserve">ty </w:t>
      </w:r>
      <w:r w:rsidR="00CE7B9F" w:rsidRPr="005B025A">
        <w:rPr>
          <w:sz w:val="22"/>
        </w:rPr>
        <w:t>and provides active support and oversight of monitoring and improvement for the security program. Senior leade</w:t>
      </w:r>
      <w:r w:rsidRPr="005B025A">
        <w:rPr>
          <w:sz w:val="22"/>
        </w:rPr>
        <w:t xml:space="preserve">rship commitment to </w:t>
      </w:r>
      <w:r w:rsidR="00CE7B9F" w:rsidRPr="005B025A">
        <w:rPr>
          <w:sz w:val="22"/>
        </w:rPr>
        <w:t>security establishes a level of due diligence within the organization that promotes a climate for mission and business success.</w:t>
      </w:r>
    </w:p>
    <w:p w14:paraId="067AF420" w14:textId="76183C5D" w:rsidR="008B414B" w:rsidRPr="006C4CCD" w:rsidRDefault="008B414B" w:rsidP="00D73BD2">
      <w:pPr>
        <w:spacing w:after="120"/>
        <w:rPr>
          <w:rFonts w:ascii="Arial" w:hAnsi="Arial" w:cs="Arial"/>
          <w:b/>
          <w:smallCaps/>
          <w:sz w:val="28"/>
          <w:szCs w:val="28"/>
        </w:rPr>
      </w:pPr>
      <w:bookmarkStart w:id="352" w:name="SAORM"/>
      <w:r>
        <w:rPr>
          <w:rFonts w:ascii="Arial" w:hAnsi="Arial" w:cs="Arial"/>
          <w:b/>
          <w:smallCaps/>
          <w:sz w:val="28"/>
          <w:szCs w:val="28"/>
        </w:rPr>
        <w:t xml:space="preserve">information owner or </w:t>
      </w:r>
      <w:r w:rsidRPr="006C4CCD">
        <w:rPr>
          <w:rFonts w:ascii="Arial" w:hAnsi="Arial" w:cs="Arial"/>
          <w:b/>
          <w:smallCaps/>
          <w:sz w:val="28"/>
          <w:szCs w:val="28"/>
        </w:rPr>
        <w:t>steward</w:t>
      </w:r>
    </w:p>
    <w:p w14:paraId="35F417A3" w14:textId="35530733" w:rsidR="008B414B" w:rsidRPr="00290FC1" w:rsidRDefault="008B414B" w:rsidP="00D73BD2">
      <w:pPr>
        <w:spacing w:after="240"/>
        <w:rPr>
          <w:sz w:val="22"/>
          <w:szCs w:val="22"/>
        </w:rPr>
      </w:pPr>
      <w:r w:rsidRPr="003C6B7B">
        <w:rPr>
          <w:sz w:val="22"/>
          <w:szCs w:val="22"/>
        </w:rPr>
        <w:t xml:space="preserve">The </w:t>
      </w:r>
      <w:r w:rsidRPr="003C6B7B">
        <w:rPr>
          <w:i/>
          <w:iCs/>
          <w:sz w:val="22"/>
          <w:szCs w:val="22"/>
        </w:rPr>
        <w:t>information owner/steward</w:t>
      </w:r>
      <w:r w:rsidRPr="003C6B7B">
        <w:rPr>
          <w:iCs/>
          <w:sz w:val="22"/>
          <w:szCs w:val="22"/>
        </w:rPr>
        <w:t xml:space="preserve"> </w:t>
      </w:r>
      <w:r w:rsidRPr="003C6B7B">
        <w:rPr>
          <w:sz w:val="22"/>
          <w:szCs w:val="22"/>
        </w:rPr>
        <w:t>is an organizational official with statutory, management, or operational authority for specified information and the responsibility for establishing the policies and procedures governing its generation, collection, processing, dissemination, and disposal.</w:t>
      </w:r>
      <w:r w:rsidRPr="003C6B7B">
        <w:rPr>
          <w:sz w:val="20"/>
          <w:szCs w:val="20"/>
        </w:rPr>
        <w:t xml:space="preserve"> </w:t>
      </w:r>
      <w:r w:rsidRPr="003C6B7B">
        <w:rPr>
          <w:sz w:val="22"/>
          <w:szCs w:val="22"/>
        </w:rPr>
        <w:t>In information-sharing environments, the information owner/steward is responsible for establishing the rules for appropriate use and</w:t>
      </w:r>
      <w:r>
        <w:rPr>
          <w:sz w:val="22"/>
          <w:szCs w:val="22"/>
        </w:rPr>
        <w:t xml:space="preserve"> protection of the </w:t>
      </w:r>
      <w:r w:rsidRPr="003C6B7B">
        <w:rPr>
          <w:sz w:val="22"/>
          <w:szCs w:val="22"/>
        </w:rPr>
        <w:t>inform</w:t>
      </w:r>
      <w:r>
        <w:rPr>
          <w:sz w:val="22"/>
          <w:szCs w:val="22"/>
        </w:rPr>
        <w:t xml:space="preserve">ation </w:t>
      </w:r>
      <w:r w:rsidRPr="003C6B7B">
        <w:rPr>
          <w:sz w:val="22"/>
          <w:szCs w:val="22"/>
        </w:rPr>
        <w:t>and retains that responsibility even when the information is shared with or pr</w:t>
      </w:r>
      <w:r>
        <w:rPr>
          <w:sz w:val="22"/>
          <w:szCs w:val="22"/>
        </w:rPr>
        <w:t xml:space="preserve">ovided to other organizations. </w:t>
      </w:r>
      <w:r w:rsidRPr="003C6B7B">
        <w:rPr>
          <w:sz w:val="22"/>
          <w:szCs w:val="22"/>
        </w:rPr>
        <w:t xml:space="preserve">The owner/steward of the information processed, stored, or transmitted by </w:t>
      </w:r>
      <w:r>
        <w:rPr>
          <w:sz w:val="22"/>
          <w:szCs w:val="22"/>
        </w:rPr>
        <w:t xml:space="preserve">a </w:t>
      </w:r>
      <w:r w:rsidRPr="003C6B7B">
        <w:rPr>
          <w:sz w:val="22"/>
          <w:szCs w:val="22"/>
        </w:rPr>
        <w:t>system may or may not be</w:t>
      </w:r>
      <w:r>
        <w:rPr>
          <w:sz w:val="22"/>
          <w:szCs w:val="22"/>
        </w:rPr>
        <w:t xml:space="preserve"> the same individual as the system owner. An individual </w:t>
      </w:r>
      <w:r w:rsidRPr="003C6B7B">
        <w:rPr>
          <w:sz w:val="22"/>
          <w:szCs w:val="22"/>
        </w:rPr>
        <w:t>system may contain information from multip</w:t>
      </w:r>
      <w:r>
        <w:rPr>
          <w:sz w:val="22"/>
          <w:szCs w:val="22"/>
        </w:rPr>
        <w:t>le information owners/stewards.</w:t>
      </w:r>
      <w:r w:rsidRPr="003C6B7B">
        <w:rPr>
          <w:sz w:val="22"/>
          <w:szCs w:val="22"/>
        </w:rPr>
        <w:t xml:space="preserve"> Information owners/stewar</w:t>
      </w:r>
      <w:r>
        <w:rPr>
          <w:sz w:val="22"/>
          <w:szCs w:val="22"/>
        </w:rPr>
        <w:t xml:space="preserve">ds provide input to </w:t>
      </w:r>
      <w:r w:rsidRPr="003C6B7B">
        <w:rPr>
          <w:sz w:val="22"/>
          <w:szCs w:val="22"/>
        </w:rPr>
        <w:t xml:space="preserve">system owners regarding the security </w:t>
      </w:r>
      <w:r w:rsidR="00100C3D">
        <w:rPr>
          <w:sz w:val="22"/>
          <w:szCs w:val="22"/>
        </w:rPr>
        <w:t xml:space="preserve">and privacy </w:t>
      </w:r>
      <w:r w:rsidRPr="003C6B7B">
        <w:rPr>
          <w:sz w:val="22"/>
          <w:szCs w:val="22"/>
        </w:rPr>
        <w:t xml:space="preserve">requirements and security </w:t>
      </w:r>
      <w:r w:rsidR="00100C3D">
        <w:rPr>
          <w:sz w:val="22"/>
          <w:szCs w:val="22"/>
        </w:rPr>
        <w:t xml:space="preserve">and privacy </w:t>
      </w:r>
      <w:r w:rsidRPr="003C6B7B">
        <w:rPr>
          <w:sz w:val="22"/>
          <w:szCs w:val="22"/>
        </w:rPr>
        <w:t>controls for the systems where the information is processed, stored, or transmitted.</w:t>
      </w:r>
    </w:p>
    <w:p w14:paraId="0E31AED6" w14:textId="10D68D36" w:rsidR="0019551C" w:rsidRPr="00F5371A" w:rsidRDefault="0019551C" w:rsidP="00D73BD2">
      <w:pPr>
        <w:spacing w:after="120"/>
        <w:rPr>
          <w:rFonts w:ascii="Arial" w:hAnsi="Arial" w:cs="Arial"/>
          <w:b/>
          <w:smallCaps/>
          <w:sz w:val="28"/>
          <w:szCs w:val="28"/>
        </w:rPr>
      </w:pPr>
      <w:bookmarkStart w:id="353" w:name="MBO"/>
      <w:r>
        <w:rPr>
          <w:rFonts w:ascii="Arial" w:hAnsi="Arial" w:cs="Arial"/>
          <w:b/>
          <w:smallCaps/>
          <w:sz w:val="28"/>
          <w:szCs w:val="28"/>
        </w:rPr>
        <w:t>mission or business owner</w:t>
      </w:r>
    </w:p>
    <w:bookmarkEnd w:id="353"/>
    <w:p w14:paraId="2DBDD230" w14:textId="36BB7EBC" w:rsidR="0019551C" w:rsidRDefault="0019551C" w:rsidP="00D73BD2">
      <w:pPr>
        <w:spacing w:after="240"/>
        <w:rPr>
          <w:rFonts w:ascii="Arial" w:hAnsi="Arial" w:cs="Arial"/>
          <w:b/>
          <w:smallCaps/>
          <w:sz w:val="28"/>
          <w:szCs w:val="28"/>
        </w:rPr>
      </w:pPr>
      <w:r w:rsidRPr="003C6B7B">
        <w:rPr>
          <w:sz w:val="22"/>
          <w:szCs w:val="22"/>
        </w:rPr>
        <w:t xml:space="preserve">The </w:t>
      </w:r>
      <w:r>
        <w:rPr>
          <w:i/>
          <w:iCs/>
          <w:sz w:val="22"/>
          <w:szCs w:val="22"/>
        </w:rPr>
        <w:t>mission or business owner</w:t>
      </w:r>
      <w:r>
        <w:rPr>
          <w:iCs/>
          <w:sz w:val="22"/>
          <w:szCs w:val="22"/>
        </w:rPr>
        <w:t xml:space="preserve"> </w:t>
      </w:r>
      <w:r>
        <w:rPr>
          <w:sz w:val="22"/>
          <w:szCs w:val="22"/>
        </w:rPr>
        <w:t xml:space="preserve">is the </w:t>
      </w:r>
      <w:r w:rsidRPr="003C6B7B">
        <w:rPr>
          <w:sz w:val="22"/>
          <w:szCs w:val="22"/>
        </w:rPr>
        <w:t xml:space="preserve">senior official </w:t>
      </w:r>
      <w:r w:rsidR="00775D4A">
        <w:rPr>
          <w:sz w:val="22"/>
          <w:szCs w:val="22"/>
        </w:rPr>
        <w:t xml:space="preserve">or executive </w:t>
      </w:r>
      <w:r w:rsidRPr="003C6B7B">
        <w:rPr>
          <w:sz w:val="22"/>
          <w:szCs w:val="22"/>
        </w:rPr>
        <w:t>wit</w:t>
      </w:r>
      <w:r>
        <w:rPr>
          <w:sz w:val="22"/>
          <w:szCs w:val="22"/>
        </w:rPr>
        <w:t xml:space="preserve">hin an organization with specific mission or line of business responsibilities and that </w:t>
      </w:r>
      <w:r w:rsidR="00A37806">
        <w:rPr>
          <w:sz w:val="22"/>
          <w:szCs w:val="22"/>
        </w:rPr>
        <w:t>has</w:t>
      </w:r>
      <w:r>
        <w:rPr>
          <w:sz w:val="22"/>
          <w:szCs w:val="22"/>
        </w:rPr>
        <w:t xml:space="preserve"> a security </w:t>
      </w:r>
      <w:r w:rsidR="00100C3D">
        <w:rPr>
          <w:sz w:val="22"/>
          <w:szCs w:val="22"/>
        </w:rPr>
        <w:t xml:space="preserve">and privacy </w:t>
      </w:r>
      <w:r>
        <w:rPr>
          <w:sz w:val="22"/>
          <w:szCs w:val="22"/>
        </w:rPr>
        <w:t xml:space="preserve">interest </w:t>
      </w:r>
      <w:r w:rsidR="00A37806">
        <w:rPr>
          <w:sz w:val="22"/>
          <w:szCs w:val="22"/>
        </w:rPr>
        <w:t>in</w:t>
      </w:r>
      <w:r>
        <w:rPr>
          <w:sz w:val="22"/>
          <w:szCs w:val="22"/>
        </w:rPr>
        <w:t xml:space="preserve"> the organizational systems</w:t>
      </w:r>
      <w:r w:rsidR="00A37806">
        <w:rPr>
          <w:sz w:val="22"/>
          <w:szCs w:val="22"/>
        </w:rPr>
        <w:t xml:space="preserve"> supporting those missions or lines of business. Mission or business owners are key stakeholders that have a </w:t>
      </w:r>
      <w:r w:rsidR="00775D4A">
        <w:rPr>
          <w:sz w:val="22"/>
          <w:szCs w:val="22"/>
        </w:rPr>
        <w:t xml:space="preserve">significant </w:t>
      </w:r>
      <w:r w:rsidR="00A37806">
        <w:rPr>
          <w:sz w:val="22"/>
          <w:szCs w:val="22"/>
        </w:rPr>
        <w:t>role in defining organizational mission</w:t>
      </w:r>
      <w:r w:rsidR="00775D4A">
        <w:rPr>
          <w:sz w:val="22"/>
          <w:szCs w:val="22"/>
        </w:rPr>
        <w:t xml:space="preserve"> and </w:t>
      </w:r>
      <w:r w:rsidR="00A37806">
        <w:rPr>
          <w:sz w:val="22"/>
          <w:szCs w:val="22"/>
        </w:rPr>
        <w:t xml:space="preserve">business processes and the protection needs and security </w:t>
      </w:r>
      <w:r w:rsidR="00775D4A">
        <w:rPr>
          <w:sz w:val="22"/>
          <w:szCs w:val="22"/>
        </w:rPr>
        <w:t xml:space="preserve">and privacy </w:t>
      </w:r>
      <w:r w:rsidR="00A37806">
        <w:rPr>
          <w:sz w:val="22"/>
          <w:szCs w:val="22"/>
        </w:rPr>
        <w:t>requirements that ensure the successful conduct of the organization’s missions and business operations. Mission and business owners provide essential inputs to the organizational risk management strategy, play an active part in the system development life cycle, and may also serve in the role of authorizing official.</w:t>
      </w:r>
    </w:p>
    <w:p w14:paraId="3F8DB206" w14:textId="1B32F719" w:rsidR="008B414B" w:rsidRPr="006C4CCD" w:rsidRDefault="008B414B" w:rsidP="00D73BD2">
      <w:pPr>
        <w:spacing w:after="120"/>
        <w:rPr>
          <w:rFonts w:ascii="Arial" w:hAnsi="Arial" w:cs="Arial"/>
          <w:b/>
          <w:smallCaps/>
          <w:sz w:val="28"/>
          <w:szCs w:val="28"/>
        </w:rPr>
      </w:pPr>
      <w:r w:rsidRPr="006C4CCD">
        <w:rPr>
          <w:rFonts w:ascii="Arial" w:hAnsi="Arial" w:cs="Arial"/>
          <w:b/>
          <w:smallCaps/>
          <w:sz w:val="28"/>
          <w:szCs w:val="28"/>
        </w:rPr>
        <w:t xml:space="preserve">security </w:t>
      </w:r>
      <w:r w:rsidR="004B281B">
        <w:rPr>
          <w:rFonts w:ascii="Arial" w:hAnsi="Arial" w:cs="Arial"/>
          <w:b/>
          <w:smallCaps/>
          <w:sz w:val="28"/>
          <w:szCs w:val="28"/>
        </w:rPr>
        <w:t xml:space="preserve">or privacy </w:t>
      </w:r>
      <w:r w:rsidRPr="006C4CCD">
        <w:rPr>
          <w:rFonts w:ascii="Arial" w:hAnsi="Arial" w:cs="Arial"/>
          <w:b/>
          <w:smallCaps/>
          <w:sz w:val="28"/>
          <w:szCs w:val="28"/>
        </w:rPr>
        <w:t>architect</w:t>
      </w:r>
    </w:p>
    <w:p w14:paraId="39F35603" w14:textId="769CDA8A" w:rsidR="008B414B" w:rsidRPr="003C6B7B" w:rsidRDefault="008B414B" w:rsidP="00D73BD2">
      <w:pPr>
        <w:spacing w:after="240"/>
        <w:rPr>
          <w:sz w:val="22"/>
          <w:szCs w:val="22"/>
        </w:rPr>
      </w:pPr>
      <w:r w:rsidRPr="003C6B7B">
        <w:rPr>
          <w:sz w:val="22"/>
          <w:szCs w:val="22"/>
        </w:rPr>
        <w:t xml:space="preserve">The </w:t>
      </w:r>
      <w:r w:rsidRPr="003C6B7B">
        <w:rPr>
          <w:i/>
          <w:iCs/>
          <w:sz w:val="22"/>
          <w:szCs w:val="22"/>
        </w:rPr>
        <w:t xml:space="preserve">security </w:t>
      </w:r>
      <w:r w:rsidR="004B281B">
        <w:rPr>
          <w:i/>
          <w:iCs/>
          <w:sz w:val="22"/>
          <w:szCs w:val="22"/>
        </w:rPr>
        <w:t xml:space="preserve">or privacy </w:t>
      </w:r>
      <w:r w:rsidRPr="003C6B7B">
        <w:rPr>
          <w:i/>
          <w:iCs/>
          <w:sz w:val="22"/>
          <w:szCs w:val="22"/>
        </w:rPr>
        <w:t xml:space="preserve">architect </w:t>
      </w:r>
      <w:r w:rsidRPr="003C6B7B">
        <w:rPr>
          <w:sz w:val="22"/>
          <w:szCs w:val="22"/>
        </w:rPr>
        <w:t>is an individual, group, or organization responsible fo</w:t>
      </w:r>
      <w:r>
        <w:rPr>
          <w:sz w:val="22"/>
          <w:szCs w:val="22"/>
        </w:rPr>
        <w:t xml:space="preserve">r ensuring that the stakeholder </w:t>
      </w:r>
      <w:r w:rsidRPr="003C6B7B">
        <w:rPr>
          <w:sz w:val="22"/>
          <w:szCs w:val="22"/>
        </w:rPr>
        <w:t xml:space="preserve">security </w:t>
      </w:r>
      <w:r w:rsidR="004B281B">
        <w:rPr>
          <w:sz w:val="22"/>
          <w:szCs w:val="22"/>
        </w:rPr>
        <w:t xml:space="preserve">and privacy </w:t>
      </w:r>
      <w:r w:rsidRPr="003C6B7B">
        <w:rPr>
          <w:sz w:val="22"/>
          <w:szCs w:val="22"/>
        </w:rPr>
        <w:t xml:space="preserve">requirements necessary to </w:t>
      </w:r>
      <w:r>
        <w:rPr>
          <w:sz w:val="22"/>
          <w:szCs w:val="22"/>
        </w:rPr>
        <w:t>protect the organization’s mission</w:t>
      </w:r>
      <w:r w:rsidRPr="003C6B7B">
        <w:rPr>
          <w:sz w:val="22"/>
          <w:szCs w:val="22"/>
        </w:rPr>
        <w:t xml:space="preserve"> and busin</w:t>
      </w:r>
      <w:r>
        <w:rPr>
          <w:sz w:val="22"/>
          <w:szCs w:val="22"/>
        </w:rPr>
        <w:t>ess processes</w:t>
      </w:r>
      <w:r w:rsidRPr="003C6B7B">
        <w:rPr>
          <w:sz w:val="22"/>
          <w:szCs w:val="22"/>
        </w:rPr>
        <w:t xml:space="preserve"> are adequately addressed in all aspects of enterprise architecture including reference models, segment and solution architectures, and the systems supporting those mi</w:t>
      </w:r>
      <w:r>
        <w:rPr>
          <w:sz w:val="22"/>
          <w:szCs w:val="22"/>
        </w:rPr>
        <w:t xml:space="preserve">ssions and business processes. The </w:t>
      </w:r>
      <w:r w:rsidRPr="003C6B7B">
        <w:rPr>
          <w:sz w:val="22"/>
          <w:szCs w:val="22"/>
        </w:rPr>
        <w:t xml:space="preserve">security </w:t>
      </w:r>
      <w:r w:rsidR="004B281B">
        <w:rPr>
          <w:sz w:val="22"/>
          <w:szCs w:val="22"/>
        </w:rPr>
        <w:t xml:space="preserve">or privacy </w:t>
      </w:r>
      <w:r w:rsidRPr="003C6B7B">
        <w:rPr>
          <w:sz w:val="22"/>
          <w:szCs w:val="22"/>
        </w:rPr>
        <w:t xml:space="preserve">architect serves as the </w:t>
      </w:r>
      <w:r>
        <w:rPr>
          <w:sz w:val="22"/>
          <w:szCs w:val="22"/>
        </w:rPr>
        <w:t xml:space="preserve">primary </w:t>
      </w:r>
      <w:r w:rsidRPr="003C6B7B">
        <w:rPr>
          <w:sz w:val="22"/>
          <w:szCs w:val="22"/>
        </w:rPr>
        <w:t>liaison between the enterpris</w:t>
      </w:r>
      <w:r>
        <w:rPr>
          <w:sz w:val="22"/>
          <w:szCs w:val="22"/>
        </w:rPr>
        <w:t xml:space="preserve">e architect and the </w:t>
      </w:r>
      <w:r w:rsidRPr="003C6B7B">
        <w:rPr>
          <w:sz w:val="22"/>
          <w:szCs w:val="22"/>
        </w:rPr>
        <w:t>system</w:t>
      </w:r>
      <w:r>
        <w:rPr>
          <w:sz w:val="22"/>
          <w:szCs w:val="22"/>
        </w:rPr>
        <w:t>s</w:t>
      </w:r>
      <w:r w:rsidRPr="003C6B7B">
        <w:rPr>
          <w:sz w:val="22"/>
          <w:szCs w:val="22"/>
        </w:rPr>
        <w:t xml:space="preserve"> security </w:t>
      </w:r>
      <w:r w:rsidR="004B281B">
        <w:rPr>
          <w:sz w:val="22"/>
          <w:szCs w:val="22"/>
        </w:rPr>
        <w:t xml:space="preserve">or privacy </w:t>
      </w:r>
      <w:r w:rsidRPr="003C6B7B">
        <w:rPr>
          <w:sz w:val="22"/>
          <w:szCs w:val="22"/>
        </w:rPr>
        <w:t xml:space="preserve">engineer and coordinates with system owners, common control providers, and system security </w:t>
      </w:r>
      <w:r w:rsidR="004B281B">
        <w:rPr>
          <w:sz w:val="22"/>
          <w:szCs w:val="22"/>
        </w:rPr>
        <w:t xml:space="preserve">or privacy </w:t>
      </w:r>
      <w:r w:rsidRPr="003C6B7B">
        <w:rPr>
          <w:sz w:val="22"/>
          <w:szCs w:val="22"/>
        </w:rPr>
        <w:t xml:space="preserve">officers on the allocation of security </w:t>
      </w:r>
      <w:r w:rsidR="004B281B">
        <w:rPr>
          <w:sz w:val="22"/>
          <w:szCs w:val="22"/>
        </w:rPr>
        <w:t xml:space="preserve">or privacy </w:t>
      </w:r>
      <w:r w:rsidRPr="003C6B7B">
        <w:rPr>
          <w:sz w:val="22"/>
          <w:szCs w:val="22"/>
        </w:rPr>
        <w:t>controls</w:t>
      </w:r>
      <w:r>
        <w:rPr>
          <w:sz w:val="22"/>
          <w:szCs w:val="22"/>
        </w:rPr>
        <w:t xml:space="preserve">. Security </w:t>
      </w:r>
      <w:r w:rsidR="004B281B">
        <w:rPr>
          <w:sz w:val="22"/>
          <w:szCs w:val="22"/>
        </w:rPr>
        <w:t xml:space="preserve">or privacy </w:t>
      </w:r>
      <w:r>
        <w:rPr>
          <w:sz w:val="22"/>
          <w:szCs w:val="22"/>
        </w:rPr>
        <w:t xml:space="preserve">architects, in </w:t>
      </w:r>
      <w:r w:rsidRPr="003C6B7B">
        <w:rPr>
          <w:sz w:val="22"/>
          <w:szCs w:val="22"/>
        </w:rPr>
        <w:t xml:space="preserve">coordination with system security </w:t>
      </w:r>
      <w:r w:rsidR="004B281B">
        <w:rPr>
          <w:sz w:val="22"/>
          <w:szCs w:val="22"/>
        </w:rPr>
        <w:t xml:space="preserve">or privacy </w:t>
      </w:r>
      <w:r w:rsidRPr="003C6B7B">
        <w:rPr>
          <w:sz w:val="22"/>
          <w:szCs w:val="22"/>
        </w:rPr>
        <w:t xml:space="preserve">officers, advise authorizing officials, chief information officers, senior </w:t>
      </w:r>
      <w:r>
        <w:rPr>
          <w:sz w:val="22"/>
          <w:szCs w:val="22"/>
        </w:rPr>
        <w:t xml:space="preserve">agency </w:t>
      </w:r>
      <w:r w:rsidRPr="003C6B7B">
        <w:rPr>
          <w:sz w:val="22"/>
          <w:szCs w:val="22"/>
        </w:rPr>
        <w:t>informa</w:t>
      </w:r>
      <w:r>
        <w:rPr>
          <w:sz w:val="22"/>
          <w:szCs w:val="22"/>
        </w:rPr>
        <w:t xml:space="preserve">tion security officers, </w:t>
      </w:r>
      <w:r w:rsidR="004B281B" w:rsidRPr="004B281B">
        <w:rPr>
          <w:sz w:val="22"/>
          <w:szCs w:val="22"/>
        </w:rPr>
        <w:t xml:space="preserve">senior agency officials for privacy, </w:t>
      </w:r>
      <w:r>
        <w:rPr>
          <w:sz w:val="22"/>
          <w:szCs w:val="22"/>
        </w:rPr>
        <w:t>and senior accountable officials for risk management/</w:t>
      </w:r>
      <w:r w:rsidRPr="003C6B7B">
        <w:rPr>
          <w:sz w:val="22"/>
          <w:szCs w:val="22"/>
        </w:rPr>
        <w:t>risk executive (function), on a r</w:t>
      </w:r>
      <w:r>
        <w:rPr>
          <w:sz w:val="22"/>
          <w:szCs w:val="22"/>
        </w:rPr>
        <w:t>ange of security-</w:t>
      </w:r>
      <w:r w:rsidR="004B281B">
        <w:rPr>
          <w:sz w:val="22"/>
          <w:szCs w:val="22"/>
        </w:rPr>
        <w:t xml:space="preserve"> or privacy-</w:t>
      </w:r>
      <w:r>
        <w:rPr>
          <w:sz w:val="22"/>
          <w:szCs w:val="22"/>
        </w:rPr>
        <w:t xml:space="preserve">related issues. Examples include </w:t>
      </w:r>
      <w:r w:rsidRPr="003C6B7B">
        <w:rPr>
          <w:sz w:val="22"/>
          <w:szCs w:val="22"/>
        </w:rPr>
        <w:t xml:space="preserve">establishing </w:t>
      </w:r>
      <w:r>
        <w:rPr>
          <w:sz w:val="22"/>
          <w:szCs w:val="22"/>
        </w:rPr>
        <w:t>system boundaries;</w:t>
      </w:r>
      <w:r w:rsidRPr="003C6B7B">
        <w:rPr>
          <w:sz w:val="22"/>
          <w:szCs w:val="22"/>
        </w:rPr>
        <w:t xml:space="preserve"> assessing the severity of weaknesses and deficiencies in the </w:t>
      </w:r>
      <w:r>
        <w:rPr>
          <w:sz w:val="22"/>
          <w:szCs w:val="22"/>
        </w:rPr>
        <w:t>system;</w:t>
      </w:r>
      <w:r w:rsidRPr="003C6B7B">
        <w:rPr>
          <w:sz w:val="22"/>
          <w:szCs w:val="22"/>
        </w:rPr>
        <w:t xml:space="preserve"> </w:t>
      </w:r>
      <w:r>
        <w:rPr>
          <w:sz w:val="22"/>
          <w:szCs w:val="22"/>
        </w:rPr>
        <w:t xml:space="preserve">developing effective </w:t>
      </w:r>
      <w:r w:rsidRPr="003C6B7B">
        <w:rPr>
          <w:sz w:val="22"/>
          <w:szCs w:val="22"/>
        </w:rPr>
        <w:t xml:space="preserve">plans of </w:t>
      </w:r>
      <w:r>
        <w:rPr>
          <w:sz w:val="22"/>
          <w:szCs w:val="22"/>
        </w:rPr>
        <w:t xml:space="preserve">action and milestones; creating risk mitigation approaches; establishing security </w:t>
      </w:r>
      <w:r w:rsidR="009116B3">
        <w:rPr>
          <w:sz w:val="22"/>
          <w:szCs w:val="22"/>
        </w:rPr>
        <w:t xml:space="preserve">or privacy </w:t>
      </w:r>
      <w:r>
        <w:rPr>
          <w:sz w:val="22"/>
          <w:szCs w:val="22"/>
        </w:rPr>
        <w:t>alerts;</w:t>
      </w:r>
      <w:r w:rsidRPr="003C6B7B">
        <w:rPr>
          <w:sz w:val="22"/>
          <w:szCs w:val="22"/>
        </w:rPr>
        <w:t xml:space="preserve"> and potential adverse effects of identified vulnerabilities</w:t>
      </w:r>
      <w:r w:rsidR="009116B3">
        <w:rPr>
          <w:sz w:val="22"/>
          <w:szCs w:val="22"/>
        </w:rPr>
        <w:t xml:space="preserve"> or privacy risks</w:t>
      </w:r>
      <w:r w:rsidRPr="003C6B7B">
        <w:rPr>
          <w:sz w:val="22"/>
          <w:szCs w:val="22"/>
        </w:rPr>
        <w:t>.</w:t>
      </w:r>
    </w:p>
    <w:p w14:paraId="41C522FA" w14:textId="3EA843DF" w:rsidR="00CE7B9F" w:rsidRPr="00F5371A" w:rsidRDefault="00CE7B9F" w:rsidP="00D73BD2">
      <w:pPr>
        <w:spacing w:after="120"/>
        <w:rPr>
          <w:rFonts w:ascii="Arial" w:hAnsi="Arial" w:cs="Arial"/>
          <w:b/>
          <w:smallCaps/>
          <w:sz w:val="28"/>
          <w:szCs w:val="28"/>
        </w:rPr>
      </w:pPr>
      <w:r w:rsidRPr="00F5371A">
        <w:rPr>
          <w:rFonts w:ascii="Arial" w:hAnsi="Arial" w:cs="Arial"/>
          <w:b/>
          <w:smallCaps/>
          <w:sz w:val="28"/>
          <w:szCs w:val="28"/>
        </w:rPr>
        <w:t>senior accountable official for risk management</w:t>
      </w:r>
      <w:bookmarkEnd w:id="352"/>
    </w:p>
    <w:p w14:paraId="42DB9F59" w14:textId="5364F55D" w:rsidR="00CE7B9F" w:rsidRPr="003C6B7B" w:rsidRDefault="00CE7B9F" w:rsidP="00D73BD2">
      <w:pPr>
        <w:spacing w:after="120"/>
        <w:rPr>
          <w:rFonts w:cs="Arial"/>
          <w:sz w:val="22"/>
        </w:rPr>
      </w:pPr>
      <w:r w:rsidRPr="003C6B7B">
        <w:rPr>
          <w:rFonts w:cs="Arial"/>
          <w:sz w:val="22"/>
        </w:rPr>
        <w:t xml:space="preserve">The </w:t>
      </w:r>
      <w:r w:rsidRPr="00670A48">
        <w:rPr>
          <w:rFonts w:cs="Arial"/>
          <w:i/>
          <w:sz w:val="22"/>
        </w:rPr>
        <w:t>senior accountable official for risk management</w:t>
      </w:r>
      <w:r w:rsidRPr="00670A48">
        <w:rPr>
          <w:rStyle w:val="FootnoteReference"/>
          <w:rFonts w:cs="Arial"/>
          <w:vertAlign w:val="superscript"/>
        </w:rPr>
        <w:footnoteReference w:id="52"/>
      </w:r>
      <w:r>
        <w:rPr>
          <w:rFonts w:cs="Arial"/>
          <w:sz w:val="22"/>
        </w:rPr>
        <w:t xml:space="preserve"> </w:t>
      </w:r>
      <w:r w:rsidRPr="003C6B7B">
        <w:rPr>
          <w:rFonts w:cs="Arial"/>
          <w:sz w:val="22"/>
        </w:rPr>
        <w:t xml:space="preserve">is </w:t>
      </w:r>
      <w:r>
        <w:rPr>
          <w:rFonts w:cs="Arial"/>
          <w:sz w:val="22"/>
        </w:rPr>
        <w:t>the</w:t>
      </w:r>
      <w:r w:rsidRPr="003C6B7B">
        <w:rPr>
          <w:rFonts w:cs="Arial"/>
          <w:sz w:val="22"/>
        </w:rPr>
        <w:t xml:space="preserve"> individual </w:t>
      </w:r>
      <w:r>
        <w:rPr>
          <w:rFonts w:cs="Arial"/>
          <w:sz w:val="22"/>
        </w:rPr>
        <w:t xml:space="preserve">that leads the </w:t>
      </w:r>
      <w:r w:rsidRPr="003C6B7B">
        <w:rPr>
          <w:rFonts w:cs="Arial"/>
          <w:sz w:val="22"/>
        </w:rPr>
        <w:t>risk executive (function) within an organization</w:t>
      </w:r>
      <w:r>
        <w:rPr>
          <w:rFonts w:cs="Arial"/>
          <w:sz w:val="22"/>
        </w:rPr>
        <w:t>. The senior accountable official for risk management is the agency head or an individual designated by the agency head. The risk executive (function)</w:t>
      </w:r>
      <w:r w:rsidRPr="003C6B7B">
        <w:rPr>
          <w:rFonts w:cs="Arial"/>
          <w:sz w:val="22"/>
        </w:rPr>
        <w:t xml:space="preserve"> helps to ensure t</w:t>
      </w:r>
      <w:r w:rsidR="005B025A">
        <w:rPr>
          <w:rFonts w:cs="Arial"/>
          <w:sz w:val="22"/>
        </w:rPr>
        <w:t xml:space="preserve">hat </w:t>
      </w:r>
      <w:r w:rsidRPr="003C6B7B">
        <w:rPr>
          <w:rFonts w:cs="Arial"/>
          <w:sz w:val="22"/>
        </w:rPr>
        <w:t>risk-related considerat</w:t>
      </w:r>
      <w:r w:rsidR="005B025A">
        <w:rPr>
          <w:rFonts w:cs="Arial"/>
          <w:sz w:val="22"/>
        </w:rPr>
        <w:t xml:space="preserve">ions for individual </w:t>
      </w:r>
      <w:r w:rsidRPr="003C6B7B">
        <w:rPr>
          <w:rFonts w:cs="Arial"/>
          <w:sz w:val="22"/>
        </w:rPr>
        <w:t>systems, to include authorization decisions, are viewed from an organization-wide perspec</w:t>
      </w:r>
      <w:r w:rsidR="005B025A">
        <w:rPr>
          <w:rFonts w:cs="Arial"/>
          <w:sz w:val="22"/>
        </w:rPr>
        <w:t xml:space="preserve">tive with regard to the </w:t>
      </w:r>
      <w:r w:rsidRPr="003C6B7B">
        <w:rPr>
          <w:rFonts w:cs="Arial"/>
          <w:sz w:val="22"/>
        </w:rPr>
        <w:t>strategic goals and objectives of the organization in carrying out its core missions a</w:t>
      </w:r>
      <w:r w:rsidR="0084020F">
        <w:rPr>
          <w:rFonts w:cs="Arial"/>
          <w:sz w:val="22"/>
        </w:rPr>
        <w:t xml:space="preserve">nd business functions; and </w:t>
      </w:r>
      <w:r w:rsidRPr="003C6B7B">
        <w:rPr>
          <w:rFonts w:cs="Arial"/>
          <w:sz w:val="22"/>
          <w:szCs w:val="22"/>
        </w:rPr>
        <w:t>mana</w:t>
      </w:r>
      <w:r w:rsidR="0084020F">
        <w:rPr>
          <w:rFonts w:cs="Arial"/>
          <w:sz w:val="22"/>
          <w:szCs w:val="22"/>
        </w:rPr>
        <w:t>ging security risk</w:t>
      </w:r>
      <w:r w:rsidRPr="003C6B7B">
        <w:rPr>
          <w:rFonts w:cs="Arial"/>
          <w:sz w:val="22"/>
          <w:szCs w:val="22"/>
        </w:rPr>
        <w:t xml:space="preserve"> is consistent across the organization, reflects organizational risk tolerance, and is considered</w:t>
      </w:r>
      <w:r w:rsidR="0084020F">
        <w:rPr>
          <w:rFonts w:cs="Arial"/>
          <w:sz w:val="22"/>
          <w:szCs w:val="22"/>
        </w:rPr>
        <w:t xml:space="preserve"> along with other types of risk</w:t>
      </w:r>
      <w:r w:rsidRPr="003C6B7B">
        <w:rPr>
          <w:rFonts w:cs="Arial"/>
          <w:sz w:val="22"/>
          <w:szCs w:val="22"/>
        </w:rPr>
        <w:t xml:space="preserve"> in order to ensure mission/business success</w:t>
      </w:r>
      <w:r>
        <w:rPr>
          <w:rFonts w:cs="Arial"/>
          <w:sz w:val="22"/>
        </w:rPr>
        <w:t xml:space="preserve">. </w:t>
      </w:r>
      <w:r w:rsidRPr="003C6B7B">
        <w:rPr>
          <w:rFonts w:cs="Arial"/>
          <w:sz w:val="22"/>
        </w:rPr>
        <w:t>The risk executive (function)</w:t>
      </w:r>
      <w:r w:rsidR="0084020F">
        <w:rPr>
          <w:rFonts w:cs="Arial"/>
          <w:sz w:val="22"/>
        </w:rPr>
        <w:t xml:space="preserve"> </w:t>
      </w:r>
      <w:r w:rsidRPr="003C6B7B">
        <w:rPr>
          <w:rFonts w:cs="Arial"/>
          <w:sz w:val="22"/>
        </w:rPr>
        <w:t>coordinates with the senior leadership of an organization to:</w:t>
      </w:r>
    </w:p>
    <w:p w14:paraId="7E7CE60E" w14:textId="0ADD4CB3" w:rsidR="00CE7B9F" w:rsidRPr="003C6B7B" w:rsidRDefault="00CE7B9F" w:rsidP="00D73BD2">
      <w:pPr>
        <w:numPr>
          <w:ilvl w:val="0"/>
          <w:numId w:val="46"/>
        </w:numPr>
        <w:spacing w:after="120"/>
        <w:rPr>
          <w:rFonts w:cs="Arial"/>
          <w:sz w:val="22"/>
        </w:rPr>
      </w:pPr>
      <w:r w:rsidRPr="003C6B7B">
        <w:rPr>
          <w:rFonts w:cs="Arial"/>
          <w:sz w:val="22"/>
        </w:rPr>
        <w:t xml:space="preserve">Provide a comprehensive, organization-wide, holistic approach for addressing risk—an approach that provides a greater </w:t>
      </w:r>
      <w:r w:rsidRPr="003C6B7B">
        <w:rPr>
          <w:sz w:val="22"/>
          <w:szCs w:val="22"/>
        </w:rPr>
        <w:t>understanding of the integrated operations of the organization;</w:t>
      </w:r>
    </w:p>
    <w:p w14:paraId="1892A74A" w14:textId="2C628C5D" w:rsidR="00CE7B9F" w:rsidRPr="003C6B7B" w:rsidRDefault="00CE7B9F" w:rsidP="00D73BD2">
      <w:pPr>
        <w:numPr>
          <w:ilvl w:val="0"/>
          <w:numId w:val="46"/>
        </w:numPr>
        <w:spacing w:after="120"/>
        <w:rPr>
          <w:rFonts w:cs="Arial"/>
          <w:sz w:val="22"/>
        </w:rPr>
      </w:pPr>
      <w:r w:rsidRPr="003C6B7B">
        <w:rPr>
          <w:rFonts w:cs="Arial"/>
          <w:sz w:val="22"/>
        </w:rPr>
        <w:t xml:space="preserve">Develop a risk management strategy for the organization providing </w:t>
      </w:r>
      <w:r w:rsidR="0084020F">
        <w:rPr>
          <w:rFonts w:cs="Arial"/>
          <w:sz w:val="22"/>
        </w:rPr>
        <w:t xml:space="preserve">a strategic view of </w:t>
      </w:r>
      <w:r w:rsidRPr="003C6B7B">
        <w:rPr>
          <w:rFonts w:cs="Arial"/>
          <w:sz w:val="22"/>
        </w:rPr>
        <w:t>securi</w:t>
      </w:r>
      <w:r w:rsidR="0084020F">
        <w:rPr>
          <w:rFonts w:cs="Arial"/>
          <w:sz w:val="22"/>
        </w:rPr>
        <w:t xml:space="preserve">ty-related risks for </w:t>
      </w:r>
      <w:r w:rsidRPr="003C6B7B">
        <w:rPr>
          <w:rFonts w:cs="Arial"/>
          <w:sz w:val="22"/>
        </w:rPr>
        <w:t>the organization;</w:t>
      </w:r>
      <w:r w:rsidRPr="003C6B7B">
        <w:rPr>
          <w:rFonts w:cs="Arial"/>
          <w:sz w:val="20"/>
          <w:vertAlign w:val="superscript"/>
        </w:rPr>
        <w:footnoteReference w:id="53"/>
      </w:r>
    </w:p>
    <w:p w14:paraId="4D2893A1" w14:textId="77777777" w:rsidR="00CE7B9F" w:rsidRPr="003C6B7B" w:rsidRDefault="00CE7B9F" w:rsidP="00D73BD2">
      <w:pPr>
        <w:numPr>
          <w:ilvl w:val="0"/>
          <w:numId w:val="46"/>
        </w:numPr>
        <w:spacing w:after="120"/>
        <w:rPr>
          <w:rFonts w:cs="Arial"/>
          <w:sz w:val="22"/>
        </w:rPr>
      </w:pPr>
      <w:r w:rsidRPr="003C6B7B">
        <w:rPr>
          <w:rFonts w:cs="Arial"/>
          <w:sz w:val="22"/>
        </w:rPr>
        <w:t>Facilitate the sharing of risk-related information among authorizing officials and other senior leaders within the organization;</w:t>
      </w:r>
    </w:p>
    <w:p w14:paraId="28B467D9" w14:textId="28C5E40E" w:rsidR="00CE7B9F" w:rsidRPr="003C6B7B" w:rsidRDefault="00CE7B9F" w:rsidP="00D73BD2">
      <w:pPr>
        <w:numPr>
          <w:ilvl w:val="0"/>
          <w:numId w:val="46"/>
        </w:numPr>
        <w:spacing w:after="120"/>
        <w:rPr>
          <w:rFonts w:cs="Arial"/>
          <w:sz w:val="22"/>
        </w:rPr>
      </w:pPr>
      <w:r w:rsidRPr="003C6B7B">
        <w:rPr>
          <w:sz w:val="22"/>
          <w:szCs w:val="22"/>
        </w:rPr>
        <w:t>Provide oversight for all risk management-related activities across the organization</w:t>
      </w:r>
      <w:r w:rsidR="0084020F">
        <w:rPr>
          <w:rFonts w:cs="Arial"/>
          <w:sz w:val="22"/>
        </w:rPr>
        <w:t xml:space="preserve"> </w:t>
      </w:r>
      <w:r w:rsidRPr="003C6B7B">
        <w:rPr>
          <w:rFonts w:cs="Arial"/>
          <w:sz w:val="22"/>
        </w:rPr>
        <w:t>to help ensure consistent and effective risk acceptance decisions;</w:t>
      </w:r>
    </w:p>
    <w:p w14:paraId="2C00B9F0" w14:textId="77777777" w:rsidR="00CE7B9F" w:rsidRPr="003C6B7B" w:rsidRDefault="00CE7B9F" w:rsidP="00D73BD2">
      <w:pPr>
        <w:numPr>
          <w:ilvl w:val="0"/>
          <w:numId w:val="46"/>
        </w:numPr>
        <w:spacing w:after="120"/>
        <w:rPr>
          <w:rFonts w:cs="Arial"/>
          <w:sz w:val="22"/>
        </w:rPr>
      </w:pPr>
      <w:r w:rsidRPr="003C6B7B">
        <w:rPr>
          <w:rFonts w:cs="Arial"/>
          <w:sz w:val="22"/>
        </w:rPr>
        <w:t>Ensure that authorization decisions consider all factors necessary for mission and business success;</w:t>
      </w:r>
    </w:p>
    <w:p w14:paraId="32E9F851" w14:textId="77777777" w:rsidR="00CE7B9F" w:rsidRPr="003C6B7B" w:rsidRDefault="00CE7B9F" w:rsidP="00D73BD2">
      <w:pPr>
        <w:numPr>
          <w:ilvl w:val="0"/>
          <w:numId w:val="46"/>
        </w:numPr>
        <w:spacing w:after="120"/>
        <w:rPr>
          <w:sz w:val="22"/>
          <w:szCs w:val="22"/>
        </w:rPr>
      </w:pPr>
      <w:r w:rsidRPr="003C6B7B">
        <w:rPr>
          <w:rFonts w:cs="Arial"/>
          <w:sz w:val="22"/>
        </w:rPr>
        <w:t>Provide an organization-wide forum to consider all sources of risk (including aggregated risk) to organizational operations and assets, individuals, other organizations, and the Nation;</w:t>
      </w:r>
    </w:p>
    <w:p w14:paraId="54E803E1" w14:textId="77777777" w:rsidR="00CE7B9F" w:rsidRPr="003C6B7B" w:rsidRDefault="00CE7B9F" w:rsidP="00D73BD2">
      <w:pPr>
        <w:numPr>
          <w:ilvl w:val="0"/>
          <w:numId w:val="46"/>
        </w:numPr>
        <w:spacing w:after="120"/>
        <w:rPr>
          <w:rFonts w:cs="Arial"/>
          <w:sz w:val="22"/>
        </w:rPr>
      </w:pPr>
      <w:r w:rsidRPr="003C6B7B">
        <w:rPr>
          <w:sz w:val="22"/>
          <w:szCs w:val="22"/>
        </w:rPr>
        <w:t xml:space="preserve">Promote cooperation and collaboration among </w:t>
      </w:r>
      <w:r w:rsidRPr="003C6B7B">
        <w:rPr>
          <w:rFonts w:cs="Arial"/>
          <w:sz w:val="22"/>
        </w:rPr>
        <w:t xml:space="preserve">authorizing </w:t>
      </w:r>
      <w:r w:rsidRPr="003C6B7B">
        <w:rPr>
          <w:sz w:val="22"/>
          <w:szCs w:val="22"/>
        </w:rPr>
        <w:t>officials to include authorization actions requiring shared</w:t>
      </w:r>
      <w:r w:rsidRPr="003C6B7B">
        <w:rPr>
          <w:rFonts w:cs="Arial"/>
          <w:sz w:val="22"/>
        </w:rPr>
        <w:t xml:space="preserve"> responsibility;</w:t>
      </w:r>
    </w:p>
    <w:p w14:paraId="63E9C160" w14:textId="62DD7655" w:rsidR="00CE7B9F" w:rsidRPr="003C6B7B" w:rsidRDefault="00CE7B9F" w:rsidP="00D73BD2">
      <w:pPr>
        <w:numPr>
          <w:ilvl w:val="0"/>
          <w:numId w:val="46"/>
        </w:numPr>
        <w:spacing w:after="120"/>
        <w:rPr>
          <w:rFonts w:cs="Arial"/>
          <w:sz w:val="22"/>
        </w:rPr>
      </w:pPr>
      <w:r w:rsidRPr="003C6B7B">
        <w:rPr>
          <w:rFonts w:cs="Arial"/>
          <w:sz w:val="22"/>
        </w:rPr>
        <w:t>Ensure that the shared responsibility for supporting organizational mission/business functions using extern</w:t>
      </w:r>
      <w:r w:rsidR="0084020F">
        <w:rPr>
          <w:rFonts w:cs="Arial"/>
          <w:sz w:val="22"/>
        </w:rPr>
        <w:t xml:space="preserve">al providers of systems, services, and applications </w:t>
      </w:r>
      <w:r w:rsidRPr="003C6B7B">
        <w:rPr>
          <w:rFonts w:cs="Arial"/>
          <w:sz w:val="22"/>
        </w:rPr>
        <w:t>receives the needed visibility and is elevated to the appropriate decision-making authorities; and</w:t>
      </w:r>
    </w:p>
    <w:p w14:paraId="19AC7CA2" w14:textId="2C3913BF" w:rsidR="00CE7B9F" w:rsidRPr="003C6B7B" w:rsidRDefault="00CE7B9F" w:rsidP="00D73BD2">
      <w:pPr>
        <w:numPr>
          <w:ilvl w:val="0"/>
          <w:numId w:val="46"/>
        </w:numPr>
        <w:spacing w:after="240"/>
        <w:rPr>
          <w:sz w:val="22"/>
          <w:szCs w:val="22"/>
        </w:rPr>
      </w:pPr>
      <w:r w:rsidRPr="003C6B7B">
        <w:rPr>
          <w:rFonts w:cs="Arial"/>
          <w:sz w:val="22"/>
        </w:rPr>
        <w:t>Identify the organizational risk posture based on the</w:t>
      </w:r>
      <w:r w:rsidR="0084020F">
        <w:rPr>
          <w:rFonts w:cs="Arial"/>
          <w:sz w:val="22"/>
        </w:rPr>
        <w:t xml:space="preserve"> aggregated risk </w:t>
      </w:r>
      <w:r w:rsidRPr="003C6B7B">
        <w:rPr>
          <w:rFonts w:cs="Arial"/>
          <w:sz w:val="22"/>
        </w:rPr>
        <w:t>from the opera</w:t>
      </w:r>
      <w:r w:rsidR="0084020F">
        <w:rPr>
          <w:rFonts w:cs="Arial"/>
          <w:sz w:val="22"/>
        </w:rPr>
        <w:t xml:space="preserve">tion and use of the </w:t>
      </w:r>
      <w:r w:rsidRPr="003C6B7B">
        <w:rPr>
          <w:rFonts w:cs="Arial"/>
          <w:sz w:val="22"/>
        </w:rPr>
        <w:t>systems for which the organization is responsible.</w:t>
      </w:r>
    </w:p>
    <w:p w14:paraId="093616E4" w14:textId="75A8F4C5" w:rsidR="00CE7B9F" w:rsidRPr="003C6B7B" w:rsidRDefault="00CE7B9F" w:rsidP="00D73BD2">
      <w:pPr>
        <w:spacing w:after="240"/>
        <w:rPr>
          <w:rFonts w:cs="Arial"/>
          <w:bCs/>
          <w:sz w:val="22"/>
          <w:szCs w:val="22"/>
        </w:rPr>
      </w:pPr>
      <w:r w:rsidRPr="003C6B7B">
        <w:rPr>
          <w:rFonts w:cs="Arial"/>
          <w:sz w:val="22"/>
        </w:rPr>
        <w:t xml:space="preserve">The </w:t>
      </w:r>
      <w:r>
        <w:rPr>
          <w:rFonts w:cs="Arial"/>
          <w:sz w:val="22"/>
        </w:rPr>
        <w:t>senior accountable official for risk management</w:t>
      </w:r>
      <w:r w:rsidRPr="003C6B7B">
        <w:rPr>
          <w:rFonts w:cs="Arial"/>
          <w:sz w:val="22"/>
        </w:rPr>
        <w:t xml:space="preserve"> </w:t>
      </w:r>
      <w:r>
        <w:rPr>
          <w:rFonts w:cs="Arial"/>
          <w:sz w:val="22"/>
        </w:rPr>
        <w:t xml:space="preserve">determines the </w:t>
      </w:r>
      <w:r w:rsidRPr="003C6B7B">
        <w:rPr>
          <w:rFonts w:cs="Arial"/>
          <w:sz w:val="22"/>
        </w:rPr>
        <w:t xml:space="preserve">organizational structure </w:t>
      </w:r>
      <w:r>
        <w:rPr>
          <w:rFonts w:cs="Arial"/>
          <w:sz w:val="22"/>
        </w:rPr>
        <w:t xml:space="preserve">and responsibilities of the </w:t>
      </w:r>
      <w:r w:rsidRPr="003C6B7B">
        <w:rPr>
          <w:rFonts w:cs="Arial"/>
          <w:sz w:val="22"/>
        </w:rPr>
        <w:t>risk executive (function)</w:t>
      </w:r>
      <w:r>
        <w:rPr>
          <w:rFonts w:cs="Arial"/>
          <w:sz w:val="22"/>
        </w:rPr>
        <w:t xml:space="preserve">. </w:t>
      </w:r>
      <w:r w:rsidRPr="003C6B7B">
        <w:rPr>
          <w:rFonts w:cs="Arial"/>
          <w:sz w:val="22"/>
        </w:rPr>
        <w:t>The</w:t>
      </w:r>
      <w:r w:rsidR="0084020F">
        <w:rPr>
          <w:rFonts w:cs="Arial"/>
          <w:sz w:val="22"/>
        </w:rPr>
        <w:t xml:space="preserve"> head of </w:t>
      </w:r>
      <w:r w:rsidR="002D76E4">
        <w:rPr>
          <w:rFonts w:cs="Arial"/>
          <w:sz w:val="22"/>
        </w:rPr>
        <w:t xml:space="preserve">the </w:t>
      </w:r>
      <w:r w:rsidR="0084020F">
        <w:rPr>
          <w:rFonts w:cs="Arial"/>
          <w:sz w:val="22"/>
        </w:rPr>
        <w:t>agency or chief executive</w:t>
      </w:r>
      <w:r>
        <w:rPr>
          <w:rFonts w:cs="Arial"/>
          <w:sz w:val="22"/>
        </w:rPr>
        <w:t>, in coordination with the senior accountable official for risk management,</w:t>
      </w:r>
      <w:r w:rsidRPr="003C6B7B">
        <w:rPr>
          <w:rFonts w:cs="Arial"/>
          <w:sz w:val="22"/>
        </w:rPr>
        <w:t xml:space="preserve"> may choose to retain the risk executive (function) or to delegate the function to another official o</w:t>
      </w:r>
      <w:r w:rsidR="002D76E4">
        <w:rPr>
          <w:rFonts w:cs="Arial"/>
          <w:sz w:val="22"/>
        </w:rPr>
        <w:t>r group</w:t>
      </w:r>
      <w:r w:rsidRPr="003C6B7B">
        <w:rPr>
          <w:rFonts w:cs="Arial"/>
          <w:sz w:val="22"/>
        </w:rPr>
        <w:t>.</w:t>
      </w:r>
      <w:r>
        <w:rPr>
          <w:rFonts w:cs="Arial"/>
          <w:sz w:val="22"/>
          <w:szCs w:val="22"/>
        </w:rPr>
        <w:t xml:space="preserve"> </w:t>
      </w:r>
      <w:r w:rsidRPr="003C6B7B">
        <w:rPr>
          <w:rFonts w:cs="Arial"/>
          <w:sz w:val="22"/>
          <w:szCs w:val="22"/>
        </w:rPr>
        <w:t xml:space="preserve">The </w:t>
      </w:r>
      <w:r>
        <w:rPr>
          <w:rFonts w:cs="Arial"/>
          <w:sz w:val="22"/>
        </w:rPr>
        <w:t>senior accountable official for risk management</w:t>
      </w:r>
      <w:r w:rsidRPr="003C6B7B">
        <w:rPr>
          <w:rFonts w:cs="Arial"/>
          <w:sz w:val="22"/>
          <w:szCs w:val="22"/>
        </w:rPr>
        <w:t xml:space="preserve"> </w:t>
      </w:r>
      <w:r>
        <w:rPr>
          <w:rFonts w:cs="Arial"/>
          <w:sz w:val="22"/>
          <w:szCs w:val="22"/>
        </w:rPr>
        <w:t xml:space="preserve">and the </w:t>
      </w:r>
      <w:r w:rsidRPr="003C6B7B">
        <w:rPr>
          <w:rFonts w:cs="Arial"/>
          <w:sz w:val="22"/>
          <w:szCs w:val="22"/>
        </w:rPr>
        <w:t>risk executive (function) ha</w:t>
      </w:r>
      <w:r>
        <w:rPr>
          <w:rFonts w:cs="Arial"/>
          <w:sz w:val="22"/>
          <w:szCs w:val="22"/>
        </w:rPr>
        <w:t>ve</w:t>
      </w:r>
      <w:r w:rsidRPr="003C6B7B">
        <w:rPr>
          <w:rFonts w:cs="Arial"/>
          <w:sz w:val="22"/>
          <w:szCs w:val="22"/>
        </w:rPr>
        <w:t xml:space="preserve"> </w:t>
      </w:r>
      <w:r w:rsidRPr="003C6B7B">
        <w:rPr>
          <w:rFonts w:cs="Arial"/>
          <w:sz w:val="22"/>
        </w:rPr>
        <w:t xml:space="preserve">inherent U.S. Government authority and </w:t>
      </w:r>
      <w:r>
        <w:rPr>
          <w:rFonts w:cs="Arial"/>
          <w:sz w:val="22"/>
        </w:rPr>
        <w:t>are</w:t>
      </w:r>
      <w:r w:rsidRPr="003C6B7B">
        <w:rPr>
          <w:rFonts w:cs="Arial"/>
          <w:sz w:val="22"/>
        </w:rPr>
        <w:t xml:space="preserve"> assigned to government personnel only.</w:t>
      </w:r>
    </w:p>
    <w:p w14:paraId="0A877E50" w14:textId="34B09652" w:rsidR="00CE7B9F" w:rsidRPr="006C4CCD" w:rsidRDefault="00CE7B9F" w:rsidP="00D73BD2">
      <w:pPr>
        <w:spacing w:after="120"/>
        <w:rPr>
          <w:rFonts w:ascii="Arial" w:hAnsi="Arial" w:cs="Arial"/>
          <w:b/>
          <w:smallCaps/>
          <w:sz w:val="28"/>
          <w:szCs w:val="28"/>
        </w:rPr>
      </w:pPr>
      <w:bookmarkStart w:id="354" w:name="SISO"/>
      <w:r w:rsidRPr="006C4CCD">
        <w:rPr>
          <w:rFonts w:ascii="Arial" w:hAnsi="Arial" w:cs="Arial"/>
          <w:b/>
          <w:smallCaps/>
          <w:sz w:val="28"/>
          <w:szCs w:val="28"/>
        </w:rPr>
        <w:t xml:space="preserve">senior </w:t>
      </w:r>
      <w:r w:rsidR="001F7E8A">
        <w:rPr>
          <w:rFonts w:ascii="Arial" w:hAnsi="Arial" w:cs="Arial"/>
          <w:b/>
          <w:smallCaps/>
          <w:sz w:val="28"/>
          <w:szCs w:val="28"/>
        </w:rPr>
        <w:t xml:space="preserve">agency </w:t>
      </w:r>
      <w:r w:rsidRPr="006C4CCD">
        <w:rPr>
          <w:rFonts w:ascii="Arial" w:hAnsi="Arial" w:cs="Arial"/>
          <w:b/>
          <w:smallCaps/>
          <w:sz w:val="28"/>
          <w:szCs w:val="28"/>
        </w:rPr>
        <w:t>information security officer</w:t>
      </w:r>
      <w:bookmarkEnd w:id="354"/>
    </w:p>
    <w:p w14:paraId="0B056E26" w14:textId="66A0C15E" w:rsidR="00CE7B9F" w:rsidRPr="003C6B7B" w:rsidRDefault="00CE7B9F" w:rsidP="00D73BD2">
      <w:pPr>
        <w:spacing w:after="240"/>
        <w:rPr>
          <w:rFonts w:cs="Arial"/>
          <w:bCs/>
          <w:sz w:val="22"/>
          <w:szCs w:val="22"/>
        </w:rPr>
      </w:pPr>
      <w:r w:rsidRPr="003C6B7B">
        <w:rPr>
          <w:rFonts w:cs="Arial"/>
          <w:sz w:val="22"/>
        </w:rPr>
        <w:t xml:space="preserve">The </w:t>
      </w:r>
      <w:r w:rsidRPr="003C6B7B">
        <w:rPr>
          <w:rFonts w:cs="Arial"/>
          <w:i/>
          <w:iCs/>
          <w:sz w:val="22"/>
        </w:rPr>
        <w:t xml:space="preserve">senior </w:t>
      </w:r>
      <w:r w:rsidR="001F7E8A">
        <w:rPr>
          <w:rFonts w:cs="Arial"/>
          <w:i/>
          <w:iCs/>
          <w:sz w:val="22"/>
        </w:rPr>
        <w:t xml:space="preserve">agency </w:t>
      </w:r>
      <w:r w:rsidRPr="003C6B7B">
        <w:rPr>
          <w:rFonts w:cs="Arial"/>
          <w:i/>
          <w:iCs/>
          <w:sz w:val="22"/>
        </w:rPr>
        <w:t xml:space="preserve">information security officer </w:t>
      </w:r>
      <w:r w:rsidRPr="003C6B7B">
        <w:rPr>
          <w:rFonts w:cs="Arial"/>
          <w:sz w:val="22"/>
        </w:rPr>
        <w:t>is an organizational official responsible for</w:t>
      </w:r>
      <w:r w:rsidR="00290FC1">
        <w:rPr>
          <w:rFonts w:cs="Arial"/>
          <w:sz w:val="22"/>
        </w:rPr>
        <w:t xml:space="preserve"> </w:t>
      </w:r>
      <w:r w:rsidRPr="003C6B7B">
        <w:rPr>
          <w:rFonts w:cs="Arial"/>
          <w:sz w:val="22"/>
        </w:rPr>
        <w:t>carrying out the chief information officer securi</w:t>
      </w:r>
      <w:r w:rsidR="008708FA">
        <w:rPr>
          <w:rFonts w:cs="Arial"/>
          <w:sz w:val="22"/>
        </w:rPr>
        <w:t>ty responsibilities under FISMA</w:t>
      </w:r>
      <w:r w:rsidR="00B32C20">
        <w:rPr>
          <w:rFonts w:cs="Arial"/>
          <w:sz w:val="22"/>
        </w:rPr>
        <w:t>,</w:t>
      </w:r>
      <w:r w:rsidRPr="003C6B7B">
        <w:rPr>
          <w:rFonts w:cs="Arial"/>
          <w:iCs/>
          <w:sz w:val="22"/>
        </w:rPr>
        <w:t xml:space="preserve"> and </w:t>
      </w:r>
      <w:r w:rsidRPr="003C6B7B">
        <w:rPr>
          <w:rFonts w:cs="Arial"/>
          <w:sz w:val="22"/>
          <w:szCs w:val="22"/>
        </w:rPr>
        <w:t>serving as the primary liaison for the chief information officer to the organization’s aut</w:t>
      </w:r>
      <w:r w:rsidR="00290FC1">
        <w:rPr>
          <w:rFonts w:cs="Arial"/>
          <w:sz w:val="22"/>
          <w:szCs w:val="22"/>
        </w:rPr>
        <w:t xml:space="preserve">horizing officials, </w:t>
      </w:r>
      <w:r w:rsidRPr="003C6B7B">
        <w:rPr>
          <w:rFonts w:cs="Arial"/>
          <w:sz w:val="22"/>
          <w:szCs w:val="22"/>
        </w:rPr>
        <w:t>system owners, commo</w:t>
      </w:r>
      <w:r w:rsidR="00290FC1">
        <w:rPr>
          <w:rFonts w:cs="Arial"/>
          <w:sz w:val="22"/>
          <w:szCs w:val="22"/>
        </w:rPr>
        <w:t xml:space="preserve">n control providers, and </w:t>
      </w:r>
      <w:r>
        <w:rPr>
          <w:rFonts w:cs="Arial"/>
          <w:sz w:val="22"/>
          <w:szCs w:val="22"/>
        </w:rPr>
        <w:t xml:space="preserve">system security officers. </w:t>
      </w:r>
      <w:r w:rsidR="00F555AB" w:rsidRPr="00F555AB">
        <w:rPr>
          <w:rFonts w:cs="Arial"/>
          <w:sz w:val="22"/>
          <w:szCs w:val="22"/>
        </w:rPr>
        <w:t xml:space="preserve">The senior agency information security officer is also responsible for coordinating with the senior agency official for privacy to ensure coordination between privacy and information security programs. </w:t>
      </w:r>
      <w:r w:rsidRPr="003C6B7B">
        <w:rPr>
          <w:rFonts w:cs="Arial"/>
          <w:sz w:val="22"/>
          <w:szCs w:val="22"/>
        </w:rPr>
        <w:t xml:space="preserve">The senior </w:t>
      </w:r>
      <w:r w:rsidR="0096509D">
        <w:rPr>
          <w:rFonts w:cs="Arial"/>
          <w:sz w:val="22"/>
          <w:szCs w:val="22"/>
        </w:rPr>
        <w:t xml:space="preserve">agency </w:t>
      </w:r>
      <w:r w:rsidRPr="003C6B7B">
        <w:rPr>
          <w:rFonts w:cs="Arial"/>
          <w:sz w:val="22"/>
          <w:szCs w:val="22"/>
        </w:rPr>
        <w:t>in</w:t>
      </w:r>
      <w:r w:rsidR="00290FC1">
        <w:rPr>
          <w:rFonts w:cs="Arial"/>
          <w:sz w:val="22"/>
          <w:szCs w:val="22"/>
        </w:rPr>
        <w:t xml:space="preserve">formation security officer </w:t>
      </w:r>
      <w:r w:rsidRPr="003C6B7B">
        <w:rPr>
          <w:rFonts w:cs="Arial"/>
          <w:sz w:val="22"/>
          <w:szCs w:val="22"/>
        </w:rPr>
        <w:t>possesses</w:t>
      </w:r>
      <w:r w:rsidRPr="003C6B7B">
        <w:rPr>
          <w:rFonts w:cs="Arial"/>
          <w:sz w:val="22"/>
        </w:rPr>
        <w:t xml:space="preserve"> </w:t>
      </w:r>
      <w:r w:rsidR="0096509D">
        <w:rPr>
          <w:rFonts w:cs="Arial"/>
          <w:sz w:val="22"/>
        </w:rPr>
        <w:t xml:space="preserve">the </w:t>
      </w:r>
      <w:r w:rsidRPr="003C6B7B">
        <w:rPr>
          <w:rFonts w:cs="Arial"/>
          <w:sz w:val="22"/>
        </w:rPr>
        <w:t>professional qualifications, including training and experience, require</w:t>
      </w:r>
      <w:r w:rsidR="00290FC1">
        <w:rPr>
          <w:rFonts w:cs="Arial"/>
          <w:sz w:val="22"/>
        </w:rPr>
        <w:t>d to administe</w:t>
      </w:r>
      <w:r w:rsidR="0096509D">
        <w:rPr>
          <w:rFonts w:cs="Arial"/>
          <w:sz w:val="22"/>
        </w:rPr>
        <w:t xml:space="preserve">r </w:t>
      </w:r>
      <w:r w:rsidRPr="003C6B7B">
        <w:rPr>
          <w:rFonts w:cs="Arial"/>
          <w:sz w:val="22"/>
        </w:rPr>
        <w:t>s</w:t>
      </w:r>
      <w:r w:rsidR="00290FC1">
        <w:rPr>
          <w:rFonts w:cs="Arial"/>
          <w:sz w:val="22"/>
        </w:rPr>
        <w:t xml:space="preserve">ecurity program functions; maintains </w:t>
      </w:r>
      <w:r w:rsidRPr="003C6B7B">
        <w:rPr>
          <w:rFonts w:cs="Arial"/>
          <w:sz w:val="22"/>
        </w:rPr>
        <w:t>security duties as a pr</w:t>
      </w:r>
      <w:r w:rsidR="00290FC1">
        <w:rPr>
          <w:rFonts w:cs="Arial"/>
          <w:sz w:val="22"/>
        </w:rPr>
        <w:t xml:space="preserve">imary responsibility; and </w:t>
      </w:r>
      <w:r w:rsidRPr="003C6B7B">
        <w:rPr>
          <w:rFonts w:cs="Arial"/>
          <w:sz w:val="22"/>
        </w:rPr>
        <w:t xml:space="preserve">heads an office with the </w:t>
      </w:r>
      <w:r w:rsidR="0096509D">
        <w:rPr>
          <w:rFonts w:cs="Arial"/>
          <w:sz w:val="22"/>
        </w:rPr>
        <w:t xml:space="preserve">specific </w:t>
      </w:r>
      <w:r w:rsidRPr="003C6B7B">
        <w:rPr>
          <w:rFonts w:cs="Arial"/>
          <w:sz w:val="22"/>
        </w:rPr>
        <w:t>mission and resources to assist the</w:t>
      </w:r>
      <w:r w:rsidR="00290FC1">
        <w:rPr>
          <w:rFonts w:cs="Arial"/>
          <w:sz w:val="22"/>
        </w:rPr>
        <w:t xml:space="preserve"> organization in achieve trustworthy, </w:t>
      </w:r>
      <w:r w:rsidRPr="003C6B7B">
        <w:rPr>
          <w:rFonts w:cs="Arial"/>
          <w:sz w:val="22"/>
        </w:rPr>
        <w:t>secure inform</w:t>
      </w:r>
      <w:r w:rsidR="00290FC1">
        <w:rPr>
          <w:rFonts w:cs="Arial"/>
          <w:sz w:val="22"/>
        </w:rPr>
        <w:t xml:space="preserve">ation and </w:t>
      </w:r>
      <w:r w:rsidRPr="003C6B7B">
        <w:rPr>
          <w:rFonts w:cs="Arial"/>
          <w:sz w:val="22"/>
        </w:rPr>
        <w:t>systems in accordance w</w:t>
      </w:r>
      <w:r>
        <w:rPr>
          <w:rFonts w:cs="Arial"/>
          <w:sz w:val="22"/>
        </w:rPr>
        <w:t xml:space="preserve">ith the requirements in FISMA. </w:t>
      </w:r>
      <w:r w:rsidRPr="003C6B7B">
        <w:rPr>
          <w:rFonts w:cs="Arial"/>
          <w:sz w:val="22"/>
        </w:rPr>
        <w:t xml:space="preserve">The senior </w:t>
      </w:r>
      <w:r w:rsidR="0096509D">
        <w:rPr>
          <w:rFonts w:cs="Arial"/>
          <w:sz w:val="22"/>
        </w:rPr>
        <w:t xml:space="preserve">agency </w:t>
      </w:r>
      <w:r w:rsidRPr="003C6B7B">
        <w:rPr>
          <w:rFonts w:cs="Arial"/>
          <w:sz w:val="22"/>
        </w:rPr>
        <w:t>information security officer</w:t>
      </w:r>
      <w:r w:rsidR="00290FC1">
        <w:rPr>
          <w:rFonts w:cs="Arial"/>
          <w:sz w:val="22"/>
        </w:rPr>
        <w:t xml:space="preserve"> may </w:t>
      </w:r>
      <w:r w:rsidRPr="003C6B7B">
        <w:rPr>
          <w:rFonts w:cs="Arial"/>
          <w:sz w:val="22"/>
        </w:rPr>
        <w:t>serve as authorizing off</w:t>
      </w:r>
      <w:r w:rsidR="00290FC1">
        <w:rPr>
          <w:rFonts w:cs="Arial"/>
          <w:sz w:val="22"/>
        </w:rPr>
        <w:t xml:space="preserve">icial designated representative or </w:t>
      </w:r>
      <w:r w:rsidR="0096509D">
        <w:rPr>
          <w:rFonts w:cs="Arial"/>
          <w:sz w:val="22"/>
        </w:rPr>
        <w:t xml:space="preserve">as a </w:t>
      </w:r>
      <w:r w:rsidR="00290FC1">
        <w:rPr>
          <w:rFonts w:cs="Arial"/>
          <w:sz w:val="22"/>
        </w:rPr>
        <w:t>security control assessor</w:t>
      </w:r>
      <w:r w:rsidRPr="003C6B7B">
        <w:rPr>
          <w:rFonts w:cs="Arial"/>
          <w:sz w:val="22"/>
        </w:rPr>
        <w:t>.</w:t>
      </w:r>
      <w:r>
        <w:rPr>
          <w:rFonts w:cs="Arial"/>
          <w:sz w:val="22"/>
          <w:szCs w:val="22"/>
        </w:rPr>
        <w:t xml:space="preserve"> </w:t>
      </w:r>
      <w:r w:rsidRPr="003C6B7B">
        <w:rPr>
          <w:rFonts w:cs="Arial"/>
          <w:sz w:val="22"/>
          <w:szCs w:val="22"/>
        </w:rPr>
        <w:t xml:space="preserve">The role of senior </w:t>
      </w:r>
      <w:r w:rsidR="0096509D">
        <w:rPr>
          <w:rFonts w:cs="Arial"/>
          <w:sz w:val="22"/>
          <w:szCs w:val="22"/>
        </w:rPr>
        <w:t xml:space="preserve">agency </w:t>
      </w:r>
      <w:r w:rsidRPr="003C6B7B">
        <w:rPr>
          <w:rFonts w:cs="Arial"/>
          <w:sz w:val="22"/>
          <w:szCs w:val="22"/>
        </w:rPr>
        <w:t xml:space="preserve">information security officer has </w:t>
      </w:r>
      <w:r w:rsidRPr="003C6B7B">
        <w:rPr>
          <w:rFonts w:cs="Arial"/>
          <w:sz w:val="22"/>
        </w:rPr>
        <w:t>inherent U.S. Government authority and is</w:t>
      </w:r>
      <w:r w:rsidR="0096509D">
        <w:rPr>
          <w:rFonts w:cs="Arial"/>
          <w:sz w:val="22"/>
        </w:rPr>
        <w:t xml:space="preserve"> therefore</w:t>
      </w:r>
      <w:r w:rsidRPr="003C6B7B">
        <w:rPr>
          <w:rFonts w:cs="Arial"/>
          <w:sz w:val="22"/>
        </w:rPr>
        <w:t xml:space="preserve"> assigned to government personnel only.</w:t>
      </w:r>
      <w:r w:rsidR="00F555AB" w:rsidRPr="00F555AB">
        <w:t xml:space="preserve"> </w:t>
      </w:r>
      <w:r w:rsidR="00F555AB" w:rsidRPr="00F555AB">
        <w:rPr>
          <w:rFonts w:cs="Arial"/>
          <w:sz w:val="22"/>
        </w:rPr>
        <w:t>Organizations</w:t>
      </w:r>
      <w:r w:rsidR="00F555AB">
        <w:rPr>
          <w:rFonts w:cs="Arial"/>
          <w:sz w:val="22"/>
        </w:rPr>
        <w:t xml:space="preserve"> may also refer to the senior agency information security officer</w:t>
      </w:r>
      <w:r w:rsidR="00F555AB" w:rsidRPr="00F555AB">
        <w:rPr>
          <w:rFonts w:cs="Arial"/>
          <w:sz w:val="22"/>
        </w:rPr>
        <w:t xml:space="preserve"> as the </w:t>
      </w:r>
      <w:r w:rsidR="004E6F2E">
        <w:rPr>
          <w:rFonts w:cs="Arial"/>
          <w:sz w:val="22"/>
        </w:rPr>
        <w:t>senior information security officer or chief information security officer.</w:t>
      </w:r>
    </w:p>
    <w:p w14:paraId="3531FF63" w14:textId="46AB85E3" w:rsidR="00D77E86" w:rsidRPr="001747FA" w:rsidRDefault="00D77E86" w:rsidP="00D73BD2">
      <w:pPr>
        <w:spacing w:after="120"/>
        <w:rPr>
          <w:rFonts w:cs="Arial"/>
          <w:b/>
          <w:bCs/>
          <w:sz w:val="22"/>
          <w:szCs w:val="22"/>
        </w:rPr>
      </w:pPr>
      <w:bookmarkStart w:id="355" w:name="SAOP"/>
      <w:bookmarkStart w:id="356" w:name="SYSADM"/>
      <w:r w:rsidRPr="006C4CCD">
        <w:rPr>
          <w:rFonts w:ascii="Arial" w:hAnsi="Arial" w:cs="Arial"/>
          <w:b/>
          <w:smallCaps/>
          <w:sz w:val="28"/>
          <w:szCs w:val="28"/>
        </w:rPr>
        <w:t xml:space="preserve">senior </w:t>
      </w:r>
      <w:r>
        <w:rPr>
          <w:rFonts w:ascii="Arial" w:hAnsi="Arial" w:cs="Arial"/>
          <w:b/>
          <w:smallCaps/>
          <w:sz w:val="28"/>
          <w:szCs w:val="28"/>
        </w:rPr>
        <w:t>agency official for privacy</w:t>
      </w:r>
      <w:bookmarkEnd w:id="355"/>
      <w:r w:rsidRPr="001747FA">
        <w:rPr>
          <w:rFonts w:cs="Arial"/>
          <w:b/>
          <w:bCs/>
          <w:sz w:val="22"/>
          <w:szCs w:val="22"/>
        </w:rPr>
        <w:t xml:space="preserve"> </w:t>
      </w:r>
    </w:p>
    <w:p w14:paraId="5A1F41B8" w14:textId="77777777" w:rsidR="00D77E86" w:rsidRPr="003C6B7B" w:rsidRDefault="00D77E86" w:rsidP="00D73BD2">
      <w:pPr>
        <w:spacing w:after="240"/>
        <w:rPr>
          <w:rFonts w:cs="Arial"/>
          <w:bCs/>
          <w:sz w:val="22"/>
          <w:szCs w:val="22"/>
        </w:rPr>
      </w:pPr>
      <w:r w:rsidRPr="00CB18C1">
        <w:rPr>
          <w:rFonts w:cs="Arial"/>
          <w:bCs/>
          <w:sz w:val="22"/>
          <w:szCs w:val="22"/>
        </w:rPr>
        <w:t>The senior agency official for privacy is a senior official or executive with agency-wide responsibility and accountability for ensuring compliance with applicable privacy requirements and managing privacy risk. The senior agency official for privacy is responsible for: coordinating with the senior information security officer to ensure coordination of privacy and information security activities; ensuring the privacy program plan addresses the privacy controls in place or planned for meeting applicable privacy requirements and managing privacy risk; reviewing and approving the categorization of systems that create, collect, use, process, store, maintain, disseminate, disclose, or dispose of personally identifiable information; designating which controls will be treated as program management, common, system-specific, and hybrid privacy controls; identifying assessment methods to determine if privacy controls are implemented correctly, operating as intended, and sufficient to ensure privacy requirements and privacy risks are addressed; reviewing and approving privacy plans for systems prior to authorization, reauthorization, or ongoing authorization; reviewing authorization information for systems that create, collect, use, process, store, maintain, disseminate, disclose, or dispose of personally identifiable information to ensure privacy requirements and privacy risks have been addressed; and developing and maintaining a privacy continuous monitoring program to maintain ongoing awareness of privacy risks and assess privacy controls at a frequency sufficient to ensure privacy requirements and privacy risks have been addressed.</w:t>
      </w:r>
    </w:p>
    <w:p w14:paraId="7B56B3EF" w14:textId="3DD157DB" w:rsidR="008B414B" w:rsidRPr="006C4CCD" w:rsidRDefault="008B414B" w:rsidP="00D73BD2">
      <w:pPr>
        <w:spacing w:after="120"/>
        <w:rPr>
          <w:rFonts w:ascii="Arial" w:hAnsi="Arial" w:cs="Arial"/>
          <w:b/>
          <w:smallCaps/>
          <w:sz w:val="28"/>
          <w:szCs w:val="28"/>
        </w:rPr>
      </w:pPr>
      <w:r w:rsidRPr="006C4CCD">
        <w:rPr>
          <w:rFonts w:ascii="Arial" w:hAnsi="Arial" w:cs="Arial"/>
          <w:b/>
          <w:smallCaps/>
          <w:sz w:val="28"/>
          <w:szCs w:val="28"/>
        </w:rPr>
        <w:t>system administrator</w:t>
      </w:r>
      <w:bookmarkEnd w:id="356"/>
    </w:p>
    <w:p w14:paraId="4841D913" w14:textId="028FF0EB" w:rsidR="008B414B" w:rsidRPr="00643457" w:rsidRDefault="008B414B" w:rsidP="00D73BD2">
      <w:pPr>
        <w:spacing w:after="240"/>
        <w:rPr>
          <w:sz w:val="22"/>
          <w:szCs w:val="22"/>
        </w:rPr>
      </w:pPr>
      <w:r w:rsidRPr="00643457">
        <w:rPr>
          <w:sz w:val="22"/>
          <w:szCs w:val="22"/>
        </w:rPr>
        <w:t xml:space="preserve">The </w:t>
      </w:r>
      <w:r w:rsidRPr="00643457">
        <w:rPr>
          <w:i/>
          <w:sz w:val="22"/>
          <w:szCs w:val="22"/>
        </w:rPr>
        <w:t>system administrator</w:t>
      </w:r>
      <w:r w:rsidRPr="00643457">
        <w:rPr>
          <w:sz w:val="22"/>
          <w:szCs w:val="22"/>
        </w:rPr>
        <w:t xml:space="preserve"> </w:t>
      </w:r>
      <w:r>
        <w:rPr>
          <w:sz w:val="22"/>
          <w:szCs w:val="22"/>
        </w:rPr>
        <w:t xml:space="preserve">is an individual, group, or organization responsible for setting up and maintaining a system or specific components of a system. System administrator responsibilities include, for example, installing, configuring, and updating hardware and software; establishing and managing user accounts; overseeing or conducting backup and recovery tasks; implementing operational and technical security </w:t>
      </w:r>
      <w:r w:rsidR="00511B99">
        <w:rPr>
          <w:sz w:val="22"/>
          <w:szCs w:val="22"/>
        </w:rPr>
        <w:t xml:space="preserve">and privacy </w:t>
      </w:r>
      <w:r>
        <w:rPr>
          <w:sz w:val="22"/>
          <w:szCs w:val="22"/>
        </w:rPr>
        <w:t xml:space="preserve">controls; and adhering to organizational security </w:t>
      </w:r>
      <w:r w:rsidR="00511B99">
        <w:rPr>
          <w:sz w:val="22"/>
          <w:szCs w:val="22"/>
        </w:rPr>
        <w:t xml:space="preserve">and privacy </w:t>
      </w:r>
      <w:r>
        <w:rPr>
          <w:sz w:val="22"/>
          <w:szCs w:val="22"/>
        </w:rPr>
        <w:t xml:space="preserve">policies and procedures. </w:t>
      </w:r>
    </w:p>
    <w:p w14:paraId="79219514" w14:textId="01521E27" w:rsidR="00CE7B9F" w:rsidRPr="006C4CCD" w:rsidRDefault="00CE7B9F" w:rsidP="00D73BD2">
      <w:pPr>
        <w:spacing w:after="120"/>
        <w:rPr>
          <w:rFonts w:ascii="Arial" w:hAnsi="Arial" w:cs="Arial"/>
          <w:b/>
          <w:smallCaps/>
          <w:sz w:val="28"/>
          <w:szCs w:val="28"/>
        </w:rPr>
      </w:pPr>
      <w:bookmarkStart w:id="357" w:name="SO"/>
      <w:r w:rsidRPr="006C4CCD">
        <w:rPr>
          <w:rFonts w:ascii="Arial" w:hAnsi="Arial" w:cs="Arial"/>
          <w:b/>
          <w:smallCaps/>
          <w:sz w:val="28"/>
          <w:szCs w:val="28"/>
        </w:rPr>
        <w:t>system owner</w:t>
      </w:r>
      <w:bookmarkEnd w:id="357"/>
    </w:p>
    <w:p w14:paraId="18610BA4" w14:textId="0A59C587" w:rsidR="00CE7B9F" w:rsidRPr="003C6B7B" w:rsidRDefault="00CE7B9F" w:rsidP="00D73BD2">
      <w:pPr>
        <w:spacing w:after="240"/>
        <w:rPr>
          <w:rFonts w:cs="Arial"/>
          <w:sz w:val="22"/>
        </w:rPr>
      </w:pPr>
      <w:r w:rsidRPr="003C6B7B">
        <w:rPr>
          <w:rFonts w:cs="Arial"/>
          <w:sz w:val="22"/>
        </w:rPr>
        <w:t xml:space="preserve">The </w:t>
      </w:r>
      <w:r w:rsidRPr="003C6B7B">
        <w:rPr>
          <w:rFonts w:cs="Arial"/>
          <w:i/>
          <w:iCs/>
          <w:sz w:val="22"/>
        </w:rPr>
        <w:t>system owner</w:t>
      </w:r>
      <w:r w:rsidRPr="003C6B7B">
        <w:rPr>
          <w:rFonts w:cs="Arial"/>
          <w:sz w:val="22"/>
        </w:rPr>
        <w:t xml:space="preserve"> is an organizational official responsible for the procurement, development, integration, modification, operation, maintenance,</w:t>
      </w:r>
      <w:r w:rsidR="00C05D1E">
        <w:rPr>
          <w:rFonts w:cs="Arial"/>
          <w:sz w:val="22"/>
        </w:rPr>
        <w:t xml:space="preserve"> and disposal of an organizational </w:t>
      </w:r>
      <w:r w:rsidRPr="003C6B7B">
        <w:rPr>
          <w:rFonts w:cs="Arial"/>
          <w:sz w:val="22"/>
        </w:rPr>
        <w:t>system.</w:t>
      </w:r>
      <w:r w:rsidRPr="003C6B7B">
        <w:rPr>
          <w:rFonts w:cs="Arial"/>
          <w:sz w:val="20"/>
          <w:vertAlign w:val="superscript"/>
        </w:rPr>
        <w:footnoteReference w:id="54"/>
      </w:r>
      <w:r>
        <w:rPr>
          <w:rFonts w:cs="Arial"/>
          <w:sz w:val="22"/>
        </w:rPr>
        <w:t xml:space="preserve"> </w:t>
      </w:r>
      <w:r w:rsidR="00C05D1E">
        <w:rPr>
          <w:rFonts w:cs="Arial"/>
          <w:iCs/>
          <w:sz w:val="22"/>
          <w:szCs w:val="22"/>
        </w:rPr>
        <w:t xml:space="preserve">The </w:t>
      </w:r>
      <w:r w:rsidRPr="003C6B7B">
        <w:rPr>
          <w:rFonts w:cs="Arial"/>
          <w:iCs/>
          <w:sz w:val="22"/>
          <w:szCs w:val="22"/>
        </w:rPr>
        <w:t xml:space="preserve">system owner is responsible for addressing </w:t>
      </w:r>
      <w:r w:rsidRPr="003C6B7B">
        <w:rPr>
          <w:rFonts w:cs="Arial"/>
          <w:sz w:val="22"/>
          <w:szCs w:val="22"/>
        </w:rPr>
        <w:t>the operational interests of the user community (i.e., users who require access to</w:t>
      </w:r>
      <w:r w:rsidR="00C05D1E">
        <w:rPr>
          <w:rFonts w:cs="Arial"/>
          <w:sz w:val="22"/>
          <w:szCs w:val="22"/>
        </w:rPr>
        <w:t xml:space="preserve"> the </w:t>
      </w:r>
      <w:r w:rsidRPr="003C6B7B">
        <w:rPr>
          <w:rFonts w:cs="Arial"/>
          <w:sz w:val="22"/>
          <w:szCs w:val="22"/>
        </w:rPr>
        <w:t>system to satisfy mission, business, or operational requirements) and for ensur</w:t>
      </w:r>
      <w:r w:rsidR="00C05D1E">
        <w:rPr>
          <w:rFonts w:cs="Arial"/>
          <w:sz w:val="22"/>
          <w:szCs w:val="22"/>
        </w:rPr>
        <w:t xml:space="preserve">ing compliance with </w:t>
      </w:r>
      <w:r w:rsidRPr="003C6B7B">
        <w:rPr>
          <w:rFonts w:cs="Arial"/>
          <w:sz w:val="22"/>
          <w:szCs w:val="22"/>
        </w:rPr>
        <w:t>sec</w:t>
      </w:r>
      <w:r>
        <w:rPr>
          <w:rFonts w:cs="Arial"/>
          <w:sz w:val="22"/>
          <w:szCs w:val="22"/>
        </w:rPr>
        <w:t xml:space="preserve">urity requirements. </w:t>
      </w:r>
      <w:r w:rsidRPr="003C6B7B">
        <w:rPr>
          <w:rFonts w:cs="Arial"/>
          <w:sz w:val="22"/>
          <w:szCs w:val="22"/>
        </w:rPr>
        <w:t xml:space="preserve">In coordination with </w:t>
      </w:r>
      <w:r w:rsidR="0021570D">
        <w:rPr>
          <w:rFonts w:cs="Arial"/>
          <w:sz w:val="22"/>
          <w:szCs w:val="22"/>
        </w:rPr>
        <w:t xml:space="preserve">the </w:t>
      </w:r>
      <w:r w:rsidRPr="003C6B7B">
        <w:rPr>
          <w:rFonts w:cs="Arial"/>
          <w:sz w:val="22"/>
          <w:szCs w:val="22"/>
        </w:rPr>
        <w:t xml:space="preserve">system security </w:t>
      </w:r>
      <w:r w:rsidR="0021570D">
        <w:rPr>
          <w:rFonts w:cs="Arial"/>
          <w:sz w:val="22"/>
          <w:szCs w:val="22"/>
        </w:rPr>
        <w:t xml:space="preserve">and privacy </w:t>
      </w:r>
      <w:r w:rsidRPr="003C6B7B">
        <w:rPr>
          <w:rFonts w:cs="Arial"/>
          <w:sz w:val="22"/>
          <w:szCs w:val="22"/>
        </w:rPr>
        <w:t>officer</w:t>
      </w:r>
      <w:r w:rsidR="0021570D">
        <w:rPr>
          <w:rFonts w:cs="Arial"/>
          <w:sz w:val="22"/>
          <w:szCs w:val="22"/>
        </w:rPr>
        <w:t>s</w:t>
      </w:r>
      <w:r w:rsidRPr="003C6B7B">
        <w:rPr>
          <w:rFonts w:cs="Arial"/>
          <w:sz w:val="22"/>
          <w:szCs w:val="22"/>
        </w:rPr>
        <w:t xml:space="preserve">, </w:t>
      </w:r>
      <w:r w:rsidR="00C05D1E">
        <w:rPr>
          <w:rFonts w:cs="Arial"/>
          <w:sz w:val="22"/>
        </w:rPr>
        <w:t xml:space="preserve">the </w:t>
      </w:r>
      <w:r w:rsidRPr="003C6B7B">
        <w:rPr>
          <w:rFonts w:cs="Arial"/>
          <w:sz w:val="22"/>
        </w:rPr>
        <w:t xml:space="preserve">system owner is responsible for the development and maintenance of the security </w:t>
      </w:r>
      <w:r w:rsidR="0021570D">
        <w:rPr>
          <w:rFonts w:cs="Arial"/>
          <w:sz w:val="22"/>
        </w:rPr>
        <w:t xml:space="preserve">and privacy </w:t>
      </w:r>
      <w:r w:rsidRPr="003C6B7B">
        <w:rPr>
          <w:rFonts w:cs="Arial"/>
          <w:sz w:val="22"/>
        </w:rPr>
        <w:t>plan</w:t>
      </w:r>
      <w:r w:rsidR="0021570D">
        <w:rPr>
          <w:rFonts w:cs="Arial"/>
          <w:sz w:val="22"/>
        </w:rPr>
        <w:t>s</w:t>
      </w:r>
      <w:r w:rsidRPr="003C6B7B">
        <w:rPr>
          <w:rFonts w:cs="Arial"/>
          <w:sz w:val="22"/>
        </w:rPr>
        <w:t xml:space="preserve"> and ensures that the system is deployed and operated in accordance with the </w:t>
      </w:r>
      <w:r w:rsidR="0021570D">
        <w:rPr>
          <w:rFonts w:cs="Arial"/>
          <w:sz w:val="22"/>
        </w:rPr>
        <w:t xml:space="preserve">selected and implemented </w:t>
      </w:r>
      <w:r>
        <w:rPr>
          <w:rFonts w:cs="Arial"/>
          <w:sz w:val="22"/>
        </w:rPr>
        <w:t xml:space="preserve">security </w:t>
      </w:r>
      <w:r w:rsidR="0021570D">
        <w:rPr>
          <w:rFonts w:cs="Arial"/>
          <w:sz w:val="22"/>
        </w:rPr>
        <w:t xml:space="preserve">and privacy </w:t>
      </w:r>
      <w:r>
        <w:rPr>
          <w:rFonts w:cs="Arial"/>
          <w:sz w:val="22"/>
        </w:rPr>
        <w:t xml:space="preserve">controls. </w:t>
      </w:r>
      <w:r w:rsidRPr="003C6B7B">
        <w:rPr>
          <w:rFonts w:cs="Arial"/>
          <w:sz w:val="22"/>
        </w:rPr>
        <w:t>In coordination with the information</w:t>
      </w:r>
      <w:r w:rsidR="00C05D1E">
        <w:rPr>
          <w:rFonts w:cs="Arial"/>
          <w:sz w:val="22"/>
        </w:rPr>
        <w:t xml:space="preserve"> owner/steward, the system owner is </w:t>
      </w:r>
      <w:r w:rsidRPr="003C6B7B">
        <w:rPr>
          <w:rFonts w:cs="Arial"/>
          <w:sz w:val="22"/>
        </w:rPr>
        <w:t>responsible for deciding who has access to the system (and with what types of privileges or access rights)</w:t>
      </w:r>
      <w:r w:rsidRPr="003C6B7B">
        <w:rPr>
          <w:rFonts w:cs="Arial"/>
          <w:sz w:val="20"/>
          <w:vertAlign w:val="superscript"/>
        </w:rPr>
        <w:footnoteReference w:id="55"/>
      </w:r>
      <w:r w:rsidRPr="003C6B7B">
        <w:rPr>
          <w:rFonts w:cs="Arial"/>
          <w:sz w:val="22"/>
        </w:rPr>
        <w:t xml:space="preserve"> and ensures that system users and support personnel receive the requisite secur</w:t>
      </w:r>
      <w:r w:rsidR="00C05D1E">
        <w:rPr>
          <w:rFonts w:cs="Arial"/>
          <w:sz w:val="22"/>
        </w:rPr>
        <w:t xml:space="preserve">ity </w:t>
      </w:r>
      <w:r w:rsidR="0021570D">
        <w:rPr>
          <w:rFonts w:cs="Arial"/>
          <w:sz w:val="22"/>
        </w:rPr>
        <w:t xml:space="preserve">and privacy </w:t>
      </w:r>
      <w:r w:rsidR="00C05D1E">
        <w:rPr>
          <w:rFonts w:cs="Arial"/>
          <w:sz w:val="22"/>
        </w:rPr>
        <w:t>training</w:t>
      </w:r>
      <w:r>
        <w:rPr>
          <w:rFonts w:cs="Arial"/>
          <w:sz w:val="22"/>
        </w:rPr>
        <w:t xml:space="preserve">. </w:t>
      </w:r>
      <w:r w:rsidRPr="003C6B7B">
        <w:rPr>
          <w:rFonts w:cs="Arial"/>
          <w:sz w:val="22"/>
        </w:rPr>
        <w:t>Based on guidance from the author</w:t>
      </w:r>
      <w:r w:rsidR="00C05D1E">
        <w:rPr>
          <w:rFonts w:cs="Arial"/>
          <w:sz w:val="22"/>
        </w:rPr>
        <w:t xml:space="preserve">izing official, the </w:t>
      </w:r>
      <w:r w:rsidRPr="003C6B7B">
        <w:rPr>
          <w:rFonts w:cs="Arial"/>
          <w:sz w:val="22"/>
        </w:rPr>
        <w:t>s</w:t>
      </w:r>
      <w:r w:rsidR="00E117C5">
        <w:rPr>
          <w:rFonts w:cs="Arial"/>
          <w:sz w:val="22"/>
        </w:rPr>
        <w:t xml:space="preserve">ystem owner informs </w:t>
      </w:r>
      <w:r w:rsidRPr="003C6B7B">
        <w:rPr>
          <w:rFonts w:cs="Arial"/>
          <w:sz w:val="22"/>
        </w:rPr>
        <w:t>organizational officials of t</w:t>
      </w:r>
      <w:r w:rsidR="00E117C5">
        <w:rPr>
          <w:rFonts w:cs="Arial"/>
          <w:sz w:val="22"/>
        </w:rPr>
        <w:t xml:space="preserve">he need to conduct the </w:t>
      </w:r>
      <w:r w:rsidRPr="003C6B7B">
        <w:rPr>
          <w:rFonts w:cs="Arial"/>
          <w:sz w:val="22"/>
        </w:rPr>
        <w:t>authorization, ensures that the necessary resources are available for the effort,</w:t>
      </w:r>
      <w:r w:rsidR="00E117C5">
        <w:rPr>
          <w:rFonts w:cs="Arial"/>
          <w:sz w:val="22"/>
        </w:rPr>
        <w:t xml:space="preserve"> and provides the required </w:t>
      </w:r>
      <w:r w:rsidRPr="003C6B7B">
        <w:rPr>
          <w:rFonts w:cs="Arial"/>
          <w:sz w:val="22"/>
        </w:rPr>
        <w:t xml:space="preserve">system access, information, and documentation to </w:t>
      </w:r>
      <w:r>
        <w:rPr>
          <w:rFonts w:cs="Arial"/>
          <w:sz w:val="22"/>
        </w:rPr>
        <w:t>control assessor</w:t>
      </w:r>
      <w:r w:rsidR="0021570D">
        <w:rPr>
          <w:rFonts w:cs="Arial"/>
          <w:sz w:val="22"/>
        </w:rPr>
        <w:t>s</w:t>
      </w:r>
      <w:r>
        <w:rPr>
          <w:rFonts w:cs="Arial"/>
          <w:sz w:val="22"/>
        </w:rPr>
        <w:t xml:space="preserve">. </w:t>
      </w:r>
      <w:r w:rsidR="00E117C5">
        <w:rPr>
          <w:rFonts w:cs="Arial"/>
          <w:sz w:val="22"/>
        </w:rPr>
        <w:t xml:space="preserve">The </w:t>
      </w:r>
      <w:r w:rsidRPr="003C6B7B">
        <w:rPr>
          <w:rFonts w:cs="Arial"/>
          <w:sz w:val="22"/>
        </w:rPr>
        <w:t>system owner receives the security</w:t>
      </w:r>
      <w:r w:rsidR="0021570D">
        <w:rPr>
          <w:rFonts w:cs="Arial"/>
          <w:sz w:val="22"/>
        </w:rPr>
        <w:t xml:space="preserve"> and privacy</w:t>
      </w:r>
      <w:r w:rsidRPr="003C6B7B">
        <w:rPr>
          <w:rFonts w:cs="Arial"/>
          <w:sz w:val="22"/>
        </w:rPr>
        <w:t xml:space="preserve"> assessment results from </w:t>
      </w:r>
      <w:r>
        <w:rPr>
          <w:rFonts w:cs="Arial"/>
          <w:sz w:val="22"/>
        </w:rPr>
        <w:t>the control assessor</w:t>
      </w:r>
      <w:r w:rsidR="0021570D">
        <w:rPr>
          <w:rFonts w:cs="Arial"/>
          <w:sz w:val="22"/>
        </w:rPr>
        <w:t>s</w:t>
      </w:r>
      <w:r>
        <w:rPr>
          <w:rFonts w:cs="Arial"/>
          <w:sz w:val="22"/>
        </w:rPr>
        <w:t xml:space="preserve">. </w:t>
      </w:r>
      <w:r w:rsidRPr="003C6B7B">
        <w:rPr>
          <w:rFonts w:cs="Arial"/>
          <w:sz w:val="22"/>
        </w:rPr>
        <w:t>After taking appropriate steps to reduce or eliminate vulnerabi</w:t>
      </w:r>
      <w:r w:rsidR="00E117C5">
        <w:rPr>
          <w:rFonts w:cs="Arial"/>
          <w:sz w:val="22"/>
        </w:rPr>
        <w:t>lities</w:t>
      </w:r>
      <w:r w:rsidR="0021570D">
        <w:rPr>
          <w:rFonts w:cs="Arial"/>
          <w:sz w:val="22"/>
        </w:rPr>
        <w:t xml:space="preserve"> or privacy risks</w:t>
      </w:r>
      <w:r w:rsidR="00E117C5">
        <w:rPr>
          <w:rFonts w:cs="Arial"/>
          <w:sz w:val="22"/>
        </w:rPr>
        <w:t xml:space="preserve">, the </w:t>
      </w:r>
      <w:r w:rsidRPr="003C6B7B">
        <w:rPr>
          <w:rFonts w:cs="Arial"/>
          <w:sz w:val="22"/>
        </w:rPr>
        <w:t>system owner assembles the authorization package and submits the package to the authorizing official or the authorizing official designated representative for adjudication.</w:t>
      </w:r>
      <w:r w:rsidRPr="003C6B7B">
        <w:rPr>
          <w:rFonts w:cs="Arial"/>
          <w:sz w:val="20"/>
          <w:vertAlign w:val="superscript"/>
        </w:rPr>
        <w:footnoteReference w:id="56"/>
      </w:r>
      <w:r w:rsidRPr="003C6B7B">
        <w:rPr>
          <w:rFonts w:cs="Arial"/>
          <w:sz w:val="22"/>
        </w:rPr>
        <w:t xml:space="preserve"> </w:t>
      </w:r>
    </w:p>
    <w:p w14:paraId="5E08514B" w14:textId="266EF2AE" w:rsidR="00CE7B9F" w:rsidRPr="006C4CCD" w:rsidRDefault="00CE7B9F" w:rsidP="00D73BD2">
      <w:pPr>
        <w:spacing w:after="60"/>
        <w:rPr>
          <w:rFonts w:ascii="Arial" w:hAnsi="Arial" w:cs="Arial"/>
          <w:b/>
          <w:smallCaps/>
          <w:sz w:val="28"/>
          <w:szCs w:val="28"/>
        </w:rPr>
      </w:pPr>
      <w:bookmarkStart w:id="358" w:name="SSO"/>
      <w:bookmarkStart w:id="359" w:name="_Toc42537354"/>
      <w:bookmarkStart w:id="360" w:name="_Toc42795868"/>
      <w:bookmarkStart w:id="361" w:name="_Toc42795964"/>
      <w:bookmarkStart w:id="362" w:name="_Toc42796092"/>
      <w:bookmarkStart w:id="363" w:name="_Toc42796147"/>
      <w:bookmarkStart w:id="364" w:name="_Toc42796705"/>
      <w:bookmarkStart w:id="365" w:name="_Toc42798023"/>
      <w:r w:rsidRPr="006C4CCD">
        <w:rPr>
          <w:rFonts w:ascii="Arial" w:hAnsi="Arial" w:cs="Arial"/>
          <w:b/>
          <w:smallCaps/>
          <w:sz w:val="28"/>
          <w:szCs w:val="28"/>
        </w:rPr>
        <w:t xml:space="preserve">system security </w:t>
      </w:r>
      <w:r w:rsidR="0091421C">
        <w:rPr>
          <w:rFonts w:ascii="Arial" w:hAnsi="Arial" w:cs="Arial"/>
          <w:b/>
          <w:smallCaps/>
          <w:sz w:val="28"/>
          <w:szCs w:val="28"/>
        </w:rPr>
        <w:t xml:space="preserve">or privacy </w:t>
      </w:r>
      <w:r w:rsidRPr="006C4CCD">
        <w:rPr>
          <w:rFonts w:ascii="Arial" w:hAnsi="Arial" w:cs="Arial"/>
          <w:b/>
          <w:smallCaps/>
          <w:sz w:val="28"/>
          <w:szCs w:val="28"/>
        </w:rPr>
        <w:t>officer</w:t>
      </w:r>
      <w:bookmarkEnd w:id="358"/>
    </w:p>
    <w:bookmarkEnd w:id="359"/>
    <w:bookmarkEnd w:id="360"/>
    <w:bookmarkEnd w:id="361"/>
    <w:bookmarkEnd w:id="362"/>
    <w:bookmarkEnd w:id="363"/>
    <w:bookmarkEnd w:id="364"/>
    <w:bookmarkEnd w:id="365"/>
    <w:p w14:paraId="0023855D" w14:textId="74AD2698" w:rsidR="00CE7B9F" w:rsidRPr="003C6B7B" w:rsidRDefault="00CE7B9F" w:rsidP="00D73BD2">
      <w:pPr>
        <w:spacing w:after="240"/>
        <w:rPr>
          <w:rFonts w:cs="Arial"/>
          <w:sz w:val="22"/>
        </w:rPr>
      </w:pPr>
      <w:r w:rsidRPr="003C6B7B">
        <w:rPr>
          <w:rFonts w:cs="Arial"/>
          <w:sz w:val="22"/>
        </w:rPr>
        <w:t xml:space="preserve">The </w:t>
      </w:r>
      <w:r w:rsidRPr="003C6B7B">
        <w:rPr>
          <w:rFonts w:cs="Arial"/>
          <w:i/>
          <w:iCs/>
          <w:sz w:val="22"/>
        </w:rPr>
        <w:t>system security</w:t>
      </w:r>
      <w:r w:rsidR="004B281B">
        <w:rPr>
          <w:rFonts w:cs="Arial"/>
          <w:i/>
          <w:iCs/>
          <w:sz w:val="22"/>
        </w:rPr>
        <w:t xml:space="preserve"> or privacy</w:t>
      </w:r>
      <w:r w:rsidRPr="003C6B7B">
        <w:rPr>
          <w:rFonts w:cs="Arial"/>
          <w:i/>
          <w:iCs/>
          <w:sz w:val="22"/>
        </w:rPr>
        <w:t xml:space="preserve"> officer</w:t>
      </w:r>
      <w:r w:rsidRPr="003C6B7B">
        <w:rPr>
          <w:iCs/>
          <w:sz w:val="20"/>
          <w:vertAlign w:val="superscript"/>
        </w:rPr>
        <w:footnoteReference w:id="57"/>
      </w:r>
      <w:r w:rsidRPr="003C6B7B">
        <w:rPr>
          <w:rFonts w:cs="Arial"/>
          <w:sz w:val="22"/>
        </w:rPr>
        <w:t xml:space="preserve"> is an individual responsible fo</w:t>
      </w:r>
      <w:r w:rsidR="00854AD2">
        <w:rPr>
          <w:rFonts w:cs="Arial"/>
          <w:sz w:val="22"/>
        </w:rPr>
        <w:t xml:space="preserve">r ensuring that the </w:t>
      </w:r>
      <w:r w:rsidRPr="003C6B7B">
        <w:rPr>
          <w:rFonts w:cs="Arial"/>
          <w:sz w:val="22"/>
        </w:rPr>
        <w:t xml:space="preserve">operational security </w:t>
      </w:r>
      <w:r w:rsidR="004B281B">
        <w:rPr>
          <w:rFonts w:cs="Arial"/>
          <w:sz w:val="22"/>
        </w:rPr>
        <w:t xml:space="preserve">and privacy </w:t>
      </w:r>
      <w:r w:rsidRPr="003C6B7B">
        <w:rPr>
          <w:rFonts w:cs="Arial"/>
          <w:sz w:val="22"/>
        </w:rPr>
        <w:t>posture i</w:t>
      </w:r>
      <w:r w:rsidR="00854AD2">
        <w:rPr>
          <w:rFonts w:cs="Arial"/>
          <w:sz w:val="22"/>
        </w:rPr>
        <w:t xml:space="preserve">s maintained for an organizational </w:t>
      </w:r>
      <w:r w:rsidRPr="003C6B7B">
        <w:rPr>
          <w:rFonts w:cs="Arial"/>
          <w:sz w:val="22"/>
        </w:rPr>
        <w:t>system and as such, works in close collaboration with</w:t>
      </w:r>
      <w:r w:rsidR="00854AD2">
        <w:rPr>
          <w:rFonts w:cs="Arial"/>
          <w:sz w:val="22"/>
        </w:rPr>
        <w:t xml:space="preserve"> the </w:t>
      </w:r>
      <w:r>
        <w:rPr>
          <w:rFonts w:cs="Arial"/>
          <w:sz w:val="22"/>
        </w:rPr>
        <w:t xml:space="preserve">system owner. </w:t>
      </w:r>
      <w:r w:rsidR="00854AD2">
        <w:rPr>
          <w:rFonts w:cs="Arial"/>
          <w:sz w:val="22"/>
        </w:rPr>
        <w:t xml:space="preserve">The </w:t>
      </w:r>
      <w:r w:rsidRPr="003C6B7B">
        <w:rPr>
          <w:rFonts w:cs="Arial"/>
          <w:sz w:val="22"/>
        </w:rPr>
        <w:t xml:space="preserve">system security </w:t>
      </w:r>
      <w:r w:rsidR="004B281B">
        <w:rPr>
          <w:rFonts w:cs="Arial"/>
          <w:sz w:val="22"/>
        </w:rPr>
        <w:t xml:space="preserve">or privacy </w:t>
      </w:r>
      <w:r w:rsidRPr="003C6B7B">
        <w:rPr>
          <w:rFonts w:cs="Arial"/>
          <w:sz w:val="22"/>
        </w:rPr>
        <w:t>officer also serves as a principal advisor on all matters, technical and otherwis</w:t>
      </w:r>
      <w:r w:rsidR="00854AD2">
        <w:rPr>
          <w:rFonts w:cs="Arial"/>
          <w:sz w:val="22"/>
        </w:rPr>
        <w:t xml:space="preserve">e, involving the security </w:t>
      </w:r>
      <w:r w:rsidR="004B281B">
        <w:rPr>
          <w:rFonts w:cs="Arial"/>
          <w:sz w:val="22"/>
        </w:rPr>
        <w:t xml:space="preserve">or privacy </w:t>
      </w:r>
      <w:r w:rsidR="00775D4A">
        <w:rPr>
          <w:rFonts w:cs="Arial"/>
          <w:sz w:val="22"/>
        </w:rPr>
        <w:t xml:space="preserve">controls for </w:t>
      </w:r>
      <w:r w:rsidR="00854AD2">
        <w:rPr>
          <w:rFonts w:cs="Arial"/>
          <w:sz w:val="22"/>
        </w:rPr>
        <w:t xml:space="preserve">the </w:t>
      </w:r>
      <w:r>
        <w:rPr>
          <w:rFonts w:cs="Arial"/>
          <w:sz w:val="22"/>
        </w:rPr>
        <w:t xml:space="preserve">system. </w:t>
      </w:r>
      <w:r w:rsidR="00854AD2">
        <w:rPr>
          <w:rFonts w:cs="Arial"/>
          <w:sz w:val="22"/>
        </w:rPr>
        <w:t xml:space="preserve">The </w:t>
      </w:r>
      <w:r w:rsidRPr="003C6B7B">
        <w:rPr>
          <w:rFonts w:cs="Arial"/>
          <w:sz w:val="22"/>
        </w:rPr>
        <w:t xml:space="preserve">system security </w:t>
      </w:r>
      <w:r w:rsidR="004B281B">
        <w:rPr>
          <w:rFonts w:cs="Arial"/>
          <w:sz w:val="22"/>
        </w:rPr>
        <w:t xml:space="preserve">or privacy </w:t>
      </w:r>
      <w:r w:rsidRPr="003C6B7B">
        <w:rPr>
          <w:rFonts w:cs="Arial"/>
          <w:sz w:val="22"/>
        </w:rPr>
        <w:t xml:space="preserve">officer </w:t>
      </w:r>
      <w:r w:rsidR="00854AD2">
        <w:rPr>
          <w:rFonts w:cs="Arial"/>
          <w:sz w:val="22"/>
        </w:rPr>
        <w:t xml:space="preserve">has the </w:t>
      </w:r>
      <w:r w:rsidRPr="003C6B7B">
        <w:rPr>
          <w:rFonts w:cs="Arial"/>
          <w:sz w:val="22"/>
        </w:rPr>
        <w:t>knowledge and expertise to manage the securit</w:t>
      </w:r>
      <w:r w:rsidR="00854AD2">
        <w:rPr>
          <w:rFonts w:cs="Arial"/>
          <w:sz w:val="22"/>
        </w:rPr>
        <w:t xml:space="preserve">y </w:t>
      </w:r>
      <w:r w:rsidR="004B281B">
        <w:rPr>
          <w:rFonts w:cs="Arial"/>
          <w:sz w:val="22"/>
        </w:rPr>
        <w:t xml:space="preserve">or privacy </w:t>
      </w:r>
      <w:r w:rsidR="00854AD2">
        <w:rPr>
          <w:rFonts w:cs="Arial"/>
          <w:sz w:val="22"/>
        </w:rPr>
        <w:t xml:space="preserve">aspects of an organizational </w:t>
      </w:r>
      <w:r w:rsidRPr="003C6B7B">
        <w:rPr>
          <w:rFonts w:cs="Arial"/>
          <w:sz w:val="22"/>
        </w:rPr>
        <w:t xml:space="preserve">system and, in many organizations, is assigned responsibility for the day-to-day </w:t>
      </w:r>
      <w:r w:rsidR="00854AD2">
        <w:rPr>
          <w:rFonts w:cs="Arial"/>
          <w:sz w:val="22"/>
        </w:rPr>
        <w:t xml:space="preserve">system </w:t>
      </w:r>
      <w:r w:rsidRPr="003C6B7B">
        <w:rPr>
          <w:rFonts w:cs="Arial"/>
          <w:sz w:val="22"/>
        </w:rPr>
        <w:t xml:space="preserve">security </w:t>
      </w:r>
      <w:r w:rsidR="004B281B">
        <w:rPr>
          <w:rFonts w:cs="Arial"/>
          <w:sz w:val="22"/>
        </w:rPr>
        <w:t xml:space="preserve">or privacy </w:t>
      </w:r>
      <w:r w:rsidRPr="003C6B7B">
        <w:rPr>
          <w:rFonts w:cs="Arial"/>
          <w:sz w:val="22"/>
        </w:rPr>
        <w:t>operat</w:t>
      </w:r>
      <w:r w:rsidR="00854AD2">
        <w:rPr>
          <w:rFonts w:cs="Arial"/>
          <w:sz w:val="22"/>
        </w:rPr>
        <w:t>ions</w:t>
      </w:r>
      <w:r>
        <w:rPr>
          <w:rFonts w:cs="Arial"/>
          <w:sz w:val="22"/>
        </w:rPr>
        <w:t xml:space="preserve">. </w:t>
      </w:r>
      <w:r w:rsidRPr="003C6B7B">
        <w:rPr>
          <w:rFonts w:cs="Arial"/>
          <w:sz w:val="22"/>
        </w:rPr>
        <w:t>This responsibility may also include, but is not limited to, physic</w:t>
      </w:r>
      <w:r w:rsidR="00854AD2">
        <w:rPr>
          <w:rFonts w:cs="Arial"/>
          <w:sz w:val="22"/>
        </w:rPr>
        <w:t>al and environmental protection;</w:t>
      </w:r>
      <w:r w:rsidRPr="003C6B7B">
        <w:rPr>
          <w:rFonts w:cs="Arial"/>
          <w:sz w:val="22"/>
        </w:rPr>
        <w:t xml:space="preserve"> personnel secu</w:t>
      </w:r>
      <w:r w:rsidR="00854AD2">
        <w:rPr>
          <w:rFonts w:cs="Arial"/>
          <w:sz w:val="22"/>
        </w:rPr>
        <w:t>rity;</w:t>
      </w:r>
      <w:r w:rsidRPr="003C6B7B">
        <w:rPr>
          <w:rFonts w:cs="Arial"/>
          <w:sz w:val="22"/>
        </w:rPr>
        <w:t xml:space="preserve"> incident handling</w:t>
      </w:r>
      <w:r w:rsidR="00854AD2">
        <w:rPr>
          <w:rFonts w:cs="Arial"/>
          <w:sz w:val="22"/>
        </w:rPr>
        <w:t>;</w:t>
      </w:r>
      <w:r w:rsidRPr="003C6B7B">
        <w:rPr>
          <w:rFonts w:cs="Arial"/>
          <w:sz w:val="22"/>
        </w:rPr>
        <w:t xml:space="preserve"> and se</w:t>
      </w:r>
      <w:r>
        <w:rPr>
          <w:rFonts w:cs="Arial"/>
          <w:sz w:val="22"/>
        </w:rPr>
        <w:t xml:space="preserve">curity </w:t>
      </w:r>
      <w:r w:rsidR="004B281B">
        <w:rPr>
          <w:rFonts w:cs="Arial"/>
          <w:sz w:val="22"/>
        </w:rPr>
        <w:t xml:space="preserve">and privacy </w:t>
      </w:r>
      <w:r>
        <w:rPr>
          <w:rFonts w:cs="Arial"/>
          <w:sz w:val="22"/>
        </w:rPr>
        <w:t xml:space="preserve">training and awareness. </w:t>
      </w:r>
      <w:r w:rsidR="00854AD2">
        <w:rPr>
          <w:rFonts w:cs="Arial"/>
          <w:sz w:val="22"/>
        </w:rPr>
        <w:t xml:space="preserve">The </w:t>
      </w:r>
      <w:r w:rsidRPr="003C6B7B">
        <w:rPr>
          <w:rFonts w:cs="Arial"/>
          <w:sz w:val="22"/>
        </w:rPr>
        <w:t xml:space="preserve">system security </w:t>
      </w:r>
      <w:r w:rsidR="004B281B">
        <w:rPr>
          <w:rFonts w:cs="Arial"/>
          <w:sz w:val="22"/>
        </w:rPr>
        <w:t xml:space="preserve">or privacy </w:t>
      </w:r>
      <w:r w:rsidRPr="003C6B7B">
        <w:rPr>
          <w:rFonts w:cs="Arial"/>
          <w:sz w:val="22"/>
        </w:rPr>
        <w:t xml:space="preserve">officer may be called upon to assist in the development of the security </w:t>
      </w:r>
      <w:r w:rsidR="004B281B">
        <w:rPr>
          <w:rFonts w:cs="Arial"/>
          <w:sz w:val="22"/>
        </w:rPr>
        <w:t xml:space="preserve">or privacy </w:t>
      </w:r>
      <w:r w:rsidRPr="003C6B7B">
        <w:rPr>
          <w:rFonts w:cs="Arial"/>
          <w:sz w:val="22"/>
        </w:rPr>
        <w:t xml:space="preserve">policies and procedures and to ensure compliance with </w:t>
      </w:r>
      <w:r>
        <w:rPr>
          <w:rFonts w:cs="Arial"/>
          <w:sz w:val="22"/>
        </w:rPr>
        <w:t xml:space="preserve">those policies and procedures. </w:t>
      </w:r>
      <w:r w:rsidRPr="003C6B7B">
        <w:rPr>
          <w:rFonts w:cs="Arial"/>
          <w:sz w:val="22"/>
        </w:rPr>
        <w:t>In close co</w:t>
      </w:r>
      <w:r w:rsidR="00854AD2">
        <w:rPr>
          <w:rFonts w:cs="Arial"/>
          <w:sz w:val="22"/>
        </w:rPr>
        <w:t xml:space="preserve">ordination with the system owner, the </w:t>
      </w:r>
      <w:r w:rsidRPr="003C6B7B">
        <w:rPr>
          <w:rFonts w:cs="Arial"/>
          <w:sz w:val="22"/>
        </w:rPr>
        <w:t xml:space="preserve">system security </w:t>
      </w:r>
      <w:r w:rsidR="004B281B">
        <w:rPr>
          <w:rFonts w:cs="Arial"/>
          <w:sz w:val="22"/>
        </w:rPr>
        <w:t xml:space="preserve">or privacy </w:t>
      </w:r>
      <w:r w:rsidRPr="003C6B7B">
        <w:rPr>
          <w:rFonts w:cs="Arial"/>
          <w:sz w:val="22"/>
        </w:rPr>
        <w:t xml:space="preserve">officer often plays an active role in the monitoring of a system and its environment of operation to include developing and updating security </w:t>
      </w:r>
      <w:r w:rsidR="004B281B">
        <w:rPr>
          <w:rFonts w:cs="Arial"/>
          <w:sz w:val="22"/>
        </w:rPr>
        <w:t xml:space="preserve">and privacy </w:t>
      </w:r>
      <w:r w:rsidRPr="003C6B7B">
        <w:rPr>
          <w:rFonts w:cs="Arial"/>
          <w:sz w:val="22"/>
        </w:rPr>
        <w:t>plan</w:t>
      </w:r>
      <w:r w:rsidR="004B281B">
        <w:rPr>
          <w:rFonts w:cs="Arial"/>
          <w:sz w:val="22"/>
        </w:rPr>
        <w:t>s</w:t>
      </w:r>
      <w:r w:rsidRPr="003C6B7B">
        <w:rPr>
          <w:rFonts w:cs="Arial"/>
          <w:sz w:val="22"/>
        </w:rPr>
        <w:t xml:space="preserve">, managing and controlling changes to the system, and assessing the security </w:t>
      </w:r>
      <w:r w:rsidR="004B281B">
        <w:rPr>
          <w:rFonts w:cs="Arial"/>
          <w:sz w:val="22"/>
        </w:rPr>
        <w:t xml:space="preserve">or privacy </w:t>
      </w:r>
      <w:r w:rsidRPr="003C6B7B">
        <w:rPr>
          <w:rFonts w:cs="Arial"/>
          <w:sz w:val="22"/>
        </w:rPr>
        <w:t>impact of those changes.</w:t>
      </w:r>
    </w:p>
    <w:p w14:paraId="02B81276" w14:textId="7B83E568" w:rsidR="002B4477" w:rsidRPr="006C4CCD" w:rsidRDefault="002B4477" w:rsidP="00D73BD2">
      <w:pPr>
        <w:spacing w:after="120"/>
        <w:rPr>
          <w:rFonts w:ascii="Arial" w:hAnsi="Arial" w:cs="Arial"/>
          <w:b/>
          <w:smallCaps/>
          <w:sz w:val="28"/>
          <w:szCs w:val="28"/>
        </w:rPr>
      </w:pPr>
      <w:bookmarkStart w:id="366" w:name="SU"/>
      <w:bookmarkStart w:id="367" w:name="SSE"/>
      <w:bookmarkStart w:id="368" w:name="SA"/>
      <w:r w:rsidRPr="006C4CCD">
        <w:rPr>
          <w:rFonts w:ascii="Arial" w:hAnsi="Arial" w:cs="Arial"/>
          <w:b/>
          <w:smallCaps/>
          <w:sz w:val="28"/>
          <w:szCs w:val="28"/>
        </w:rPr>
        <w:t>system user</w:t>
      </w:r>
      <w:bookmarkEnd w:id="366"/>
    </w:p>
    <w:p w14:paraId="22E76B6E" w14:textId="6AA8EB24" w:rsidR="002B4477" w:rsidRDefault="002B4477" w:rsidP="00D73BD2">
      <w:pPr>
        <w:spacing w:after="240"/>
        <w:rPr>
          <w:rFonts w:ascii="Arial" w:hAnsi="Arial" w:cs="Arial"/>
          <w:b/>
          <w:smallCaps/>
          <w:sz w:val="28"/>
          <w:szCs w:val="28"/>
        </w:rPr>
      </w:pPr>
      <w:r w:rsidRPr="00CE7B9F">
        <w:rPr>
          <w:sz w:val="22"/>
          <w:szCs w:val="22"/>
        </w:rPr>
        <w:t xml:space="preserve">The </w:t>
      </w:r>
      <w:r w:rsidRPr="00CE7B9F">
        <w:rPr>
          <w:i/>
          <w:sz w:val="22"/>
          <w:szCs w:val="22"/>
        </w:rPr>
        <w:t>system user</w:t>
      </w:r>
      <w:r w:rsidRPr="00CE7B9F">
        <w:rPr>
          <w:sz w:val="22"/>
          <w:szCs w:val="22"/>
        </w:rPr>
        <w:t xml:space="preserve"> is an individual or (system) process acting on behalf of an individual that is authorized to access organizational information and systems to perform assigned duties. System user r</w:t>
      </w:r>
      <w:r w:rsidRPr="00CE7B9F">
        <w:rPr>
          <w:rFonts w:eastAsiaTheme="majorEastAsia" w:cstheme="majorBidi"/>
          <w:color w:val="000000" w:themeColor="text1"/>
          <w:sz w:val="22"/>
          <w:szCs w:val="22"/>
        </w:rPr>
        <w:t xml:space="preserve">esponsibilities include, but are not limited to, </w:t>
      </w:r>
      <w:r w:rsidRPr="00CE7B9F">
        <w:rPr>
          <w:sz w:val="22"/>
          <w:szCs w:val="22"/>
        </w:rPr>
        <w:t>adhering to organizational policies that govern acceptable use of organizational systems; using the organization-provided information technology resources for defined purposes only; and reporting anomalous or suspicious system behavior.</w:t>
      </w:r>
    </w:p>
    <w:p w14:paraId="0B002F63" w14:textId="37F007B9" w:rsidR="008B414B" w:rsidRPr="006C4CCD" w:rsidRDefault="008B414B" w:rsidP="00D73BD2">
      <w:pPr>
        <w:spacing w:after="120"/>
        <w:rPr>
          <w:rFonts w:ascii="Arial" w:hAnsi="Arial" w:cs="Arial"/>
          <w:b/>
          <w:smallCaps/>
          <w:sz w:val="28"/>
          <w:szCs w:val="28"/>
        </w:rPr>
      </w:pPr>
      <w:r w:rsidRPr="006C4CCD">
        <w:rPr>
          <w:rFonts w:ascii="Arial" w:hAnsi="Arial" w:cs="Arial"/>
          <w:b/>
          <w:smallCaps/>
          <w:sz w:val="28"/>
          <w:szCs w:val="28"/>
        </w:rPr>
        <w:t xml:space="preserve">systems security </w:t>
      </w:r>
      <w:r w:rsidR="00B10329">
        <w:rPr>
          <w:rFonts w:ascii="Arial" w:hAnsi="Arial" w:cs="Arial"/>
          <w:b/>
          <w:smallCaps/>
          <w:sz w:val="28"/>
          <w:szCs w:val="28"/>
        </w:rPr>
        <w:t xml:space="preserve">or privacy </w:t>
      </w:r>
      <w:r w:rsidRPr="006C4CCD">
        <w:rPr>
          <w:rFonts w:ascii="Arial" w:hAnsi="Arial" w:cs="Arial"/>
          <w:b/>
          <w:smallCaps/>
          <w:sz w:val="28"/>
          <w:szCs w:val="28"/>
        </w:rPr>
        <w:t>engineer</w:t>
      </w:r>
      <w:bookmarkEnd w:id="367"/>
    </w:p>
    <w:p w14:paraId="2126A12A" w14:textId="09BC0894" w:rsidR="008B414B" w:rsidRPr="003C6B7B" w:rsidRDefault="008B414B" w:rsidP="00D73BD2">
      <w:pPr>
        <w:spacing w:after="240"/>
        <w:rPr>
          <w:rFonts w:cs="Arial"/>
          <w:sz w:val="22"/>
          <w:szCs w:val="22"/>
        </w:rPr>
      </w:pPr>
      <w:r w:rsidRPr="003C6B7B">
        <w:rPr>
          <w:rFonts w:cs="Arial"/>
          <w:sz w:val="22"/>
        </w:rPr>
        <w:t xml:space="preserve">The </w:t>
      </w:r>
      <w:r w:rsidRPr="003C6B7B">
        <w:rPr>
          <w:rFonts w:cs="Arial"/>
          <w:i/>
          <w:iCs/>
          <w:sz w:val="22"/>
        </w:rPr>
        <w:t>system</w:t>
      </w:r>
      <w:r>
        <w:rPr>
          <w:rFonts w:cs="Arial"/>
          <w:i/>
          <w:iCs/>
          <w:sz w:val="22"/>
        </w:rPr>
        <w:t>s</w:t>
      </w:r>
      <w:r w:rsidRPr="003C6B7B">
        <w:rPr>
          <w:rFonts w:cs="Arial"/>
          <w:i/>
          <w:iCs/>
          <w:sz w:val="22"/>
        </w:rPr>
        <w:t xml:space="preserve"> security </w:t>
      </w:r>
      <w:r w:rsidR="00B10329">
        <w:rPr>
          <w:rFonts w:cs="Arial"/>
          <w:i/>
          <w:iCs/>
          <w:sz w:val="22"/>
        </w:rPr>
        <w:t xml:space="preserve">or privacy </w:t>
      </w:r>
      <w:r w:rsidRPr="003C6B7B">
        <w:rPr>
          <w:rFonts w:cs="Arial"/>
          <w:i/>
          <w:iCs/>
          <w:sz w:val="22"/>
        </w:rPr>
        <w:t>engineer</w:t>
      </w:r>
      <w:r w:rsidRPr="003C6B7B">
        <w:rPr>
          <w:rFonts w:cs="Arial"/>
          <w:sz w:val="22"/>
        </w:rPr>
        <w:t xml:space="preserve"> is an individual, group, or organization respons</w:t>
      </w:r>
      <w:r>
        <w:rPr>
          <w:rFonts w:cs="Arial"/>
          <w:sz w:val="22"/>
        </w:rPr>
        <w:t xml:space="preserve">ible for conducting </w:t>
      </w:r>
      <w:r w:rsidRPr="003C6B7B">
        <w:rPr>
          <w:rFonts w:cs="Arial"/>
          <w:sz w:val="22"/>
        </w:rPr>
        <w:t>system</w:t>
      </w:r>
      <w:r>
        <w:rPr>
          <w:rFonts w:cs="Arial"/>
          <w:sz w:val="22"/>
        </w:rPr>
        <w:t>s</w:t>
      </w:r>
      <w:r w:rsidRPr="003C6B7B">
        <w:rPr>
          <w:rFonts w:cs="Arial"/>
          <w:sz w:val="22"/>
        </w:rPr>
        <w:t xml:space="preserve"> security </w:t>
      </w:r>
      <w:r w:rsidR="00B10329">
        <w:rPr>
          <w:rFonts w:cs="Arial"/>
          <w:sz w:val="22"/>
        </w:rPr>
        <w:t xml:space="preserve">or privacy </w:t>
      </w:r>
      <w:r w:rsidRPr="003C6B7B">
        <w:rPr>
          <w:rFonts w:cs="Arial"/>
          <w:sz w:val="22"/>
        </w:rPr>
        <w:t>engin</w:t>
      </w:r>
      <w:r>
        <w:rPr>
          <w:rFonts w:cs="Arial"/>
          <w:sz w:val="22"/>
        </w:rPr>
        <w:t>eering activities as part of the system development life cycle. S</w:t>
      </w:r>
      <w:r w:rsidRPr="003C6B7B">
        <w:rPr>
          <w:rFonts w:cs="Arial"/>
          <w:sz w:val="22"/>
        </w:rPr>
        <w:t>ystem</w:t>
      </w:r>
      <w:r>
        <w:rPr>
          <w:rFonts w:cs="Arial"/>
          <w:sz w:val="22"/>
        </w:rPr>
        <w:t>s</w:t>
      </w:r>
      <w:r w:rsidRPr="003C6B7B">
        <w:rPr>
          <w:rFonts w:cs="Arial"/>
          <w:sz w:val="22"/>
        </w:rPr>
        <w:t xml:space="preserve"> security</w:t>
      </w:r>
      <w:r w:rsidR="00B10329">
        <w:rPr>
          <w:rFonts w:cs="Arial"/>
          <w:sz w:val="22"/>
        </w:rPr>
        <w:t xml:space="preserve"> and privacy</w:t>
      </w:r>
      <w:r w:rsidRPr="003C6B7B">
        <w:rPr>
          <w:rFonts w:cs="Arial"/>
          <w:sz w:val="22"/>
        </w:rPr>
        <w:t xml:space="preserve"> engineering is a process that c</w:t>
      </w:r>
      <w:r>
        <w:rPr>
          <w:rFonts w:cs="Arial"/>
          <w:sz w:val="22"/>
        </w:rPr>
        <w:t xml:space="preserve">aptures and refines </w:t>
      </w:r>
      <w:r w:rsidRPr="003C6B7B">
        <w:rPr>
          <w:rFonts w:cs="Arial"/>
          <w:sz w:val="22"/>
        </w:rPr>
        <w:t xml:space="preserve">security </w:t>
      </w:r>
      <w:r w:rsidR="00B10329">
        <w:rPr>
          <w:rFonts w:cs="Arial"/>
          <w:sz w:val="22"/>
        </w:rPr>
        <w:t xml:space="preserve">or privacy </w:t>
      </w:r>
      <w:r w:rsidRPr="003C6B7B">
        <w:rPr>
          <w:rFonts w:cs="Arial"/>
          <w:sz w:val="22"/>
          <w:szCs w:val="22"/>
        </w:rPr>
        <w:t xml:space="preserve">requirements and ensures that the requirements are effectively integrated into </w:t>
      </w:r>
      <w:r>
        <w:rPr>
          <w:rFonts w:cs="Arial"/>
          <w:sz w:val="22"/>
          <w:szCs w:val="22"/>
        </w:rPr>
        <w:t xml:space="preserve">the </w:t>
      </w:r>
      <w:r w:rsidRPr="003C6B7B">
        <w:rPr>
          <w:rFonts w:cs="Arial"/>
          <w:sz w:val="22"/>
          <w:szCs w:val="22"/>
        </w:rPr>
        <w:t xml:space="preserve">component products and systems through purposeful security </w:t>
      </w:r>
      <w:r w:rsidR="00B10329">
        <w:rPr>
          <w:rFonts w:cs="Arial"/>
          <w:sz w:val="22"/>
          <w:szCs w:val="22"/>
        </w:rPr>
        <w:t xml:space="preserve">or privacy </w:t>
      </w:r>
      <w:r w:rsidRPr="003C6B7B">
        <w:rPr>
          <w:rFonts w:cs="Arial"/>
          <w:sz w:val="22"/>
          <w:szCs w:val="22"/>
        </w:rPr>
        <w:t>architecting, design, d</w:t>
      </w:r>
      <w:r>
        <w:rPr>
          <w:rFonts w:cs="Arial"/>
          <w:sz w:val="22"/>
          <w:szCs w:val="22"/>
        </w:rPr>
        <w:t>evelopment, and configuration. S</w:t>
      </w:r>
      <w:r w:rsidRPr="003C6B7B">
        <w:rPr>
          <w:rFonts w:cs="Arial"/>
          <w:sz w:val="22"/>
          <w:szCs w:val="22"/>
        </w:rPr>
        <w:t>ystem</w:t>
      </w:r>
      <w:r>
        <w:rPr>
          <w:rFonts w:cs="Arial"/>
          <w:sz w:val="22"/>
          <w:szCs w:val="22"/>
        </w:rPr>
        <w:t>s</w:t>
      </w:r>
      <w:r w:rsidRPr="003C6B7B">
        <w:rPr>
          <w:rFonts w:cs="Arial"/>
          <w:sz w:val="22"/>
          <w:szCs w:val="22"/>
        </w:rPr>
        <w:t xml:space="preserve"> security </w:t>
      </w:r>
      <w:r w:rsidR="007C47F7">
        <w:rPr>
          <w:rFonts w:cs="Arial"/>
          <w:sz w:val="22"/>
          <w:szCs w:val="22"/>
        </w:rPr>
        <w:t xml:space="preserve">or privacy </w:t>
      </w:r>
      <w:r w:rsidRPr="003C6B7B">
        <w:rPr>
          <w:rFonts w:cs="Arial"/>
          <w:sz w:val="22"/>
          <w:szCs w:val="22"/>
        </w:rPr>
        <w:t>engineers are an integr</w:t>
      </w:r>
      <w:r>
        <w:rPr>
          <w:rFonts w:cs="Arial"/>
          <w:sz w:val="22"/>
          <w:szCs w:val="22"/>
        </w:rPr>
        <w:t>al part of the development team—</w:t>
      </w:r>
      <w:r w:rsidRPr="003C6B7B">
        <w:rPr>
          <w:rFonts w:cs="Arial"/>
          <w:sz w:val="22"/>
          <w:szCs w:val="22"/>
        </w:rPr>
        <w:t>designing and developing organizational system</w:t>
      </w:r>
      <w:r>
        <w:rPr>
          <w:rFonts w:cs="Arial"/>
          <w:sz w:val="22"/>
          <w:szCs w:val="22"/>
        </w:rPr>
        <w:t>s or upgrading existing systems. S</w:t>
      </w:r>
      <w:r w:rsidRPr="003C6B7B">
        <w:rPr>
          <w:rFonts w:cs="Arial"/>
          <w:sz w:val="22"/>
          <w:szCs w:val="22"/>
        </w:rPr>
        <w:t>ystem</w:t>
      </w:r>
      <w:r>
        <w:rPr>
          <w:rFonts w:cs="Arial"/>
          <w:sz w:val="22"/>
          <w:szCs w:val="22"/>
        </w:rPr>
        <w:t>s</w:t>
      </w:r>
      <w:r w:rsidRPr="003C6B7B">
        <w:rPr>
          <w:rFonts w:cs="Arial"/>
          <w:sz w:val="22"/>
          <w:szCs w:val="22"/>
        </w:rPr>
        <w:t xml:space="preserve"> security </w:t>
      </w:r>
      <w:r w:rsidR="00B10329">
        <w:rPr>
          <w:rFonts w:cs="Arial"/>
          <w:sz w:val="22"/>
          <w:szCs w:val="22"/>
        </w:rPr>
        <w:t xml:space="preserve">or privacy </w:t>
      </w:r>
      <w:r w:rsidRPr="003C6B7B">
        <w:rPr>
          <w:rFonts w:cs="Arial"/>
          <w:sz w:val="22"/>
          <w:szCs w:val="22"/>
        </w:rPr>
        <w:t xml:space="preserve">engineers employ best practices when implementing security </w:t>
      </w:r>
      <w:r w:rsidR="007C47F7">
        <w:rPr>
          <w:rFonts w:cs="Arial"/>
          <w:sz w:val="22"/>
          <w:szCs w:val="22"/>
        </w:rPr>
        <w:t xml:space="preserve">or privacy </w:t>
      </w:r>
      <w:r w:rsidRPr="003C6B7B">
        <w:rPr>
          <w:rFonts w:cs="Arial"/>
          <w:sz w:val="22"/>
          <w:szCs w:val="22"/>
        </w:rPr>
        <w:t>controls within a system including sof</w:t>
      </w:r>
      <w:r>
        <w:rPr>
          <w:rFonts w:cs="Arial"/>
          <w:sz w:val="22"/>
          <w:szCs w:val="22"/>
        </w:rPr>
        <w:t>tware engineering methodologies; system and security</w:t>
      </w:r>
      <w:r w:rsidR="007C47F7">
        <w:rPr>
          <w:rFonts w:cs="Arial"/>
          <w:sz w:val="22"/>
          <w:szCs w:val="22"/>
        </w:rPr>
        <w:t xml:space="preserve"> or privacy</w:t>
      </w:r>
      <w:r>
        <w:rPr>
          <w:rFonts w:cs="Arial"/>
          <w:sz w:val="22"/>
          <w:szCs w:val="22"/>
        </w:rPr>
        <w:t xml:space="preserve"> engineering principles; secure </w:t>
      </w:r>
      <w:r w:rsidR="007C47F7">
        <w:rPr>
          <w:rFonts w:cs="Arial"/>
          <w:sz w:val="22"/>
          <w:szCs w:val="22"/>
        </w:rPr>
        <w:t xml:space="preserve">or privacy-enhancing </w:t>
      </w:r>
      <w:r>
        <w:rPr>
          <w:rFonts w:cs="Arial"/>
          <w:sz w:val="22"/>
          <w:szCs w:val="22"/>
        </w:rPr>
        <w:t xml:space="preserve">design, secure </w:t>
      </w:r>
      <w:r w:rsidR="007C47F7">
        <w:rPr>
          <w:rFonts w:cs="Arial"/>
          <w:sz w:val="22"/>
          <w:szCs w:val="22"/>
        </w:rPr>
        <w:t xml:space="preserve">or privacy-enhancing </w:t>
      </w:r>
      <w:r>
        <w:rPr>
          <w:rFonts w:cs="Arial"/>
          <w:sz w:val="22"/>
          <w:szCs w:val="22"/>
        </w:rPr>
        <w:t xml:space="preserve">architecture, and secure </w:t>
      </w:r>
      <w:r w:rsidR="007C47F7">
        <w:rPr>
          <w:rFonts w:cs="Arial"/>
          <w:sz w:val="22"/>
          <w:szCs w:val="22"/>
        </w:rPr>
        <w:t xml:space="preserve">or privacy-enhancing </w:t>
      </w:r>
      <w:r>
        <w:rPr>
          <w:rFonts w:cs="Arial"/>
          <w:sz w:val="22"/>
          <w:szCs w:val="22"/>
        </w:rPr>
        <w:t xml:space="preserve">coding techniques. </w:t>
      </w:r>
      <w:r w:rsidRPr="003C6B7B">
        <w:rPr>
          <w:rFonts w:cs="Arial"/>
          <w:sz w:val="22"/>
          <w:szCs w:val="22"/>
        </w:rPr>
        <w:t>System</w:t>
      </w:r>
      <w:r>
        <w:rPr>
          <w:rFonts w:cs="Arial"/>
          <w:sz w:val="22"/>
          <w:szCs w:val="22"/>
        </w:rPr>
        <w:t>s</w:t>
      </w:r>
      <w:r w:rsidRPr="003C6B7B">
        <w:rPr>
          <w:rFonts w:cs="Arial"/>
          <w:sz w:val="22"/>
          <w:szCs w:val="22"/>
        </w:rPr>
        <w:t xml:space="preserve"> secu</w:t>
      </w:r>
      <w:r>
        <w:rPr>
          <w:rFonts w:cs="Arial"/>
          <w:sz w:val="22"/>
          <w:szCs w:val="22"/>
        </w:rPr>
        <w:t xml:space="preserve">rity </w:t>
      </w:r>
      <w:r w:rsidR="007C47F7">
        <w:rPr>
          <w:rFonts w:cs="Arial"/>
          <w:sz w:val="22"/>
          <w:szCs w:val="22"/>
        </w:rPr>
        <w:t xml:space="preserve">or privacy </w:t>
      </w:r>
      <w:r>
        <w:rPr>
          <w:rFonts w:cs="Arial"/>
          <w:sz w:val="22"/>
          <w:szCs w:val="22"/>
        </w:rPr>
        <w:t xml:space="preserve">engineers coordinate </w:t>
      </w:r>
      <w:r w:rsidRPr="003C6B7B">
        <w:rPr>
          <w:rFonts w:cs="Arial"/>
          <w:sz w:val="22"/>
          <w:szCs w:val="22"/>
        </w:rPr>
        <w:t>se</w:t>
      </w:r>
      <w:r>
        <w:rPr>
          <w:rFonts w:cs="Arial"/>
          <w:sz w:val="22"/>
          <w:szCs w:val="22"/>
        </w:rPr>
        <w:t>curity-</w:t>
      </w:r>
      <w:r w:rsidR="007C47F7">
        <w:rPr>
          <w:rFonts w:cs="Arial"/>
          <w:sz w:val="22"/>
          <w:szCs w:val="22"/>
        </w:rPr>
        <w:t xml:space="preserve"> and privacy-</w:t>
      </w:r>
      <w:r>
        <w:rPr>
          <w:rFonts w:cs="Arial"/>
          <w:sz w:val="22"/>
          <w:szCs w:val="22"/>
        </w:rPr>
        <w:t xml:space="preserve">related activities with </w:t>
      </w:r>
      <w:r w:rsidRPr="003C6B7B">
        <w:rPr>
          <w:rFonts w:cs="Arial"/>
          <w:sz w:val="22"/>
          <w:szCs w:val="22"/>
        </w:rPr>
        <w:t xml:space="preserve">senior </w:t>
      </w:r>
      <w:r>
        <w:rPr>
          <w:rFonts w:cs="Arial"/>
          <w:sz w:val="22"/>
          <w:szCs w:val="22"/>
        </w:rPr>
        <w:t xml:space="preserve">agency </w:t>
      </w:r>
      <w:r w:rsidRPr="003C6B7B">
        <w:rPr>
          <w:rFonts w:cs="Arial"/>
          <w:sz w:val="22"/>
          <w:szCs w:val="22"/>
        </w:rPr>
        <w:t xml:space="preserve">information security officers, </w:t>
      </w:r>
      <w:r w:rsidR="007C47F7" w:rsidRPr="007C47F7">
        <w:rPr>
          <w:rFonts w:cs="Arial"/>
          <w:sz w:val="22"/>
          <w:szCs w:val="22"/>
        </w:rPr>
        <w:t xml:space="preserve">senior agency </w:t>
      </w:r>
      <w:r w:rsidR="005F1DC8" w:rsidRPr="007C47F7">
        <w:rPr>
          <w:rFonts w:cs="Arial"/>
          <w:sz w:val="22"/>
          <w:szCs w:val="22"/>
        </w:rPr>
        <w:t>officials</w:t>
      </w:r>
      <w:r w:rsidR="007C47F7" w:rsidRPr="007C47F7">
        <w:rPr>
          <w:rFonts w:cs="Arial"/>
          <w:sz w:val="22"/>
          <w:szCs w:val="22"/>
        </w:rPr>
        <w:t xml:space="preserve"> for privacy,</w:t>
      </w:r>
      <w:r w:rsidR="007C47F7">
        <w:rPr>
          <w:rFonts w:cs="Arial"/>
          <w:sz w:val="22"/>
          <w:szCs w:val="22"/>
        </w:rPr>
        <w:t xml:space="preserve"> </w:t>
      </w:r>
      <w:r w:rsidRPr="003C6B7B">
        <w:rPr>
          <w:rFonts w:cs="Arial"/>
          <w:sz w:val="22"/>
          <w:szCs w:val="22"/>
        </w:rPr>
        <w:t xml:space="preserve">security </w:t>
      </w:r>
      <w:r w:rsidR="007C47F7">
        <w:rPr>
          <w:rFonts w:cs="Arial"/>
          <w:sz w:val="22"/>
          <w:szCs w:val="22"/>
        </w:rPr>
        <w:t xml:space="preserve">and privacy </w:t>
      </w:r>
      <w:r w:rsidRPr="003C6B7B">
        <w:rPr>
          <w:rFonts w:cs="Arial"/>
          <w:sz w:val="22"/>
          <w:szCs w:val="22"/>
        </w:rPr>
        <w:t xml:space="preserve">architects, system owners, common control providers, and system security </w:t>
      </w:r>
      <w:r w:rsidR="007C47F7">
        <w:rPr>
          <w:rFonts w:cs="Arial"/>
          <w:sz w:val="22"/>
          <w:szCs w:val="22"/>
        </w:rPr>
        <w:t xml:space="preserve">or privacy </w:t>
      </w:r>
      <w:r w:rsidRPr="003C6B7B">
        <w:rPr>
          <w:rFonts w:cs="Arial"/>
          <w:sz w:val="22"/>
          <w:szCs w:val="22"/>
        </w:rPr>
        <w:t>officers.</w:t>
      </w:r>
    </w:p>
    <w:p w14:paraId="5DF439CE" w14:textId="13D6F748" w:rsidR="008B414B" w:rsidRPr="006C4CCD" w:rsidRDefault="008B414B" w:rsidP="00D73BD2">
      <w:pPr>
        <w:spacing w:after="120"/>
        <w:rPr>
          <w:rFonts w:ascii="Arial" w:hAnsi="Arial" w:cs="Arial"/>
          <w:b/>
          <w:smallCaps/>
          <w:sz w:val="28"/>
          <w:szCs w:val="28"/>
        </w:rPr>
      </w:pPr>
      <w:bookmarkStart w:id="369" w:name="REF"/>
      <w:r>
        <w:rPr>
          <w:rFonts w:ascii="Arial" w:hAnsi="Arial" w:cs="Arial"/>
          <w:b/>
          <w:smallCaps/>
          <w:sz w:val="28"/>
          <w:szCs w:val="28"/>
        </w:rPr>
        <w:t xml:space="preserve">risk executive </w:t>
      </w:r>
      <w:r w:rsidRPr="008B414B">
        <w:rPr>
          <w:rFonts w:ascii="Arial" w:hAnsi="Arial" w:cs="Arial"/>
          <w:b/>
          <w:smallCaps/>
        </w:rPr>
        <w:t>(</w:t>
      </w:r>
      <w:r>
        <w:rPr>
          <w:rFonts w:ascii="Arial" w:hAnsi="Arial" w:cs="Arial"/>
          <w:b/>
          <w:smallCaps/>
          <w:sz w:val="28"/>
          <w:szCs w:val="28"/>
        </w:rPr>
        <w:t>function</w:t>
      </w:r>
      <w:r w:rsidRPr="008B414B">
        <w:rPr>
          <w:rFonts w:ascii="Arial" w:hAnsi="Arial" w:cs="Arial"/>
          <w:b/>
          <w:smallCaps/>
        </w:rPr>
        <w:t>)</w:t>
      </w:r>
      <w:bookmarkEnd w:id="369"/>
    </w:p>
    <w:bookmarkEnd w:id="368"/>
    <w:p w14:paraId="6500C48A" w14:textId="7244E9A2" w:rsidR="007371E7" w:rsidRPr="007371E7" w:rsidRDefault="007371E7" w:rsidP="00D73BD2">
      <w:pPr>
        <w:spacing w:after="120"/>
        <w:rPr>
          <w:rFonts w:ascii="Arial Bold" w:hAnsi="Arial Bold" w:cs="Arial"/>
          <w:b/>
          <w:smallCaps/>
        </w:rPr>
      </w:pPr>
      <w:r w:rsidRPr="007371E7">
        <w:rPr>
          <w:rFonts w:cs="Arial"/>
          <w:sz w:val="22"/>
        </w:rPr>
        <w:t xml:space="preserve">The </w:t>
      </w:r>
      <w:r w:rsidRPr="007371E7">
        <w:rPr>
          <w:rFonts w:cs="Arial"/>
          <w:i/>
          <w:sz w:val="22"/>
        </w:rPr>
        <w:t>risk executive (function)</w:t>
      </w:r>
      <w:r w:rsidRPr="007371E7">
        <w:rPr>
          <w:rFonts w:cs="Arial"/>
          <w:sz w:val="22"/>
        </w:rPr>
        <w:t xml:space="preserve"> is an individual or group within an organization that provides</w:t>
      </w:r>
      <w:r>
        <w:rPr>
          <w:rFonts w:cs="Arial"/>
          <w:sz w:val="22"/>
        </w:rPr>
        <w:t xml:space="preserve"> a </w:t>
      </w:r>
      <w:r w:rsidRPr="007371E7">
        <w:rPr>
          <w:rFonts w:cs="Arial"/>
          <w:sz w:val="22"/>
        </w:rPr>
        <w:t xml:space="preserve">comprehensive, organization-wide approach to risk management. </w:t>
      </w:r>
      <w:r w:rsidRPr="007371E7">
        <w:rPr>
          <w:rFonts w:cs="Arial"/>
          <w:sz w:val="22"/>
          <w:szCs w:val="22"/>
        </w:rPr>
        <w:t>The risk executive (function) serves as the common risk management resource for senior leaders/executives, mission/</w:t>
      </w:r>
      <w:r w:rsidRPr="007371E7">
        <w:rPr>
          <w:rFonts w:cs="Arial"/>
          <w:sz w:val="22"/>
        </w:rPr>
        <w:t>business owners, chief informat</w:t>
      </w:r>
      <w:r>
        <w:rPr>
          <w:rFonts w:cs="Arial"/>
          <w:sz w:val="22"/>
        </w:rPr>
        <w:t xml:space="preserve">ion officers, senior agency information security officers, </w:t>
      </w:r>
      <w:r w:rsidR="00775D4A">
        <w:rPr>
          <w:rFonts w:cs="Arial"/>
          <w:sz w:val="22"/>
        </w:rPr>
        <w:t xml:space="preserve">senior agency officials for privacy, </w:t>
      </w:r>
      <w:r w:rsidRPr="007371E7">
        <w:rPr>
          <w:rFonts w:cs="Arial"/>
          <w:sz w:val="22"/>
        </w:rPr>
        <w:t>system owners, common control providers, ent</w:t>
      </w:r>
      <w:r>
        <w:rPr>
          <w:rFonts w:cs="Arial"/>
          <w:sz w:val="22"/>
        </w:rPr>
        <w:t xml:space="preserve">erprise architects, </w:t>
      </w:r>
      <w:r w:rsidRPr="007371E7">
        <w:rPr>
          <w:rFonts w:cs="Arial"/>
          <w:sz w:val="22"/>
        </w:rPr>
        <w:t>s</w:t>
      </w:r>
      <w:r>
        <w:rPr>
          <w:rFonts w:cs="Arial"/>
          <w:sz w:val="22"/>
        </w:rPr>
        <w:t xml:space="preserve">ecurity architects, systems </w:t>
      </w:r>
      <w:r w:rsidR="001B07B3">
        <w:rPr>
          <w:rFonts w:cs="Arial"/>
          <w:sz w:val="22"/>
        </w:rPr>
        <w:t xml:space="preserve">security </w:t>
      </w:r>
      <w:r w:rsidR="00775D4A">
        <w:rPr>
          <w:rFonts w:cs="Arial"/>
          <w:sz w:val="22"/>
        </w:rPr>
        <w:t xml:space="preserve">or privacy </w:t>
      </w:r>
      <w:r w:rsidR="001B07B3">
        <w:rPr>
          <w:rFonts w:cs="Arial"/>
          <w:sz w:val="22"/>
        </w:rPr>
        <w:t xml:space="preserve">engineers, </w:t>
      </w:r>
      <w:r w:rsidRPr="007371E7">
        <w:rPr>
          <w:rFonts w:cs="Arial"/>
          <w:sz w:val="22"/>
        </w:rPr>
        <w:t xml:space="preserve">system security </w:t>
      </w:r>
      <w:r w:rsidR="00775D4A">
        <w:rPr>
          <w:rFonts w:cs="Arial"/>
          <w:sz w:val="22"/>
        </w:rPr>
        <w:t xml:space="preserve">or privacy </w:t>
      </w:r>
      <w:r w:rsidRPr="007371E7">
        <w:rPr>
          <w:rFonts w:cs="Arial"/>
          <w:sz w:val="22"/>
        </w:rPr>
        <w:t>managers/officers, and any other</w:t>
      </w:r>
      <w:r w:rsidR="00775D4A">
        <w:rPr>
          <w:rFonts w:cs="Arial"/>
          <w:sz w:val="22"/>
        </w:rPr>
        <w:t xml:space="preserve"> </w:t>
      </w:r>
      <w:r w:rsidRPr="007371E7">
        <w:rPr>
          <w:rFonts w:cs="Arial"/>
          <w:sz w:val="22"/>
        </w:rPr>
        <w:t xml:space="preserve">stakeholders having a vested interest in the mission/business success of </w:t>
      </w:r>
      <w:r w:rsidRPr="007371E7">
        <w:rPr>
          <w:rFonts w:cs="Arial"/>
          <w:sz w:val="22"/>
          <w:szCs w:val="22"/>
        </w:rPr>
        <w:t>organizations. The risk executive (function) coordin</w:t>
      </w:r>
      <w:r w:rsidR="001B07B3">
        <w:rPr>
          <w:rFonts w:cs="Arial"/>
          <w:sz w:val="22"/>
          <w:szCs w:val="22"/>
        </w:rPr>
        <w:t xml:space="preserve">ates with senior leaders and </w:t>
      </w:r>
      <w:r w:rsidRPr="007371E7">
        <w:rPr>
          <w:rFonts w:cs="Arial"/>
          <w:sz w:val="22"/>
          <w:szCs w:val="22"/>
        </w:rPr>
        <w:t>executives to:</w:t>
      </w:r>
    </w:p>
    <w:p w14:paraId="6980C6AF" w14:textId="77777777" w:rsidR="007371E7" w:rsidRPr="007371E7" w:rsidRDefault="007371E7" w:rsidP="00D73BD2">
      <w:pPr>
        <w:numPr>
          <w:ilvl w:val="0"/>
          <w:numId w:val="46"/>
        </w:numPr>
        <w:spacing w:after="120"/>
        <w:rPr>
          <w:rFonts w:cs="Arial"/>
          <w:sz w:val="22"/>
          <w:szCs w:val="22"/>
        </w:rPr>
      </w:pPr>
      <w:r w:rsidRPr="007371E7">
        <w:rPr>
          <w:rFonts w:cs="Arial"/>
          <w:sz w:val="22"/>
          <w:szCs w:val="22"/>
        </w:rPr>
        <w:t>Establish risk management roles and responsibilities;</w:t>
      </w:r>
    </w:p>
    <w:p w14:paraId="0C531EA4" w14:textId="77777777" w:rsidR="007371E7" w:rsidRPr="007371E7" w:rsidRDefault="007371E7" w:rsidP="00D73BD2">
      <w:pPr>
        <w:numPr>
          <w:ilvl w:val="0"/>
          <w:numId w:val="46"/>
        </w:numPr>
        <w:spacing w:after="120"/>
        <w:rPr>
          <w:rFonts w:cs="Arial"/>
          <w:sz w:val="22"/>
          <w:szCs w:val="22"/>
        </w:rPr>
      </w:pPr>
      <w:r w:rsidRPr="007371E7">
        <w:rPr>
          <w:rFonts w:cs="Arial"/>
          <w:sz w:val="22"/>
          <w:szCs w:val="22"/>
        </w:rPr>
        <w:t xml:space="preserve">Develop and implement an organization-wide </w:t>
      </w:r>
      <w:r w:rsidRPr="007371E7">
        <w:rPr>
          <w:rFonts w:cs="Arial"/>
          <w:i/>
          <w:sz w:val="22"/>
          <w:szCs w:val="22"/>
        </w:rPr>
        <w:t>risk management strategy</w:t>
      </w:r>
      <w:r w:rsidRPr="007371E7">
        <w:rPr>
          <w:rFonts w:cs="Arial"/>
          <w:sz w:val="22"/>
          <w:szCs w:val="22"/>
        </w:rPr>
        <w:t xml:space="preserve"> that guides and informs organizational risk decisions (including how risk is framed, assessed, responded to, and monitored over time);</w:t>
      </w:r>
      <w:r w:rsidRPr="007371E7">
        <w:rPr>
          <w:sz w:val="20"/>
          <w:szCs w:val="22"/>
          <w:vertAlign w:val="superscript"/>
        </w:rPr>
        <w:t xml:space="preserve"> </w:t>
      </w:r>
    </w:p>
    <w:p w14:paraId="6BCB1EBD" w14:textId="58C3D713" w:rsidR="007371E7" w:rsidRPr="007371E7" w:rsidRDefault="007371E7" w:rsidP="00D73BD2">
      <w:pPr>
        <w:numPr>
          <w:ilvl w:val="0"/>
          <w:numId w:val="46"/>
        </w:numPr>
        <w:spacing w:after="120"/>
        <w:rPr>
          <w:sz w:val="22"/>
          <w:szCs w:val="22"/>
        </w:rPr>
      </w:pPr>
      <w:r w:rsidRPr="007371E7">
        <w:rPr>
          <w:rFonts w:cs="Arial"/>
          <w:sz w:val="22"/>
          <w:szCs w:val="22"/>
        </w:rPr>
        <w:t>Manage threat</w:t>
      </w:r>
      <w:r w:rsidR="00775D4A">
        <w:rPr>
          <w:rFonts w:cs="Arial"/>
          <w:sz w:val="22"/>
          <w:szCs w:val="22"/>
        </w:rPr>
        <w:t xml:space="preserve">, </w:t>
      </w:r>
      <w:r w:rsidRPr="007371E7">
        <w:rPr>
          <w:rFonts w:cs="Arial"/>
          <w:sz w:val="22"/>
          <w:szCs w:val="22"/>
        </w:rPr>
        <w:t>vulnerabi</w:t>
      </w:r>
      <w:r w:rsidR="001B07B3">
        <w:rPr>
          <w:rFonts w:cs="Arial"/>
          <w:sz w:val="22"/>
          <w:szCs w:val="22"/>
        </w:rPr>
        <w:t>lity</w:t>
      </w:r>
      <w:r w:rsidR="00775D4A">
        <w:rPr>
          <w:rFonts w:cs="Arial"/>
          <w:sz w:val="22"/>
          <w:szCs w:val="22"/>
        </w:rPr>
        <w:t xml:space="preserve">, </w:t>
      </w:r>
      <w:r w:rsidR="00FB4B2F">
        <w:rPr>
          <w:rFonts w:cs="Arial"/>
          <w:sz w:val="22"/>
          <w:szCs w:val="22"/>
        </w:rPr>
        <w:t>and security/privacy risk</w:t>
      </w:r>
      <w:r w:rsidR="001B07B3">
        <w:rPr>
          <w:rFonts w:cs="Arial"/>
          <w:sz w:val="22"/>
          <w:szCs w:val="22"/>
        </w:rPr>
        <w:t xml:space="preserve"> information for </w:t>
      </w:r>
      <w:r w:rsidRPr="007371E7">
        <w:rPr>
          <w:rFonts w:cs="Arial"/>
          <w:sz w:val="22"/>
          <w:szCs w:val="22"/>
        </w:rPr>
        <w:t>orga</w:t>
      </w:r>
      <w:r w:rsidR="001B07B3">
        <w:rPr>
          <w:rFonts w:cs="Arial"/>
          <w:sz w:val="22"/>
          <w:szCs w:val="22"/>
        </w:rPr>
        <w:t xml:space="preserve">nizational </w:t>
      </w:r>
      <w:r w:rsidRPr="007371E7">
        <w:rPr>
          <w:rFonts w:cs="Arial"/>
          <w:sz w:val="22"/>
          <w:szCs w:val="22"/>
        </w:rPr>
        <w:t>systems and the environments in which the systems operate;</w:t>
      </w:r>
    </w:p>
    <w:p w14:paraId="6A673C75" w14:textId="77777777" w:rsidR="007371E7" w:rsidRPr="007371E7" w:rsidRDefault="007371E7" w:rsidP="00D73BD2">
      <w:pPr>
        <w:numPr>
          <w:ilvl w:val="0"/>
          <w:numId w:val="46"/>
        </w:numPr>
        <w:spacing w:after="120"/>
        <w:rPr>
          <w:sz w:val="22"/>
          <w:szCs w:val="22"/>
        </w:rPr>
      </w:pPr>
      <w:r w:rsidRPr="007371E7">
        <w:rPr>
          <w:rFonts w:cs="Arial"/>
          <w:sz w:val="22"/>
          <w:szCs w:val="22"/>
        </w:rPr>
        <w:t>Establish organization-wide forums to consider all types and sources of risk (including aggregated risk);</w:t>
      </w:r>
    </w:p>
    <w:p w14:paraId="158741D4" w14:textId="44F78C09" w:rsidR="007371E7" w:rsidRPr="007371E7" w:rsidRDefault="007371E7" w:rsidP="00D73BD2">
      <w:pPr>
        <w:numPr>
          <w:ilvl w:val="0"/>
          <w:numId w:val="46"/>
        </w:numPr>
        <w:spacing w:after="120"/>
        <w:rPr>
          <w:sz w:val="22"/>
          <w:szCs w:val="22"/>
        </w:rPr>
      </w:pPr>
      <w:r w:rsidRPr="007371E7">
        <w:rPr>
          <w:rFonts w:cs="Arial"/>
          <w:sz w:val="22"/>
          <w:szCs w:val="22"/>
        </w:rPr>
        <w:t>Determine organizational risk based on the aggregated risk from the operation and use of systems and the respective environments of operation;</w:t>
      </w:r>
    </w:p>
    <w:p w14:paraId="00F51605" w14:textId="77777777" w:rsidR="007371E7" w:rsidRPr="007371E7" w:rsidRDefault="007371E7" w:rsidP="00D73BD2">
      <w:pPr>
        <w:numPr>
          <w:ilvl w:val="0"/>
          <w:numId w:val="46"/>
        </w:numPr>
        <w:spacing w:after="120"/>
        <w:rPr>
          <w:rFonts w:cs="Arial"/>
          <w:sz w:val="22"/>
          <w:szCs w:val="22"/>
        </w:rPr>
      </w:pPr>
      <w:r w:rsidRPr="007371E7">
        <w:rPr>
          <w:sz w:val="22"/>
          <w:szCs w:val="22"/>
        </w:rPr>
        <w:t>Provide oversight for the risk management activities carried out by organizations</w:t>
      </w:r>
      <w:r w:rsidRPr="007371E7">
        <w:rPr>
          <w:rFonts w:cs="Arial"/>
          <w:sz w:val="22"/>
          <w:szCs w:val="22"/>
        </w:rPr>
        <w:t xml:space="preserve"> to ensure consistent and effective risk-based decisions;</w:t>
      </w:r>
    </w:p>
    <w:p w14:paraId="555A738A" w14:textId="651D34E7" w:rsidR="007371E7" w:rsidRPr="007371E7" w:rsidRDefault="007371E7" w:rsidP="00D73BD2">
      <w:pPr>
        <w:numPr>
          <w:ilvl w:val="0"/>
          <w:numId w:val="46"/>
        </w:numPr>
        <w:spacing w:after="120"/>
        <w:rPr>
          <w:rFonts w:cs="Arial"/>
          <w:sz w:val="22"/>
          <w:szCs w:val="22"/>
        </w:rPr>
      </w:pPr>
      <w:r w:rsidRPr="007371E7">
        <w:rPr>
          <w:sz w:val="22"/>
          <w:szCs w:val="22"/>
        </w:rPr>
        <w:t xml:space="preserve">Develop </w:t>
      </w:r>
      <w:r w:rsidR="001B07B3">
        <w:rPr>
          <w:rFonts w:cs="Arial"/>
          <w:sz w:val="22"/>
          <w:szCs w:val="22"/>
        </w:rPr>
        <w:t xml:space="preserve">a broad-based </w:t>
      </w:r>
      <w:r w:rsidRPr="007371E7">
        <w:rPr>
          <w:rFonts w:cs="Arial"/>
          <w:sz w:val="22"/>
          <w:szCs w:val="22"/>
        </w:rPr>
        <w:t xml:space="preserve">understanding of risk </w:t>
      </w:r>
      <w:r w:rsidR="001B07B3" w:rsidRPr="007371E7">
        <w:rPr>
          <w:rFonts w:cs="Arial"/>
          <w:sz w:val="22"/>
          <w:szCs w:val="22"/>
        </w:rPr>
        <w:t>regarding</w:t>
      </w:r>
      <w:r w:rsidRPr="007371E7">
        <w:rPr>
          <w:rFonts w:cs="Arial"/>
          <w:sz w:val="22"/>
          <w:szCs w:val="22"/>
        </w:rPr>
        <w:t xml:space="preserve"> </w:t>
      </w:r>
      <w:r w:rsidRPr="007371E7">
        <w:rPr>
          <w:sz w:val="22"/>
          <w:szCs w:val="22"/>
        </w:rPr>
        <w:t>the strategic view of organizations and their integrated operations;</w:t>
      </w:r>
    </w:p>
    <w:p w14:paraId="0A0F580B" w14:textId="77777777" w:rsidR="007371E7" w:rsidRPr="007371E7" w:rsidRDefault="007371E7" w:rsidP="00D73BD2">
      <w:pPr>
        <w:numPr>
          <w:ilvl w:val="0"/>
          <w:numId w:val="46"/>
        </w:numPr>
        <w:spacing w:after="120"/>
        <w:rPr>
          <w:rFonts w:cs="Arial"/>
          <w:sz w:val="22"/>
          <w:szCs w:val="22"/>
        </w:rPr>
      </w:pPr>
      <w:r w:rsidRPr="007371E7">
        <w:rPr>
          <w:rFonts w:cs="Arial"/>
          <w:sz w:val="22"/>
        </w:rPr>
        <w:t>Establish effective vehicles and serve as a focal point for communicating and sharing risk-related information among key stakeholders internally and externally to organizations;</w:t>
      </w:r>
    </w:p>
    <w:p w14:paraId="09B153F3" w14:textId="51B5A420" w:rsidR="007371E7" w:rsidRPr="007371E7" w:rsidRDefault="007371E7" w:rsidP="00D73BD2">
      <w:pPr>
        <w:numPr>
          <w:ilvl w:val="0"/>
          <w:numId w:val="46"/>
        </w:numPr>
        <w:spacing w:after="120"/>
        <w:rPr>
          <w:rFonts w:cs="Arial"/>
          <w:sz w:val="22"/>
          <w:szCs w:val="22"/>
        </w:rPr>
      </w:pPr>
      <w:r w:rsidRPr="007371E7">
        <w:rPr>
          <w:rFonts w:cs="Arial"/>
          <w:sz w:val="22"/>
        </w:rPr>
        <w:t xml:space="preserve">Specify the degree of autonomy for subordinate organizations permitted by parent organizations </w:t>
      </w:r>
      <w:r w:rsidR="001B07B3" w:rsidRPr="007371E7">
        <w:rPr>
          <w:rFonts w:cs="Arial"/>
          <w:sz w:val="22"/>
        </w:rPr>
        <w:t>regarding</w:t>
      </w:r>
      <w:r w:rsidRPr="007371E7">
        <w:rPr>
          <w:rFonts w:cs="Arial"/>
          <w:sz w:val="22"/>
        </w:rPr>
        <w:t xml:space="preserve"> framing, assessing, responding to, and monitoring risk;</w:t>
      </w:r>
    </w:p>
    <w:p w14:paraId="72EE3C5C" w14:textId="5C049599" w:rsidR="007371E7" w:rsidRPr="007371E7" w:rsidRDefault="007371E7" w:rsidP="00D73BD2">
      <w:pPr>
        <w:numPr>
          <w:ilvl w:val="0"/>
          <w:numId w:val="46"/>
        </w:numPr>
        <w:spacing w:after="120"/>
        <w:rPr>
          <w:rFonts w:cs="Arial"/>
          <w:sz w:val="22"/>
          <w:szCs w:val="22"/>
        </w:rPr>
      </w:pPr>
      <w:r w:rsidRPr="007371E7">
        <w:rPr>
          <w:sz w:val="22"/>
          <w:szCs w:val="22"/>
        </w:rPr>
        <w:t xml:space="preserve">Promote cooperation and collaboration among </w:t>
      </w:r>
      <w:r w:rsidRPr="007371E7">
        <w:rPr>
          <w:rFonts w:cs="Arial"/>
          <w:sz w:val="22"/>
          <w:szCs w:val="22"/>
        </w:rPr>
        <w:t xml:space="preserve">authorizing </w:t>
      </w:r>
      <w:r w:rsidR="00A5116A">
        <w:rPr>
          <w:sz w:val="22"/>
          <w:szCs w:val="22"/>
        </w:rPr>
        <w:t xml:space="preserve">officials to include </w:t>
      </w:r>
      <w:r w:rsidRPr="007371E7">
        <w:rPr>
          <w:sz w:val="22"/>
          <w:szCs w:val="22"/>
        </w:rPr>
        <w:t>authorization actions requiring shared</w:t>
      </w:r>
      <w:r w:rsidRPr="007371E7">
        <w:rPr>
          <w:rFonts w:cs="Arial"/>
          <w:sz w:val="22"/>
          <w:szCs w:val="22"/>
        </w:rPr>
        <w:t xml:space="preserve"> responsibility (e.g., joint/leveraged authorizations);</w:t>
      </w:r>
    </w:p>
    <w:p w14:paraId="388E8045" w14:textId="0B691550" w:rsidR="007371E7" w:rsidRPr="007371E7" w:rsidRDefault="00A5116A" w:rsidP="00D73BD2">
      <w:pPr>
        <w:numPr>
          <w:ilvl w:val="0"/>
          <w:numId w:val="46"/>
        </w:numPr>
        <w:spacing w:after="120"/>
        <w:rPr>
          <w:rFonts w:cs="Arial"/>
          <w:sz w:val="22"/>
          <w:szCs w:val="22"/>
        </w:rPr>
      </w:pPr>
      <w:r>
        <w:rPr>
          <w:rFonts w:cs="Arial"/>
          <w:sz w:val="22"/>
          <w:szCs w:val="22"/>
        </w:rPr>
        <w:t xml:space="preserve">Ensure that </w:t>
      </w:r>
      <w:r w:rsidR="007371E7" w:rsidRPr="007371E7">
        <w:rPr>
          <w:rFonts w:cs="Arial"/>
          <w:sz w:val="22"/>
          <w:szCs w:val="22"/>
        </w:rPr>
        <w:t>authorization decisions consider all factors necessary for mission and business success; and</w:t>
      </w:r>
    </w:p>
    <w:p w14:paraId="4DDBB1CE" w14:textId="77777777" w:rsidR="007371E7" w:rsidRPr="007371E7" w:rsidRDefault="007371E7" w:rsidP="00D73BD2">
      <w:pPr>
        <w:numPr>
          <w:ilvl w:val="0"/>
          <w:numId w:val="46"/>
        </w:numPr>
        <w:spacing w:after="240"/>
        <w:rPr>
          <w:rFonts w:cs="Arial"/>
          <w:sz w:val="22"/>
          <w:szCs w:val="22"/>
        </w:rPr>
      </w:pPr>
      <w:r w:rsidRPr="007371E7">
        <w:rPr>
          <w:rFonts w:cs="Arial"/>
          <w:sz w:val="22"/>
          <w:szCs w:val="22"/>
        </w:rPr>
        <w:t>Ensure shared responsibility for supporting organizational missions and business functions using external providers receives the needed visibility and is elevated to appropriate decision-making authorities.</w:t>
      </w:r>
    </w:p>
    <w:p w14:paraId="00410468" w14:textId="77777777" w:rsidR="007371E7" w:rsidRPr="007371E7" w:rsidRDefault="007371E7" w:rsidP="00D73BD2">
      <w:pPr>
        <w:spacing w:after="240"/>
        <w:rPr>
          <w:rFonts w:cs="Arial"/>
          <w:sz w:val="22"/>
        </w:rPr>
      </w:pPr>
      <w:r w:rsidRPr="007371E7">
        <w:rPr>
          <w:rFonts w:cs="Arial"/>
          <w:sz w:val="22"/>
        </w:rPr>
        <w:t xml:space="preserve">The risk executive (function) presumes neither a specific organizational structure nor formal responsibility assigned to any one individual or group within the organization. Heads of agencies or organizations may choose to retain the risk executive (function) or to delegate the function. The risk executive (function) requires a mix of skills, expertise, and perspectives to understand the strategic goals and objectives of organizations, organizational missions/business functions, technical possibilities and constraints, and key mandates and guidance that shape organizational operations. To provide this needed mixture, the risk executive (function) can be filled by a single individual or office (supported by an expert staff) or by a </w:t>
      </w:r>
      <w:r w:rsidRPr="007371E7">
        <w:rPr>
          <w:rFonts w:cs="Arial"/>
          <w:sz w:val="22"/>
          <w:szCs w:val="22"/>
        </w:rPr>
        <w:t xml:space="preserve">designated group (e.g., a risk board, executive steering committee, executive leadership council). The risk executive (function) fits into the organizational </w:t>
      </w:r>
      <w:r w:rsidRPr="007371E7">
        <w:rPr>
          <w:rFonts w:cs="Arial"/>
          <w:sz w:val="22"/>
        </w:rPr>
        <w:t>governance structure in such a way as to facilitate efficiency and effectiveness.</w:t>
      </w:r>
    </w:p>
    <w:p w14:paraId="664145F9" w14:textId="599DCBE4" w:rsidR="00CE7B9F" w:rsidRPr="00CE7B9F" w:rsidRDefault="00CE7B9F" w:rsidP="00D73BD2">
      <w:pPr>
        <w:spacing w:after="240"/>
        <w:rPr>
          <w:rFonts w:ascii="Arial" w:hAnsi="Arial" w:cs="Arial"/>
          <w:b/>
          <w:sz w:val="22"/>
          <w:szCs w:val="22"/>
        </w:rPr>
      </w:pPr>
      <w:r w:rsidRPr="00CE7B9F">
        <w:rPr>
          <w:rFonts w:ascii="Arial" w:hAnsi="Arial" w:cs="Arial"/>
          <w:b/>
          <w:sz w:val="22"/>
          <w:szCs w:val="22"/>
        </w:rPr>
        <w:br w:type="page"/>
      </w:r>
    </w:p>
    <w:p w14:paraId="5C09D09C" w14:textId="77777777" w:rsidR="00CE7B9F" w:rsidRPr="00CE7B9F" w:rsidRDefault="00CE7B9F" w:rsidP="00D73BD2">
      <w:pPr>
        <w:sectPr w:rsidR="00CE7B9F" w:rsidRPr="00CE7B9F" w:rsidSect="002C32E7">
          <w:headerReference w:type="even" r:id="rId220"/>
          <w:footerReference w:type="default" r:id="rId221"/>
          <w:headerReference w:type="first" r:id="rId222"/>
          <w:pgSz w:w="12240" w:h="15840"/>
          <w:pgMar w:top="1440" w:right="1800" w:bottom="1440" w:left="1800" w:header="720" w:footer="720" w:gutter="0"/>
          <w:cols w:space="720"/>
          <w:docGrid w:linePitch="360"/>
        </w:sectPr>
      </w:pPr>
    </w:p>
    <w:p w14:paraId="1A63F36B" w14:textId="214CA937" w:rsidR="0064705C" w:rsidRPr="00AD49E6" w:rsidRDefault="0028599E" w:rsidP="00D73BD2">
      <w:pPr>
        <w:pStyle w:val="ChapterNotation"/>
        <w:rPr>
          <w:color w:val="808080" w:themeColor="background1" w:themeShade="80"/>
        </w:rPr>
      </w:pPr>
      <w:r>
        <w:rPr>
          <w:color w:val="808080" w:themeColor="background1" w:themeShade="80"/>
        </w:rPr>
        <w:t>appendix b</w:t>
      </w:r>
    </w:p>
    <w:p w14:paraId="077E1855" w14:textId="63BA3CE2" w:rsidR="0064705C" w:rsidRPr="005666D5" w:rsidRDefault="00492F85" w:rsidP="00D73BD2">
      <w:pPr>
        <w:pStyle w:val="Heading1"/>
      </w:pPr>
      <w:bookmarkStart w:id="370" w:name="_control_summaries"/>
      <w:bookmarkStart w:id="371" w:name="_summary_of_tasks"/>
      <w:bookmarkStart w:id="372" w:name="_Toc491960942"/>
      <w:bookmarkEnd w:id="370"/>
      <w:bookmarkEnd w:id="371"/>
      <w:r>
        <w:t xml:space="preserve">summary of </w:t>
      </w:r>
      <w:r w:rsidR="0008494B">
        <w:t xml:space="preserve">rmf </w:t>
      </w:r>
      <w:r w:rsidR="001E129E">
        <w:t>tasks</w:t>
      </w:r>
      <w:bookmarkEnd w:id="372"/>
    </w:p>
    <w:p w14:paraId="7D363F3D" w14:textId="72E2D3DA" w:rsidR="003B679F" w:rsidRDefault="00492F85" w:rsidP="00D73BD2">
      <w:pPr>
        <w:pStyle w:val="Heading1subtitle"/>
        <w:spacing w:after="360"/>
      </w:pPr>
      <w:r>
        <w:t xml:space="preserve">RMF TASKS, </w:t>
      </w:r>
      <w:r w:rsidR="001E129E">
        <w:t xml:space="preserve">RESPONSIBILITIES, </w:t>
      </w:r>
      <w:r>
        <w:t xml:space="preserve">AND </w:t>
      </w:r>
      <w:r w:rsidR="001E129E" w:rsidRPr="001E129E">
        <w:t>SUPPORTING ROLES</w:t>
      </w:r>
    </w:p>
    <w:bookmarkStart w:id="373" w:name="RMF_preparation_summary"/>
    <w:p w14:paraId="01101168" w14:textId="45A34200" w:rsidR="004400CC" w:rsidRPr="00D55950" w:rsidRDefault="009A6D8C" w:rsidP="00D73BD2">
      <w:pPr>
        <w:spacing w:before="120" w:after="120"/>
        <w:jc w:val="center"/>
        <w:outlineLvl w:val="1"/>
        <w:rPr>
          <w:rFonts w:asciiTheme="minorHAnsi" w:eastAsiaTheme="majorEastAsia" w:hAnsiTheme="minorHAnsi"/>
          <w:b/>
          <w:bCs/>
          <w:iCs/>
          <w:kern w:val="36"/>
          <w:sz w:val="19"/>
          <w:szCs w:val="19"/>
          <w:lang w:bidi="en-US"/>
        </w:rPr>
      </w:pPr>
      <w:r>
        <w:fldChar w:fldCharType="begin"/>
      </w:r>
      <w:r>
        <w:instrText xml:space="preserve"> HYPERLINK \l "_3.1__" </w:instrText>
      </w:r>
      <w:r>
        <w:fldChar w:fldCharType="separate"/>
      </w:r>
      <w:r w:rsidR="004400CC" w:rsidRPr="00D55950">
        <w:rPr>
          <w:rStyle w:val="Hyperlink"/>
          <w:rFonts w:asciiTheme="minorHAnsi" w:hAnsiTheme="minorHAnsi" w:cs="Arial"/>
          <w:b/>
          <w:sz w:val="19"/>
          <w:szCs w:val="19"/>
        </w:rPr>
        <w:t xml:space="preserve">TABLE </w:t>
      </w:r>
      <w:r w:rsidR="00F41720" w:rsidRPr="00D55950">
        <w:rPr>
          <w:rStyle w:val="Hyperlink"/>
          <w:rFonts w:asciiTheme="minorHAnsi" w:hAnsiTheme="minorHAnsi" w:cs="Arial"/>
          <w:b/>
          <w:sz w:val="19"/>
          <w:szCs w:val="19"/>
        </w:rPr>
        <w:t>B</w:t>
      </w:r>
      <w:r w:rsidR="004400CC" w:rsidRPr="00D55950">
        <w:rPr>
          <w:rStyle w:val="Hyperlink"/>
          <w:rFonts w:asciiTheme="minorHAnsi" w:hAnsiTheme="minorHAnsi" w:cs="Arial"/>
          <w:b/>
          <w:sz w:val="19"/>
          <w:szCs w:val="19"/>
        </w:rPr>
        <w:t xml:space="preserve">-1:  </w:t>
      </w:r>
      <w:r w:rsidR="00A31E46" w:rsidRPr="00D55950">
        <w:rPr>
          <w:rStyle w:val="Hyperlink"/>
          <w:rFonts w:asciiTheme="minorHAnsi" w:hAnsiTheme="minorHAnsi" w:cs="Arial"/>
          <w:b/>
          <w:sz w:val="19"/>
          <w:szCs w:val="19"/>
        </w:rPr>
        <w:t xml:space="preserve">PREPARATION </w:t>
      </w:r>
      <w:r w:rsidR="004400CC" w:rsidRPr="00D55950">
        <w:rPr>
          <w:rStyle w:val="Hyperlink"/>
          <w:rFonts w:asciiTheme="minorHAnsi" w:hAnsiTheme="minorHAnsi" w:cs="Arial"/>
          <w:b/>
          <w:sz w:val="19"/>
          <w:szCs w:val="19"/>
        </w:rPr>
        <w:t>TASKS</w:t>
      </w:r>
      <w:r w:rsidR="00492F85" w:rsidRPr="00D55950">
        <w:rPr>
          <w:rStyle w:val="Hyperlink"/>
          <w:rFonts w:asciiTheme="minorHAnsi" w:hAnsiTheme="minorHAnsi" w:cs="Arial"/>
          <w:b/>
          <w:sz w:val="19"/>
          <w:szCs w:val="19"/>
        </w:rPr>
        <w:t>, RESPONSIBILITIES, AND SUPPORTING ROLES</w:t>
      </w:r>
      <w:r>
        <w:rPr>
          <w:rStyle w:val="Hyperlink"/>
          <w:rFonts w:asciiTheme="minorHAnsi" w:hAnsiTheme="minorHAnsi" w:cs="Arial"/>
          <w:b/>
          <w:sz w:val="19"/>
          <w:szCs w:val="19"/>
        </w:rPr>
        <w:fldChar w:fldCharType="end"/>
      </w:r>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880"/>
        <w:gridCol w:w="2880"/>
      </w:tblGrid>
      <w:tr w:rsidR="00261F1F" w14:paraId="06AB9DFF" w14:textId="1F3821D4" w:rsidTr="00D55950">
        <w:trPr>
          <w:cantSplit/>
          <w:tblHeader/>
        </w:trPr>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bookmarkEnd w:id="373"/>
          <w:p w14:paraId="2524F408" w14:textId="77777777" w:rsidR="00261F1F" w:rsidRPr="00E45320" w:rsidRDefault="00261F1F" w:rsidP="00D73BD2">
            <w:pPr>
              <w:spacing w:before="240" w:after="240"/>
              <w:jc w:val="center"/>
              <w:rPr>
                <w:rFonts w:asciiTheme="minorHAnsi" w:hAnsiTheme="minorHAnsi"/>
                <w:b/>
                <w:sz w:val="20"/>
                <w:szCs w:val="20"/>
              </w:rPr>
            </w:pPr>
            <w:r w:rsidRPr="00E45320">
              <w:rPr>
                <w:rFonts w:asciiTheme="minorHAnsi" w:hAnsiTheme="minorHAnsi"/>
                <w:b/>
                <w:sz w:val="20"/>
                <w:szCs w:val="20"/>
              </w:rPr>
              <w:t>RMF TASKS</w:t>
            </w:r>
          </w:p>
        </w:tc>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5B2ADE7" w14:textId="0C2C91CC" w:rsidR="00261F1F" w:rsidRPr="00E45320" w:rsidRDefault="00261F1F" w:rsidP="00D73BD2">
            <w:pPr>
              <w:spacing w:before="240" w:after="240"/>
              <w:jc w:val="center"/>
              <w:rPr>
                <w:rFonts w:asciiTheme="minorHAnsi" w:hAnsiTheme="minorHAnsi"/>
                <w:b/>
                <w:sz w:val="20"/>
                <w:szCs w:val="20"/>
              </w:rPr>
            </w:pPr>
            <w:r>
              <w:rPr>
                <w:rFonts w:asciiTheme="minorHAnsi" w:hAnsiTheme="minorHAnsi"/>
                <w:b/>
                <w:sz w:val="20"/>
                <w:szCs w:val="20"/>
              </w:rPr>
              <w:t xml:space="preserve">PRIMARY </w:t>
            </w:r>
            <w:r w:rsidRPr="00E45320">
              <w:rPr>
                <w:rFonts w:asciiTheme="minorHAnsi" w:hAnsiTheme="minorHAnsi"/>
                <w:b/>
                <w:sz w:val="20"/>
                <w:szCs w:val="20"/>
              </w:rPr>
              <w:t>RESPONSIBILITY</w:t>
            </w:r>
          </w:p>
        </w:tc>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2C625FA" w14:textId="77777777" w:rsidR="00261F1F" w:rsidRPr="00E45320" w:rsidRDefault="00261F1F" w:rsidP="00D73BD2">
            <w:pPr>
              <w:spacing w:before="240" w:after="240"/>
              <w:jc w:val="center"/>
              <w:rPr>
                <w:rFonts w:asciiTheme="minorHAnsi" w:hAnsiTheme="minorHAnsi"/>
                <w:b/>
                <w:sz w:val="20"/>
                <w:szCs w:val="20"/>
              </w:rPr>
            </w:pPr>
            <w:r w:rsidRPr="00E45320">
              <w:rPr>
                <w:rFonts w:asciiTheme="minorHAnsi" w:hAnsiTheme="minorHAnsi"/>
                <w:b/>
                <w:sz w:val="20"/>
                <w:szCs w:val="20"/>
              </w:rPr>
              <w:t>SUPPORTING ROLES</w:t>
            </w:r>
          </w:p>
        </w:tc>
      </w:tr>
      <w:bookmarkStart w:id="374" w:name="Task_01"/>
      <w:tr w:rsidR="00774197" w14:paraId="495364CF" w14:textId="77777777" w:rsidTr="00D55950">
        <w:trPr>
          <w:cantSplit/>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06C321C" w14:textId="34890E95" w:rsidR="00774197" w:rsidRPr="003351F4" w:rsidRDefault="003351F4" w:rsidP="00D73BD2">
            <w:pPr>
              <w:spacing w:before="120"/>
              <w:rPr>
                <w:rFonts w:asciiTheme="minorHAnsi" w:hAnsiTheme="minorHAnsi"/>
                <w:b/>
                <w:i/>
                <w:sz w:val="18"/>
              </w:rPr>
            </w:pPr>
            <w:r w:rsidRPr="003351F4">
              <w:rPr>
                <w:rFonts w:asciiTheme="minorHAnsi" w:hAnsiTheme="minorHAnsi"/>
                <w:b/>
                <w:i/>
                <w:sz w:val="18"/>
              </w:rPr>
              <w:fldChar w:fldCharType="begin"/>
            </w:r>
            <w:r w:rsidRPr="003351F4">
              <w:rPr>
                <w:rFonts w:asciiTheme="minorHAnsi" w:hAnsiTheme="minorHAnsi"/>
                <w:b/>
                <w:i/>
                <w:sz w:val="18"/>
              </w:rPr>
              <w:instrText xml:space="preserve"> HYPERLINK  \l "RMF_Task_01" </w:instrText>
            </w:r>
            <w:r w:rsidRPr="003351F4">
              <w:rPr>
                <w:rFonts w:asciiTheme="minorHAnsi" w:hAnsiTheme="minorHAnsi"/>
                <w:b/>
                <w:i/>
                <w:sz w:val="18"/>
              </w:rPr>
              <w:fldChar w:fldCharType="separate"/>
            </w:r>
            <w:r w:rsidR="00742A25">
              <w:rPr>
                <w:rStyle w:val="Hyperlink"/>
                <w:rFonts w:asciiTheme="minorHAnsi" w:hAnsiTheme="minorHAnsi"/>
                <w:b/>
                <w:i/>
                <w:sz w:val="18"/>
              </w:rPr>
              <w:t xml:space="preserve">TASK </w:t>
            </w:r>
            <w:r w:rsidR="00774197" w:rsidRPr="003351F4">
              <w:rPr>
                <w:rStyle w:val="Hyperlink"/>
                <w:rFonts w:asciiTheme="minorHAnsi" w:hAnsiTheme="minorHAnsi"/>
                <w:b/>
                <w:i/>
                <w:sz w:val="18"/>
              </w:rPr>
              <w:t>1</w:t>
            </w:r>
            <w:r w:rsidRPr="003351F4">
              <w:rPr>
                <w:rFonts w:asciiTheme="minorHAnsi" w:hAnsiTheme="minorHAnsi"/>
                <w:b/>
                <w:i/>
                <w:sz w:val="18"/>
              </w:rPr>
              <w:fldChar w:fldCharType="end"/>
            </w:r>
          </w:p>
          <w:bookmarkEnd w:id="374"/>
          <w:p w14:paraId="31CB4479" w14:textId="3D0B6D62" w:rsidR="00774197" w:rsidRDefault="00774197" w:rsidP="00D73BD2">
            <w:pPr>
              <w:spacing w:before="120" w:after="60"/>
              <w:rPr>
                <w:rFonts w:asciiTheme="minorHAnsi" w:hAnsiTheme="minorHAnsi"/>
                <w:sz w:val="18"/>
              </w:rPr>
            </w:pPr>
            <w:r>
              <w:rPr>
                <w:rFonts w:asciiTheme="minorHAnsi" w:hAnsiTheme="minorHAnsi"/>
                <w:b/>
                <w:sz w:val="18"/>
              </w:rPr>
              <w:t>Risk Management Roles</w:t>
            </w:r>
          </w:p>
          <w:p w14:paraId="20956BE1" w14:textId="5E0EA9CD" w:rsidR="00774197" w:rsidRPr="00D53EBA" w:rsidRDefault="00774197" w:rsidP="00D73BD2">
            <w:pPr>
              <w:spacing w:after="120"/>
              <w:rPr>
                <w:rFonts w:asciiTheme="minorHAnsi" w:hAnsiTheme="minorHAnsi"/>
                <w:b/>
                <w:i/>
                <w:sz w:val="18"/>
              </w:rPr>
            </w:pPr>
            <w:r w:rsidRPr="00C313F3">
              <w:rPr>
                <w:rFonts w:asciiTheme="minorHAnsi" w:hAnsiTheme="minorHAnsi"/>
                <w:sz w:val="18"/>
                <w:szCs w:val="18"/>
              </w:rPr>
              <w:t>Identify and assign individuals to specific roles associated with the execution of the Risk Management Framework.</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F5869E9" w14:textId="61AFD34D" w:rsidR="00774197" w:rsidRPr="004E2633" w:rsidRDefault="00750734" w:rsidP="00D73BD2">
            <w:pPr>
              <w:pStyle w:val="ListParagraph"/>
              <w:numPr>
                <w:ilvl w:val="0"/>
                <w:numId w:val="16"/>
              </w:numPr>
              <w:spacing w:before="120" w:after="120"/>
              <w:ind w:left="144" w:hanging="144"/>
              <w:rPr>
                <w:rFonts w:asciiTheme="minorHAnsi" w:hAnsiTheme="minorHAnsi"/>
                <w:sz w:val="18"/>
              </w:rPr>
            </w:pPr>
            <w:hyperlink w:anchor="HOA" w:history="1">
              <w:r w:rsidR="00D449E3" w:rsidRPr="00937374">
                <w:rPr>
                  <w:rStyle w:val="Hyperlink"/>
                  <w:rFonts w:asciiTheme="minorHAnsi" w:hAnsiTheme="minorHAnsi"/>
                  <w:sz w:val="18"/>
                </w:rPr>
                <w:t>Head of Agency</w:t>
              </w:r>
            </w:hyperlink>
            <w:r w:rsidR="00D449E3" w:rsidRPr="004E2633">
              <w:rPr>
                <w:rFonts w:asciiTheme="minorHAnsi" w:hAnsiTheme="minorHAnsi"/>
                <w:sz w:val="18"/>
              </w:rPr>
              <w:t xml:space="preserve"> or </w:t>
            </w:r>
            <w:hyperlink w:anchor="HOA" w:history="1">
              <w:r w:rsidR="00D449E3" w:rsidRPr="00937374">
                <w:rPr>
                  <w:rStyle w:val="Hyperlink"/>
                  <w:rFonts w:asciiTheme="minorHAnsi" w:hAnsiTheme="minorHAnsi"/>
                  <w:sz w:val="18"/>
                </w:rPr>
                <w:t>Chief Executive Officer</w:t>
              </w:r>
            </w:hyperlink>
            <w:r w:rsidR="00774197" w:rsidRPr="004E2633">
              <w:rPr>
                <w:rFonts w:asciiTheme="minorHAnsi" w:hAnsiTheme="minorHAnsi"/>
                <w:sz w:val="18"/>
              </w:rPr>
              <w:t xml:space="preserve"> </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7157596" w14:textId="77777777" w:rsidR="001B07B3" w:rsidRDefault="00750734" w:rsidP="00D73BD2">
            <w:pPr>
              <w:pStyle w:val="ListParagraph"/>
              <w:numPr>
                <w:ilvl w:val="0"/>
                <w:numId w:val="16"/>
              </w:numPr>
              <w:spacing w:before="120"/>
              <w:ind w:left="144" w:hanging="144"/>
              <w:contextualSpacing w:val="0"/>
              <w:rPr>
                <w:rFonts w:asciiTheme="minorHAnsi" w:hAnsiTheme="minorHAnsi"/>
                <w:sz w:val="18"/>
                <w:szCs w:val="18"/>
              </w:rPr>
            </w:pPr>
            <w:hyperlink w:anchor="SAORM" w:history="1">
              <w:r w:rsidR="00774197" w:rsidRPr="00937374">
                <w:rPr>
                  <w:rStyle w:val="Hyperlink"/>
                  <w:rFonts w:asciiTheme="minorHAnsi" w:hAnsiTheme="minorHAnsi"/>
                  <w:sz w:val="18"/>
                  <w:szCs w:val="18"/>
                </w:rPr>
                <w:t>Senior Accountab</w:t>
              </w:r>
              <w:r w:rsidR="004E2633" w:rsidRPr="00937374">
                <w:rPr>
                  <w:rStyle w:val="Hyperlink"/>
                  <w:rFonts w:asciiTheme="minorHAnsi" w:hAnsiTheme="minorHAnsi"/>
                  <w:sz w:val="18"/>
                  <w:szCs w:val="18"/>
                </w:rPr>
                <w:t>le Official for Risk Management</w:t>
              </w:r>
            </w:hyperlink>
          </w:p>
          <w:p w14:paraId="2E2E23B8" w14:textId="27AA9B53" w:rsidR="004E2633" w:rsidRPr="004E2633" w:rsidRDefault="00750734" w:rsidP="00D73BD2">
            <w:pPr>
              <w:pStyle w:val="ListParagraph"/>
              <w:numPr>
                <w:ilvl w:val="0"/>
                <w:numId w:val="16"/>
              </w:numPr>
              <w:ind w:left="144" w:hanging="144"/>
              <w:contextualSpacing w:val="0"/>
              <w:rPr>
                <w:rFonts w:asciiTheme="minorHAnsi" w:hAnsiTheme="minorHAnsi"/>
                <w:sz w:val="18"/>
                <w:szCs w:val="18"/>
              </w:rPr>
            </w:pPr>
            <w:hyperlink w:anchor="REF" w:history="1">
              <w:r w:rsidR="00774197" w:rsidRPr="001B07B3">
                <w:rPr>
                  <w:rStyle w:val="Hyperlink"/>
                  <w:rFonts w:asciiTheme="minorHAnsi" w:hAnsiTheme="minorHAnsi"/>
                  <w:sz w:val="18"/>
                  <w:szCs w:val="18"/>
                </w:rPr>
                <w:t>Risk Executive (Function)</w:t>
              </w:r>
            </w:hyperlink>
          </w:p>
          <w:p w14:paraId="1A7B294A" w14:textId="27A8F8B0" w:rsidR="004E2633" w:rsidRPr="004E2633" w:rsidRDefault="00750734" w:rsidP="00D73BD2">
            <w:pPr>
              <w:pStyle w:val="ListParagraph"/>
              <w:numPr>
                <w:ilvl w:val="0"/>
                <w:numId w:val="16"/>
              </w:numPr>
              <w:ind w:left="144" w:hanging="144"/>
              <w:rPr>
                <w:rFonts w:asciiTheme="minorHAnsi" w:hAnsiTheme="minorHAnsi"/>
                <w:sz w:val="18"/>
                <w:szCs w:val="18"/>
              </w:rPr>
            </w:pPr>
            <w:hyperlink w:anchor="CIO" w:history="1">
              <w:r w:rsidR="004E2633" w:rsidRPr="00436AEC">
                <w:rPr>
                  <w:rStyle w:val="Hyperlink"/>
                  <w:rFonts w:asciiTheme="minorHAnsi" w:hAnsiTheme="minorHAnsi"/>
                  <w:sz w:val="18"/>
                  <w:szCs w:val="18"/>
                </w:rPr>
                <w:t>Chief Information Officer</w:t>
              </w:r>
            </w:hyperlink>
          </w:p>
          <w:p w14:paraId="66A77FBE" w14:textId="77777777" w:rsidR="00774197" w:rsidRPr="00EE464F" w:rsidRDefault="00750734" w:rsidP="00D73BD2">
            <w:pPr>
              <w:pStyle w:val="ListParagraph"/>
              <w:numPr>
                <w:ilvl w:val="0"/>
                <w:numId w:val="16"/>
              </w:numPr>
              <w:spacing w:after="120"/>
              <w:ind w:left="144" w:hanging="144"/>
              <w:rPr>
                <w:rStyle w:val="Hyperlink"/>
                <w:rFonts w:asciiTheme="minorHAnsi" w:hAnsiTheme="minorHAnsi"/>
                <w:color w:val="auto"/>
                <w:sz w:val="18"/>
                <w:szCs w:val="18"/>
                <w:u w:val="none"/>
              </w:rPr>
            </w:pPr>
            <w:hyperlink w:anchor="SISO" w:history="1">
              <w:r w:rsidR="00C037F6" w:rsidRPr="0030680B">
                <w:rPr>
                  <w:rStyle w:val="Hyperlink"/>
                  <w:rFonts w:asciiTheme="minorHAnsi" w:hAnsiTheme="minorHAnsi"/>
                  <w:sz w:val="18"/>
                  <w:szCs w:val="18"/>
                </w:rPr>
                <w:t xml:space="preserve">Senior </w:t>
              </w:r>
              <w:r w:rsidR="0010627C" w:rsidRPr="0030680B">
                <w:rPr>
                  <w:rStyle w:val="Hyperlink"/>
                  <w:rFonts w:asciiTheme="minorHAnsi" w:hAnsiTheme="minorHAnsi"/>
                  <w:sz w:val="18"/>
                  <w:szCs w:val="18"/>
                </w:rPr>
                <w:t xml:space="preserve">Agency </w:t>
              </w:r>
              <w:r w:rsidR="00C037F6" w:rsidRPr="0030680B">
                <w:rPr>
                  <w:rStyle w:val="Hyperlink"/>
                  <w:rFonts w:asciiTheme="minorHAnsi" w:hAnsiTheme="minorHAnsi"/>
                  <w:sz w:val="18"/>
                  <w:szCs w:val="18"/>
                </w:rPr>
                <w:t>Information Security Officer</w:t>
              </w:r>
            </w:hyperlink>
          </w:p>
          <w:p w14:paraId="1DE3DAF3" w14:textId="75CC2DD9" w:rsidR="0085429F" w:rsidRPr="004E2633" w:rsidRDefault="00750734" w:rsidP="00D73BD2">
            <w:pPr>
              <w:pStyle w:val="ListParagraph"/>
              <w:numPr>
                <w:ilvl w:val="0"/>
                <w:numId w:val="16"/>
              </w:numPr>
              <w:spacing w:after="120"/>
              <w:ind w:left="144" w:hanging="144"/>
              <w:rPr>
                <w:rFonts w:asciiTheme="minorHAnsi" w:hAnsiTheme="minorHAnsi"/>
                <w:sz w:val="18"/>
                <w:szCs w:val="18"/>
              </w:rPr>
            </w:pPr>
            <w:hyperlink w:anchor="SAOP" w:history="1">
              <w:r w:rsidR="0085429F" w:rsidRPr="0085429F">
                <w:rPr>
                  <w:rStyle w:val="Hyperlink"/>
                  <w:rFonts w:asciiTheme="minorHAnsi" w:hAnsiTheme="minorHAnsi"/>
                  <w:sz w:val="18"/>
                  <w:szCs w:val="18"/>
                </w:rPr>
                <w:t>Senior Agency Official for Privacy</w:t>
              </w:r>
            </w:hyperlink>
          </w:p>
        </w:tc>
      </w:tr>
      <w:bookmarkStart w:id="375" w:name="Task_02"/>
      <w:tr w:rsidR="00774197" w14:paraId="6D49CF50" w14:textId="77777777" w:rsidTr="00D55950">
        <w:trPr>
          <w:cantSplit/>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032E95B" w14:textId="4B06A2D4" w:rsidR="00774197" w:rsidRPr="0047610D" w:rsidRDefault="0047610D" w:rsidP="00D73BD2">
            <w:pPr>
              <w:spacing w:before="120"/>
              <w:rPr>
                <w:rFonts w:asciiTheme="minorHAnsi" w:hAnsiTheme="minorHAnsi"/>
                <w:b/>
                <w:i/>
                <w:sz w:val="18"/>
              </w:rPr>
            </w:pPr>
            <w:r w:rsidRPr="0047610D">
              <w:rPr>
                <w:rFonts w:asciiTheme="minorHAnsi" w:hAnsiTheme="minorHAnsi"/>
                <w:b/>
                <w:i/>
                <w:sz w:val="18"/>
              </w:rPr>
              <w:fldChar w:fldCharType="begin"/>
            </w:r>
            <w:r w:rsidRPr="0047610D">
              <w:rPr>
                <w:rFonts w:asciiTheme="minorHAnsi" w:hAnsiTheme="minorHAnsi"/>
                <w:b/>
                <w:i/>
                <w:sz w:val="18"/>
              </w:rPr>
              <w:instrText xml:space="preserve"> HYPERLINK  \l "RMF_Task_02" </w:instrText>
            </w:r>
            <w:r w:rsidRPr="0047610D">
              <w:rPr>
                <w:rFonts w:asciiTheme="minorHAnsi" w:hAnsiTheme="minorHAnsi"/>
                <w:b/>
                <w:i/>
                <w:sz w:val="18"/>
              </w:rPr>
              <w:fldChar w:fldCharType="separate"/>
            </w:r>
            <w:r w:rsidR="00774197" w:rsidRPr="0047610D">
              <w:rPr>
                <w:rStyle w:val="Hyperlink"/>
                <w:rFonts w:asciiTheme="minorHAnsi" w:hAnsiTheme="minorHAnsi"/>
                <w:b/>
                <w:i/>
                <w:sz w:val="18"/>
              </w:rPr>
              <w:t>TASK</w:t>
            </w:r>
            <w:r w:rsidR="00C60018">
              <w:rPr>
                <w:rStyle w:val="Hyperlink"/>
                <w:rFonts w:asciiTheme="minorHAnsi" w:hAnsiTheme="minorHAnsi"/>
                <w:b/>
                <w:i/>
                <w:sz w:val="18"/>
              </w:rPr>
              <w:t xml:space="preserve"> </w:t>
            </w:r>
            <w:r w:rsidR="00774197" w:rsidRPr="0047610D">
              <w:rPr>
                <w:rStyle w:val="Hyperlink"/>
                <w:rFonts w:asciiTheme="minorHAnsi" w:hAnsiTheme="minorHAnsi"/>
                <w:b/>
                <w:i/>
                <w:sz w:val="18"/>
              </w:rPr>
              <w:t>2</w:t>
            </w:r>
            <w:r w:rsidRPr="0047610D">
              <w:rPr>
                <w:rFonts w:asciiTheme="minorHAnsi" w:hAnsiTheme="minorHAnsi"/>
                <w:b/>
                <w:i/>
                <w:sz w:val="18"/>
              </w:rPr>
              <w:fldChar w:fldCharType="end"/>
            </w:r>
          </w:p>
          <w:bookmarkEnd w:id="375"/>
          <w:p w14:paraId="7C2F25DE" w14:textId="5B8D86C7" w:rsidR="00774197" w:rsidRPr="00E45320" w:rsidRDefault="00774197" w:rsidP="00D73BD2">
            <w:pPr>
              <w:spacing w:before="120" w:after="60"/>
              <w:rPr>
                <w:rFonts w:asciiTheme="minorHAnsi" w:hAnsiTheme="minorHAnsi"/>
                <w:sz w:val="18"/>
              </w:rPr>
            </w:pPr>
            <w:r>
              <w:rPr>
                <w:rFonts w:asciiTheme="minorHAnsi" w:hAnsiTheme="minorHAnsi"/>
                <w:b/>
                <w:sz w:val="18"/>
              </w:rPr>
              <w:t>Risk Management Strategy</w:t>
            </w:r>
          </w:p>
          <w:p w14:paraId="0D89110B" w14:textId="37CC9F60" w:rsidR="00774197" w:rsidRPr="00D53EBA" w:rsidRDefault="00774197" w:rsidP="00D73BD2">
            <w:pPr>
              <w:spacing w:after="120"/>
              <w:rPr>
                <w:rFonts w:asciiTheme="minorHAnsi" w:hAnsiTheme="minorHAnsi"/>
                <w:b/>
                <w:i/>
                <w:sz w:val="18"/>
              </w:rPr>
            </w:pPr>
            <w:r w:rsidRPr="00E45320">
              <w:rPr>
                <w:rFonts w:asciiTheme="minorHAnsi" w:hAnsiTheme="minorHAnsi"/>
                <w:sz w:val="18"/>
                <w:szCs w:val="18"/>
              </w:rPr>
              <w:t>Es</w:t>
            </w:r>
            <w:r>
              <w:rPr>
                <w:rFonts w:asciiTheme="minorHAnsi" w:hAnsiTheme="minorHAnsi"/>
                <w:sz w:val="18"/>
                <w:szCs w:val="18"/>
              </w:rPr>
              <w:t xml:space="preserve">tablish a </w:t>
            </w:r>
            <w:r w:rsidRPr="00E45320">
              <w:rPr>
                <w:rFonts w:asciiTheme="minorHAnsi" w:hAnsiTheme="minorHAnsi"/>
                <w:sz w:val="18"/>
                <w:szCs w:val="18"/>
              </w:rPr>
              <w:t>risk management strategy for the organization that includes a determination of risk tolerance.</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E5F862C" w14:textId="41D96896" w:rsidR="00774197" w:rsidRPr="004E2633" w:rsidRDefault="00750734" w:rsidP="00D73BD2">
            <w:pPr>
              <w:pStyle w:val="ListParagraph"/>
              <w:numPr>
                <w:ilvl w:val="0"/>
                <w:numId w:val="16"/>
              </w:numPr>
              <w:spacing w:before="120" w:after="120"/>
              <w:ind w:left="144" w:hanging="144"/>
              <w:rPr>
                <w:rFonts w:asciiTheme="minorHAnsi" w:hAnsiTheme="minorHAnsi"/>
                <w:sz w:val="18"/>
              </w:rPr>
            </w:pPr>
            <w:hyperlink w:anchor="HOA" w:history="1">
              <w:r w:rsidR="00D449E3" w:rsidRPr="00937374">
                <w:rPr>
                  <w:rStyle w:val="Hyperlink"/>
                  <w:rFonts w:asciiTheme="minorHAnsi" w:hAnsiTheme="minorHAnsi"/>
                  <w:sz w:val="18"/>
                </w:rPr>
                <w:t>Head of Agency</w:t>
              </w:r>
            </w:hyperlink>
            <w:r w:rsidR="00D449E3" w:rsidRPr="004E2633">
              <w:rPr>
                <w:rFonts w:asciiTheme="minorHAnsi" w:hAnsiTheme="minorHAnsi"/>
                <w:sz w:val="18"/>
              </w:rPr>
              <w:t xml:space="preserve"> or </w:t>
            </w:r>
            <w:hyperlink w:anchor="HOA" w:history="1">
              <w:r w:rsidR="00774197" w:rsidRPr="00937374">
                <w:rPr>
                  <w:rStyle w:val="Hyperlink"/>
                  <w:rFonts w:asciiTheme="minorHAnsi" w:hAnsiTheme="minorHAnsi"/>
                  <w:sz w:val="18"/>
                </w:rPr>
                <w:t>Chief Executive Officer</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344E777" w14:textId="23E74DEE" w:rsidR="004E2633" w:rsidRPr="004E2633" w:rsidRDefault="00750734" w:rsidP="00D73BD2">
            <w:pPr>
              <w:pStyle w:val="ListParagraph"/>
              <w:numPr>
                <w:ilvl w:val="0"/>
                <w:numId w:val="16"/>
              </w:numPr>
              <w:spacing w:before="120"/>
              <w:ind w:left="144" w:hanging="144"/>
              <w:contextualSpacing w:val="0"/>
              <w:rPr>
                <w:rFonts w:asciiTheme="minorHAnsi" w:hAnsiTheme="minorHAnsi" w:cs="Arial"/>
                <w:sz w:val="18"/>
                <w:szCs w:val="18"/>
              </w:rPr>
            </w:pPr>
            <w:hyperlink w:anchor="MBO" w:history="1">
              <w:r w:rsidR="00D449E3" w:rsidRPr="00937374">
                <w:rPr>
                  <w:rStyle w:val="Hyperlink"/>
                  <w:rFonts w:asciiTheme="minorHAnsi" w:hAnsiTheme="minorHAnsi" w:cs="Arial"/>
                  <w:sz w:val="18"/>
                  <w:szCs w:val="18"/>
                </w:rPr>
                <w:t>M</w:t>
              </w:r>
              <w:r w:rsidR="004E2633" w:rsidRPr="00937374">
                <w:rPr>
                  <w:rStyle w:val="Hyperlink"/>
                  <w:rFonts w:asciiTheme="minorHAnsi" w:hAnsiTheme="minorHAnsi" w:cs="Arial"/>
                  <w:sz w:val="18"/>
                  <w:szCs w:val="18"/>
                </w:rPr>
                <w:t>ission/Business Owner</w:t>
              </w:r>
            </w:hyperlink>
          </w:p>
          <w:p w14:paraId="59663F3A" w14:textId="77777777" w:rsidR="001B07B3" w:rsidRDefault="00750734" w:rsidP="00D73BD2">
            <w:pPr>
              <w:pStyle w:val="ListParagraph"/>
              <w:numPr>
                <w:ilvl w:val="0"/>
                <w:numId w:val="16"/>
              </w:numPr>
              <w:ind w:left="144" w:hanging="144"/>
              <w:rPr>
                <w:rFonts w:asciiTheme="minorHAnsi" w:hAnsiTheme="minorHAnsi" w:cs="Arial"/>
                <w:sz w:val="18"/>
                <w:szCs w:val="18"/>
              </w:rPr>
            </w:pPr>
            <w:hyperlink w:anchor="SAORM" w:history="1">
              <w:r w:rsidR="00D449E3" w:rsidRPr="00937374">
                <w:rPr>
                  <w:rStyle w:val="Hyperlink"/>
                  <w:rFonts w:asciiTheme="minorHAnsi" w:hAnsiTheme="minorHAnsi" w:cs="Arial"/>
                  <w:sz w:val="18"/>
                  <w:szCs w:val="18"/>
                </w:rPr>
                <w:t>Senior Accountable Official for Risk Management</w:t>
              </w:r>
            </w:hyperlink>
          </w:p>
          <w:p w14:paraId="30C8018F" w14:textId="73B09C39" w:rsidR="004E2633" w:rsidRPr="004E2633" w:rsidRDefault="00750734" w:rsidP="00D73BD2">
            <w:pPr>
              <w:pStyle w:val="ListParagraph"/>
              <w:numPr>
                <w:ilvl w:val="0"/>
                <w:numId w:val="16"/>
              </w:numPr>
              <w:ind w:left="144" w:hanging="144"/>
              <w:rPr>
                <w:rFonts w:asciiTheme="minorHAnsi" w:hAnsiTheme="minorHAnsi" w:cs="Arial"/>
                <w:sz w:val="18"/>
                <w:szCs w:val="18"/>
              </w:rPr>
            </w:pPr>
            <w:hyperlink w:anchor="REF" w:history="1">
              <w:r w:rsidR="004E2633" w:rsidRPr="001B07B3">
                <w:rPr>
                  <w:rStyle w:val="Hyperlink"/>
                  <w:rFonts w:asciiTheme="minorHAnsi" w:hAnsiTheme="minorHAnsi"/>
                  <w:sz w:val="18"/>
                  <w:szCs w:val="18"/>
                </w:rPr>
                <w:t>Risk Executive (Function)</w:t>
              </w:r>
            </w:hyperlink>
          </w:p>
          <w:p w14:paraId="770E2C58" w14:textId="44DB7251" w:rsidR="004E2633" w:rsidRPr="004E2633" w:rsidRDefault="00750734" w:rsidP="00D73BD2">
            <w:pPr>
              <w:pStyle w:val="ListParagraph"/>
              <w:numPr>
                <w:ilvl w:val="0"/>
                <w:numId w:val="16"/>
              </w:numPr>
              <w:ind w:left="144" w:hanging="144"/>
              <w:rPr>
                <w:rFonts w:asciiTheme="minorHAnsi" w:hAnsiTheme="minorHAnsi" w:cs="Arial"/>
                <w:sz w:val="18"/>
                <w:szCs w:val="18"/>
              </w:rPr>
            </w:pPr>
            <w:hyperlink w:anchor="AO" w:history="1">
              <w:r w:rsidR="00D449E3" w:rsidRPr="00F25573">
                <w:rPr>
                  <w:rStyle w:val="Hyperlink"/>
                  <w:rFonts w:asciiTheme="minorHAnsi" w:hAnsiTheme="minorHAnsi" w:cs="Arial"/>
                  <w:sz w:val="18"/>
                  <w:szCs w:val="18"/>
                </w:rPr>
                <w:t>Authorizing Official</w:t>
              </w:r>
            </w:hyperlink>
            <w:r w:rsidR="00D449E3" w:rsidRPr="004E2633">
              <w:rPr>
                <w:rFonts w:asciiTheme="minorHAnsi" w:hAnsiTheme="minorHAnsi" w:cs="Arial"/>
                <w:sz w:val="18"/>
                <w:szCs w:val="18"/>
              </w:rPr>
              <w:t xml:space="preserve"> or </w:t>
            </w:r>
            <w:hyperlink w:anchor="AODR" w:history="1">
              <w:r w:rsidR="00D449E3" w:rsidRPr="00005281">
                <w:rPr>
                  <w:rStyle w:val="Hyperlink"/>
                  <w:rFonts w:asciiTheme="minorHAnsi" w:hAnsiTheme="minorHAnsi" w:cs="Arial"/>
                  <w:sz w:val="18"/>
                  <w:szCs w:val="18"/>
                </w:rPr>
                <w:t>De</w:t>
              </w:r>
              <w:r w:rsidR="004E2633" w:rsidRPr="00005281">
                <w:rPr>
                  <w:rStyle w:val="Hyperlink"/>
                  <w:rFonts w:asciiTheme="minorHAnsi" w:hAnsiTheme="minorHAnsi" w:cs="Arial"/>
                  <w:sz w:val="18"/>
                  <w:szCs w:val="18"/>
                </w:rPr>
                <w:t>signated Representative</w:t>
              </w:r>
            </w:hyperlink>
          </w:p>
          <w:p w14:paraId="0EE2469B" w14:textId="593877A1" w:rsidR="004E2633" w:rsidRPr="004E2633" w:rsidRDefault="00750734" w:rsidP="00D73BD2">
            <w:pPr>
              <w:pStyle w:val="ListParagraph"/>
              <w:numPr>
                <w:ilvl w:val="0"/>
                <w:numId w:val="16"/>
              </w:numPr>
              <w:ind w:left="144" w:hanging="144"/>
              <w:rPr>
                <w:rFonts w:asciiTheme="minorHAnsi" w:hAnsiTheme="minorHAnsi" w:cs="Arial"/>
                <w:sz w:val="18"/>
                <w:szCs w:val="18"/>
              </w:rPr>
            </w:pPr>
            <w:hyperlink w:anchor="CIO" w:history="1">
              <w:r w:rsidR="00774197" w:rsidRPr="00436AEC">
                <w:rPr>
                  <w:rStyle w:val="Hyperlink"/>
                  <w:rFonts w:asciiTheme="minorHAnsi" w:hAnsiTheme="minorHAnsi" w:cs="Arial"/>
                  <w:sz w:val="18"/>
                  <w:szCs w:val="18"/>
                </w:rPr>
                <w:t>Chief Inf</w:t>
              </w:r>
              <w:r w:rsidR="004E2633" w:rsidRPr="00436AEC">
                <w:rPr>
                  <w:rStyle w:val="Hyperlink"/>
                  <w:rFonts w:asciiTheme="minorHAnsi" w:hAnsiTheme="minorHAnsi" w:cs="Arial"/>
                  <w:sz w:val="18"/>
                  <w:szCs w:val="18"/>
                </w:rPr>
                <w:t>ormation Officer</w:t>
              </w:r>
            </w:hyperlink>
          </w:p>
          <w:p w14:paraId="719CF48D" w14:textId="77777777" w:rsidR="00774197" w:rsidRPr="00EE464F" w:rsidRDefault="00750734" w:rsidP="00D73BD2">
            <w:pPr>
              <w:pStyle w:val="ListParagraph"/>
              <w:numPr>
                <w:ilvl w:val="0"/>
                <w:numId w:val="16"/>
              </w:numPr>
              <w:ind w:left="144" w:hanging="144"/>
              <w:contextualSpacing w:val="0"/>
              <w:rPr>
                <w:rStyle w:val="Hyperlink"/>
                <w:rFonts w:asciiTheme="minorHAnsi" w:hAnsiTheme="minorHAnsi" w:cs="Arial"/>
                <w:color w:val="auto"/>
                <w:sz w:val="18"/>
                <w:szCs w:val="18"/>
                <w:u w:val="none"/>
              </w:rPr>
            </w:pPr>
            <w:hyperlink w:anchor="SISO" w:history="1">
              <w:r w:rsidR="00774197" w:rsidRPr="0030680B">
                <w:rPr>
                  <w:rStyle w:val="Hyperlink"/>
                  <w:rFonts w:asciiTheme="minorHAnsi" w:hAnsiTheme="minorHAnsi" w:cs="Arial"/>
                  <w:sz w:val="18"/>
                  <w:szCs w:val="18"/>
                </w:rPr>
                <w:t xml:space="preserve">Senior </w:t>
              </w:r>
              <w:r w:rsidR="0010627C" w:rsidRPr="0030680B">
                <w:rPr>
                  <w:rStyle w:val="Hyperlink"/>
                  <w:rFonts w:asciiTheme="minorHAnsi" w:hAnsiTheme="minorHAnsi"/>
                  <w:sz w:val="18"/>
                  <w:szCs w:val="18"/>
                </w:rPr>
                <w:t xml:space="preserve">Agency </w:t>
              </w:r>
              <w:r w:rsidR="00774197" w:rsidRPr="0030680B">
                <w:rPr>
                  <w:rStyle w:val="Hyperlink"/>
                  <w:rFonts w:asciiTheme="minorHAnsi" w:hAnsiTheme="minorHAnsi" w:cs="Arial"/>
                  <w:sz w:val="18"/>
                  <w:szCs w:val="18"/>
                </w:rPr>
                <w:t>Information Security Officer</w:t>
              </w:r>
            </w:hyperlink>
          </w:p>
          <w:p w14:paraId="11AB2226" w14:textId="17865D51" w:rsidR="00A44B0D" w:rsidRPr="004E2633" w:rsidRDefault="00750734" w:rsidP="00D73BD2">
            <w:pPr>
              <w:pStyle w:val="ListParagraph"/>
              <w:numPr>
                <w:ilvl w:val="0"/>
                <w:numId w:val="16"/>
              </w:numPr>
              <w:spacing w:after="120"/>
              <w:ind w:left="144" w:hanging="144"/>
              <w:contextualSpacing w:val="0"/>
              <w:rPr>
                <w:rFonts w:asciiTheme="minorHAnsi" w:hAnsiTheme="minorHAnsi" w:cs="Arial"/>
                <w:sz w:val="18"/>
                <w:szCs w:val="18"/>
              </w:rPr>
            </w:pPr>
            <w:hyperlink w:anchor="SAOP" w:history="1">
              <w:r w:rsidR="00A44B0D" w:rsidRPr="0085429F">
                <w:rPr>
                  <w:rStyle w:val="Hyperlink"/>
                  <w:rFonts w:asciiTheme="minorHAnsi" w:hAnsiTheme="minorHAnsi"/>
                  <w:sz w:val="18"/>
                  <w:szCs w:val="18"/>
                </w:rPr>
                <w:t>Senior Agency Official for Privacy</w:t>
              </w:r>
            </w:hyperlink>
          </w:p>
        </w:tc>
      </w:tr>
      <w:bookmarkStart w:id="376" w:name="Task_03"/>
      <w:tr w:rsidR="00774197" w14:paraId="262F2C0B" w14:textId="77777777" w:rsidTr="00D55950">
        <w:trPr>
          <w:cantSplit/>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42E6BD9" w14:textId="7D786944" w:rsidR="00774197" w:rsidRPr="0047610D" w:rsidRDefault="0047610D" w:rsidP="00D73BD2">
            <w:pPr>
              <w:spacing w:before="120"/>
              <w:rPr>
                <w:rFonts w:asciiTheme="minorHAnsi" w:hAnsiTheme="minorHAnsi"/>
                <w:b/>
                <w:i/>
                <w:sz w:val="18"/>
              </w:rPr>
            </w:pPr>
            <w:r w:rsidRPr="0047610D">
              <w:rPr>
                <w:rFonts w:asciiTheme="minorHAnsi" w:hAnsiTheme="minorHAnsi"/>
                <w:b/>
                <w:i/>
                <w:sz w:val="18"/>
              </w:rPr>
              <w:fldChar w:fldCharType="begin"/>
            </w:r>
            <w:r w:rsidRPr="0047610D">
              <w:rPr>
                <w:rFonts w:asciiTheme="minorHAnsi" w:hAnsiTheme="minorHAnsi"/>
                <w:b/>
                <w:i/>
                <w:sz w:val="18"/>
              </w:rPr>
              <w:instrText xml:space="preserve"> HYPERLINK  \l "RMF_Task_03" </w:instrText>
            </w:r>
            <w:r w:rsidRPr="0047610D">
              <w:rPr>
                <w:rFonts w:asciiTheme="minorHAnsi" w:hAnsiTheme="minorHAnsi"/>
                <w:b/>
                <w:i/>
                <w:sz w:val="18"/>
              </w:rPr>
              <w:fldChar w:fldCharType="separate"/>
            </w:r>
            <w:r w:rsidR="00C60018">
              <w:rPr>
                <w:rStyle w:val="Hyperlink"/>
                <w:rFonts w:asciiTheme="minorHAnsi" w:hAnsiTheme="minorHAnsi"/>
                <w:b/>
                <w:i/>
                <w:sz w:val="18"/>
              </w:rPr>
              <w:t xml:space="preserve">TASK </w:t>
            </w:r>
            <w:r w:rsidR="00774197" w:rsidRPr="0047610D">
              <w:rPr>
                <w:rStyle w:val="Hyperlink"/>
                <w:rFonts w:asciiTheme="minorHAnsi" w:hAnsiTheme="minorHAnsi"/>
                <w:b/>
                <w:i/>
                <w:sz w:val="18"/>
              </w:rPr>
              <w:t>3</w:t>
            </w:r>
            <w:r w:rsidRPr="0047610D">
              <w:rPr>
                <w:rFonts w:asciiTheme="minorHAnsi" w:hAnsiTheme="minorHAnsi"/>
                <w:b/>
                <w:i/>
                <w:sz w:val="18"/>
              </w:rPr>
              <w:fldChar w:fldCharType="end"/>
            </w:r>
          </w:p>
          <w:bookmarkEnd w:id="376"/>
          <w:p w14:paraId="43EC36B4" w14:textId="77777777" w:rsidR="00774197" w:rsidRPr="00E45320" w:rsidRDefault="00774197" w:rsidP="00D73BD2">
            <w:pPr>
              <w:spacing w:before="120" w:after="60"/>
              <w:rPr>
                <w:rFonts w:asciiTheme="minorHAnsi" w:hAnsiTheme="minorHAnsi"/>
                <w:sz w:val="18"/>
              </w:rPr>
            </w:pPr>
            <w:r>
              <w:rPr>
                <w:rFonts w:asciiTheme="minorHAnsi" w:hAnsiTheme="minorHAnsi"/>
                <w:b/>
                <w:sz w:val="18"/>
              </w:rPr>
              <w:t>Missions, Business Functions, and Mission/Business Processes</w:t>
            </w:r>
          </w:p>
          <w:p w14:paraId="313534C0" w14:textId="47E1FFEA" w:rsidR="00774197" w:rsidRPr="00492F85" w:rsidRDefault="00774197" w:rsidP="00D73BD2">
            <w:pPr>
              <w:spacing w:after="120"/>
              <w:rPr>
                <w:rFonts w:asciiTheme="minorHAnsi" w:hAnsiTheme="minorHAnsi"/>
                <w:b/>
                <w:i/>
                <w:sz w:val="18"/>
              </w:rPr>
            </w:pPr>
            <w:r w:rsidRPr="003B1FC5">
              <w:rPr>
                <w:rFonts w:asciiTheme="minorHAnsi" w:hAnsiTheme="minorHAnsi"/>
                <w:sz w:val="18"/>
                <w:szCs w:val="18"/>
              </w:rPr>
              <w:t>Identify the missions, business functions, and mission/bus</w:t>
            </w:r>
            <w:r w:rsidR="00433AB4">
              <w:rPr>
                <w:rFonts w:asciiTheme="minorHAnsi" w:hAnsiTheme="minorHAnsi"/>
                <w:sz w:val="18"/>
                <w:szCs w:val="18"/>
              </w:rPr>
              <w:t xml:space="preserve">iness processes </w:t>
            </w:r>
            <w:r w:rsidR="008263DF">
              <w:rPr>
                <w:rFonts w:asciiTheme="minorHAnsi" w:hAnsiTheme="minorHAnsi"/>
                <w:sz w:val="18"/>
                <w:szCs w:val="18"/>
              </w:rPr>
              <w:t xml:space="preserve">that </w:t>
            </w:r>
            <w:r w:rsidR="00433AB4">
              <w:rPr>
                <w:rFonts w:asciiTheme="minorHAnsi" w:hAnsiTheme="minorHAnsi"/>
                <w:sz w:val="18"/>
                <w:szCs w:val="18"/>
              </w:rPr>
              <w:t xml:space="preserve">the system is intended to </w:t>
            </w:r>
            <w:r w:rsidRPr="003B1FC5">
              <w:rPr>
                <w:rFonts w:asciiTheme="minorHAnsi" w:hAnsiTheme="minorHAnsi"/>
                <w:sz w:val="18"/>
                <w:szCs w:val="18"/>
              </w:rPr>
              <w:t>support.</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D155D1B" w14:textId="1C15098A" w:rsidR="009C4DAE" w:rsidRPr="009C4DAE" w:rsidRDefault="00750734" w:rsidP="00D73BD2">
            <w:pPr>
              <w:pStyle w:val="ListParagraph"/>
              <w:numPr>
                <w:ilvl w:val="0"/>
                <w:numId w:val="17"/>
              </w:numPr>
              <w:spacing w:before="120"/>
              <w:ind w:left="144" w:hanging="144"/>
              <w:contextualSpacing w:val="0"/>
              <w:rPr>
                <w:rFonts w:asciiTheme="minorHAnsi" w:hAnsiTheme="minorHAnsi"/>
                <w:sz w:val="18"/>
              </w:rPr>
            </w:pPr>
            <w:hyperlink w:anchor="HOA" w:history="1">
              <w:r w:rsidR="00D449E3" w:rsidRPr="00937374">
                <w:rPr>
                  <w:rStyle w:val="Hyperlink"/>
                  <w:rFonts w:asciiTheme="minorHAnsi" w:hAnsiTheme="minorHAnsi"/>
                  <w:sz w:val="18"/>
                </w:rPr>
                <w:t>Head of Agency</w:t>
              </w:r>
            </w:hyperlink>
            <w:r w:rsidR="00D449E3" w:rsidRPr="009C4DAE">
              <w:rPr>
                <w:rFonts w:asciiTheme="minorHAnsi" w:hAnsiTheme="minorHAnsi"/>
                <w:sz w:val="18"/>
              </w:rPr>
              <w:t xml:space="preserve"> or </w:t>
            </w:r>
            <w:hyperlink w:anchor="HOA" w:history="1">
              <w:r w:rsidR="00D449E3" w:rsidRPr="00937374">
                <w:rPr>
                  <w:rStyle w:val="Hyperlink"/>
                  <w:rFonts w:asciiTheme="minorHAnsi" w:hAnsiTheme="minorHAnsi"/>
                  <w:sz w:val="18"/>
                </w:rPr>
                <w:t>Chief Executive Officer</w:t>
              </w:r>
            </w:hyperlink>
          </w:p>
          <w:p w14:paraId="613585E9" w14:textId="7EEA2151" w:rsidR="00774197" w:rsidRPr="009C4DAE" w:rsidRDefault="00750734" w:rsidP="00D73BD2">
            <w:pPr>
              <w:pStyle w:val="ListParagraph"/>
              <w:numPr>
                <w:ilvl w:val="0"/>
                <w:numId w:val="17"/>
              </w:numPr>
              <w:spacing w:after="120"/>
              <w:ind w:left="144" w:hanging="144"/>
              <w:contextualSpacing w:val="0"/>
              <w:rPr>
                <w:rFonts w:asciiTheme="minorHAnsi" w:hAnsiTheme="minorHAnsi"/>
                <w:sz w:val="18"/>
              </w:rPr>
            </w:pPr>
            <w:hyperlink w:anchor="MBO" w:history="1">
              <w:r w:rsidR="00774197" w:rsidRPr="00937374">
                <w:rPr>
                  <w:rStyle w:val="Hyperlink"/>
                  <w:rFonts w:asciiTheme="minorHAnsi" w:hAnsiTheme="minorHAnsi"/>
                  <w:sz w:val="18"/>
                </w:rPr>
                <w:t>Mission/Business Owner</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1827C0A" w14:textId="43DD2399" w:rsidR="009C4DAE" w:rsidRPr="009C4DAE" w:rsidRDefault="00750734" w:rsidP="00D73BD2">
            <w:pPr>
              <w:pStyle w:val="ListParagraph"/>
              <w:numPr>
                <w:ilvl w:val="0"/>
                <w:numId w:val="17"/>
              </w:numPr>
              <w:spacing w:before="120"/>
              <w:ind w:left="144" w:hanging="144"/>
              <w:contextualSpacing w:val="0"/>
              <w:rPr>
                <w:rFonts w:asciiTheme="minorHAnsi" w:hAnsiTheme="minorHAnsi" w:cs="Arial"/>
                <w:sz w:val="18"/>
                <w:szCs w:val="18"/>
              </w:rPr>
            </w:pPr>
            <w:hyperlink w:anchor="CIO" w:history="1">
              <w:r w:rsidR="009C4DAE" w:rsidRPr="00436AEC">
                <w:rPr>
                  <w:rStyle w:val="Hyperlink"/>
                  <w:rFonts w:asciiTheme="minorHAnsi" w:hAnsiTheme="minorHAnsi" w:cs="Arial"/>
                  <w:sz w:val="18"/>
                  <w:szCs w:val="18"/>
                </w:rPr>
                <w:t>Chief Information Officer</w:t>
              </w:r>
            </w:hyperlink>
          </w:p>
          <w:p w14:paraId="3BE8FE0D" w14:textId="77777777" w:rsidR="00774197" w:rsidRPr="00EE464F" w:rsidRDefault="00750734" w:rsidP="00D73BD2">
            <w:pPr>
              <w:pStyle w:val="ListParagraph"/>
              <w:numPr>
                <w:ilvl w:val="0"/>
                <w:numId w:val="17"/>
              </w:numPr>
              <w:ind w:left="144" w:hanging="144"/>
              <w:contextualSpacing w:val="0"/>
              <w:rPr>
                <w:rStyle w:val="Hyperlink"/>
                <w:rFonts w:asciiTheme="minorHAnsi" w:hAnsiTheme="minorHAnsi" w:cs="Arial"/>
                <w:color w:val="auto"/>
                <w:sz w:val="18"/>
                <w:szCs w:val="18"/>
                <w:u w:val="none"/>
              </w:rPr>
            </w:pPr>
            <w:hyperlink w:anchor="SISO" w:history="1">
              <w:r w:rsidR="00774197" w:rsidRPr="0030680B">
                <w:rPr>
                  <w:rStyle w:val="Hyperlink"/>
                  <w:rFonts w:asciiTheme="minorHAnsi" w:hAnsiTheme="minorHAnsi" w:cs="Arial"/>
                  <w:sz w:val="18"/>
                  <w:szCs w:val="18"/>
                </w:rPr>
                <w:t xml:space="preserve">Senior </w:t>
              </w:r>
              <w:r w:rsidR="0010627C" w:rsidRPr="0030680B">
                <w:rPr>
                  <w:rStyle w:val="Hyperlink"/>
                  <w:rFonts w:asciiTheme="minorHAnsi" w:hAnsiTheme="minorHAnsi"/>
                  <w:sz w:val="18"/>
                  <w:szCs w:val="18"/>
                </w:rPr>
                <w:t xml:space="preserve">Agency </w:t>
              </w:r>
              <w:r w:rsidR="00774197" w:rsidRPr="0030680B">
                <w:rPr>
                  <w:rStyle w:val="Hyperlink"/>
                  <w:rFonts w:asciiTheme="minorHAnsi" w:hAnsiTheme="minorHAnsi" w:cs="Arial"/>
                  <w:sz w:val="18"/>
                  <w:szCs w:val="18"/>
                </w:rPr>
                <w:t>Information Security Officer</w:t>
              </w:r>
            </w:hyperlink>
          </w:p>
          <w:p w14:paraId="5D5F2584" w14:textId="22687C21" w:rsidR="00A44B0D" w:rsidRPr="009C4DAE" w:rsidRDefault="00750734" w:rsidP="00D73BD2">
            <w:pPr>
              <w:pStyle w:val="ListParagraph"/>
              <w:numPr>
                <w:ilvl w:val="0"/>
                <w:numId w:val="17"/>
              </w:numPr>
              <w:spacing w:after="120"/>
              <w:ind w:left="144" w:hanging="144"/>
              <w:contextualSpacing w:val="0"/>
              <w:rPr>
                <w:rFonts w:asciiTheme="minorHAnsi" w:hAnsiTheme="minorHAnsi" w:cs="Arial"/>
                <w:sz w:val="18"/>
                <w:szCs w:val="18"/>
              </w:rPr>
            </w:pPr>
            <w:hyperlink w:anchor="SAOP" w:history="1">
              <w:r w:rsidR="00A44B0D" w:rsidRPr="0085429F">
                <w:rPr>
                  <w:rStyle w:val="Hyperlink"/>
                  <w:rFonts w:asciiTheme="minorHAnsi" w:hAnsiTheme="minorHAnsi"/>
                  <w:sz w:val="18"/>
                  <w:szCs w:val="18"/>
                </w:rPr>
                <w:t>Senior Agency Official for Privacy</w:t>
              </w:r>
            </w:hyperlink>
          </w:p>
        </w:tc>
      </w:tr>
      <w:bookmarkStart w:id="377" w:name="Task_04"/>
      <w:tr w:rsidR="00774197" w14:paraId="2BA8F392" w14:textId="5C1EA14D" w:rsidTr="00D55950">
        <w:trPr>
          <w:cantSplit/>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3110FE8" w14:textId="7511A1D1" w:rsidR="00774197" w:rsidRPr="0047610D" w:rsidRDefault="0047610D" w:rsidP="00D73BD2">
            <w:pPr>
              <w:spacing w:before="120"/>
              <w:rPr>
                <w:rFonts w:asciiTheme="minorHAnsi" w:hAnsiTheme="minorHAnsi"/>
                <w:b/>
                <w:i/>
                <w:sz w:val="18"/>
              </w:rPr>
            </w:pPr>
            <w:r w:rsidRPr="0047610D">
              <w:rPr>
                <w:rFonts w:asciiTheme="minorHAnsi" w:hAnsiTheme="minorHAnsi"/>
                <w:b/>
                <w:i/>
                <w:sz w:val="18"/>
              </w:rPr>
              <w:fldChar w:fldCharType="begin"/>
            </w:r>
            <w:r w:rsidRPr="0047610D">
              <w:rPr>
                <w:rFonts w:asciiTheme="minorHAnsi" w:hAnsiTheme="minorHAnsi"/>
                <w:b/>
                <w:i/>
                <w:sz w:val="18"/>
              </w:rPr>
              <w:instrText xml:space="preserve"> HYPERLINK  \l "RMF_Task_04" </w:instrText>
            </w:r>
            <w:r w:rsidRPr="0047610D">
              <w:rPr>
                <w:rFonts w:asciiTheme="minorHAnsi" w:hAnsiTheme="minorHAnsi"/>
                <w:b/>
                <w:i/>
                <w:sz w:val="18"/>
              </w:rPr>
              <w:fldChar w:fldCharType="separate"/>
            </w:r>
            <w:r w:rsidR="00C60018">
              <w:rPr>
                <w:rStyle w:val="Hyperlink"/>
                <w:rFonts w:asciiTheme="minorHAnsi" w:hAnsiTheme="minorHAnsi"/>
                <w:b/>
                <w:i/>
                <w:sz w:val="18"/>
              </w:rPr>
              <w:t xml:space="preserve">TASK </w:t>
            </w:r>
            <w:r w:rsidR="00774197" w:rsidRPr="0047610D">
              <w:rPr>
                <w:rStyle w:val="Hyperlink"/>
                <w:rFonts w:asciiTheme="minorHAnsi" w:hAnsiTheme="minorHAnsi"/>
                <w:b/>
                <w:i/>
                <w:sz w:val="18"/>
              </w:rPr>
              <w:t>4</w:t>
            </w:r>
            <w:r w:rsidRPr="0047610D">
              <w:rPr>
                <w:rFonts w:asciiTheme="minorHAnsi" w:hAnsiTheme="minorHAnsi"/>
                <w:b/>
                <w:i/>
                <w:sz w:val="18"/>
              </w:rPr>
              <w:fldChar w:fldCharType="end"/>
            </w:r>
          </w:p>
          <w:bookmarkEnd w:id="377"/>
          <w:p w14:paraId="009C0669" w14:textId="48DA32E0" w:rsidR="00774197" w:rsidRPr="00E45320" w:rsidRDefault="00774197" w:rsidP="00D73BD2">
            <w:pPr>
              <w:spacing w:before="120" w:after="60"/>
              <w:rPr>
                <w:rFonts w:asciiTheme="minorHAnsi" w:hAnsiTheme="minorHAnsi"/>
                <w:sz w:val="18"/>
              </w:rPr>
            </w:pPr>
            <w:r>
              <w:rPr>
                <w:rFonts w:asciiTheme="minorHAnsi" w:hAnsiTheme="minorHAnsi"/>
                <w:b/>
                <w:sz w:val="18"/>
              </w:rPr>
              <w:t>Organizational Stakeholders</w:t>
            </w:r>
          </w:p>
          <w:p w14:paraId="7CAE966C" w14:textId="4B355995" w:rsidR="00774197" w:rsidRPr="00E45320" w:rsidRDefault="00774197" w:rsidP="00D73BD2">
            <w:pPr>
              <w:spacing w:after="120"/>
              <w:rPr>
                <w:rFonts w:asciiTheme="minorHAnsi" w:hAnsiTheme="minorHAnsi"/>
                <w:sz w:val="18"/>
                <w:szCs w:val="18"/>
              </w:rPr>
            </w:pPr>
            <w:r w:rsidRPr="001F53D5">
              <w:rPr>
                <w:rFonts w:asciiTheme="minorHAnsi" w:hAnsiTheme="minorHAnsi"/>
                <w:sz w:val="18"/>
                <w:szCs w:val="18"/>
              </w:rPr>
              <w:t>Identify stakeholders who have a security</w:t>
            </w:r>
            <w:r w:rsidR="004C6BE0">
              <w:rPr>
                <w:rFonts w:asciiTheme="minorHAnsi" w:hAnsiTheme="minorHAnsi"/>
                <w:sz w:val="18"/>
                <w:szCs w:val="18"/>
              </w:rPr>
              <w:t xml:space="preserve"> and privacy</w:t>
            </w:r>
            <w:r w:rsidRPr="001F53D5">
              <w:rPr>
                <w:rFonts w:asciiTheme="minorHAnsi" w:hAnsiTheme="minorHAnsi"/>
                <w:sz w:val="18"/>
                <w:szCs w:val="18"/>
              </w:rPr>
              <w:t xml:space="preserve"> interest in the development, implementation, operation, or sustainment of the system.</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0966194" w14:textId="31238C8E" w:rsidR="009C4DAE" w:rsidRDefault="00750734" w:rsidP="00D73BD2">
            <w:pPr>
              <w:pStyle w:val="ListParagraph"/>
              <w:numPr>
                <w:ilvl w:val="0"/>
                <w:numId w:val="17"/>
              </w:numPr>
              <w:spacing w:before="120"/>
              <w:ind w:left="144" w:hanging="144"/>
              <w:contextualSpacing w:val="0"/>
              <w:rPr>
                <w:rFonts w:asciiTheme="minorHAnsi" w:hAnsiTheme="minorHAnsi"/>
                <w:sz w:val="18"/>
              </w:rPr>
            </w:pPr>
            <w:hyperlink w:anchor="HOA" w:history="1">
              <w:r w:rsidR="009C4DAE" w:rsidRPr="00937374">
                <w:rPr>
                  <w:rStyle w:val="Hyperlink"/>
                  <w:rFonts w:asciiTheme="minorHAnsi" w:hAnsiTheme="minorHAnsi"/>
                  <w:sz w:val="18"/>
                </w:rPr>
                <w:t>Head of Agency</w:t>
              </w:r>
            </w:hyperlink>
            <w:r w:rsidR="009C4DAE" w:rsidRPr="009C4DAE">
              <w:rPr>
                <w:rFonts w:asciiTheme="minorHAnsi" w:hAnsiTheme="minorHAnsi"/>
                <w:sz w:val="18"/>
              </w:rPr>
              <w:t xml:space="preserve"> or </w:t>
            </w:r>
            <w:hyperlink w:anchor="HOA" w:history="1">
              <w:r w:rsidR="009C4DAE" w:rsidRPr="00937374">
                <w:rPr>
                  <w:rStyle w:val="Hyperlink"/>
                  <w:rFonts w:asciiTheme="minorHAnsi" w:hAnsiTheme="minorHAnsi"/>
                  <w:sz w:val="18"/>
                </w:rPr>
                <w:t>Chief Executive Officer</w:t>
              </w:r>
            </w:hyperlink>
          </w:p>
          <w:p w14:paraId="572A2063" w14:textId="5701BE46" w:rsidR="009C4DAE" w:rsidRPr="009C4DAE" w:rsidRDefault="00750734" w:rsidP="00D73BD2">
            <w:pPr>
              <w:pStyle w:val="ListParagraph"/>
              <w:numPr>
                <w:ilvl w:val="0"/>
                <w:numId w:val="17"/>
              </w:numPr>
              <w:spacing w:after="120"/>
              <w:ind w:left="144" w:hanging="144"/>
              <w:contextualSpacing w:val="0"/>
              <w:rPr>
                <w:rFonts w:asciiTheme="minorHAnsi" w:hAnsiTheme="minorHAnsi"/>
                <w:sz w:val="18"/>
              </w:rPr>
            </w:pPr>
            <w:hyperlink w:anchor="MBO" w:history="1">
              <w:r w:rsidR="009C4DAE" w:rsidRPr="00937374">
                <w:rPr>
                  <w:rStyle w:val="Hyperlink"/>
                  <w:rFonts w:asciiTheme="minorHAnsi" w:hAnsiTheme="minorHAnsi"/>
                  <w:sz w:val="18"/>
                </w:rPr>
                <w:t>Mission/Business Owner</w:t>
              </w:r>
            </w:hyperlink>
          </w:p>
          <w:p w14:paraId="50CDBAD9" w14:textId="578D8672" w:rsidR="00774197" w:rsidRPr="00E45320" w:rsidRDefault="00774197" w:rsidP="00D73BD2">
            <w:pPr>
              <w:spacing w:before="120" w:after="120"/>
              <w:rPr>
                <w:rFonts w:asciiTheme="minorHAnsi" w:hAnsiTheme="minorHAnsi"/>
                <w:sz w:val="18"/>
              </w:rPr>
            </w:pP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CDB430C" w14:textId="1761C02D" w:rsidR="009C4DAE" w:rsidRDefault="00750734" w:rsidP="00D73BD2">
            <w:pPr>
              <w:pStyle w:val="ListParagraph"/>
              <w:numPr>
                <w:ilvl w:val="0"/>
                <w:numId w:val="17"/>
              </w:numPr>
              <w:spacing w:before="120"/>
              <w:ind w:left="144" w:hanging="144"/>
              <w:contextualSpacing w:val="0"/>
              <w:rPr>
                <w:rFonts w:asciiTheme="minorHAnsi" w:hAnsiTheme="minorHAnsi" w:cs="Arial"/>
                <w:sz w:val="18"/>
                <w:szCs w:val="18"/>
              </w:rPr>
            </w:pPr>
            <w:hyperlink w:anchor="CIO" w:history="1">
              <w:r w:rsidR="009C4DAE" w:rsidRPr="00436AEC">
                <w:rPr>
                  <w:rStyle w:val="Hyperlink"/>
                  <w:rFonts w:asciiTheme="minorHAnsi" w:hAnsiTheme="minorHAnsi" w:cs="Arial"/>
                  <w:sz w:val="18"/>
                  <w:szCs w:val="18"/>
                </w:rPr>
                <w:t>Chief Information Officer</w:t>
              </w:r>
            </w:hyperlink>
          </w:p>
          <w:p w14:paraId="09E49429" w14:textId="77777777" w:rsidR="00774197" w:rsidRPr="00EE464F" w:rsidRDefault="00750734" w:rsidP="00D73BD2">
            <w:pPr>
              <w:pStyle w:val="ListParagraph"/>
              <w:numPr>
                <w:ilvl w:val="0"/>
                <w:numId w:val="17"/>
              </w:numPr>
              <w:ind w:left="144" w:hanging="144"/>
              <w:contextualSpacing w:val="0"/>
              <w:rPr>
                <w:rStyle w:val="Hyperlink"/>
                <w:rFonts w:asciiTheme="minorHAnsi" w:hAnsiTheme="minorHAnsi" w:cs="Arial"/>
                <w:color w:val="auto"/>
                <w:sz w:val="18"/>
                <w:szCs w:val="18"/>
                <w:u w:val="none"/>
              </w:rPr>
            </w:pPr>
            <w:hyperlink w:anchor="SISO" w:history="1">
              <w:r w:rsidR="009C4DAE" w:rsidRPr="0030680B">
                <w:rPr>
                  <w:rStyle w:val="Hyperlink"/>
                  <w:rFonts w:asciiTheme="minorHAnsi" w:hAnsiTheme="minorHAnsi" w:cs="Arial"/>
                  <w:sz w:val="18"/>
                  <w:szCs w:val="18"/>
                </w:rPr>
                <w:t xml:space="preserve">Senior </w:t>
              </w:r>
              <w:r w:rsidR="0010627C" w:rsidRPr="0030680B">
                <w:rPr>
                  <w:rStyle w:val="Hyperlink"/>
                  <w:rFonts w:asciiTheme="minorHAnsi" w:hAnsiTheme="minorHAnsi"/>
                  <w:sz w:val="18"/>
                  <w:szCs w:val="18"/>
                </w:rPr>
                <w:t xml:space="preserve">Agency </w:t>
              </w:r>
              <w:r w:rsidR="009C4DAE" w:rsidRPr="0030680B">
                <w:rPr>
                  <w:rStyle w:val="Hyperlink"/>
                  <w:rFonts w:asciiTheme="minorHAnsi" w:hAnsiTheme="minorHAnsi" w:cs="Arial"/>
                  <w:sz w:val="18"/>
                  <w:szCs w:val="18"/>
                </w:rPr>
                <w:t>Information Security Officer</w:t>
              </w:r>
            </w:hyperlink>
          </w:p>
          <w:p w14:paraId="0212F0B5" w14:textId="1B604FB6" w:rsidR="00A44B0D" w:rsidRPr="009C4DAE" w:rsidRDefault="00750734" w:rsidP="00D73BD2">
            <w:pPr>
              <w:pStyle w:val="ListParagraph"/>
              <w:numPr>
                <w:ilvl w:val="0"/>
                <w:numId w:val="17"/>
              </w:numPr>
              <w:spacing w:after="120"/>
              <w:ind w:left="144" w:hanging="144"/>
              <w:contextualSpacing w:val="0"/>
              <w:rPr>
                <w:rFonts w:asciiTheme="minorHAnsi" w:hAnsiTheme="minorHAnsi" w:cs="Arial"/>
                <w:sz w:val="18"/>
                <w:szCs w:val="18"/>
              </w:rPr>
            </w:pPr>
            <w:hyperlink w:anchor="SAOP" w:history="1">
              <w:r w:rsidR="00A44B0D" w:rsidRPr="0085429F">
                <w:rPr>
                  <w:rStyle w:val="Hyperlink"/>
                  <w:rFonts w:asciiTheme="minorHAnsi" w:hAnsiTheme="minorHAnsi"/>
                  <w:sz w:val="18"/>
                  <w:szCs w:val="18"/>
                </w:rPr>
                <w:t>Senior Agency Official for Privacy</w:t>
              </w:r>
            </w:hyperlink>
          </w:p>
        </w:tc>
      </w:tr>
      <w:bookmarkStart w:id="378" w:name="Task_05"/>
      <w:tr w:rsidR="009C4DAE" w14:paraId="471C62A9" w14:textId="65C134B6" w:rsidTr="00311F35">
        <w:trPr>
          <w:cantSplit/>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702346B" w14:textId="6D12B2A8" w:rsidR="009C4DAE" w:rsidRPr="0047610D" w:rsidRDefault="009C4DAE" w:rsidP="00D73BD2">
            <w:pPr>
              <w:spacing w:before="120"/>
              <w:rPr>
                <w:rFonts w:asciiTheme="minorHAnsi" w:hAnsiTheme="minorHAnsi"/>
                <w:b/>
                <w:i/>
                <w:sz w:val="18"/>
              </w:rPr>
            </w:pPr>
            <w:r w:rsidRPr="0047610D">
              <w:rPr>
                <w:rFonts w:asciiTheme="minorHAnsi" w:hAnsiTheme="minorHAnsi"/>
                <w:b/>
                <w:i/>
                <w:sz w:val="18"/>
              </w:rPr>
              <w:fldChar w:fldCharType="begin"/>
            </w:r>
            <w:r w:rsidRPr="0047610D">
              <w:rPr>
                <w:rFonts w:asciiTheme="minorHAnsi" w:hAnsiTheme="minorHAnsi"/>
                <w:b/>
                <w:i/>
                <w:sz w:val="18"/>
              </w:rPr>
              <w:instrText xml:space="preserve"> HYPERLINK  \l "RMF_Task_05" </w:instrText>
            </w:r>
            <w:r w:rsidRPr="0047610D">
              <w:rPr>
                <w:rFonts w:asciiTheme="minorHAnsi" w:hAnsiTheme="minorHAnsi"/>
                <w:b/>
                <w:i/>
                <w:sz w:val="18"/>
              </w:rPr>
              <w:fldChar w:fldCharType="separate"/>
            </w:r>
            <w:r w:rsidR="00C60018">
              <w:rPr>
                <w:rStyle w:val="Hyperlink"/>
                <w:rFonts w:asciiTheme="minorHAnsi" w:hAnsiTheme="minorHAnsi"/>
                <w:b/>
                <w:i/>
                <w:sz w:val="18"/>
              </w:rPr>
              <w:t xml:space="preserve">TASK </w:t>
            </w:r>
            <w:r w:rsidRPr="0047610D">
              <w:rPr>
                <w:rStyle w:val="Hyperlink"/>
                <w:rFonts w:asciiTheme="minorHAnsi" w:hAnsiTheme="minorHAnsi"/>
                <w:b/>
                <w:i/>
                <w:sz w:val="18"/>
              </w:rPr>
              <w:t>5</w:t>
            </w:r>
            <w:r w:rsidRPr="0047610D">
              <w:rPr>
                <w:rFonts w:asciiTheme="minorHAnsi" w:hAnsiTheme="minorHAnsi"/>
                <w:b/>
                <w:i/>
                <w:sz w:val="18"/>
              </w:rPr>
              <w:fldChar w:fldCharType="end"/>
            </w:r>
          </w:p>
          <w:bookmarkEnd w:id="378"/>
          <w:p w14:paraId="6AA1C044" w14:textId="77777777" w:rsidR="009C4DAE" w:rsidRDefault="009C4DAE" w:rsidP="00D73BD2">
            <w:pPr>
              <w:spacing w:before="120" w:after="60"/>
              <w:rPr>
                <w:rFonts w:asciiTheme="minorHAnsi" w:hAnsiTheme="minorHAnsi"/>
                <w:sz w:val="18"/>
              </w:rPr>
            </w:pPr>
            <w:r>
              <w:rPr>
                <w:rFonts w:asciiTheme="minorHAnsi" w:hAnsiTheme="minorHAnsi"/>
                <w:b/>
                <w:sz w:val="18"/>
              </w:rPr>
              <w:t>Stakeholder Assets</w:t>
            </w:r>
          </w:p>
          <w:p w14:paraId="7AC661AB" w14:textId="5A59D0E9" w:rsidR="009C4DAE" w:rsidRPr="00E45320" w:rsidRDefault="009C4DAE" w:rsidP="00D73BD2">
            <w:pPr>
              <w:spacing w:after="120"/>
              <w:rPr>
                <w:rFonts w:asciiTheme="minorHAnsi" w:hAnsiTheme="minorHAnsi"/>
                <w:sz w:val="18"/>
                <w:szCs w:val="18"/>
              </w:rPr>
            </w:pPr>
            <w:r w:rsidRPr="00E16D0A">
              <w:rPr>
                <w:rFonts w:asciiTheme="minorHAnsi" w:hAnsiTheme="minorHAnsi"/>
                <w:sz w:val="18"/>
                <w:szCs w:val="18"/>
              </w:rPr>
              <w:t>Identify stakeholder assets that require protection.</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4B8420C" w14:textId="1E9DAB3E" w:rsidR="009C4DAE" w:rsidRDefault="00750734" w:rsidP="00D73BD2">
            <w:pPr>
              <w:pStyle w:val="ListParagraph"/>
              <w:numPr>
                <w:ilvl w:val="0"/>
                <w:numId w:val="17"/>
              </w:numPr>
              <w:spacing w:before="120"/>
              <w:ind w:left="144" w:hanging="144"/>
              <w:contextualSpacing w:val="0"/>
              <w:rPr>
                <w:rFonts w:asciiTheme="minorHAnsi" w:hAnsiTheme="minorHAnsi"/>
                <w:sz w:val="18"/>
              </w:rPr>
            </w:pPr>
            <w:hyperlink w:anchor="HOA" w:history="1">
              <w:r w:rsidR="009C4DAE" w:rsidRPr="00937374">
                <w:rPr>
                  <w:rStyle w:val="Hyperlink"/>
                  <w:rFonts w:asciiTheme="minorHAnsi" w:hAnsiTheme="minorHAnsi"/>
                  <w:sz w:val="18"/>
                </w:rPr>
                <w:t>Head of Agency</w:t>
              </w:r>
            </w:hyperlink>
            <w:r w:rsidR="009C4DAE" w:rsidRPr="009C4DAE">
              <w:rPr>
                <w:rFonts w:asciiTheme="minorHAnsi" w:hAnsiTheme="minorHAnsi"/>
                <w:sz w:val="18"/>
              </w:rPr>
              <w:t xml:space="preserve"> or </w:t>
            </w:r>
            <w:hyperlink w:anchor="HOA" w:history="1">
              <w:r w:rsidR="009C4DAE" w:rsidRPr="00937374">
                <w:rPr>
                  <w:rStyle w:val="Hyperlink"/>
                  <w:rFonts w:asciiTheme="minorHAnsi" w:hAnsiTheme="minorHAnsi"/>
                  <w:sz w:val="18"/>
                </w:rPr>
                <w:t>Chief Executive Officer</w:t>
              </w:r>
            </w:hyperlink>
          </w:p>
          <w:p w14:paraId="279DD755" w14:textId="5D976062" w:rsidR="009C4DAE" w:rsidRPr="009C4DAE" w:rsidRDefault="00750734" w:rsidP="00D73BD2">
            <w:pPr>
              <w:pStyle w:val="ListParagraph"/>
              <w:numPr>
                <w:ilvl w:val="0"/>
                <w:numId w:val="17"/>
              </w:numPr>
              <w:spacing w:after="120"/>
              <w:ind w:left="144" w:hanging="144"/>
              <w:contextualSpacing w:val="0"/>
              <w:rPr>
                <w:rFonts w:asciiTheme="minorHAnsi" w:hAnsiTheme="minorHAnsi"/>
                <w:sz w:val="18"/>
              </w:rPr>
            </w:pPr>
            <w:hyperlink w:anchor="MBO" w:history="1">
              <w:r w:rsidR="009C4DAE" w:rsidRPr="00937374">
                <w:rPr>
                  <w:rStyle w:val="Hyperlink"/>
                  <w:rFonts w:asciiTheme="minorHAnsi" w:hAnsiTheme="minorHAnsi"/>
                  <w:sz w:val="18"/>
                </w:rPr>
                <w:t>Mission/Business Owner</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1B9517A" w14:textId="60712A5D" w:rsidR="009C4DAE" w:rsidRDefault="00750734" w:rsidP="00D73BD2">
            <w:pPr>
              <w:pStyle w:val="ListParagraph"/>
              <w:numPr>
                <w:ilvl w:val="0"/>
                <w:numId w:val="17"/>
              </w:numPr>
              <w:spacing w:before="120"/>
              <w:ind w:left="144" w:hanging="144"/>
              <w:contextualSpacing w:val="0"/>
              <w:rPr>
                <w:rFonts w:asciiTheme="minorHAnsi" w:hAnsiTheme="minorHAnsi" w:cs="Arial"/>
                <w:sz w:val="18"/>
                <w:szCs w:val="18"/>
              </w:rPr>
            </w:pPr>
            <w:hyperlink w:anchor="CIO" w:history="1">
              <w:r w:rsidR="009C4DAE" w:rsidRPr="00436AEC">
                <w:rPr>
                  <w:rStyle w:val="Hyperlink"/>
                  <w:rFonts w:asciiTheme="minorHAnsi" w:hAnsiTheme="minorHAnsi" w:cs="Arial"/>
                  <w:sz w:val="18"/>
                  <w:szCs w:val="18"/>
                </w:rPr>
                <w:t>Chief Information Officer</w:t>
              </w:r>
            </w:hyperlink>
          </w:p>
          <w:p w14:paraId="0F095E47" w14:textId="77777777" w:rsidR="009C4DAE" w:rsidRPr="00EE464F" w:rsidRDefault="00750734" w:rsidP="00D73BD2">
            <w:pPr>
              <w:pStyle w:val="ListParagraph"/>
              <w:numPr>
                <w:ilvl w:val="0"/>
                <w:numId w:val="17"/>
              </w:numPr>
              <w:ind w:left="144" w:hanging="144"/>
              <w:contextualSpacing w:val="0"/>
              <w:rPr>
                <w:rStyle w:val="Hyperlink"/>
                <w:rFonts w:asciiTheme="minorHAnsi" w:hAnsiTheme="minorHAnsi" w:cs="Arial"/>
                <w:color w:val="auto"/>
                <w:sz w:val="18"/>
                <w:szCs w:val="18"/>
                <w:u w:val="none"/>
              </w:rPr>
            </w:pPr>
            <w:hyperlink w:anchor="SISO" w:history="1">
              <w:r w:rsidR="009C4DAE" w:rsidRPr="0030680B">
                <w:rPr>
                  <w:rStyle w:val="Hyperlink"/>
                  <w:rFonts w:asciiTheme="minorHAnsi" w:hAnsiTheme="minorHAnsi" w:cs="Arial"/>
                  <w:sz w:val="18"/>
                  <w:szCs w:val="18"/>
                </w:rPr>
                <w:t xml:space="preserve">Senior </w:t>
              </w:r>
              <w:r w:rsidR="0010627C" w:rsidRPr="0030680B">
                <w:rPr>
                  <w:rStyle w:val="Hyperlink"/>
                  <w:rFonts w:asciiTheme="minorHAnsi" w:hAnsiTheme="minorHAnsi"/>
                  <w:sz w:val="18"/>
                  <w:szCs w:val="18"/>
                </w:rPr>
                <w:t xml:space="preserve">Agency </w:t>
              </w:r>
              <w:r w:rsidR="009C4DAE" w:rsidRPr="0030680B">
                <w:rPr>
                  <w:rStyle w:val="Hyperlink"/>
                  <w:rFonts w:asciiTheme="minorHAnsi" w:hAnsiTheme="minorHAnsi" w:cs="Arial"/>
                  <w:sz w:val="18"/>
                  <w:szCs w:val="18"/>
                </w:rPr>
                <w:t>Information Security Officer</w:t>
              </w:r>
            </w:hyperlink>
          </w:p>
          <w:p w14:paraId="6D5A953E" w14:textId="0D278EEB" w:rsidR="00A44B0D" w:rsidRPr="009C4DAE" w:rsidRDefault="00750734" w:rsidP="00D73BD2">
            <w:pPr>
              <w:pStyle w:val="ListParagraph"/>
              <w:numPr>
                <w:ilvl w:val="0"/>
                <w:numId w:val="17"/>
              </w:numPr>
              <w:spacing w:after="120"/>
              <w:ind w:left="144" w:hanging="144"/>
              <w:contextualSpacing w:val="0"/>
              <w:rPr>
                <w:rFonts w:asciiTheme="minorHAnsi" w:hAnsiTheme="minorHAnsi" w:cs="Arial"/>
                <w:sz w:val="18"/>
                <w:szCs w:val="18"/>
              </w:rPr>
            </w:pPr>
            <w:hyperlink w:anchor="SAOP" w:history="1">
              <w:r w:rsidR="00A44B0D" w:rsidRPr="0085429F">
                <w:rPr>
                  <w:rStyle w:val="Hyperlink"/>
                  <w:rFonts w:asciiTheme="minorHAnsi" w:hAnsiTheme="minorHAnsi"/>
                  <w:sz w:val="18"/>
                  <w:szCs w:val="18"/>
                </w:rPr>
                <w:t>Senior Agency Official for Privacy</w:t>
              </w:r>
            </w:hyperlink>
          </w:p>
        </w:tc>
      </w:tr>
      <w:bookmarkStart w:id="379" w:name="Task_06"/>
      <w:tr w:rsidR="0080117A" w14:paraId="5C8641FD" w14:textId="77777777" w:rsidTr="00311F35">
        <w:trPr>
          <w:cantSplit/>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D0D28DE" w14:textId="7BEC0DD3" w:rsidR="0080117A" w:rsidRPr="00FB3996" w:rsidRDefault="00FF1F5D" w:rsidP="00D73BD2">
            <w:pPr>
              <w:spacing w:before="120"/>
              <w:rPr>
                <w:rFonts w:asciiTheme="minorHAnsi" w:hAnsiTheme="minorHAnsi"/>
                <w:b/>
                <w:i/>
                <w:sz w:val="18"/>
              </w:rPr>
            </w:pPr>
            <w:r w:rsidRPr="00A501AF">
              <w:rPr>
                <w:rFonts w:asciiTheme="minorHAnsi" w:hAnsiTheme="minorHAnsi"/>
                <w:b/>
                <w:i/>
                <w:sz w:val="18"/>
              </w:rPr>
              <w:fldChar w:fldCharType="begin"/>
            </w:r>
            <w:r w:rsidRPr="00FB3996">
              <w:rPr>
                <w:rFonts w:asciiTheme="minorHAnsi" w:hAnsiTheme="minorHAnsi"/>
                <w:b/>
                <w:i/>
                <w:sz w:val="18"/>
              </w:rPr>
              <w:instrText xml:space="preserve"> HYPERLINK  \l "RMF_Task_06" </w:instrText>
            </w:r>
            <w:r w:rsidRPr="00A501AF">
              <w:rPr>
                <w:rFonts w:asciiTheme="minorHAnsi" w:hAnsiTheme="minorHAnsi"/>
                <w:b/>
                <w:i/>
                <w:sz w:val="18"/>
              </w:rPr>
              <w:fldChar w:fldCharType="separate"/>
            </w:r>
            <w:r w:rsidR="0080117A" w:rsidRPr="00FB3996">
              <w:rPr>
                <w:rStyle w:val="Hyperlink"/>
                <w:rFonts w:asciiTheme="minorHAnsi" w:hAnsiTheme="minorHAnsi"/>
                <w:b/>
                <w:i/>
                <w:sz w:val="18"/>
              </w:rPr>
              <w:t>TASK 6</w:t>
            </w:r>
            <w:bookmarkEnd w:id="379"/>
            <w:r w:rsidRPr="00A501AF">
              <w:rPr>
                <w:rFonts w:asciiTheme="minorHAnsi" w:hAnsiTheme="minorHAnsi"/>
                <w:b/>
                <w:i/>
                <w:sz w:val="18"/>
              </w:rPr>
              <w:fldChar w:fldCharType="end"/>
            </w:r>
          </w:p>
          <w:p w14:paraId="0CE598A1" w14:textId="0EBAB427" w:rsidR="0080117A" w:rsidRDefault="0080117A" w:rsidP="00D73BD2">
            <w:pPr>
              <w:spacing w:before="120" w:after="60"/>
              <w:rPr>
                <w:rFonts w:asciiTheme="minorHAnsi" w:hAnsiTheme="minorHAnsi"/>
                <w:sz w:val="18"/>
              </w:rPr>
            </w:pPr>
            <w:r>
              <w:rPr>
                <w:rFonts w:asciiTheme="minorHAnsi" w:hAnsiTheme="minorHAnsi"/>
                <w:b/>
                <w:sz w:val="18"/>
              </w:rPr>
              <w:t>Information Life Cycle</w:t>
            </w:r>
          </w:p>
          <w:p w14:paraId="381AB03B" w14:textId="3E60EC11" w:rsidR="0080117A" w:rsidRPr="0047610D" w:rsidRDefault="0080117A" w:rsidP="00D73BD2">
            <w:pPr>
              <w:spacing w:before="120" w:after="120"/>
              <w:rPr>
                <w:rFonts w:asciiTheme="minorHAnsi" w:hAnsiTheme="minorHAnsi"/>
                <w:b/>
                <w:i/>
                <w:sz w:val="18"/>
              </w:rPr>
            </w:pPr>
            <w:r w:rsidRPr="0080117A">
              <w:rPr>
                <w:rFonts w:asciiTheme="minorHAnsi" w:hAnsiTheme="minorHAnsi"/>
                <w:sz w:val="18"/>
                <w:szCs w:val="18"/>
              </w:rPr>
              <w:t>For systems that process personally identifiable information, identify the information life cycle.</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6DE9102" w14:textId="77777777" w:rsidR="0080117A" w:rsidRDefault="00750734" w:rsidP="00D73BD2">
            <w:pPr>
              <w:pStyle w:val="ListParagraph"/>
              <w:numPr>
                <w:ilvl w:val="0"/>
                <w:numId w:val="21"/>
              </w:numPr>
              <w:spacing w:before="120"/>
              <w:ind w:left="144" w:hanging="144"/>
              <w:contextualSpacing w:val="0"/>
              <w:rPr>
                <w:rFonts w:asciiTheme="minorHAnsi" w:hAnsiTheme="minorHAnsi"/>
                <w:sz w:val="18"/>
              </w:rPr>
            </w:pPr>
            <w:hyperlink w:anchor="CIO" w:history="1">
              <w:r w:rsidR="0080117A" w:rsidRPr="00436AEC">
                <w:rPr>
                  <w:rStyle w:val="Hyperlink"/>
                  <w:rFonts w:asciiTheme="minorHAnsi" w:hAnsiTheme="minorHAnsi"/>
                  <w:sz w:val="18"/>
                </w:rPr>
                <w:t>Chief Information Officer</w:t>
              </w:r>
            </w:hyperlink>
          </w:p>
          <w:p w14:paraId="72E79881" w14:textId="1955B1B4" w:rsidR="0080117A" w:rsidRPr="00EE464F" w:rsidRDefault="00750734" w:rsidP="00D73BD2">
            <w:pPr>
              <w:pStyle w:val="ListParagraph"/>
              <w:numPr>
                <w:ilvl w:val="0"/>
                <w:numId w:val="21"/>
              </w:numPr>
              <w:ind w:left="144" w:hanging="144"/>
              <w:contextualSpacing w:val="0"/>
              <w:rPr>
                <w:rFonts w:asciiTheme="minorHAnsi" w:hAnsiTheme="minorHAnsi"/>
                <w:sz w:val="18"/>
              </w:rPr>
            </w:pPr>
            <w:hyperlink w:anchor="SAOP" w:history="1">
              <w:r w:rsidR="0080117A" w:rsidRPr="00CB5B12">
                <w:rPr>
                  <w:rStyle w:val="Hyperlink"/>
                  <w:rFonts w:asciiTheme="minorHAnsi" w:hAnsiTheme="minorHAnsi"/>
                  <w:sz w:val="18"/>
                  <w:szCs w:val="18"/>
                </w:rPr>
                <w:t>Senior Agency Official for Privacy</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A76B612" w14:textId="77777777" w:rsidR="0080117A" w:rsidRPr="00EE464F" w:rsidRDefault="00750734" w:rsidP="00D73BD2">
            <w:pPr>
              <w:pStyle w:val="ListParagraph"/>
              <w:numPr>
                <w:ilvl w:val="0"/>
                <w:numId w:val="21"/>
              </w:numPr>
              <w:spacing w:before="120"/>
              <w:ind w:left="144" w:hanging="144"/>
              <w:contextualSpacing w:val="0"/>
              <w:rPr>
                <w:rStyle w:val="Hyperlink"/>
                <w:rFonts w:asciiTheme="minorHAnsi" w:hAnsiTheme="minorHAnsi"/>
                <w:color w:val="auto"/>
                <w:sz w:val="18"/>
                <w:u w:val="none"/>
              </w:rPr>
            </w:pPr>
            <w:hyperlink w:anchor="MBO" w:history="1">
              <w:r w:rsidR="00FF1F5D" w:rsidRPr="00937374">
                <w:rPr>
                  <w:rStyle w:val="Hyperlink"/>
                  <w:rFonts w:asciiTheme="minorHAnsi" w:hAnsiTheme="minorHAnsi"/>
                  <w:sz w:val="18"/>
                </w:rPr>
                <w:t>Mission/Business Owner</w:t>
              </w:r>
            </w:hyperlink>
          </w:p>
          <w:p w14:paraId="516DDDD5" w14:textId="03A3FF2F" w:rsidR="00FB4B2F" w:rsidRPr="00FB4B2F" w:rsidRDefault="00750734" w:rsidP="00D73BD2">
            <w:pPr>
              <w:pStyle w:val="ListParagraph"/>
              <w:numPr>
                <w:ilvl w:val="0"/>
                <w:numId w:val="21"/>
              </w:numPr>
              <w:ind w:left="144" w:hanging="144"/>
              <w:rPr>
                <w:rFonts w:asciiTheme="minorHAnsi" w:hAnsiTheme="minorHAnsi"/>
                <w:sz w:val="18"/>
              </w:rPr>
            </w:pPr>
            <w:hyperlink w:anchor="SISO" w:history="1">
              <w:r w:rsidR="00FB4B2F" w:rsidRPr="00FB4B2F">
                <w:rPr>
                  <w:rStyle w:val="Hyperlink"/>
                  <w:rFonts w:asciiTheme="minorHAnsi" w:hAnsiTheme="minorHAnsi"/>
                  <w:sz w:val="18"/>
                </w:rPr>
                <w:t>Senior Agency Information Security Officer</w:t>
              </w:r>
            </w:hyperlink>
          </w:p>
          <w:p w14:paraId="7EE4152F" w14:textId="13C9BA93" w:rsidR="00FB4B2F" w:rsidRPr="00FB4B2F" w:rsidRDefault="00750734" w:rsidP="00D73BD2">
            <w:pPr>
              <w:pStyle w:val="ListParagraph"/>
              <w:numPr>
                <w:ilvl w:val="0"/>
                <w:numId w:val="21"/>
              </w:numPr>
              <w:ind w:left="144" w:hanging="144"/>
              <w:rPr>
                <w:rFonts w:asciiTheme="minorHAnsi" w:hAnsiTheme="minorHAnsi"/>
                <w:sz w:val="18"/>
              </w:rPr>
            </w:pPr>
            <w:hyperlink w:anchor="SO" w:history="1">
              <w:r w:rsidR="00FB4B2F" w:rsidRPr="00FB4B2F">
                <w:rPr>
                  <w:rStyle w:val="Hyperlink"/>
                  <w:rFonts w:asciiTheme="minorHAnsi" w:hAnsiTheme="minorHAnsi"/>
                  <w:sz w:val="18"/>
                </w:rPr>
                <w:t>System Owner</w:t>
              </w:r>
            </w:hyperlink>
          </w:p>
          <w:p w14:paraId="0F0D9FFE" w14:textId="453754B7" w:rsidR="00FB4B2F" w:rsidRPr="00FB4B2F" w:rsidRDefault="00750734" w:rsidP="00D73BD2">
            <w:pPr>
              <w:pStyle w:val="ListParagraph"/>
              <w:numPr>
                <w:ilvl w:val="0"/>
                <w:numId w:val="21"/>
              </w:numPr>
              <w:ind w:left="144" w:hanging="144"/>
              <w:rPr>
                <w:rFonts w:asciiTheme="minorHAnsi" w:hAnsiTheme="minorHAnsi"/>
                <w:sz w:val="18"/>
              </w:rPr>
            </w:pPr>
            <w:hyperlink w:anchor="EA" w:history="1">
              <w:r w:rsidR="00FB4B2F" w:rsidRPr="00FB4B2F">
                <w:rPr>
                  <w:rStyle w:val="Hyperlink"/>
                  <w:rFonts w:asciiTheme="minorHAnsi" w:hAnsiTheme="minorHAnsi"/>
                  <w:sz w:val="18"/>
                </w:rPr>
                <w:t>Enterprise Architect</w:t>
              </w:r>
            </w:hyperlink>
          </w:p>
          <w:p w14:paraId="18BF86C0" w14:textId="228C2D85" w:rsidR="00FB4B2F" w:rsidRPr="00FB4B2F" w:rsidRDefault="00750734" w:rsidP="00D73BD2">
            <w:pPr>
              <w:pStyle w:val="ListParagraph"/>
              <w:numPr>
                <w:ilvl w:val="0"/>
                <w:numId w:val="21"/>
              </w:numPr>
              <w:ind w:left="144" w:hanging="144"/>
              <w:rPr>
                <w:rFonts w:asciiTheme="minorHAnsi" w:hAnsiTheme="minorHAnsi"/>
                <w:sz w:val="18"/>
              </w:rPr>
            </w:pPr>
            <w:hyperlink w:anchor="SA" w:history="1">
              <w:r w:rsidR="00FB4B2F" w:rsidRPr="00FB4B2F">
                <w:rPr>
                  <w:rStyle w:val="Hyperlink"/>
                  <w:rFonts w:asciiTheme="minorHAnsi" w:hAnsiTheme="minorHAnsi"/>
                  <w:sz w:val="18"/>
                </w:rPr>
                <w:t>Security or Privacy Architect</w:t>
              </w:r>
            </w:hyperlink>
          </w:p>
          <w:p w14:paraId="39D286B3" w14:textId="7241CED1" w:rsidR="00FB4B2F" w:rsidRPr="00EE464F" w:rsidRDefault="00750734" w:rsidP="00D73BD2">
            <w:pPr>
              <w:pStyle w:val="ListParagraph"/>
              <w:numPr>
                <w:ilvl w:val="0"/>
                <w:numId w:val="21"/>
              </w:numPr>
              <w:spacing w:after="120"/>
              <w:ind w:left="144" w:hanging="144"/>
              <w:contextualSpacing w:val="0"/>
              <w:rPr>
                <w:rFonts w:asciiTheme="minorHAnsi" w:hAnsiTheme="minorHAnsi"/>
                <w:sz w:val="18"/>
              </w:rPr>
            </w:pPr>
            <w:hyperlink w:anchor="SSE" w:history="1">
              <w:r w:rsidR="00FB4B2F" w:rsidRPr="00FB4B2F">
                <w:rPr>
                  <w:rStyle w:val="Hyperlink"/>
                  <w:rFonts w:asciiTheme="minorHAnsi" w:hAnsiTheme="minorHAnsi"/>
                  <w:sz w:val="18"/>
                </w:rPr>
                <w:t>Systems Security or Privacy Engineer</w:t>
              </w:r>
            </w:hyperlink>
          </w:p>
        </w:tc>
      </w:tr>
      <w:bookmarkStart w:id="380" w:name="Task_07"/>
      <w:tr w:rsidR="00855FCD" w14:paraId="47405955" w14:textId="77777777" w:rsidTr="00D55950">
        <w:trPr>
          <w:cantSplit/>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D2F50F9" w14:textId="3DE05FA9" w:rsidR="00855FCD" w:rsidRPr="00855FCD" w:rsidRDefault="00855FCD" w:rsidP="00D73BD2">
            <w:pPr>
              <w:spacing w:before="120"/>
              <w:rPr>
                <w:rFonts w:asciiTheme="minorHAnsi" w:hAnsiTheme="minorHAnsi"/>
                <w:b/>
                <w:i/>
                <w:sz w:val="18"/>
                <w:szCs w:val="18"/>
              </w:rPr>
            </w:pPr>
            <w:r w:rsidRPr="00855FCD">
              <w:rPr>
                <w:rFonts w:asciiTheme="minorHAnsi" w:hAnsiTheme="minorHAnsi"/>
                <w:b/>
                <w:i/>
                <w:sz w:val="18"/>
                <w:szCs w:val="18"/>
              </w:rPr>
              <w:fldChar w:fldCharType="begin"/>
            </w:r>
            <w:r w:rsidRPr="00855FCD">
              <w:rPr>
                <w:rFonts w:asciiTheme="minorHAnsi" w:hAnsiTheme="minorHAnsi"/>
                <w:b/>
                <w:i/>
                <w:sz w:val="18"/>
                <w:szCs w:val="18"/>
              </w:rPr>
              <w:instrText xml:space="preserve"> HYPERLINK  \l "RMF_Task_07" </w:instrText>
            </w:r>
            <w:r w:rsidRPr="00855FCD">
              <w:rPr>
                <w:rFonts w:asciiTheme="minorHAnsi" w:hAnsiTheme="minorHAnsi"/>
                <w:b/>
                <w:i/>
                <w:sz w:val="18"/>
                <w:szCs w:val="18"/>
              </w:rPr>
              <w:fldChar w:fldCharType="separate"/>
            </w:r>
            <w:r w:rsidRPr="00855FCD">
              <w:rPr>
                <w:rStyle w:val="Hyperlink"/>
                <w:rFonts w:asciiTheme="minorHAnsi" w:hAnsiTheme="minorHAnsi"/>
                <w:b/>
                <w:i/>
                <w:sz w:val="18"/>
                <w:szCs w:val="18"/>
              </w:rPr>
              <w:t>TASK 7</w:t>
            </w:r>
            <w:bookmarkEnd w:id="380"/>
            <w:r w:rsidRPr="00855FCD">
              <w:rPr>
                <w:rFonts w:asciiTheme="minorHAnsi" w:hAnsiTheme="minorHAnsi"/>
                <w:b/>
                <w:i/>
                <w:sz w:val="18"/>
                <w:szCs w:val="18"/>
              </w:rPr>
              <w:fldChar w:fldCharType="end"/>
            </w:r>
          </w:p>
          <w:p w14:paraId="5B422491" w14:textId="3A868A5A" w:rsidR="00855FCD" w:rsidRDefault="00855FCD" w:rsidP="00D73BD2">
            <w:pPr>
              <w:spacing w:before="120" w:after="60"/>
              <w:rPr>
                <w:rFonts w:asciiTheme="minorHAnsi" w:hAnsiTheme="minorHAnsi"/>
                <w:sz w:val="18"/>
              </w:rPr>
            </w:pPr>
            <w:r w:rsidRPr="00855FCD">
              <w:rPr>
                <w:rFonts w:asciiTheme="minorHAnsi" w:hAnsiTheme="minorHAnsi"/>
                <w:b/>
                <w:sz w:val="18"/>
              </w:rPr>
              <w:t>Risk Assessment</w:t>
            </w:r>
            <w:r w:rsidRPr="00D50B86">
              <w:rPr>
                <w:rFonts w:asciiTheme="minorHAnsi" w:hAnsiTheme="minorHAnsi"/>
                <w:b/>
                <w:sz w:val="18"/>
              </w:rPr>
              <w:t xml:space="preserve"> </w:t>
            </w:r>
          </w:p>
          <w:p w14:paraId="2AEB2EC3" w14:textId="0F1C579D" w:rsidR="00855FCD" w:rsidRPr="004D2C6A" w:rsidRDefault="00855FCD" w:rsidP="00D73BD2">
            <w:pPr>
              <w:spacing w:after="120"/>
              <w:rPr>
                <w:rFonts w:asciiTheme="minorHAnsi" w:hAnsiTheme="minorHAnsi"/>
                <w:b/>
                <w:i/>
                <w:sz w:val="18"/>
                <w:szCs w:val="18"/>
              </w:rPr>
            </w:pPr>
            <w:r w:rsidRPr="00855FCD">
              <w:rPr>
                <w:rFonts w:asciiTheme="minorHAnsi" w:hAnsiTheme="minorHAnsi"/>
                <w:sz w:val="18"/>
                <w:szCs w:val="18"/>
              </w:rPr>
              <w:t>Conduct an initial risk assessment of stakeholder assets and update the risk assessment on an ongoing basis.</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E7A6ACE" w14:textId="77777777" w:rsidR="00855FCD" w:rsidRPr="00EE464F" w:rsidRDefault="00855FCD" w:rsidP="00D73BD2">
            <w:pPr>
              <w:spacing w:before="120"/>
              <w:ind w:left="144" w:hanging="144"/>
              <w:rPr>
                <w:rFonts w:asciiTheme="minorHAnsi" w:hAnsiTheme="minorHAnsi"/>
                <w:sz w:val="18"/>
                <w:szCs w:val="18"/>
              </w:rPr>
            </w:pPr>
            <w:r w:rsidRPr="00EE464F">
              <w:rPr>
                <w:rFonts w:asciiTheme="minorHAnsi" w:hAnsiTheme="minorHAnsi"/>
                <w:sz w:val="18"/>
                <w:szCs w:val="18"/>
              </w:rPr>
              <w:t>•</w:t>
            </w:r>
            <w:r w:rsidRPr="00EE464F">
              <w:rPr>
                <w:rFonts w:asciiTheme="minorHAnsi" w:hAnsiTheme="minorHAnsi"/>
                <w:sz w:val="18"/>
                <w:szCs w:val="18"/>
              </w:rPr>
              <w:tab/>
            </w:r>
            <w:hyperlink w:anchor="SAORM" w:history="1">
              <w:r w:rsidRPr="00EE464F">
                <w:rPr>
                  <w:rStyle w:val="Hyperlink"/>
                  <w:rFonts w:asciiTheme="minorHAnsi" w:hAnsiTheme="minorHAnsi"/>
                  <w:sz w:val="18"/>
                  <w:szCs w:val="18"/>
                </w:rPr>
                <w:t>Senior Accountable Official for Risk Management</w:t>
              </w:r>
            </w:hyperlink>
          </w:p>
          <w:p w14:paraId="1B6DC1F0" w14:textId="180E2BCB" w:rsidR="00855FCD" w:rsidRDefault="00855FCD" w:rsidP="00D73BD2">
            <w:pPr>
              <w:ind w:left="144" w:hanging="144"/>
            </w:pPr>
            <w:r w:rsidRPr="00EE464F">
              <w:rPr>
                <w:rFonts w:asciiTheme="minorHAnsi" w:hAnsiTheme="minorHAnsi"/>
                <w:sz w:val="18"/>
                <w:szCs w:val="18"/>
              </w:rPr>
              <w:t>•</w:t>
            </w:r>
            <w:r w:rsidRPr="00EE464F">
              <w:rPr>
                <w:rFonts w:asciiTheme="minorHAnsi" w:hAnsiTheme="minorHAnsi"/>
                <w:sz w:val="18"/>
                <w:szCs w:val="18"/>
              </w:rPr>
              <w:tab/>
            </w:r>
            <w:hyperlink w:anchor="REF" w:history="1">
              <w:r w:rsidRPr="00EE464F">
                <w:rPr>
                  <w:rStyle w:val="Hyperlink"/>
                  <w:rFonts w:asciiTheme="minorHAnsi" w:hAnsiTheme="minorHAnsi"/>
                  <w:sz w:val="18"/>
                  <w:szCs w:val="18"/>
                </w:rPr>
                <w:t>Risk Executive (Function)</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56A0B5B" w14:textId="77777777" w:rsidR="00855FCD" w:rsidRPr="00EE464F" w:rsidRDefault="00855FCD" w:rsidP="00D73BD2">
            <w:pPr>
              <w:spacing w:before="120"/>
              <w:ind w:left="144" w:hanging="144"/>
              <w:rPr>
                <w:rFonts w:asciiTheme="minorHAnsi" w:hAnsiTheme="minorHAnsi"/>
                <w:sz w:val="18"/>
                <w:szCs w:val="18"/>
              </w:rPr>
            </w:pPr>
            <w:r w:rsidRPr="00EE464F">
              <w:rPr>
                <w:rFonts w:asciiTheme="minorHAnsi" w:hAnsiTheme="minorHAnsi"/>
                <w:sz w:val="18"/>
                <w:szCs w:val="18"/>
              </w:rPr>
              <w:t>•</w:t>
            </w:r>
            <w:r w:rsidRPr="00EE464F">
              <w:rPr>
                <w:rFonts w:asciiTheme="minorHAnsi" w:hAnsiTheme="minorHAnsi"/>
                <w:sz w:val="18"/>
                <w:szCs w:val="18"/>
              </w:rPr>
              <w:tab/>
            </w:r>
            <w:hyperlink w:anchor="CIO" w:history="1">
              <w:r w:rsidRPr="00EE464F">
                <w:rPr>
                  <w:rStyle w:val="Hyperlink"/>
                  <w:rFonts w:asciiTheme="minorHAnsi" w:hAnsiTheme="minorHAnsi"/>
                  <w:sz w:val="18"/>
                  <w:szCs w:val="18"/>
                </w:rPr>
                <w:t>Chief Information Officer</w:t>
              </w:r>
            </w:hyperlink>
          </w:p>
          <w:p w14:paraId="104286FE" w14:textId="77777777" w:rsidR="00855FCD" w:rsidRPr="00EE464F" w:rsidRDefault="00855FCD" w:rsidP="00D73BD2">
            <w:pPr>
              <w:ind w:left="144" w:hanging="144"/>
              <w:rPr>
                <w:rFonts w:asciiTheme="minorHAnsi" w:hAnsiTheme="minorHAnsi"/>
                <w:sz w:val="18"/>
                <w:szCs w:val="18"/>
              </w:rPr>
            </w:pPr>
            <w:r w:rsidRPr="00EE464F">
              <w:rPr>
                <w:rFonts w:asciiTheme="minorHAnsi" w:hAnsiTheme="minorHAnsi"/>
                <w:sz w:val="18"/>
                <w:szCs w:val="18"/>
              </w:rPr>
              <w:t>•</w:t>
            </w:r>
            <w:r w:rsidRPr="00EE464F">
              <w:rPr>
                <w:rFonts w:asciiTheme="minorHAnsi" w:hAnsiTheme="minorHAnsi"/>
                <w:sz w:val="18"/>
                <w:szCs w:val="18"/>
              </w:rPr>
              <w:tab/>
            </w:r>
            <w:hyperlink w:anchor="SISO" w:history="1">
              <w:r w:rsidRPr="00EE464F">
                <w:rPr>
                  <w:rStyle w:val="Hyperlink"/>
                  <w:rFonts w:asciiTheme="minorHAnsi" w:hAnsiTheme="minorHAnsi"/>
                  <w:sz w:val="18"/>
                  <w:szCs w:val="18"/>
                </w:rPr>
                <w:t>Senior Agency Information Security Officer</w:t>
              </w:r>
            </w:hyperlink>
          </w:p>
          <w:p w14:paraId="5CB5D885" w14:textId="5D01A179" w:rsidR="00855FCD" w:rsidRDefault="00855FCD" w:rsidP="00D73BD2">
            <w:pPr>
              <w:spacing w:after="120"/>
              <w:ind w:left="144" w:hanging="144"/>
            </w:pPr>
            <w:r w:rsidRPr="00EE464F">
              <w:rPr>
                <w:rFonts w:asciiTheme="minorHAnsi" w:hAnsiTheme="minorHAnsi"/>
                <w:sz w:val="18"/>
                <w:szCs w:val="18"/>
              </w:rPr>
              <w:t>•</w:t>
            </w:r>
            <w:r w:rsidRPr="00EE464F">
              <w:rPr>
                <w:rFonts w:asciiTheme="minorHAnsi" w:hAnsiTheme="minorHAnsi"/>
                <w:sz w:val="18"/>
                <w:szCs w:val="18"/>
              </w:rPr>
              <w:tab/>
            </w:r>
            <w:hyperlink w:anchor="SAOP" w:history="1">
              <w:r w:rsidRPr="00EE464F">
                <w:rPr>
                  <w:rStyle w:val="Hyperlink"/>
                  <w:rFonts w:asciiTheme="minorHAnsi" w:hAnsiTheme="minorHAnsi"/>
                  <w:sz w:val="18"/>
                  <w:szCs w:val="18"/>
                </w:rPr>
                <w:t>Senior Agency Official for Privacy</w:t>
              </w:r>
            </w:hyperlink>
          </w:p>
        </w:tc>
      </w:tr>
      <w:bookmarkStart w:id="381" w:name="Task_08"/>
      <w:tr w:rsidR="00855FCD" w14:paraId="136ACA13" w14:textId="77777777" w:rsidTr="00D55950">
        <w:trPr>
          <w:cantSplit/>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FA2B665" w14:textId="2F9A768A" w:rsidR="00855FCD" w:rsidRPr="004D2C6A" w:rsidRDefault="00855FCD" w:rsidP="00D73BD2">
            <w:pPr>
              <w:spacing w:before="120"/>
              <w:rPr>
                <w:rFonts w:asciiTheme="minorHAnsi" w:hAnsiTheme="minorHAnsi"/>
                <w:b/>
                <w:i/>
                <w:sz w:val="18"/>
                <w:szCs w:val="18"/>
              </w:rPr>
            </w:pPr>
            <w:r w:rsidRPr="004D2C6A">
              <w:rPr>
                <w:rFonts w:asciiTheme="minorHAnsi" w:hAnsiTheme="minorHAnsi"/>
                <w:b/>
                <w:i/>
                <w:sz w:val="18"/>
                <w:szCs w:val="18"/>
              </w:rPr>
              <w:fldChar w:fldCharType="begin"/>
            </w:r>
            <w:r w:rsidRPr="004D2C6A">
              <w:rPr>
                <w:rFonts w:asciiTheme="minorHAnsi" w:hAnsiTheme="minorHAnsi"/>
                <w:b/>
                <w:i/>
                <w:sz w:val="18"/>
                <w:szCs w:val="18"/>
              </w:rPr>
              <w:instrText xml:space="preserve"> HYPERLINK  \l "RMF_Task_08" </w:instrText>
            </w:r>
            <w:r w:rsidRPr="004D2C6A">
              <w:rPr>
                <w:rFonts w:asciiTheme="minorHAnsi" w:hAnsiTheme="minorHAnsi"/>
                <w:b/>
                <w:i/>
                <w:sz w:val="18"/>
                <w:szCs w:val="18"/>
              </w:rPr>
              <w:fldChar w:fldCharType="separate"/>
            </w:r>
            <w:r w:rsidRPr="004D2C6A">
              <w:rPr>
                <w:rStyle w:val="Hyperlink"/>
                <w:rFonts w:asciiTheme="minorHAnsi" w:hAnsiTheme="minorHAnsi"/>
                <w:b/>
                <w:i/>
                <w:sz w:val="18"/>
                <w:szCs w:val="18"/>
              </w:rPr>
              <w:t>TASK 8</w:t>
            </w:r>
            <w:bookmarkEnd w:id="381"/>
            <w:r w:rsidRPr="004D2C6A">
              <w:rPr>
                <w:rFonts w:asciiTheme="minorHAnsi" w:hAnsiTheme="minorHAnsi"/>
                <w:b/>
                <w:i/>
                <w:sz w:val="18"/>
                <w:szCs w:val="18"/>
              </w:rPr>
              <w:fldChar w:fldCharType="end"/>
            </w:r>
          </w:p>
          <w:p w14:paraId="303C3129" w14:textId="14B9186F" w:rsidR="00855FCD" w:rsidRDefault="00855FCD" w:rsidP="00D73BD2">
            <w:pPr>
              <w:spacing w:before="120" w:after="60"/>
              <w:rPr>
                <w:rFonts w:asciiTheme="minorHAnsi" w:hAnsiTheme="minorHAnsi"/>
                <w:sz w:val="18"/>
              </w:rPr>
            </w:pPr>
            <w:r w:rsidRPr="00D50B86">
              <w:rPr>
                <w:rFonts w:asciiTheme="minorHAnsi" w:hAnsiTheme="minorHAnsi"/>
                <w:b/>
                <w:sz w:val="18"/>
              </w:rPr>
              <w:t>Stakeholder Protection Needs—Security and Privacy Requirements</w:t>
            </w:r>
          </w:p>
          <w:p w14:paraId="5784A2B8" w14:textId="51841773" w:rsidR="00855FCD" w:rsidRPr="00D50B86" w:rsidRDefault="00855FCD" w:rsidP="00D73BD2">
            <w:pPr>
              <w:spacing w:after="120"/>
              <w:rPr>
                <w:rFonts w:asciiTheme="minorHAnsi" w:hAnsiTheme="minorHAnsi"/>
                <w:b/>
                <w:i/>
                <w:sz w:val="18"/>
                <w:szCs w:val="18"/>
              </w:rPr>
            </w:pPr>
            <w:r w:rsidRPr="00D50B86">
              <w:rPr>
                <w:rFonts w:asciiTheme="minorHAnsi" w:hAnsiTheme="minorHAnsi"/>
                <w:sz w:val="18"/>
                <w:szCs w:val="18"/>
              </w:rPr>
              <w:t>Define the stakeholder protection needs and stakeholder security and privacy requirements.</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50BB21B" w14:textId="77777777" w:rsidR="00855FCD" w:rsidRPr="009C4DAE" w:rsidRDefault="00750734" w:rsidP="00D73BD2">
            <w:pPr>
              <w:pStyle w:val="ListParagraph"/>
              <w:numPr>
                <w:ilvl w:val="0"/>
                <w:numId w:val="18"/>
              </w:numPr>
              <w:spacing w:before="120"/>
              <w:ind w:left="144" w:hanging="144"/>
              <w:contextualSpacing w:val="0"/>
              <w:rPr>
                <w:rFonts w:asciiTheme="minorHAnsi" w:hAnsiTheme="minorHAnsi"/>
                <w:sz w:val="18"/>
              </w:rPr>
            </w:pPr>
            <w:hyperlink w:anchor="HOA" w:history="1">
              <w:r w:rsidR="00855FCD" w:rsidRPr="00937374">
                <w:rPr>
                  <w:rStyle w:val="Hyperlink"/>
                  <w:rFonts w:asciiTheme="minorHAnsi" w:hAnsiTheme="minorHAnsi"/>
                  <w:sz w:val="18"/>
                </w:rPr>
                <w:t>Head of Agency</w:t>
              </w:r>
            </w:hyperlink>
            <w:r w:rsidR="00855FCD" w:rsidRPr="009C4DAE">
              <w:rPr>
                <w:rFonts w:asciiTheme="minorHAnsi" w:hAnsiTheme="minorHAnsi"/>
                <w:sz w:val="18"/>
              </w:rPr>
              <w:t xml:space="preserve"> (</w:t>
            </w:r>
            <w:hyperlink w:anchor="HOA" w:history="1">
              <w:r w:rsidR="00855FCD" w:rsidRPr="00937374">
                <w:rPr>
                  <w:rStyle w:val="Hyperlink"/>
                  <w:rFonts w:asciiTheme="minorHAnsi" w:hAnsiTheme="minorHAnsi"/>
                  <w:sz w:val="18"/>
                </w:rPr>
                <w:t>Chief Executive Officer</w:t>
              </w:r>
            </w:hyperlink>
            <w:r w:rsidR="00855FCD" w:rsidRPr="009C4DAE">
              <w:rPr>
                <w:rFonts w:asciiTheme="minorHAnsi" w:hAnsiTheme="minorHAnsi"/>
                <w:sz w:val="18"/>
              </w:rPr>
              <w:t>)</w:t>
            </w:r>
          </w:p>
          <w:p w14:paraId="3460752A" w14:textId="77777777" w:rsidR="00855FCD" w:rsidRPr="00D50B86" w:rsidRDefault="00750734" w:rsidP="00D73BD2">
            <w:pPr>
              <w:pStyle w:val="ListParagraph"/>
              <w:numPr>
                <w:ilvl w:val="0"/>
                <w:numId w:val="18"/>
              </w:numPr>
              <w:ind w:left="144" w:hanging="144"/>
              <w:contextualSpacing w:val="0"/>
              <w:rPr>
                <w:rStyle w:val="Hyperlink"/>
                <w:rFonts w:asciiTheme="minorHAnsi" w:hAnsiTheme="minorHAnsi"/>
                <w:color w:val="auto"/>
                <w:sz w:val="18"/>
                <w:u w:val="none"/>
              </w:rPr>
            </w:pPr>
            <w:hyperlink w:anchor="MBO" w:history="1">
              <w:r w:rsidR="00855FCD" w:rsidRPr="00937374">
                <w:rPr>
                  <w:rStyle w:val="Hyperlink"/>
                  <w:rFonts w:asciiTheme="minorHAnsi" w:hAnsiTheme="minorHAnsi"/>
                  <w:sz w:val="18"/>
                </w:rPr>
                <w:t>Mission/Business Owner</w:t>
              </w:r>
            </w:hyperlink>
          </w:p>
          <w:p w14:paraId="16635077" w14:textId="4214D5F2" w:rsidR="00855FCD" w:rsidRPr="00D50B86" w:rsidRDefault="00750734" w:rsidP="00D73BD2">
            <w:pPr>
              <w:pStyle w:val="ListParagraph"/>
              <w:numPr>
                <w:ilvl w:val="0"/>
                <w:numId w:val="18"/>
              </w:numPr>
              <w:spacing w:after="120"/>
              <w:ind w:left="144" w:hanging="144"/>
              <w:contextualSpacing w:val="0"/>
              <w:rPr>
                <w:rFonts w:asciiTheme="minorHAnsi" w:hAnsiTheme="minorHAnsi"/>
                <w:sz w:val="18"/>
              </w:rPr>
            </w:pPr>
            <w:hyperlink w:anchor="IO" w:history="1">
              <w:r w:rsidR="00855FCD" w:rsidRPr="00D50B86">
                <w:rPr>
                  <w:rStyle w:val="Hyperlink"/>
                  <w:rFonts w:asciiTheme="minorHAnsi" w:hAnsiTheme="minorHAnsi"/>
                  <w:sz w:val="18"/>
                </w:rPr>
                <w:t>Information Owner/Steward</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D0139E2" w14:textId="77777777" w:rsidR="00855FCD" w:rsidRDefault="00750734" w:rsidP="00D73BD2">
            <w:pPr>
              <w:pStyle w:val="ListParagraph"/>
              <w:numPr>
                <w:ilvl w:val="0"/>
                <w:numId w:val="16"/>
              </w:numPr>
              <w:spacing w:before="120"/>
              <w:ind w:left="144" w:hanging="144"/>
              <w:contextualSpacing w:val="0"/>
              <w:rPr>
                <w:rFonts w:asciiTheme="minorHAnsi" w:hAnsiTheme="minorHAnsi" w:cs="Arial"/>
                <w:sz w:val="18"/>
                <w:szCs w:val="18"/>
              </w:rPr>
            </w:pPr>
            <w:hyperlink w:anchor="CIO" w:history="1">
              <w:r w:rsidR="00855FCD" w:rsidRPr="00436AEC">
                <w:rPr>
                  <w:rStyle w:val="Hyperlink"/>
                  <w:rFonts w:asciiTheme="minorHAnsi" w:hAnsiTheme="minorHAnsi" w:cs="Arial"/>
                  <w:sz w:val="18"/>
                  <w:szCs w:val="18"/>
                </w:rPr>
                <w:t>Chief Information Officer</w:t>
              </w:r>
            </w:hyperlink>
          </w:p>
          <w:p w14:paraId="389003EA" w14:textId="77777777" w:rsidR="00855FCD" w:rsidRPr="00D50B86" w:rsidRDefault="00750734" w:rsidP="00D73BD2">
            <w:pPr>
              <w:pStyle w:val="ListParagraph"/>
              <w:numPr>
                <w:ilvl w:val="0"/>
                <w:numId w:val="16"/>
              </w:numPr>
              <w:ind w:left="144" w:hanging="144"/>
              <w:contextualSpacing w:val="0"/>
              <w:rPr>
                <w:rStyle w:val="Hyperlink"/>
                <w:rFonts w:asciiTheme="minorHAnsi" w:hAnsiTheme="minorHAnsi" w:cs="Arial"/>
                <w:color w:val="auto"/>
                <w:sz w:val="18"/>
                <w:szCs w:val="18"/>
                <w:u w:val="none"/>
              </w:rPr>
            </w:pPr>
            <w:hyperlink w:anchor="SISO" w:history="1">
              <w:r w:rsidR="00855FCD" w:rsidRPr="0030680B">
                <w:rPr>
                  <w:rStyle w:val="Hyperlink"/>
                  <w:rFonts w:asciiTheme="minorHAnsi" w:hAnsiTheme="minorHAnsi" w:cs="Arial"/>
                  <w:sz w:val="18"/>
                  <w:szCs w:val="18"/>
                </w:rPr>
                <w:t xml:space="preserve">Senior </w:t>
              </w:r>
              <w:r w:rsidR="00855FCD" w:rsidRPr="0030680B">
                <w:rPr>
                  <w:rStyle w:val="Hyperlink"/>
                  <w:rFonts w:asciiTheme="minorHAnsi" w:hAnsiTheme="minorHAnsi"/>
                  <w:sz w:val="18"/>
                  <w:szCs w:val="18"/>
                </w:rPr>
                <w:t xml:space="preserve">Agency </w:t>
              </w:r>
              <w:r w:rsidR="00855FCD" w:rsidRPr="0030680B">
                <w:rPr>
                  <w:rStyle w:val="Hyperlink"/>
                  <w:rFonts w:asciiTheme="minorHAnsi" w:hAnsiTheme="minorHAnsi" w:cs="Arial"/>
                  <w:sz w:val="18"/>
                  <w:szCs w:val="18"/>
                </w:rPr>
                <w:t>Information Security Officer</w:t>
              </w:r>
            </w:hyperlink>
          </w:p>
          <w:p w14:paraId="7B129854" w14:textId="2A346EEB" w:rsidR="00855FCD" w:rsidRPr="00D50B86" w:rsidRDefault="00750734" w:rsidP="00D73BD2">
            <w:pPr>
              <w:pStyle w:val="ListParagraph"/>
              <w:numPr>
                <w:ilvl w:val="0"/>
                <w:numId w:val="16"/>
              </w:numPr>
              <w:spacing w:after="120"/>
              <w:ind w:left="144" w:hanging="144"/>
              <w:contextualSpacing w:val="0"/>
              <w:rPr>
                <w:rFonts w:asciiTheme="minorHAnsi" w:hAnsiTheme="minorHAnsi" w:cs="Arial"/>
                <w:sz w:val="18"/>
                <w:szCs w:val="18"/>
              </w:rPr>
            </w:pPr>
            <w:hyperlink w:anchor="SAOP" w:history="1">
              <w:r w:rsidR="00855FCD" w:rsidRPr="00D50B86">
                <w:rPr>
                  <w:rStyle w:val="Hyperlink"/>
                  <w:rFonts w:asciiTheme="minorHAnsi" w:hAnsiTheme="minorHAnsi"/>
                  <w:sz w:val="18"/>
                  <w:szCs w:val="18"/>
                </w:rPr>
                <w:t>Senior Agency Official for Privacy</w:t>
              </w:r>
            </w:hyperlink>
          </w:p>
        </w:tc>
      </w:tr>
      <w:bookmarkStart w:id="382" w:name="Task_09"/>
      <w:tr w:rsidR="00855FCD" w14:paraId="4F0B593E" w14:textId="77777777" w:rsidTr="00D55950">
        <w:trPr>
          <w:cantSplit/>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7678EAA" w14:textId="6BE710BC" w:rsidR="00855FCD" w:rsidRPr="004D2C6A" w:rsidRDefault="00855FCD" w:rsidP="00D73BD2">
            <w:pPr>
              <w:spacing w:before="120"/>
              <w:rPr>
                <w:rFonts w:asciiTheme="minorHAnsi" w:hAnsiTheme="minorHAnsi"/>
                <w:b/>
                <w:i/>
                <w:sz w:val="18"/>
                <w:szCs w:val="18"/>
              </w:rPr>
            </w:pPr>
            <w:r w:rsidRPr="004D2C6A">
              <w:rPr>
                <w:rFonts w:asciiTheme="minorHAnsi" w:hAnsiTheme="minorHAnsi"/>
                <w:b/>
                <w:i/>
                <w:sz w:val="18"/>
                <w:szCs w:val="18"/>
              </w:rPr>
              <w:fldChar w:fldCharType="begin"/>
            </w:r>
            <w:r w:rsidRPr="004D2C6A">
              <w:rPr>
                <w:rFonts w:asciiTheme="minorHAnsi" w:hAnsiTheme="minorHAnsi"/>
                <w:b/>
                <w:i/>
                <w:sz w:val="18"/>
                <w:szCs w:val="18"/>
              </w:rPr>
              <w:instrText xml:space="preserve"> HYPERLINK  \l "RMF_Task_09" </w:instrText>
            </w:r>
            <w:r w:rsidRPr="004D2C6A">
              <w:rPr>
                <w:rFonts w:asciiTheme="minorHAnsi" w:hAnsiTheme="minorHAnsi"/>
                <w:b/>
                <w:i/>
                <w:sz w:val="18"/>
                <w:szCs w:val="18"/>
              </w:rPr>
              <w:fldChar w:fldCharType="separate"/>
            </w:r>
            <w:r w:rsidRPr="004D2C6A">
              <w:rPr>
                <w:rStyle w:val="Hyperlink"/>
                <w:rFonts w:asciiTheme="minorHAnsi" w:hAnsiTheme="minorHAnsi"/>
                <w:b/>
                <w:i/>
                <w:sz w:val="18"/>
                <w:szCs w:val="18"/>
              </w:rPr>
              <w:t>TASK 9</w:t>
            </w:r>
            <w:bookmarkEnd w:id="382"/>
            <w:r w:rsidRPr="004D2C6A">
              <w:rPr>
                <w:rFonts w:asciiTheme="minorHAnsi" w:hAnsiTheme="minorHAnsi"/>
                <w:b/>
                <w:i/>
                <w:sz w:val="18"/>
                <w:szCs w:val="18"/>
              </w:rPr>
              <w:fldChar w:fldCharType="end"/>
            </w:r>
          </w:p>
          <w:p w14:paraId="1AD8DC69" w14:textId="19C328B6" w:rsidR="00855FCD" w:rsidRDefault="00855FCD" w:rsidP="00D73BD2">
            <w:pPr>
              <w:spacing w:before="120" w:after="60"/>
              <w:rPr>
                <w:rFonts w:asciiTheme="minorHAnsi" w:hAnsiTheme="minorHAnsi"/>
                <w:sz w:val="18"/>
              </w:rPr>
            </w:pPr>
            <w:r w:rsidRPr="00AD5962">
              <w:rPr>
                <w:rFonts w:asciiTheme="minorHAnsi" w:hAnsiTheme="minorHAnsi"/>
                <w:b/>
                <w:sz w:val="18"/>
              </w:rPr>
              <w:t>Enterprise Architecture</w:t>
            </w:r>
          </w:p>
          <w:p w14:paraId="02D7029D" w14:textId="3A561977" w:rsidR="00855FCD" w:rsidRPr="00D50B86" w:rsidRDefault="00855FCD" w:rsidP="00D73BD2">
            <w:pPr>
              <w:spacing w:before="120"/>
              <w:rPr>
                <w:rFonts w:asciiTheme="minorHAnsi" w:hAnsiTheme="minorHAnsi"/>
                <w:b/>
                <w:i/>
                <w:sz w:val="18"/>
                <w:szCs w:val="18"/>
              </w:rPr>
            </w:pPr>
            <w:r w:rsidRPr="00AD5962">
              <w:rPr>
                <w:rFonts w:asciiTheme="minorHAnsi" w:hAnsiTheme="minorHAnsi"/>
                <w:sz w:val="18"/>
                <w:szCs w:val="18"/>
              </w:rPr>
              <w:t>Determine the placement of the system within the enterprise architecture.</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F196BB6" w14:textId="77777777" w:rsidR="00855FCD" w:rsidRPr="00D50B86" w:rsidRDefault="00750734" w:rsidP="00D73BD2">
            <w:pPr>
              <w:pStyle w:val="ListParagraph"/>
              <w:numPr>
                <w:ilvl w:val="0"/>
                <w:numId w:val="20"/>
              </w:numPr>
              <w:spacing w:before="120"/>
              <w:ind w:left="144" w:hanging="144"/>
              <w:contextualSpacing w:val="0"/>
              <w:rPr>
                <w:rStyle w:val="Hyperlink"/>
                <w:rFonts w:asciiTheme="minorHAnsi" w:hAnsiTheme="minorHAnsi"/>
                <w:color w:val="auto"/>
                <w:sz w:val="18"/>
                <w:u w:val="none"/>
              </w:rPr>
            </w:pPr>
            <w:hyperlink w:anchor="EA" w:history="1">
              <w:r w:rsidR="00855FCD" w:rsidRPr="001D19C4">
                <w:rPr>
                  <w:rStyle w:val="Hyperlink"/>
                  <w:rFonts w:asciiTheme="minorHAnsi" w:hAnsiTheme="minorHAnsi"/>
                  <w:sz w:val="18"/>
                </w:rPr>
                <w:t>Enterprise Architect</w:t>
              </w:r>
            </w:hyperlink>
          </w:p>
          <w:p w14:paraId="0D8BEDFF" w14:textId="4A0E3BD0" w:rsidR="00855FCD" w:rsidRPr="00D50B86" w:rsidRDefault="00750734" w:rsidP="00D73BD2">
            <w:pPr>
              <w:pStyle w:val="ListParagraph"/>
              <w:numPr>
                <w:ilvl w:val="0"/>
                <w:numId w:val="20"/>
              </w:numPr>
              <w:ind w:left="144" w:hanging="144"/>
              <w:contextualSpacing w:val="0"/>
              <w:rPr>
                <w:rFonts w:asciiTheme="minorHAnsi" w:hAnsiTheme="minorHAnsi"/>
                <w:sz w:val="18"/>
              </w:rPr>
            </w:pPr>
            <w:hyperlink w:anchor="SA" w:history="1">
              <w:r w:rsidR="00855FCD" w:rsidRPr="00D50B86">
                <w:rPr>
                  <w:rStyle w:val="Hyperlink"/>
                  <w:rFonts w:asciiTheme="minorHAnsi" w:hAnsiTheme="minorHAnsi"/>
                  <w:sz w:val="18"/>
                </w:rPr>
                <w:t>Security or Privacy Architect</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BCAFB96" w14:textId="77777777" w:rsidR="00855FCD" w:rsidRPr="00325871" w:rsidRDefault="00750734" w:rsidP="00D73BD2">
            <w:pPr>
              <w:pStyle w:val="ListParagraph"/>
              <w:numPr>
                <w:ilvl w:val="0"/>
                <w:numId w:val="19"/>
              </w:numPr>
              <w:spacing w:before="120"/>
              <w:ind w:left="144" w:hanging="144"/>
              <w:contextualSpacing w:val="0"/>
              <w:rPr>
                <w:rFonts w:asciiTheme="minorHAnsi" w:hAnsiTheme="minorHAnsi"/>
                <w:sz w:val="18"/>
              </w:rPr>
            </w:pPr>
            <w:hyperlink w:anchor="SO" w:history="1">
              <w:r w:rsidR="00855FCD" w:rsidRPr="001250BF">
                <w:rPr>
                  <w:rStyle w:val="Hyperlink"/>
                  <w:rFonts w:asciiTheme="minorHAnsi" w:hAnsiTheme="minorHAnsi"/>
                  <w:sz w:val="18"/>
                </w:rPr>
                <w:t>System Owner</w:t>
              </w:r>
            </w:hyperlink>
          </w:p>
          <w:p w14:paraId="15228AAD" w14:textId="77777777" w:rsidR="00855FCD" w:rsidRPr="001D0DAF" w:rsidRDefault="00750734" w:rsidP="00D73BD2">
            <w:pPr>
              <w:pStyle w:val="ListParagraph"/>
              <w:numPr>
                <w:ilvl w:val="0"/>
                <w:numId w:val="19"/>
              </w:numPr>
              <w:ind w:left="144" w:hanging="144"/>
              <w:rPr>
                <w:rFonts w:asciiTheme="minorHAnsi" w:hAnsiTheme="minorHAnsi"/>
                <w:sz w:val="18"/>
              </w:rPr>
            </w:pPr>
            <w:hyperlink w:anchor="SSE" w:history="1">
              <w:r w:rsidR="00855FCD" w:rsidRPr="00005281">
                <w:rPr>
                  <w:rStyle w:val="Hyperlink"/>
                  <w:rFonts w:asciiTheme="minorHAnsi" w:hAnsiTheme="minorHAnsi"/>
                  <w:sz w:val="18"/>
                </w:rPr>
                <w:t xml:space="preserve">Systems Security </w:t>
              </w:r>
              <w:r w:rsidR="00855FCD">
                <w:rPr>
                  <w:rStyle w:val="Hyperlink"/>
                  <w:rFonts w:asciiTheme="minorHAnsi" w:hAnsiTheme="minorHAnsi"/>
                  <w:sz w:val="18"/>
                </w:rPr>
                <w:t xml:space="preserve">or Privacy </w:t>
              </w:r>
              <w:r w:rsidR="00855FCD" w:rsidRPr="00005281">
                <w:rPr>
                  <w:rStyle w:val="Hyperlink"/>
                  <w:rFonts w:asciiTheme="minorHAnsi" w:hAnsiTheme="minorHAnsi"/>
                  <w:sz w:val="18"/>
                </w:rPr>
                <w:t>Engineer</w:t>
              </w:r>
            </w:hyperlink>
          </w:p>
          <w:p w14:paraId="692ED8E0" w14:textId="77777777" w:rsidR="00855FCD" w:rsidRPr="001D0DAF" w:rsidRDefault="00750734" w:rsidP="00D73BD2">
            <w:pPr>
              <w:pStyle w:val="ListParagraph"/>
              <w:numPr>
                <w:ilvl w:val="0"/>
                <w:numId w:val="19"/>
              </w:numPr>
              <w:ind w:left="144" w:hanging="144"/>
              <w:rPr>
                <w:rFonts w:asciiTheme="minorHAnsi" w:hAnsiTheme="minorHAnsi"/>
                <w:sz w:val="18"/>
              </w:rPr>
            </w:pPr>
            <w:hyperlink w:anchor="CIO" w:history="1">
              <w:r w:rsidR="00855FCD" w:rsidRPr="00436AEC">
                <w:rPr>
                  <w:rStyle w:val="Hyperlink"/>
                  <w:rFonts w:asciiTheme="minorHAnsi" w:hAnsiTheme="minorHAnsi"/>
                  <w:sz w:val="18"/>
                </w:rPr>
                <w:t>Chief Information Officer</w:t>
              </w:r>
            </w:hyperlink>
          </w:p>
          <w:p w14:paraId="778501BC" w14:textId="77777777" w:rsidR="00855FCD" w:rsidRPr="00D50B86" w:rsidRDefault="00750734" w:rsidP="00D73BD2">
            <w:pPr>
              <w:pStyle w:val="ListParagraph"/>
              <w:numPr>
                <w:ilvl w:val="0"/>
                <w:numId w:val="19"/>
              </w:numPr>
              <w:ind w:left="144" w:hanging="144"/>
              <w:contextualSpacing w:val="0"/>
              <w:rPr>
                <w:rStyle w:val="Hyperlink"/>
                <w:rFonts w:asciiTheme="minorHAnsi" w:hAnsiTheme="minorHAnsi"/>
                <w:color w:val="auto"/>
                <w:sz w:val="18"/>
                <w:u w:val="none"/>
              </w:rPr>
            </w:pPr>
            <w:hyperlink w:anchor="SISO" w:history="1">
              <w:r w:rsidR="00855FCD" w:rsidRPr="0030680B">
                <w:rPr>
                  <w:rStyle w:val="Hyperlink"/>
                  <w:rFonts w:asciiTheme="minorHAnsi" w:hAnsiTheme="minorHAnsi"/>
                  <w:sz w:val="18"/>
                </w:rPr>
                <w:t xml:space="preserve">Senior </w:t>
              </w:r>
              <w:r w:rsidR="00855FCD" w:rsidRPr="0030680B">
                <w:rPr>
                  <w:rStyle w:val="Hyperlink"/>
                  <w:rFonts w:asciiTheme="minorHAnsi" w:hAnsiTheme="minorHAnsi"/>
                  <w:sz w:val="18"/>
                  <w:szCs w:val="18"/>
                </w:rPr>
                <w:t xml:space="preserve">Agency </w:t>
              </w:r>
              <w:r w:rsidR="00855FCD" w:rsidRPr="0030680B">
                <w:rPr>
                  <w:rStyle w:val="Hyperlink"/>
                  <w:rFonts w:asciiTheme="minorHAnsi" w:hAnsiTheme="minorHAnsi"/>
                  <w:sz w:val="18"/>
                </w:rPr>
                <w:t>Information Security Officer</w:t>
              </w:r>
            </w:hyperlink>
          </w:p>
          <w:p w14:paraId="4C360284" w14:textId="30BDAC3A" w:rsidR="00855FCD" w:rsidRPr="00D50B86" w:rsidRDefault="00750734" w:rsidP="00D73BD2">
            <w:pPr>
              <w:pStyle w:val="ListParagraph"/>
              <w:numPr>
                <w:ilvl w:val="0"/>
                <w:numId w:val="19"/>
              </w:numPr>
              <w:spacing w:after="120"/>
              <w:ind w:left="144" w:hanging="144"/>
              <w:contextualSpacing w:val="0"/>
              <w:rPr>
                <w:rFonts w:asciiTheme="minorHAnsi" w:hAnsiTheme="minorHAnsi"/>
                <w:sz w:val="18"/>
              </w:rPr>
            </w:pPr>
            <w:hyperlink w:anchor="SAOP" w:history="1">
              <w:r w:rsidR="00855FCD" w:rsidRPr="00D50B86">
                <w:rPr>
                  <w:rStyle w:val="Hyperlink"/>
                  <w:rFonts w:asciiTheme="minorHAnsi" w:hAnsiTheme="minorHAnsi"/>
                  <w:sz w:val="18"/>
                  <w:szCs w:val="18"/>
                </w:rPr>
                <w:t>Senior Agency Official for Privacy</w:t>
              </w:r>
            </w:hyperlink>
          </w:p>
        </w:tc>
      </w:tr>
      <w:bookmarkStart w:id="383" w:name="Task_010"/>
      <w:tr w:rsidR="00855FCD" w14:paraId="6E78E007" w14:textId="77777777" w:rsidTr="00D55950">
        <w:trPr>
          <w:cantSplit/>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A1E5C0E" w14:textId="4A166831" w:rsidR="00855FCD" w:rsidRPr="00D50B86" w:rsidRDefault="00855FCD" w:rsidP="00D73BD2">
            <w:pPr>
              <w:spacing w:before="120"/>
              <w:rPr>
                <w:rFonts w:asciiTheme="minorHAnsi" w:hAnsiTheme="minorHAnsi"/>
                <w:b/>
                <w:i/>
                <w:sz w:val="18"/>
                <w:szCs w:val="18"/>
              </w:rPr>
            </w:pPr>
            <w:r w:rsidRPr="00D50B86">
              <w:rPr>
                <w:rFonts w:asciiTheme="minorHAnsi" w:hAnsiTheme="minorHAnsi"/>
                <w:b/>
                <w:i/>
                <w:sz w:val="18"/>
                <w:szCs w:val="18"/>
              </w:rPr>
              <w:fldChar w:fldCharType="begin"/>
            </w:r>
            <w:r w:rsidRPr="00D50B86">
              <w:rPr>
                <w:rFonts w:asciiTheme="minorHAnsi" w:hAnsiTheme="minorHAnsi"/>
                <w:b/>
                <w:i/>
                <w:sz w:val="18"/>
                <w:szCs w:val="18"/>
              </w:rPr>
              <w:instrText xml:space="preserve"> HYPERLINK  \l "RMF_Task_010" </w:instrText>
            </w:r>
            <w:r w:rsidRPr="00D50B86">
              <w:rPr>
                <w:rFonts w:asciiTheme="minorHAnsi" w:hAnsiTheme="minorHAnsi"/>
                <w:b/>
                <w:i/>
                <w:sz w:val="18"/>
                <w:szCs w:val="18"/>
              </w:rPr>
              <w:fldChar w:fldCharType="separate"/>
            </w:r>
            <w:r w:rsidRPr="00D50B86">
              <w:rPr>
                <w:rStyle w:val="Hyperlink"/>
                <w:rFonts w:asciiTheme="minorHAnsi" w:hAnsiTheme="minorHAnsi"/>
                <w:b/>
                <w:i/>
                <w:sz w:val="18"/>
                <w:szCs w:val="18"/>
              </w:rPr>
              <w:t>TASK 10</w:t>
            </w:r>
            <w:bookmarkEnd w:id="383"/>
            <w:r w:rsidRPr="00D50B86">
              <w:rPr>
                <w:rFonts w:asciiTheme="minorHAnsi" w:hAnsiTheme="minorHAnsi"/>
                <w:b/>
                <w:i/>
                <w:sz w:val="18"/>
                <w:szCs w:val="18"/>
              </w:rPr>
              <w:fldChar w:fldCharType="end"/>
            </w:r>
          </w:p>
          <w:p w14:paraId="19BE533D" w14:textId="584203DB" w:rsidR="00855FCD" w:rsidRDefault="00D30447" w:rsidP="00D73BD2">
            <w:pPr>
              <w:spacing w:before="120" w:after="60"/>
              <w:rPr>
                <w:rFonts w:asciiTheme="minorHAnsi" w:hAnsiTheme="minorHAnsi"/>
                <w:sz w:val="18"/>
              </w:rPr>
            </w:pPr>
            <w:r>
              <w:rPr>
                <w:rFonts w:asciiTheme="minorHAnsi" w:hAnsiTheme="minorHAnsi"/>
                <w:b/>
                <w:sz w:val="18"/>
              </w:rPr>
              <w:t>Organization-Wid</w:t>
            </w:r>
            <w:r w:rsidR="00E75F78">
              <w:rPr>
                <w:rFonts w:asciiTheme="minorHAnsi" w:hAnsiTheme="minorHAnsi"/>
                <w:b/>
                <w:sz w:val="18"/>
              </w:rPr>
              <w:t xml:space="preserve">e </w:t>
            </w:r>
            <w:r w:rsidR="00855FCD">
              <w:rPr>
                <w:rFonts w:asciiTheme="minorHAnsi" w:hAnsiTheme="minorHAnsi"/>
                <w:b/>
                <w:sz w:val="18"/>
              </w:rPr>
              <w:t xml:space="preserve">Tailored </w:t>
            </w:r>
            <w:r>
              <w:rPr>
                <w:rFonts w:asciiTheme="minorHAnsi" w:hAnsiTheme="minorHAnsi"/>
                <w:b/>
                <w:sz w:val="18"/>
              </w:rPr>
              <w:t xml:space="preserve">Control </w:t>
            </w:r>
            <w:r w:rsidR="00855FCD">
              <w:rPr>
                <w:rFonts w:asciiTheme="minorHAnsi" w:hAnsiTheme="minorHAnsi"/>
                <w:b/>
                <w:sz w:val="18"/>
              </w:rPr>
              <w:t>Baselines and Profiles</w:t>
            </w:r>
            <w:r>
              <w:rPr>
                <w:rFonts w:asciiTheme="minorHAnsi" w:hAnsiTheme="minorHAnsi"/>
                <w:b/>
                <w:sz w:val="18"/>
              </w:rPr>
              <w:t xml:space="preserve"> (Optional)</w:t>
            </w:r>
          </w:p>
          <w:p w14:paraId="42495418" w14:textId="081D8959" w:rsidR="00855FCD" w:rsidRPr="0047610D" w:rsidRDefault="00855FCD" w:rsidP="00D73BD2">
            <w:pPr>
              <w:spacing w:after="120"/>
              <w:rPr>
                <w:rFonts w:asciiTheme="minorHAnsi" w:hAnsiTheme="minorHAnsi"/>
                <w:b/>
                <w:i/>
                <w:sz w:val="18"/>
              </w:rPr>
            </w:pPr>
            <w:r w:rsidRPr="00FC5958">
              <w:rPr>
                <w:rFonts w:asciiTheme="minorHAnsi" w:hAnsiTheme="minorHAnsi"/>
                <w:sz w:val="18"/>
                <w:szCs w:val="18"/>
              </w:rPr>
              <w:t xml:space="preserve">Establish and publish organization-wide </w:t>
            </w:r>
            <w:r>
              <w:rPr>
                <w:rFonts w:asciiTheme="minorHAnsi" w:hAnsiTheme="minorHAnsi"/>
                <w:sz w:val="18"/>
                <w:szCs w:val="18"/>
              </w:rPr>
              <w:t xml:space="preserve">tailored </w:t>
            </w:r>
            <w:r w:rsidR="00D30447">
              <w:rPr>
                <w:rFonts w:asciiTheme="minorHAnsi" w:hAnsiTheme="minorHAnsi"/>
                <w:sz w:val="18"/>
                <w:szCs w:val="18"/>
              </w:rPr>
              <w:t xml:space="preserve">control </w:t>
            </w:r>
            <w:r>
              <w:rPr>
                <w:rFonts w:asciiTheme="minorHAnsi" w:hAnsiTheme="minorHAnsi"/>
                <w:sz w:val="18"/>
                <w:szCs w:val="18"/>
              </w:rPr>
              <w:t xml:space="preserve">baselines </w:t>
            </w:r>
            <w:r w:rsidRPr="00FC5958">
              <w:rPr>
                <w:rFonts w:asciiTheme="minorHAnsi" w:hAnsiTheme="minorHAnsi"/>
                <w:sz w:val="18"/>
                <w:szCs w:val="18"/>
              </w:rPr>
              <w:t>and profiles.</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94C8703" w14:textId="3528238E" w:rsidR="00855FCD" w:rsidRPr="001D0DAF" w:rsidRDefault="00750734" w:rsidP="00D73BD2">
            <w:pPr>
              <w:pStyle w:val="ListParagraph"/>
              <w:numPr>
                <w:ilvl w:val="0"/>
                <w:numId w:val="21"/>
              </w:numPr>
              <w:spacing w:before="120"/>
              <w:ind w:left="144" w:hanging="144"/>
              <w:contextualSpacing w:val="0"/>
              <w:rPr>
                <w:rFonts w:asciiTheme="minorHAnsi" w:hAnsiTheme="minorHAnsi"/>
                <w:sz w:val="18"/>
              </w:rPr>
            </w:pPr>
            <w:hyperlink w:anchor="MBO" w:history="1">
              <w:r w:rsidR="00855FCD" w:rsidRPr="00937374">
                <w:rPr>
                  <w:rStyle w:val="Hyperlink"/>
                  <w:rFonts w:asciiTheme="minorHAnsi" w:hAnsiTheme="minorHAnsi"/>
                  <w:sz w:val="18"/>
                </w:rPr>
                <w:t>Mission/Business Owner</w:t>
              </w:r>
            </w:hyperlink>
          </w:p>
          <w:p w14:paraId="52FA810B" w14:textId="24D2F3C7" w:rsidR="00855FCD" w:rsidRDefault="00750734" w:rsidP="00D73BD2">
            <w:pPr>
              <w:pStyle w:val="ListParagraph"/>
              <w:numPr>
                <w:ilvl w:val="0"/>
                <w:numId w:val="21"/>
              </w:numPr>
              <w:ind w:left="144" w:hanging="144"/>
              <w:contextualSpacing w:val="0"/>
              <w:rPr>
                <w:rFonts w:asciiTheme="minorHAnsi" w:hAnsiTheme="minorHAnsi"/>
                <w:sz w:val="18"/>
              </w:rPr>
            </w:pPr>
            <w:hyperlink w:anchor="CIO" w:history="1">
              <w:r w:rsidR="00855FCD" w:rsidRPr="00436AEC">
                <w:rPr>
                  <w:rStyle w:val="Hyperlink"/>
                  <w:rFonts w:asciiTheme="minorHAnsi" w:hAnsiTheme="minorHAnsi"/>
                  <w:sz w:val="18"/>
                </w:rPr>
                <w:t>Chief Information Officer</w:t>
              </w:r>
            </w:hyperlink>
          </w:p>
          <w:p w14:paraId="70872DD2" w14:textId="77777777" w:rsidR="00855FCD" w:rsidRPr="00EE464F" w:rsidRDefault="00750734" w:rsidP="00D73BD2">
            <w:pPr>
              <w:pStyle w:val="ListParagraph"/>
              <w:numPr>
                <w:ilvl w:val="0"/>
                <w:numId w:val="21"/>
              </w:numPr>
              <w:ind w:left="144" w:hanging="144"/>
              <w:contextualSpacing w:val="0"/>
              <w:rPr>
                <w:rStyle w:val="Hyperlink"/>
                <w:rFonts w:asciiTheme="minorHAnsi" w:hAnsiTheme="minorHAnsi"/>
                <w:color w:val="auto"/>
                <w:sz w:val="18"/>
                <w:u w:val="none"/>
              </w:rPr>
            </w:pPr>
            <w:hyperlink w:anchor="SISO" w:history="1">
              <w:r w:rsidR="00855FCD" w:rsidRPr="0030680B">
                <w:rPr>
                  <w:rStyle w:val="Hyperlink"/>
                  <w:rFonts w:asciiTheme="minorHAnsi" w:hAnsiTheme="minorHAnsi"/>
                  <w:sz w:val="18"/>
                </w:rPr>
                <w:t xml:space="preserve">Senior </w:t>
              </w:r>
              <w:r w:rsidR="00855FCD" w:rsidRPr="0030680B">
                <w:rPr>
                  <w:rStyle w:val="Hyperlink"/>
                  <w:rFonts w:asciiTheme="minorHAnsi" w:hAnsiTheme="minorHAnsi"/>
                  <w:sz w:val="18"/>
                  <w:szCs w:val="18"/>
                </w:rPr>
                <w:t xml:space="preserve">Agency </w:t>
              </w:r>
              <w:r w:rsidR="00855FCD" w:rsidRPr="0030680B">
                <w:rPr>
                  <w:rStyle w:val="Hyperlink"/>
                  <w:rFonts w:asciiTheme="minorHAnsi" w:hAnsiTheme="minorHAnsi"/>
                  <w:sz w:val="18"/>
                </w:rPr>
                <w:t>Information Security Officer</w:t>
              </w:r>
            </w:hyperlink>
          </w:p>
          <w:p w14:paraId="122BFAC2" w14:textId="45E7F9CF" w:rsidR="00855FCD" w:rsidRPr="00EA31C9" w:rsidRDefault="00750734" w:rsidP="00D73BD2">
            <w:pPr>
              <w:pStyle w:val="ListParagraph"/>
              <w:numPr>
                <w:ilvl w:val="0"/>
                <w:numId w:val="21"/>
              </w:numPr>
              <w:ind w:left="144" w:hanging="144"/>
              <w:contextualSpacing w:val="0"/>
              <w:rPr>
                <w:rFonts w:asciiTheme="minorHAnsi" w:hAnsiTheme="minorHAnsi"/>
                <w:sz w:val="18"/>
              </w:rPr>
            </w:pPr>
            <w:hyperlink w:anchor="SAOP" w:history="1">
              <w:r w:rsidR="00855FCD" w:rsidRPr="0085429F">
                <w:rPr>
                  <w:rStyle w:val="Hyperlink"/>
                  <w:rFonts w:asciiTheme="minorHAnsi" w:hAnsiTheme="minorHAnsi"/>
                  <w:sz w:val="18"/>
                  <w:szCs w:val="18"/>
                </w:rPr>
                <w:t>Senior Agency Official for Privacy</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FFEAE0B" w14:textId="77777777" w:rsidR="00855FCD" w:rsidRDefault="00750734" w:rsidP="00D73BD2">
            <w:pPr>
              <w:pStyle w:val="ListParagraph"/>
              <w:numPr>
                <w:ilvl w:val="0"/>
                <w:numId w:val="21"/>
              </w:numPr>
              <w:spacing w:before="120"/>
              <w:ind w:left="144" w:hanging="144"/>
              <w:contextualSpacing w:val="0"/>
              <w:rPr>
                <w:rFonts w:asciiTheme="minorHAnsi" w:hAnsiTheme="minorHAnsi"/>
                <w:sz w:val="18"/>
              </w:rPr>
            </w:pPr>
            <w:hyperlink w:anchor="SAORM" w:history="1">
              <w:r w:rsidR="00855FCD" w:rsidRPr="00937374">
                <w:rPr>
                  <w:rStyle w:val="Hyperlink"/>
                  <w:rFonts w:asciiTheme="minorHAnsi" w:hAnsiTheme="minorHAnsi"/>
                  <w:sz w:val="18"/>
                </w:rPr>
                <w:t>Senior Accountable Official for Risk Management</w:t>
              </w:r>
            </w:hyperlink>
          </w:p>
          <w:p w14:paraId="3C3F9661" w14:textId="6BE6A7D8" w:rsidR="00855FCD" w:rsidRPr="00EA31C9" w:rsidRDefault="00750734" w:rsidP="00D73BD2">
            <w:pPr>
              <w:pStyle w:val="ListParagraph"/>
              <w:numPr>
                <w:ilvl w:val="0"/>
                <w:numId w:val="21"/>
              </w:numPr>
              <w:ind w:left="144" w:hanging="144"/>
              <w:contextualSpacing w:val="0"/>
              <w:rPr>
                <w:rFonts w:asciiTheme="minorHAnsi" w:hAnsiTheme="minorHAnsi"/>
                <w:sz w:val="18"/>
              </w:rPr>
            </w:pPr>
            <w:hyperlink w:anchor="REF" w:history="1">
              <w:r w:rsidR="00855FCD" w:rsidRPr="001B07B3">
                <w:rPr>
                  <w:rStyle w:val="Hyperlink"/>
                  <w:rFonts w:asciiTheme="minorHAnsi" w:hAnsiTheme="minorHAnsi"/>
                  <w:sz w:val="18"/>
                </w:rPr>
                <w:t>Risk Executive (Function)</w:t>
              </w:r>
            </w:hyperlink>
          </w:p>
        </w:tc>
      </w:tr>
      <w:bookmarkStart w:id="384" w:name="Task_011"/>
      <w:tr w:rsidR="00855FCD" w14:paraId="12EEE709" w14:textId="77777777" w:rsidTr="00D55950">
        <w:trPr>
          <w:cantSplit/>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CAC33C7" w14:textId="7399B3A4" w:rsidR="00855FCD" w:rsidRPr="00D50B86" w:rsidRDefault="00855FCD" w:rsidP="00D73BD2">
            <w:pPr>
              <w:spacing w:before="120"/>
              <w:rPr>
                <w:rFonts w:asciiTheme="minorHAnsi" w:hAnsiTheme="minorHAnsi"/>
                <w:b/>
                <w:i/>
                <w:sz w:val="18"/>
                <w:szCs w:val="18"/>
              </w:rPr>
            </w:pPr>
            <w:r w:rsidRPr="00D50B86">
              <w:rPr>
                <w:rFonts w:asciiTheme="minorHAnsi" w:hAnsiTheme="minorHAnsi"/>
                <w:b/>
                <w:i/>
                <w:sz w:val="18"/>
                <w:szCs w:val="18"/>
              </w:rPr>
              <w:fldChar w:fldCharType="begin"/>
            </w:r>
            <w:r w:rsidRPr="00D50B86">
              <w:rPr>
                <w:rFonts w:asciiTheme="minorHAnsi" w:hAnsiTheme="minorHAnsi"/>
                <w:b/>
                <w:i/>
                <w:sz w:val="18"/>
                <w:szCs w:val="18"/>
              </w:rPr>
              <w:instrText xml:space="preserve"> HYPERLINK  \l "RMF_Task_011" </w:instrText>
            </w:r>
            <w:r w:rsidRPr="00D50B86">
              <w:rPr>
                <w:rFonts w:asciiTheme="minorHAnsi" w:hAnsiTheme="minorHAnsi"/>
                <w:b/>
                <w:i/>
                <w:sz w:val="18"/>
                <w:szCs w:val="18"/>
              </w:rPr>
              <w:fldChar w:fldCharType="separate"/>
            </w:r>
            <w:r w:rsidRPr="00D50B86">
              <w:rPr>
                <w:rStyle w:val="Hyperlink"/>
                <w:rFonts w:asciiTheme="minorHAnsi" w:hAnsiTheme="minorHAnsi"/>
                <w:b/>
                <w:i/>
                <w:sz w:val="18"/>
                <w:szCs w:val="18"/>
              </w:rPr>
              <w:t>TASK 11</w:t>
            </w:r>
            <w:r w:rsidRPr="00D50B86">
              <w:rPr>
                <w:rFonts w:asciiTheme="minorHAnsi" w:hAnsiTheme="minorHAnsi"/>
                <w:b/>
                <w:i/>
                <w:sz w:val="18"/>
                <w:szCs w:val="18"/>
              </w:rPr>
              <w:fldChar w:fldCharType="end"/>
            </w:r>
          </w:p>
          <w:bookmarkEnd w:id="384"/>
          <w:p w14:paraId="3DBA0FE1" w14:textId="7C161119" w:rsidR="00855FCD" w:rsidRDefault="00855FCD" w:rsidP="00D73BD2">
            <w:pPr>
              <w:spacing w:before="120" w:after="60"/>
              <w:rPr>
                <w:rFonts w:asciiTheme="minorHAnsi" w:hAnsiTheme="minorHAnsi"/>
                <w:sz w:val="18"/>
              </w:rPr>
            </w:pPr>
            <w:r>
              <w:rPr>
                <w:rFonts w:asciiTheme="minorHAnsi" w:hAnsiTheme="minorHAnsi"/>
                <w:b/>
                <w:sz w:val="18"/>
              </w:rPr>
              <w:t>Common Control Identification</w:t>
            </w:r>
          </w:p>
          <w:p w14:paraId="5AB0E147" w14:textId="6073F774" w:rsidR="00855FCD" w:rsidRPr="00E45320" w:rsidRDefault="00855FCD" w:rsidP="00D73BD2">
            <w:pPr>
              <w:spacing w:after="120"/>
              <w:rPr>
                <w:rFonts w:asciiTheme="minorHAnsi" w:hAnsiTheme="minorHAnsi"/>
                <w:b/>
                <w:i/>
                <w:sz w:val="18"/>
              </w:rPr>
            </w:pPr>
            <w:r w:rsidRPr="00600C32">
              <w:rPr>
                <w:rFonts w:asciiTheme="minorHAnsi" w:hAnsiTheme="minorHAnsi"/>
                <w:sz w:val="18"/>
                <w:szCs w:val="18"/>
              </w:rPr>
              <w:t>Identify organization-wide common controls that are available for inheritance by organizational systems.</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80A8A0A" w14:textId="08F5AB20" w:rsidR="00855FCD" w:rsidRPr="00325871" w:rsidRDefault="00750734" w:rsidP="00D73BD2">
            <w:pPr>
              <w:pStyle w:val="ListParagraph"/>
              <w:numPr>
                <w:ilvl w:val="0"/>
                <w:numId w:val="21"/>
              </w:numPr>
              <w:spacing w:before="120"/>
              <w:ind w:left="144" w:hanging="144"/>
              <w:contextualSpacing w:val="0"/>
              <w:rPr>
                <w:rFonts w:asciiTheme="minorHAnsi" w:hAnsiTheme="minorHAnsi"/>
                <w:sz w:val="18"/>
              </w:rPr>
            </w:pPr>
            <w:hyperlink w:anchor="CIO" w:history="1">
              <w:r w:rsidR="00855FCD" w:rsidRPr="00436AEC">
                <w:rPr>
                  <w:rStyle w:val="Hyperlink"/>
                  <w:rFonts w:asciiTheme="minorHAnsi" w:hAnsiTheme="minorHAnsi"/>
                  <w:sz w:val="18"/>
                </w:rPr>
                <w:t>Chief Information Officer</w:t>
              </w:r>
            </w:hyperlink>
          </w:p>
          <w:p w14:paraId="3DFB33CC" w14:textId="61684647" w:rsidR="00855FCD" w:rsidRPr="00EE464F" w:rsidRDefault="00750734" w:rsidP="00D73BD2">
            <w:pPr>
              <w:pStyle w:val="ListParagraph"/>
              <w:numPr>
                <w:ilvl w:val="0"/>
                <w:numId w:val="21"/>
              </w:numPr>
              <w:ind w:left="144" w:hanging="144"/>
              <w:contextualSpacing w:val="0"/>
              <w:rPr>
                <w:rStyle w:val="Hyperlink"/>
                <w:rFonts w:asciiTheme="minorHAnsi" w:hAnsiTheme="minorHAnsi"/>
                <w:color w:val="auto"/>
                <w:sz w:val="18"/>
                <w:u w:val="none"/>
              </w:rPr>
            </w:pPr>
            <w:hyperlink w:anchor="SISO" w:history="1">
              <w:r w:rsidR="00855FCD" w:rsidRPr="0030680B">
                <w:rPr>
                  <w:rStyle w:val="Hyperlink"/>
                  <w:rFonts w:asciiTheme="minorHAnsi" w:hAnsiTheme="minorHAnsi"/>
                  <w:sz w:val="18"/>
                </w:rPr>
                <w:t xml:space="preserve">Senior </w:t>
              </w:r>
              <w:r w:rsidR="00855FCD" w:rsidRPr="0030680B">
                <w:rPr>
                  <w:rStyle w:val="Hyperlink"/>
                  <w:rFonts w:asciiTheme="minorHAnsi" w:hAnsiTheme="minorHAnsi"/>
                  <w:sz w:val="18"/>
                  <w:szCs w:val="18"/>
                </w:rPr>
                <w:t xml:space="preserve">Agency </w:t>
              </w:r>
              <w:r w:rsidR="00855FCD" w:rsidRPr="0030680B">
                <w:rPr>
                  <w:rStyle w:val="Hyperlink"/>
                  <w:rFonts w:asciiTheme="minorHAnsi" w:hAnsiTheme="minorHAnsi"/>
                  <w:sz w:val="18"/>
                </w:rPr>
                <w:t>Information Security Officer</w:t>
              </w:r>
            </w:hyperlink>
          </w:p>
          <w:p w14:paraId="785D0E8C" w14:textId="4465A5D8" w:rsidR="00855FCD" w:rsidRDefault="00750734" w:rsidP="00D73BD2">
            <w:pPr>
              <w:pStyle w:val="ListParagraph"/>
              <w:numPr>
                <w:ilvl w:val="0"/>
                <w:numId w:val="21"/>
              </w:numPr>
              <w:ind w:left="144" w:hanging="144"/>
              <w:contextualSpacing w:val="0"/>
              <w:rPr>
                <w:rFonts w:asciiTheme="minorHAnsi" w:hAnsiTheme="minorHAnsi"/>
                <w:sz w:val="18"/>
              </w:rPr>
            </w:pPr>
            <w:hyperlink w:anchor="SAOP" w:history="1">
              <w:r w:rsidR="00855FCD" w:rsidRPr="0085429F">
                <w:rPr>
                  <w:rStyle w:val="Hyperlink"/>
                  <w:rFonts w:asciiTheme="minorHAnsi" w:hAnsiTheme="minorHAnsi"/>
                  <w:sz w:val="18"/>
                  <w:szCs w:val="18"/>
                </w:rPr>
                <w:t>Senior Agency Official for Privacy</w:t>
              </w:r>
            </w:hyperlink>
          </w:p>
          <w:p w14:paraId="385358AE" w14:textId="77777777" w:rsidR="00855FCD" w:rsidRDefault="00750734" w:rsidP="00D73BD2">
            <w:pPr>
              <w:pStyle w:val="ListParagraph"/>
              <w:numPr>
                <w:ilvl w:val="0"/>
                <w:numId w:val="21"/>
              </w:numPr>
              <w:ind w:left="144" w:hanging="144"/>
              <w:contextualSpacing w:val="0"/>
              <w:rPr>
                <w:rFonts w:asciiTheme="minorHAnsi" w:hAnsiTheme="minorHAnsi"/>
                <w:sz w:val="18"/>
              </w:rPr>
            </w:pPr>
            <w:hyperlink w:anchor="SAORM" w:history="1">
              <w:r w:rsidR="00855FCD" w:rsidRPr="00937374">
                <w:rPr>
                  <w:rStyle w:val="Hyperlink"/>
                  <w:rFonts w:asciiTheme="minorHAnsi" w:hAnsiTheme="minorHAnsi"/>
                  <w:sz w:val="18"/>
                </w:rPr>
                <w:t>Senior Accountable Official for Risk Management</w:t>
              </w:r>
            </w:hyperlink>
          </w:p>
          <w:p w14:paraId="4EBF3709" w14:textId="19A02D7C" w:rsidR="00855FCD" w:rsidRPr="00325871" w:rsidRDefault="00750734" w:rsidP="00D73BD2">
            <w:pPr>
              <w:pStyle w:val="ListParagraph"/>
              <w:numPr>
                <w:ilvl w:val="0"/>
                <w:numId w:val="21"/>
              </w:numPr>
              <w:spacing w:after="120"/>
              <w:ind w:left="144" w:hanging="144"/>
              <w:contextualSpacing w:val="0"/>
              <w:rPr>
                <w:rFonts w:asciiTheme="minorHAnsi" w:hAnsiTheme="minorHAnsi"/>
                <w:sz w:val="18"/>
              </w:rPr>
            </w:pPr>
            <w:hyperlink w:anchor="REF" w:history="1">
              <w:r w:rsidR="00855FCD" w:rsidRPr="001B07B3">
                <w:rPr>
                  <w:rStyle w:val="Hyperlink"/>
                  <w:rFonts w:asciiTheme="minorHAnsi" w:hAnsiTheme="minorHAnsi"/>
                  <w:sz w:val="18"/>
                </w:rPr>
                <w:t>Risk Executive (Function)</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1407956" w14:textId="1075F99C" w:rsidR="00855FCD" w:rsidRPr="001D0DAF" w:rsidRDefault="00750734" w:rsidP="00D73BD2">
            <w:pPr>
              <w:pStyle w:val="ListParagraph"/>
              <w:numPr>
                <w:ilvl w:val="0"/>
                <w:numId w:val="21"/>
              </w:numPr>
              <w:spacing w:before="120"/>
              <w:ind w:left="144" w:hanging="144"/>
              <w:contextualSpacing w:val="0"/>
              <w:rPr>
                <w:rFonts w:asciiTheme="minorHAnsi" w:hAnsiTheme="minorHAnsi"/>
                <w:sz w:val="18"/>
              </w:rPr>
            </w:pPr>
            <w:hyperlink w:anchor="AO" w:history="1">
              <w:r w:rsidR="00855FCD" w:rsidRPr="00F25573">
                <w:rPr>
                  <w:rStyle w:val="Hyperlink"/>
                  <w:rFonts w:asciiTheme="minorHAnsi" w:hAnsiTheme="minorHAnsi"/>
                  <w:sz w:val="18"/>
                </w:rPr>
                <w:t>Authorizing Official</w:t>
              </w:r>
            </w:hyperlink>
            <w:r w:rsidR="00855FCD" w:rsidRPr="001D0DAF">
              <w:rPr>
                <w:rFonts w:asciiTheme="minorHAnsi" w:hAnsiTheme="minorHAnsi"/>
                <w:sz w:val="18"/>
              </w:rPr>
              <w:t xml:space="preserve"> or </w:t>
            </w:r>
            <w:hyperlink w:anchor="AODR" w:history="1">
              <w:r w:rsidR="00855FCD" w:rsidRPr="00005281">
                <w:rPr>
                  <w:rStyle w:val="Hyperlink"/>
                  <w:rFonts w:asciiTheme="minorHAnsi" w:hAnsiTheme="minorHAnsi"/>
                  <w:sz w:val="18"/>
                </w:rPr>
                <w:t>Designated Representative</w:t>
              </w:r>
            </w:hyperlink>
          </w:p>
          <w:p w14:paraId="1DEC6F32" w14:textId="329BF481" w:rsidR="00855FCD" w:rsidRPr="001D0DAF" w:rsidRDefault="00750734" w:rsidP="00D73BD2">
            <w:pPr>
              <w:pStyle w:val="ListParagraph"/>
              <w:numPr>
                <w:ilvl w:val="0"/>
                <w:numId w:val="21"/>
              </w:numPr>
              <w:ind w:left="144" w:hanging="144"/>
              <w:rPr>
                <w:rFonts w:asciiTheme="minorHAnsi" w:hAnsiTheme="minorHAnsi"/>
                <w:sz w:val="18"/>
              </w:rPr>
            </w:pPr>
            <w:hyperlink w:anchor="CCP" w:history="1">
              <w:r w:rsidR="00855FCD" w:rsidRPr="00304C15">
                <w:rPr>
                  <w:rStyle w:val="Hyperlink"/>
                  <w:rFonts w:asciiTheme="minorHAnsi" w:hAnsiTheme="minorHAnsi"/>
                  <w:sz w:val="18"/>
                </w:rPr>
                <w:t>Common Control Provider</w:t>
              </w:r>
            </w:hyperlink>
          </w:p>
          <w:p w14:paraId="1F82946D" w14:textId="34A63CE6" w:rsidR="00855FCD" w:rsidRPr="001D0DAF" w:rsidRDefault="00750734" w:rsidP="00D73BD2">
            <w:pPr>
              <w:pStyle w:val="ListParagraph"/>
              <w:numPr>
                <w:ilvl w:val="0"/>
                <w:numId w:val="21"/>
              </w:numPr>
              <w:ind w:left="144" w:hanging="144"/>
              <w:rPr>
                <w:rFonts w:asciiTheme="minorHAnsi" w:hAnsiTheme="minorHAnsi"/>
                <w:sz w:val="18"/>
              </w:rPr>
            </w:pPr>
            <w:hyperlink w:anchor="SO" w:history="1">
              <w:r w:rsidR="00855FCD" w:rsidRPr="001250BF">
                <w:rPr>
                  <w:rStyle w:val="Hyperlink"/>
                  <w:rFonts w:asciiTheme="minorHAnsi" w:hAnsiTheme="minorHAnsi"/>
                  <w:sz w:val="18"/>
                </w:rPr>
                <w:t>System Owner</w:t>
              </w:r>
            </w:hyperlink>
          </w:p>
          <w:p w14:paraId="4F485CE9" w14:textId="15BA4602" w:rsidR="00855FCD" w:rsidRPr="001D0DAF" w:rsidRDefault="00750734" w:rsidP="00D73BD2">
            <w:pPr>
              <w:pStyle w:val="ListParagraph"/>
              <w:numPr>
                <w:ilvl w:val="0"/>
                <w:numId w:val="21"/>
              </w:numPr>
              <w:ind w:left="144" w:hanging="144"/>
              <w:rPr>
                <w:rFonts w:asciiTheme="minorHAnsi" w:hAnsiTheme="minorHAnsi"/>
                <w:sz w:val="18"/>
              </w:rPr>
            </w:pPr>
            <w:hyperlink w:anchor="SA" w:history="1">
              <w:r w:rsidR="00855FCD" w:rsidRPr="0030680B">
                <w:rPr>
                  <w:rStyle w:val="Hyperlink"/>
                  <w:rFonts w:asciiTheme="minorHAnsi" w:hAnsiTheme="minorHAnsi"/>
                  <w:sz w:val="18"/>
                </w:rPr>
                <w:t xml:space="preserve">Security </w:t>
              </w:r>
              <w:r w:rsidR="00855FCD">
                <w:rPr>
                  <w:rStyle w:val="Hyperlink"/>
                  <w:rFonts w:asciiTheme="minorHAnsi" w:hAnsiTheme="minorHAnsi"/>
                  <w:sz w:val="18"/>
                </w:rPr>
                <w:t xml:space="preserve">or Privacy </w:t>
              </w:r>
              <w:r w:rsidR="00855FCD" w:rsidRPr="0030680B">
                <w:rPr>
                  <w:rStyle w:val="Hyperlink"/>
                  <w:rFonts w:asciiTheme="minorHAnsi" w:hAnsiTheme="minorHAnsi"/>
                  <w:sz w:val="18"/>
                </w:rPr>
                <w:t>Architect</w:t>
              </w:r>
            </w:hyperlink>
          </w:p>
          <w:p w14:paraId="18AF30BC" w14:textId="60EEA7E6" w:rsidR="00855FCD" w:rsidRPr="001D0DAF" w:rsidRDefault="00750734" w:rsidP="00D73BD2">
            <w:pPr>
              <w:pStyle w:val="ListParagraph"/>
              <w:numPr>
                <w:ilvl w:val="0"/>
                <w:numId w:val="21"/>
              </w:numPr>
              <w:spacing w:after="120"/>
              <w:ind w:left="144" w:hanging="144"/>
              <w:contextualSpacing w:val="0"/>
              <w:rPr>
                <w:rFonts w:asciiTheme="minorHAnsi" w:hAnsiTheme="minorHAnsi"/>
                <w:sz w:val="18"/>
              </w:rPr>
            </w:pPr>
            <w:hyperlink w:anchor="SSE" w:history="1">
              <w:r w:rsidR="00855FCD" w:rsidRPr="00005281">
                <w:rPr>
                  <w:rStyle w:val="Hyperlink"/>
                  <w:rFonts w:asciiTheme="minorHAnsi" w:hAnsiTheme="minorHAnsi"/>
                  <w:sz w:val="18"/>
                </w:rPr>
                <w:t xml:space="preserve">Systems Security </w:t>
              </w:r>
              <w:r w:rsidR="00855FCD">
                <w:rPr>
                  <w:rStyle w:val="Hyperlink"/>
                  <w:rFonts w:asciiTheme="minorHAnsi" w:hAnsiTheme="minorHAnsi"/>
                  <w:sz w:val="18"/>
                </w:rPr>
                <w:t xml:space="preserve">or Privacy </w:t>
              </w:r>
              <w:r w:rsidR="00855FCD" w:rsidRPr="00005281">
                <w:rPr>
                  <w:rStyle w:val="Hyperlink"/>
                  <w:rFonts w:asciiTheme="minorHAnsi" w:hAnsiTheme="minorHAnsi"/>
                  <w:sz w:val="18"/>
                </w:rPr>
                <w:t>Engineer</w:t>
              </w:r>
            </w:hyperlink>
          </w:p>
        </w:tc>
      </w:tr>
      <w:bookmarkStart w:id="385" w:name="Task_012"/>
      <w:tr w:rsidR="00A30404" w14:paraId="1ED60F2E" w14:textId="77777777" w:rsidTr="00D55950">
        <w:trPr>
          <w:cantSplit/>
          <w:trHeight w:val="1628"/>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49EA3EC" w14:textId="01B8970A" w:rsidR="00A30404" w:rsidRPr="00A30404" w:rsidRDefault="00A30404" w:rsidP="00D73BD2">
            <w:pPr>
              <w:spacing w:before="120"/>
              <w:rPr>
                <w:rFonts w:asciiTheme="minorHAnsi" w:hAnsiTheme="minorHAnsi"/>
                <w:b/>
                <w:i/>
                <w:sz w:val="18"/>
                <w:szCs w:val="18"/>
              </w:rPr>
            </w:pPr>
            <w:r w:rsidRPr="00A30404">
              <w:rPr>
                <w:rFonts w:asciiTheme="minorHAnsi" w:hAnsiTheme="minorHAnsi"/>
                <w:b/>
                <w:i/>
                <w:sz w:val="18"/>
                <w:szCs w:val="18"/>
              </w:rPr>
              <w:fldChar w:fldCharType="begin"/>
            </w:r>
            <w:r w:rsidRPr="00A30404">
              <w:rPr>
                <w:rFonts w:asciiTheme="minorHAnsi" w:hAnsiTheme="minorHAnsi"/>
                <w:b/>
                <w:i/>
                <w:sz w:val="18"/>
                <w:szCs w:val="18"/>
              </w:rPr>
              <w:instrText xml:space="preserve"> HYPERLINK  \l "RMF_Task_012" </w:instrText>
            </w:r>
            <w:r w:rsidRPr="00A30404">
              <w:rPr>
                <w:rFonts w:asciiTheme="minorHAnsi" w:hAnsiTheme="minorHAnsi"/>
                <w:b/>
                <w:i/>
                <w:sz w:val="18"/>
                <w:szCs w:val="18"/>
              </w:rPr>
              <w:fldChar w:fldCharType="separate"/>
            </w:r>
            <w:r w:rsidRPr="00A30404">
              <w:rPr>
                <w:rStyle w:val="Hyperlink"/>
                <w:rFonts w:asciiTheme="minorHAnsi" w:hAnsiTheme="minorHAnsi"/>
                <w:b/>
                <w:i/>
                <w:sz w:val="18"/>
                <w:szCs w:val="18"/>
              </w:rPr>
              <w:t>TASK 12</w:t>
            </w:r>
            <w:r w:rsidRPr="00A30404">
              <w:rPr>
                <w:rFonts w:asciiTheme="minorHAnsi" w:hAnsiTheme="minorHAnsi"/>
                <w:b/>
                <w:i/>
                <w:sz w:val="18"/>
                <w:szCs w:val="18"/>
              </w:rPr>
              <w:fldChar w:fldCharType="end"/>
            </w:r>
          </w:p>
          <w:bookmarkEnd w:id="385"/>
          <w:p w14:paraId="1C0139C1" w14:textId="540CDD37" w:rsidR="00A30404" w:rsidRPr="005A4A09" w:rsidRDefault="00A30404" w:rsidP="00D73BD2">
            <w:pPr>
              <w:spacing w:before="120" w:after="60"/>
              <w:rPr>
                <w:rFonts w:asciiTheme="minorHAnsi" w:hAnsiTheme="minorHAnsi"/>
                <w:b/>
                <w:sz w:val="18"/>
              </w:rPr>
            </w:pPr>
            <w:r w:rsidRPr="005A4A09">
              <w:rPr>
                <w:rFonts w:asciiTheme="minorHAnsi" w:hAnsiTheme="minorHAnsi"/>
                <w:b/>
                <w:sz w:val="18"/>
              </w:rPr>
              <w:t>Impact-Level Prioritization (Optional)</w:t>
            </w:r>
          </w:p>
          <w:p w14:paraId="7E9C9C5A" w14:textId="728A21AC" w:rsidR="00A30404" w:rsidRPr="00D50B86" w:rsidRDefault="00A30404" w:rsidP="00D73BD2">
            <w:pPr>
              <w:spacing w:before="120"/>
              <w:rPr>
                <w:rFonts w:asciiTheme="minorHAnsi" w:hAnsiTheme="minorHAnsi"/>
                <w:b/>
                <w:i/>
                <w:sz w:val="18"/>
                <w:szCs w:val="18"/>
              </w:rPr>
            </w:pPr>
            <w:r w:rsidRPr="00A30404">
              <w:rPr>
                <w:rFonts w:asciiTheme="minorHAnsi" w:hAnsiTheme="minorHAnsi"/>
                <w:sz w:val="18"/>
              </w:rPr>
              <w:t>Prioritize organizational systems with the same impact level.</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45B1CAD" w14:textId="77777777" w:rsidR="00A30404" w:rsidRPr="001D0DAF" w:rsidRDefault="00750734" w:rsidP="00D73BD2">
            <w:pPr>
              <w:pStyle w:val="ListParagraph"/>
              <w:numPr>
                <w:ilvl w:val="0"/>
                <w:numId w:val="21"/>
              </w:numPr>
              <w:spacing w:before="120"/>
              <w:ind w:left="144" w:hanging="144"/>
              <w:contextualSpacing w:val="0"/>
              <w:rPr>
                <w:rFonts w:asciiTheme="minorHAnsi" w:hAnsiTheme="minorHAnsi"/>
                <w:sz w:val="18"/>
              </w:rPr>
            </w:pPr>
            <w:hyperlink w:anchor="MBO" w:history="1">
              <w:r w:rsidR="00A30404" w:rsidRPr="00937374">
                <w:rPr>
                  <w:rStyle w:val="Hyperlink"/>
                  <w:rFonts w:asciiTheme="minorHAnsi" w:hAnsiTheme="minorHAnsi"/>
                  <w:sz w:val="18"/>
                </w:rPr>
                <w:t>Mission/Business Owner</w:t>
              </w:r>
            </w:hyperlink>
          </w:p>
          <w:p w14:paraId="4667EE7E" w14:textId="77777777" w:rsidR="00A30404" w:rsidRDefault="00750734" w:rsidP="00D73BD2">
            <w:pPr>
              <w:pStyle w:val="ListParagraph"/>
              <w:numPr>
                <w:ilvl w:val="0"/>
                <w:numId w:val="21"/>
              </w:numPr>
              <w:ind w:left="144" w:hanging="144"/>
              <w:contextualSpacing w:val="0"/>
              <w:rPr>
                <w:rFonts w:asciiTheme="minorHAnsi" w:hAnsiTheme="minorHAnsi"/>
                <w:sz w:val="18"/>
              </w:rPr>
            </w:pPr>
            <w:hyperlink w:anchor="CIO" w:history="1">
              <w:r w:rsidR="00A30404" w:rsidRPr="00436AEC">
                <w:rPr>
                  <w:rStyle w:val="Hyperlink"/>
                  <w:rFonts w:asciiTheme="minorHAnsi" w:hAnsiTheme="minorHAnsi"/>
                  <w:sz w:val="18"/>
                </w:rPr>
                <w:t>Chief Information Officer</w:t>
              </w:r>
            </w:hyperlink>
          </w:p>
          <w:p w14:paraId="1C3522DB" w14:textId="77777777" w:rsidR="00A30404" w:rsidRPr="00EE464F" w:rsidRDefault="00750734" w:rsidP="00D73BD2">
            <w:pPr>
              <w:pStyle w:val="ListParagraph"/>
              <w:numPr>
                <w:ilvl w:val="0"/>
                <w:numId w:val="21"/>
              </w:numPr>
              <w:ind w:left="144" w:hanging="144"/>
              <w:contextualSpacing w:val="0"/>
              <w:rPr>
                <w:rStyle w:val="Hyperlink"/>
                <w:rFonts w:asciiTheme="minorHAnsi" w:hAnsiTheme="minorHAnsi"/>
                <w:color w:val="auto"/>
                <w:sz w:val="18"/>
                <w:u w:val="none"/>
              </w:rPr>
            </w:pPr>
            <w:hyperlink w:anchor="SISO" w:history="1">
              <w:r w:rsidR="00A30404" w:rsidRPr="0030680B">
                <w:rPr>
                  <w:rStyle w:val="Hyperlink"/>
                  <w:rFonts w:asciiTheme="minorHAnsi" w:hAnsiTheme="minorHAnsi"/>
                  <w:sz w:val="18"/>
                </w:rPr>
                <w:t xml:space="preserve">Senior </w:t>
              </w:r>
              <w:r w:rsidR="00A30404" w:rsidRPr="0030680B">
                <w:rPr>
                  <w:rStyle w:val="Hyperlink"/>
                  <w:rFonts w:asciiTheme="minorHAnsi" w:hAnsiTheme="minorHAnsi"/>
                  <w:sz w:val="18"/>
                  <w:szCs w:val="18"/>
                </w:rPr>
                <w:t xml:space="preserve">Agency </w:t>
              </w:r>
              <w:r w:rsidR="00A30404" w:rsidRPr="0030680B">
                <w:rPr>
                  <w:rStyle w:val="Hyperlink"/>
                  <w:rFonts w:asciiTheme="minorHAnsi" w:hAnsiTheme="minorHAnsi"/>
                  <w:sz w:val="18"/>
                </w:rPr>
                <w:t>Information Security Officer</w:t>
              </w:r>
            </w:hyperlink>
          </w:p>
          <w:p w14:paraId="3D86DF2F" w14:textId="77777777" w:rsidR="00A30404" w:rsidRDefault="00750734" w:rsidP="00D73BD2">
            <w:pPr>
              <w:pStyle w:val="ListParagraph"/>
              <w:numPr>
                <w:ilvl w:val="0"/>
                <w:numId w:val="21"/>
              </w:numPr>
              <w:ind w:left="144" w:hanging="144"/>
              <w:contextualSpacing w:val="0"/>
              <w:rPr>
                <w:rFonts w:asciiTheme="minorHAnsi" w:hAnsiTheme="minorHAnsi"/>
                <w:sz w:val="18"/>
              </w:rPr>
            </w:pPr>
            <w:hyperlink w:anchor="SAOP" w:history="1">
              <w:r w:rsidR="00A30404" w:rsidRPr="0085429F">
                <w:rPr>
                  <w:rStyle w:val="Hyperlink"/>
                  <w:rFonts w:asciiTheme="minorHAnsi" w:hAnsiTheme="minorHAnsi"/>
                  <w:sz w:val="18"/>
                  <w:szCs w:val="18"/>
                </w:rPr>
                <w:t>Senior Agency Official for Privacy</w:t>
              </w:r>
            </w:hyperlink>
          </w:p>
          <w:p w14:paraId="7B8BADDE" w14:textId="77777777" w:rsidR="00A30404" w:rsidRPr="00A30404" w:rsidRDefault="00750734" w:rsidP="00D73BD2">
            <w:pPr>
              <w:pStyle w:val="ListParagraph"/>
              <w:numPr>
                <w:ilvl w:val="0"/>
                <w:numId w:val="21"/>
              </w:numPr>
              <w:ind w:left="144" w:hanging="144"/>
              <w:contextualSpacing w:val="0"/>
              <w:rPr>
                <w:rStyle w:val="Hyperlink"/>
                <w:rFonts w:asciiTheme="minorHAnsi" w:hAnsiTheme="minorHAnsi"/>
                <w:color w:val="auto"/>
                <w:sz w:val="18"/>
                <w:u w:val="none"/>
              </w:rPr>
            </w:pPr>
            <w:hyperlink w:anchor="SAORM" w:history="1">
              <w:r w:rsidR="00A30404" w:rsidRPr="00937374">
                <w:rPr>
                  <w:rStyle w:val="Hyperlink"/>
                  <w:rFonts w:asciiTheme="minorHAnsi" w:hAnsiTheme="minorHAnsi"/>
                  <w:sz w:val="18"/>
                </w:rPr>
                <w:t>Senior Accountable Official for Risk Management</w:t>
              </w:r>
            </w:hyperlink>
          </w:p>
          <w:p w14:paraId="59272BBE" w14:textId="6197119D" w:rsidR="00A30404" w:rsidRPr="00A30404" w:rsidRDefault="00750734" w:rsidP="00D73BD2">
            <w:pPr>
              <w:pStyle w:val="ListParagraph"/>
              <w:numPr>
                <w:ilvl w:val="0"/>
                <w:numId w:val="21"/>
              </w:numPr>
              <w:spacing w:after="120"/>
              <w:ind w:left="144" w:hanging="144"/>
              <w:contextualSpacing w:val="0"/>
              <w:rPr>
                <w:rFonts w:asciiTheme="minorHAnsi" w:hAnsiTheme="minorHAnsi"/>
                <w:sz w:val="18"/>
              </w:rPr>
            </w:pPr>
            <w:hyperlink w:anchor="REF" w:history="1">
              <w:r w:rsidR="00A30404" w:rsidRPr="00A30404">
                <w:rPr>
                  <w:rStyle w:val="Hyperlink"/>
                  <w:rFonts w:asciiTheme="minorHAnsi" w:hAnsiTheme="minorHAnsi"/>
                  <w:sz w:val="18"/>
                </w:rPr>
                <w:t>Risk Executive (Function)</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A1192A7" w14:textId="77777777" w:rsidR="00A30404" w:rsidRPr="001D0DAF" w:rsidRDefault="00750734" w:rsidP="00D73BD2">
            <w:pPr>
              <w:pStyle w:val="ListParagraph"/>
              <w:numPr>
                <w:ilvl w:val="0"/>
                <w:numId w:val="21"/>
              </w:numPr>
              <w:spacing w:before="120"/>
              <w:ind w:left="144" w:hanging="144"/>
              <w:contextualSpacing w:val="0"/>
              <w:rPr>
                <w:rFonts w:asciiTheme="minorHAnsi" w:hAnsiTheme="minorHAnsi"/>
                <w:sz w:val="18"/>
              </w:rPr>
            </w:pPr>
            <w:hyperlink w:anchor="AO" w:history="1">
              <w:r w:rsidR="00A30404" w:rsidRPr="00F25573">
                <w:rPr>
                  <w:rStyle w:val="Hyperlink"/>
                  <w:rFonts w:asciiTheme="minorHAnsi" w:hAnsiTheme="minorHAnsi"/>
                  <w:sz w:val="18"/>
                </w:rPr>
                <w:t>Authorizing Official</w:t>
              </w:r>
            </w:hyperlink>
            <w:r w:rsidR="00A30404" w:rsidRPr="001D0DAF">
              <w:rPr>
                <w:rFonts w:asciiTheme="minorHAnsi" w:hAnsiTheme="minorHAnsi"/>
                <w:sz w:val="18"/>
              </w:rPr>
              <w:t xml:space="preserve"> or </w:t>
            </w:r>
            <w:hyperlink w:anchor="AODR" w:history="1">
              <w:r w:rsidR="00A30404" w:rsidRPr="00005281">
                <w:rPr>
                  <w:rStyle w:val="Hyperlink"/>
                  <w:rFonts w:asciiTheme="minorHAnsi" w:hAnsiTheme="minorHAnsi"/>
                  <w:sz w:val="18"/>
                </w:rPr>
                <w:t>Designated Representative</w:t>
              </w:r>
            </w:hyperlink>
          </w:p>
          <w:p w14:paraId="3F33FC0A" w14:textId="77777777" w:rsidR="00A30404" w:rsidRPr="001D0DAF" w:rsidRDefault="00750734" w:rsidP="00D73BD2">
            <w:pPr>
              <w:pStyle w:val="ListParagraph"/>
              <w:numPr>
                <w:ilvl w:val="0"/>
                <w:numId w:val="21"/>
              </w:numPr>
              <w:ind w:left="144" w:hanging="144"/>
              <w:rPr>
                <w:rFonts w:asciiTheme="minorHAnsi" w:hAnsiTheme="minorHAnsi"/>
                <w:sz w:val="18"/>
              </w:rPr>
            </w:pPr>
            <w:hyperlink w:anchor="CCP" w:history="1">
              <w:r w:rsidR="00A30404" w:rsidRPr="00304C15">
                <w:rPr>
                  <w:rStyle w:val="Hyperlink"/>
                  <w:rFonts w:asciiTheme="minorHAnsi" w:hAnsiTheme="minorHAnsi"/>
                  <w:sz w:val="18"/>
                </w:rPr>
                <w:t>Common Control Provider</w:t>
              </w:r>
            </w:hyperlink>
          </w:p>
          <w:p w14:paraId="4858F0A3" w14:textId="77777777" w:rsidR="00A30404" w:rsidRPr="001D0DAF" w:rsidRDefault="00750734" w:rsidP="00D73BD2">
            <w:pPr>
              <w:pStyle w:val="ListParagraph"/>
              <w:numPr>
                <w:ilvl w:val="0"/>
                <w:numId w:val="21"/>
              </w:numPr>
              <w:ind w:left="144" w:hanging="144"/>
              <w:rPr>
                <w:rFonts w:asciiTheme="minorHAnsi" w:hAnsiTheme="minorHAnsi"/>
                <w:sz w:val="18"/>
              </w:rPr>
            </w:pPr>
            <w:hyperlink w:anchor="SO" w:history="1">
              <w:r w:rsidR="00A30404" w:rsidRPr="001250BF">
                <w:rPr>
                  <w:rStyle w:val="Hyperlink"/>
                  <w:rFonts w:asciiTheme="minorHAnsi" w:hAnsiTheme="minorHAnsi"/>
                  <w:sz w:val="18"/>
                </w:rPr>
                <w:t>System Owner</w:t>
              </w:r>
            </w:hyperlink>
          </w:p>
          <w:p w14:paraId="61BF670A" w14:textId="77777777" w:rsidR="00A30404" w:rsidRPr="00A30404" w:rsidRDefault="00750734" w:rsidP="00D73BD2">
            <w:pPr>
              <w:pStyle w:val="ListParagraph"/>
              <w:numPr>
                <w:ilvl w:val="0"/>
                <w:numId w:val="21"/>
              </w:numPr>
              <w:ind w:left="144" w:hanging="144"/>
              <w:rPr>
                <w:rStyle w:val="Hyperlink"/>
                <w:rFonts w:asciiTheme="minorHAnsi" w:hAnsiTheme="minorHAnsi"/>
                <w:color w:val="auto"/>
                <w:sz w:val="18"/>
                <w:u w:val="none"/>
              </w:rPr>
            </w:pPr>
            <w:hyperlink w:anchor="SA" w:history="1">
              <w:r w:rsidR="00A30404" w:rsidRPr="0030680B">
                <w:rPr>
                  <w:rStyle w:val="Hyperlink"/>
                  <w:rFonts w:asciiTheme="minorHAnsi" w:hAnsiTheme="minorHAnsi"/>
                  <w:sz w:val="18"/>
                </w:rPr>
                <w:t xml:space="preserve">Security </w:t>
              </w:r>
              <w:r w:rsidR="00A30404">
                <w:rPr>
                  <w:rStyle w:val="Hyperlink"/>
                  <w:rFonts w:asciiTheme="minorHAnsi" w:hAnsiTheme="minorHAnsi"/>
                  <w:sz w:val="18"/>
                </w:rPr>
                <w:t xml:space="preserve">or Privacy </w:t>
              </w:r>
              <w:r w:rsidR="00A30404" w:rsidRPr="0030680B">
                <w:rPr>
                  <w:rStyle w:val="Hyperlink"/>
                  <w:rFonts w:asciiTheme="minorHAnsi" w:hAnsiTheme="minorHAnsi"/>
                  <w:sz w:val="18"/>
                </w:rPr>
                <w:t>Architect</w:t>
              </w:r>
            </w:hyperlink>
          </w:p>
          <w:p w14:paraId="4EC60C63" w14:textId="32AAE928" w:rsidR="00A30404" w:rsidRPr="00A30404" w:rsidRDefault="00750734" w:rsidP="00D73BD2">
            <w:pPr>
              <w:pStyle w:val="ListParagraph"/>
              <w:numPr>
                <w:ilvl w:val="0"/>
                <w:numId w:val="21"/>
              </w:numPr>
              <w:ind w:left="144" w:hanging="144"/>
              <w:rPr>
                <w:rFonts w:asciiTheme="minorHAnsi" w:hAnsiTheme="minorHAnsi"/>
                <w:sz w:val="18"/>
              </w:rPr>
            </w:pPr>
            <w:hyperlink w:anchor="SSE" w:history="1">
              <w:r w:rsidR="00A30404" w:rsidRPr="00A30404">
                <w:rPr>
                  <w:rStyle w:val="Hyperlink"/>
                  <w:rFonts w:asciiTheme="minorHAnsi" w:hAnsiTheme="minorHAnsi"/>
                  <w:sz w:val="18"/>
                </w:rPr>
                <w:t>Systems Security or Privacy Engineer</w:t>
              </w:r>
            </w:hyperlink>
          </w:p>
        </w:tc>
      </w:tr>
      <w:bookmarkStart w:id="386" w:name="Task_013"/>
      <w:tr w:rsidR="00A30404" w14:paraId="10F0D029" w14:textId="77777777" w:rsidTr="00D55950">
        <w:trPr>
          <w:cantSplit/>
          <w:trHeight w:val="1628"/>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BB90D98" w14:textId="1A949926" w:rsidR="00A30404" w:rsidRPr="00D50B86" w:rsidRDefault="00A30404" w:rsidP="00D73BD2">
            <w:pPr>
              <w:spacing w:before="120"/>
              <w:rPr>
                <w:rFonts w:asciiTheme="minorHAnsi" w:hAnsiTheme="minorHAnsi"/>
                <w:b/>
                <w:i/>
                <w:sz w:val="18"/>
                <w:szCs w:val="18"/>
              </w:rPr>
            </w:pPr>
            <w:r w:rsidRPr="00D50B86">
              <w:rPr>
                <w:rFonts w:asciiTheme="minorHAnsi" w:hAnsiTheme="minorHAnsi"/>
                <w:b/>
                <w:i/>
                <w:sz w:val="18"/>
                <w:szCs w:val="18"/>
              </w:rPr>
              <w:fldChar w:fldCharType="begin"/>
            </w:r>
            <w:r w:rsidRPr="00D50B86">
              <w:rPr>
                <w:rFonts w:asciiTheme="minorHAnsi" w:hAnsiTheme="minorHAnsi"/>
                <w:b/>
                <w:i/>
                <w:sz w:val="18"/>
                <w:szCs w:val="18"/>
              </w:rPr>
              <w:instrText xml:space="preserve"> HYPERLINK  \l "RMF_Task_013" </w:instrText>
            </w:r>
            <w:r w:rsidRPr="00D50B86">
              <w:rPr>
                <w:rFonts w:asciiTheme="minorHAnsi" w:hAnsiTheme="minorHAnsi"/>
                <w:b/>
                <w:i/>
                <w:sz w:val="18"/>
                <w:szCs w:val="18"/>
              </w:rPr>
              <w:fldChar w:fldCharType="separate"/>
            </w:r>
            <w:r w:rsidRPr="00D50B86">
              <w:rPr>
                <w:rStyle w:val="Hyperlink"/>
                <w:rFonts w:asciiTheme="minorHAnsi" w:hAnsiTheme="minorHAnsi"/>
                <w:b/>
                <w:i/>
                <w:sz w:val="18"/>
                <w:szCs w:val="18"/>
              </w:rPr>
              <w:t>TASK 13</w:t>
            </w:r>
            <w:r w:rsidRPr="00D50B86">
              <w:rPr>
                <w:rFonts w:asciiTheme="minorHAnsi" w:hAnsiTheme="minorHAnsi"/>
                <w:b/>
                <w:i/>
                <w:sz w:val="18"/>
                <w:szCs w:val="18"/>
              </w:rPr>
              <w:fldChar w:fldCharType="end"/>
            </w:r>
          </w:p>
          <w:bookmarkEnd w:id="386"/>
          <w:p w14:paraId="5FDC0B97" w14:textId="77777777" w:rsidR="00A30404" w:rsidRPr="005A4A09" w:rsidRDefault="00A30404" w:rsidP="00D73BD2">
            <w:pPr>
              <w:spacing w:before="120" w:after="60"/>
              <w:rPr>
                <w:rFonts w:asciiTheme="minorHAnsi" w:hAnsiTheme="minorHAnsi"/>
                <w:b/>
                <w:sz w:val="18"/>
              </w:rPr>
            </w:pPr>
            <w:r w:rsidRPr="005A4A09">
              <w:rPr>
                <w:rFonts w:asciiTheme="minorHAnsi" w:hAnsiTheme="minorHAnsi"/>
                <w:b/>
                <w:sz w:val="18"/>
              </w:rPr>
              <w:t>Organizational Monitoring Strategy</w:t>
            </w:r>
          </w:p>
          <w:p w14:paraId="06A0C1A4" w14:textId="224279BE" w:rsidR="00A30404" w:rsidRPr="00EA66B7" w:rsidRDefault="00A30404" w:rsidP="00D73BD2">
            <w:pPr>
              <w:spacing w:after="120"/>
              <w:rPr>
                <w:rFonts w:asciiTheme="minorHAnsi" w:hAnsiTheme="minorHAnsi"/>
                <w:sz w:val="18"/>
              </w:rPr>
            </w:pPr>
            <w:r w:rsidRPr="00EA66B7">
              <w:rPr>
                <w:rFonts w:asciiTheme="minorHAnsi" w:hAnsiTheme="minorHAnsi"/>
                <w:sz w:val="18"/>
              </w:rPr>
              <w:t xml:space="preserve">Develop and implement an organization-wide strategy for monitoring security </w:t>
            </w:r>
            <w:r>
              <w:rPr>
                <w:rFonts w:asciiTheme="minorHAnsi" w:hAnsiTheme="minorHAnsi"/>
                <w:sz w:val="18"/>
              </w:rPr>
              <w:t xml:space="preserve">and privacy </w:t>
            </w:r>
            <w:r w:rsidRPr="00EA66B7">
              <w:rPr>
                <w:rFonts w:asciiTheme="minorHAnsi" w:hAnsiTheme="minorHAnsi"/>
                <w:sz w:val="18"/>
              </w:rPr>
              <w:t>control effectiveness.</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F36A119" w14:textId="5EF412E8" w:rsidR="00A30404" w:rsidRDefault="00A30404" w:rsidP="00D73BD2">
            <w:pPr>
              <w:pStyle w:val="ListParagraph"/>
              <w:spacing w:before="120"/>
              <w:ind w:left="144" w:hanging="144"/>
              <w:rPr>
                <w:rStyle w:val="Hyperlink"/>
                <w:rFonts w:asciiTheme="minorHAnsi" w:hAnsiTheme="minorHAnsi"/>
                <w:sz w:val="18"/>
                <w:szCs w:val="18"/>
              </w:rPr>
            </w:pPr>
            <w:r w:rsidRPr="008B46DA">
              <w:rPr>
                <w:rFonts w:asciiTheme="minorHAnsi" w:hAnsiTheme="minorHAnsi"/>
                <w:sz w:val="18"/>
              </w:rPr>
              <w:t>•</w:t>
            </w:r>
            <w:r w:rsidRPr="008B46DA">
              <w:rPr>
                <w:rFonts w:asciiTheme="minorHAnsi" w:hAnsiTheme="minorHAnsi"/>
                <w:sz w:val="18"/>
              </w:rPr>
              <w:tab/>
            </w:r>
            <w:hyperlink w:anchor="SISO" w:history="1">
              <w:r w:rsidRPr="00EE464F">
                <w:rPr>
                  <w:rStyle w:val="Hyperlink"/>
                  <w:rFonts w:asciiTheme="minorHAnsi" w:hAnsiTheme="minorHAnsi"/>
                  <w:sz w:val="18"/>
                  <w:szCs w:val="18"/>
                </w:rPr>
                <w:t>Senior Agency Information Security Officer</w:t>
              </w:r>
            </w:hyperlink>
          </w:p>
          <w:p w14:paraId="54862965" w14:textId="432161B6" w:rsidR="00A30404" w:rsidRPr="00EE464F" w:rsidRDefault="00750734" w:rsidP="00D73BD2">
            <w:pPr>
              <w:pStyle w:val="ListParagraph"/>
              <w:numPr>
                <w:ilvl w:val="0"/>
                <w:numId w:val="58"/>
              </w:numPr>
              <w:spacing w:before="120"/>
              <w:ind w:left="144" w:hanging="144"/>
              <w:rPr>
                <w:rStyle w:val="Hyperlink"/>
                <w:rFonts w:asciiTheme="minorHAnsi" w:hAnsiTheme="minorHAnsi"/>
                <w:color w:val="auto"/>
                <w:sz w:val="18"/>
                <w:szCs w:val="18"/>
                <w:u w:val="none"/>
              </w:rPr>
            </w:pPr>
            <w:hyperlink w:anchor="SAOP" w:history="1">
              <w:r w:rsidR="00A30404" w:rsidRPr="00B32C20">
                <w:rPr>
                  <w:rStyle w:val="Hyperlink"/>
                  <w:rFonts w:asciiTheme="minorHAnsi" w:hAnsiTheme="minorHAnsi"/>
                  <w:sz w:val="18"/>
                  <w:szCs w:val="18"/>
                </w:rPr>
                <w:t>Senior Agency Officer for Privacy</w:t>
              </w:r>
            </w:hyperlink>
          </w:p>
          <w:p w14:paraId="6A2643BB" w14:textId="195EF490" w:rsidR="00A30404" w:rsidRPr="00130185" w:rsidRDefault="00A30404" w:rsidP="00D73BD2">
            <w:pPr>
              <w:pStyle w:val="ListParagraph"/>
              <w:spacing w:before="120"/>
              <w:ind w:left="144" w:hanging="144"/>
              <w:rPr>
                <w:rFonts w:asciiTheme="minorHAnsi" w:hAnsiTheme="minorHAnsi"/>
                <w:sz w:val="18"/>
                <w:szCs w:val="18"/>
              </w:rPr>
            </w:pPr>
            <w:r w:rsidRPr="00130185">
              <w:rPr>
                <w:rFonts w:asciiTheme="minorHAnsi" w:hAnsiTheme="minorHAnsi"/>
                <w:sz w:val="18"/>
                <w:szCs w:val="18"/>
              </w:rPr>
              <w:t>•</w:t>
            </w:r>
            <w:r w:rsidRPr="00130185">
              <w:rPr>
                <w:rFonts w:asciiTheme="minorHAnsi" w:hAnsiTheme="minorHAnsi"/>
                <w:sz w:val="18"/>
                <w:szCs w:val="18"/>
              </w:rPr>
              <w:tab/>
            </w:r>
            <w:hyperlink w:anchor="SAORM" w:history="1">
              <w:r w:rsidRPr="00EE464F">
                <w:rPr>
                  <w:rStyle w:val="Hyperlink"/>
                  <w:rFonts w:asciiTheme="minorHAnsi" w:hAnsiTheme="minorHAnsi"/>
                  <w:sz w:val="18"/>
                  <w:szCs w:val="18"/>
                </w:rPr>
                <w:t>Senior Accountable Official for Risk Management</w:t>
              </w:r>
            </w:hyperlink>
          </w:p>
          <w:p w14:paraId="1F5CAAEE" w14:textId="4136B0B7" w:rsidR="00A30404" w:rsidRPr="001B07B3" w:rsidRDefault="00750734" w:rsidP="00D73BD2">
            <w:pPr>
              <w:pStyle w:val="ListParagraph"/>
              <w:numPr>
                <w:ilvl w:val="0"/>
                <w:numId w:val="55"/>
              </w:numPr>
              <w:spacing w:before="120"/>
              <w:ind w:left="144" w:hanging="144"/>
              <w:rPr>
                <w:rFonts w:asciiTheme="minorHAnsi" w:hAnsiTheme="minorHAnsi"/>
                <w:sz w:val="18"/>
              </w:rPr>
            </w:pPr>
            <w:hyperlink w:anchor="REF" w:history="1">
              <w:r w:rsidR="00A30404" w:rsidRPr="001B07B3">
                <w:rPr>
                  <w:rStyle w:val="Hyperlink"/>
                  <w:rFonts w:asciiTheme="minorHAnsi" w:hAnsiTheme="minorHAnsi"/>
                  <w:sz w:val="18"/>
                </w:rPr>
                <w:t>Risk Executive (Function)</w:t>
              </w:r>
            </w:hyperlink>
          </w:p>
          <w:p w14:paraId="603158E3" w14:textId="6D4E772A" w:rsidR="00A30404" w:rsidRPr="004A201F" w:rsidRDefault="00750734" w:rsidP="00D73BD2">
            <w:pPr>
              <w:pStyle w:val="ListParagraph"/>
              <w:numPr>
                <w:ilvl w:val="0"/>
                <w:numId w:val="53"/>
              </w:numPr>
              <w:spacing w:after="120"/>
              <w:ind w:left="144" w:hanging="144"/>
              <w:contextualSpacing w:val="0"/>
              <w:rPr>
                <w:rFonts w:asciiTheme="minorHAnsi" w:hAnsiTheme="minorHAnsi"/>
                <w:sz w:val="18"/>
              </w:rPr>
            </w:pPr>
            <w:hyperlink w:anchor="CIO" w:history="1">
              <w:r w:rsidR="00A30404" w:rsidRPr="00436AEC">
                <w:rPr>
                  <w:rStyle w:val="Hyperlink"/>
                  <w:rFonts w:asciiTheme="minorHAnsi" w:hAnsiTheme="minorHAnsi"/>
                  <w:sz w:val="18"/>
                </w:rPr>
                <w:t>Chief Information Officer</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B61738B" w14:textId="26983D50" w:rsidR="00A30404" w:rsidRPr="004A201F" w:rsidRDefault="00A30404" w:rsidP="00D73BD2">
            <w:pPr>
              <w:pStyle w:val="ListParagraph"/>
              <w:spacing w:before="120"/>
              <w:ind w:left="144" w:hanging="144"/>
              <w:contextualSpacing w:val="0"/>
              <w:rPr>
                <w:rFonts w:asciiTheme="minorHAnsi" w:hAnsiTheme="minorHAnsi"/>
                <w:sz w:val="18"/>
              </w:rPr>
            </w:pPr>
            <w:r w:rsidRPr="004A201F">
              <w:rPr>
                <w:rFonts w:asciiTheme="minorHAnsi" w:hAnsiTheme="minorHAnsi"/>
                <w:sz w:val="18"/>
              </w:rPr>
              <w:t>•</w:t>
            </w:r>
            <w:r w:rsidRPr="004A201F">
              <w:rPr>
                <w:rFonts w:asciiTheme="minorHAnsi" w:hAnsiTheme="minorHAnsi"/>
                <w:sz w:val="18"/>
              </w:rPr>
              <w:tab/>
            </w:r>
            <w:hyperlink w:anchor="MBO" w:history="1">
              <w:r w:rsidRPr="00937374">
                <w:rPr>
                  <w:rStyle w:val="Hyperlink"/>
                  <w:rFonts w:asciiTheme="minorHAnsi" w:hAnsiTheme="minorHAnsi"/>
                  <w:sz w:val="18"/>
                </w:rPr>
                <w:t>Mission/Business Owner</w:t>
              </w:r>
            </w:hyperlink>
          </w:p>
          <w:p w14:paraId="149A8C91" w14:textId="0DCA679A" w:rsidR="00A30404" w:rsidRPr="004A201F" w:rsidRDefault="00A30404" w:rsidP="00D73BD2">
            <w:pPr>
              <w:pStyle w:val="ListParagraph"/>
              <w:spacing w:before="120"/>
              <w:ind w:left="144" w:hanging="144"/>
              <w:rPr>
                <w:rFonts w:asciiTheme="minorHAnsi" w:hAnsiTheme="minorHAnsi"/>
                <w:sz w:val="18"/>
              </w:rPr>
            </w:pPr>
            <w:r w:rsidRPr="004A201F">
              <w:rPr>
                <w:rFonts w:asciiTheme="minorHAnsi" w:hAnsiTheme="minorHAnsi"/>
                <w:sz w:val="18"/>
              </w:rPr>
              <w:t>•</w:t>
            </w:r>
            <w:r w:rsidRPr="004A201F">
              <w:rPr>
                <w:rFonts w:asciiTheme="minorHAnsi" w:hAnsiTheme="minorHAnsi"/>
                <w:sz w:val="18"/>
              </w:rPr>
              <w:tab/>
            </w:r>
            <w:hyperlink w:anchor="AO" w:history="1">
              <w:r w:rsidRPr="00F25573">
                <w:rPr>
                  <w:rStyle w:val="Hyperlink"/>
                  <w:rFonts w:asciiTheme="minorHAnsi" w:hAnsiTheme="minorHAnsi"/>
                  <w:sz w:val="18"/>
                </w:rPr>
                <w:t>Authorizing Official</w:t>
              </w:r>
            </w:hyperlink>
            <w:r w:rsidRPr="004A201F">
              <w:rPr>
                <w:rFonts w:asciiTheme="minorHAnsi" w:hAnsiTheme="minorHAnsi"/>
                <w:sz w:val="18"/>
              </w:rPr>
              <w:t xml:space="preserve"> or </w:t>
            </w:r>
            <w:hyperlink w:anchor="AODR" w:history="1">
              <w:r w:rsidRPr="00005281">
                <w:rPr>
                  <w:rStyle w:val="Hyperlink"/>
                  <w:rFonts w:asciiTheme="minorHAnsi" w:hAnsiTheme="minorHAnsi"/>
                  <w:sz w:val="18"/>
                </w:rPr>
                <w:t>Designated Representative</w:t>
              </w:r>
            </w:hyperlink>
          </w:p>
          <w:p w14:paraId="080F4DE7" w14:textId="6DB6218F" w:rsidR="00A30404" w:rsidRPr="004A201F" w:rsidRDefault="00A30404" w:rsidP="00D73BD2">
            <w:pPr>
              <w:pStyle w:val="ListParagraph"/>
              <w:spacing w:before="120"/>
              <w:ind w:left="144" w:hanging="144"/>
              <w:rPr>
                <w:rFonts w:asciiTheme="minorHAnsi" w:hAnsiTheme="minorHAnsi"/>
                <w:sz w:val="18"/>
              </w:rPr>
            </w:pPr>
            <w:r w:rsidRPr="004A201F">
              <w:rPr>
                <w:rFonts w:asciiTheme="minorHAnsi" w:hAnsiTheme="minorHAnsi"/>
                <w:sz w:val="18"/>
              </w:rPr>
              <w:t>•</w:t>
            </w:r>
            <w:r w:rsidRPr="004A201F">
              <w:rPr>
                <w:rFonts w:asciiTheme="minorHAnsi" w:hAnsiTheme="minorHAnsi"/>
                <w:sz w:val="18"/>
              </w:rPr>
              <w:tab/>
            </w:r>
            <w:hyperlink w:anchor="CCP" w:history="1">
              <w:r w:rsidRPr="00005281">
                <w:rPr>
                  <w:rStyle w:val="Hyperlink"/>
                  <w:rFonts w:asciiTheme="minorHAnsi" w:hAnsiTheme="minorHAnsi"/>
                  <w:sz w:val="18"/>
                </w:rPr>
                <w:t>Common Control Provider</w:t>
              </w:r>
            </w:hyperlink>
          </w:p>
          <w:p w14:paraId="4E2C455F" w14:textId="66E2DFBA" w:rsidR="00A30404" w:rsidRPr="004A201F" w:rsidRDefault="00A30404" w:rsidP="00D73BD2">
            <w:pPr>
              <w:pStyle w:val="ListParagraph"/>
              <w:spacing w:before="120"/>
              <w:ind w:left="144" w:hanging="144"/>
              <w:rPr>
                <w:rFonts w:asciiTheme="minorHAnsi" w:hAnsiTheme="minorHAnsi"/>
                <w:sz w:val="18"/>
              </w:rPr>
            </w:pPr>
            <w:r w:rsidRPr="004A201F">
              <w:rPr>
                <w:rFonts w:asciiTheme="minorHAnsi" w:hAnsiTheme="minorHAnsi"/>
                <w:sz w:val="18"/>
              </w:rPr>
              <w:t>•</w:t>
            </w:r>
            <w:r w:rsidRPr="004A201F">
              <w:rPr>
                <w:rFonts w:asciiTheme="minorHAnsi" w:hAnsiTheme="minorHAnsi"/>
                <w:sz w:val="18"/>
              </w:rPr>
              <w:tab/>
            </w:r>
            <w:hyperlink w:anchor="SO" w:history="1">
              <w:r w:rsidRPr="001250BF">
                <w:rPr>
                  <w:rStyle w:val="Hyperlink"/>
                  <w:rFonts w:asciiTheme="minorHAnsi" w:hAnsiTheme="minorHAnsi"/>
                  <w:sz w:val="18"/>
                </w:rPr>
                <w:t>System Owner</w:t>
              </w:r>
            </w:hyperlink>
          </w:p>
          <w:p w14:paraId="136E3F08" w14:textId="7B477F9E" w:rsidR="00A30404" w:rsidRPr="004A201F" w:rsidRDefault="00A30404" w:rsidP="00D73BD2">
            <w:pPr>
              <w:pStyle w:val="ListParagraph"/>
              <w:spacing w:before="120"/>
              <w:ind w:left="144" w:hanging="144"/>
              <w:rPr>
                <w:rFonts w:asciiTheme="minorHAnsi" w:hAnsiTheme="minorHAnsi"/>
                <w:sz w:val="18"/>
              </w:rPr>
            </w:pPr>
            <w:r w:rsidRPr="004A201F">
              <w:rPr>
                <w:rFonts w:asciiTheme="minorHAnsi" w:hAnsiTheme="minorHAnsi"/>
                <w:sz w:val="18"/>
              </w:rPr>
              <w:t>•</w:t>
            </w:r>
            <w:r w:rsidRPr="004A201F">
              <w:rPr>
                <w:rFonts w:asciiTheme="minorHAnsi" w:hAnsiTheme="minorHAnsi"/>
                <w:sz w:val="18"/>
              </w:rPr>
              <w:tab/>
            </w:r>
            <w:hyperlink w:anchor="SA" w:history="1">
              <w:r w:rsidRPr="0030680B">
                <w:rPr>
                  <w:rStyle w:val="Hyperlink"/>
                  <w:rFonts w:asciiTheme="minorHAnsi" w:hAnsiTheme="minorHAnsi"/>
                  <w:sz w:val="18"/>
                </w:rPr>
                <w:t xml:space="preserve">Security </w:t>
              </w:r>
              <w:r>
                <w:rPr>
                  <w:rStyle w:val="Hyperlink"/>
                  <w:rFonts w:asciiTheme="minorHAnsi" w:hAnsiTheme="minorHAnsi"/>
                  <w:sz w:val="18"/>
                </w:rPr>
                <w:t xml:space="preserve">or Privacy </w:t>
              </w:r>
              <w:r w:rsidRPr="0030680B">
                <w:rPr>
                  <w:rStyle w:val="Hyperlink"/>
                  <w:rFonts w:asciiTheme="minorHAnsi" w:hAnsiTheme="minorHAnsi"/>
                  <w:sz w:val="18"/>
                </w:rPr>
                <w:t>Architect</w:t>
              </w:r>
            </w:hyperlink>
          </w:p>
          <w:p w14:paraId="602BF207" w14:textId="012A90DA" w:rsidR="00A30404" w:rsidRPr="001D0DAF" w:rsidRDefault="00A30404" w:rsidP="00D73BD2">
            <w:pPr>
              <w:pStyle w:val="ListParagraph"/>
              <w:spacing w:after="120"/>
              <w:ind w:left="144" w:hanging="144"/>
              <w:contextualSpacing w:val="0"/>
              <w:rPr>
                <w:rFonts w:asciiTheme="minorHAnsi" w:hAnsiTheme="minorHAnsi"/>
                <w:sz w:val="18"/>
              </w:rPr>
            </w:pPr>
            <w:r w:rsidRPr="004A201F">
              <w:rPr>
                <w:rFonts w:asciiTheme="minorHAnsi" w:hAnsiTheme="minorHAnsi"/>
                <w:sz w:val="18"/>
              </w:rPr>
              <w:t>•</w:t>
            </w:r>
            <w:r w:rsidRPr="004A201F">
              <w:rPr>
                <w:rFonts w:asciiTheme="minorHAnsi" w:hAnsiTheme="minorHAnsi"/>
                <w:sz w:val="18"/>
              </w:rPr>
              <w:tab/>
            </w:r>
            <w:hyperlink w:anchor="SSE" w:history="1">
              <w:r w:rsidRPr="00005281">
                <w:rPr>
                  <w:rStyle w:val="Hyperlink"/>
                  <w:rFonts w:asciiTheme="minorHAnsi" w:hAnsiTheme="minorHAnsi"/>
                  <w:sz w:val="18"/>
                </w:rPr>
                <w:t xml:space="preserve">Systems Security </w:t>
              </w:r>
              <w:r>
                <w:rPr>
                  <w:rStyle w:val="Hyperlink"/>
                  <w:rFonts w:asciiTheme="minorHAnsi" w:hAnsiTheme="minorHAnsi"/>
                  <w:sz w:val="18"/>
                </w:rPr>
                <w:t xml:space="preserve">or Privacy </w:t>
              </w:r>
              <w:r w:rsidRPr="00005281">
                <w:rPr>
                  <w:rStyle w:val="Hyperlink"/>
                  <w:rFonts w:asciiTheme="minorHAnsi" w:hAnsiTheme="minorHAnsi"/>
                  <w:sz w:val="18"/>
                </w:rPr>
                <w:t>Engineer</w:t>
              </w:r>
            </w:hyperlink>
          </w:p>
        </w:tc>
      </w:tr>
      <w:tr w:rsidR="00A30404" w14:paraId="48EF9E45" w14:textId="77777777" w:rsidTr="00EE464F">
        <w:trPr>
          <w:cantSplit/>
          <w:trHeight w:val="80"/>
        </w:trPr>
        <w:tc>
          <w:tcPr>
            <w:tcW w:w="8640" w:type="dxa"/>
            <w:gridSpan w:val="3"/>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6DFE1EC7" w14:textId="2D8FCFFB" w:rsidR="00A30404" w:rsidRPr="00EE464F" w:rsidRDefault="00A30404" w:rsidP="00D73BD2">
            <w:pPr>
              <w:spacing w:before="120" w:after="120"/>
              <w:rPr>
                <w:rFonts w:asciiTheme="minorHAnsi" w:hAnsiTheme="minorHAnsi"/>
                <w:b/>
                <w:i/>
                <w:sz w:val="18"/>
              </w:rPr>
            </w:pPr>
          </w:p>
        </w:tc>
      </w:tr>
    </w:tbl>
    <w:p w14:paraId="55A8A514" w14:textId="77777777" w:rsidR="00A44B0D" w:rsidRDefault="00A44B0D" w:rsidP="00D73BD2">
      <w:pPr>
        <w:spacing w:before="120" w:after="120"/>
        <w:jc w:val="center"/>
        <w:outlineLvl w:val="1"/>
        <w:rPr>
          <w:rFonts w:asciiTheme="minorHAnsi" w:hAnsiTheme="minorHAnsi" w:cs="Arial"/>
          <w:b/>
          <w:sz w:val="19"/>
          <w:szCs w:val="19"/>
        </w:rPr>
      </w:pPr>
      <w:bookmarkStart w:id="387" w:name="RMF_categorization_summary"/>
    </w:p>
    <w:p w14:paraId="2A9084F8" w14:textId="77777777" w:rsidR="00A44B0D" w:rsidRDefault="00A44B0D" w:rsidP="00D73BD2">
      <w:pPr>
        <w:rPr>
          <w:rFonts w:asciiTheme="minorHAnsi" w:hAnsiTheme="minorHAnsi" w:cs="Arial"/>
          <w:b/>
          <w:sz w:val="19"/>
          <w:szCs w:val="19"/>
        </w:rPr>
      </w:pPr>
      <w:r>
        <w:rPr>
          <w:rFonts w:asciiTheme="minorHAnsi" w:hAnsiTheme="minorHAnsi" w:cs="Arial"/>
          <w:b/>
          <w:sz w:val="19"/>
          <w:szCs w:val="19"/>
        </w:rPr>
        <w:br w:type="page"/>
      </w:r>
    </w:p>
    <w:p w14:paraId="4F1755FF" w14:textId="41D1D977" w:rsidR="00ED4FEB" w:rsidRPr="00750FD3" w:rsidRDefault="00750734" w:rsidP="00D73BD2">
      <w:pPr>
        <w:spacing w:before="120" w:after="120"/>
        <w:jc w:val="center"/>
        <w:outlineLvl w:val="1"/>
        <w:rPr>
          <w:rFonts w:asciiTheme="minorHAnsi" w:eastAsiaTheme="majorEastAsia" w:hAnsiTheme="minorHAnsi"/>
          <w:b/>
          <w:bCs/>
          <w:iCs/>
          <w:kern w:val="36"/>
          <w:sz w:val="19"/>
          <w:szCs w:val="19"/>
          <w:lang w:bidi="en-US"/>
        </w:rPr>
      </w:pPr>
      <w:hyperlink w:anchor="_3.2__" w:history="1">
        <w:r w:rsidR="00ED4FEB" w:rsidRPr="00750FD3">
          <w:rPr>
            <w:rStyle w:val="Hyperlink"/>
            <w:rFonts w:asciiTheme="minorHAnsi" w:hAnsiTheme="minorHAnsi" w:cs="Arial"/>
            <w:b/>
            <w:sz w:val="19"/>
            <w:szCs w:val="19"/>
          </w:rPr>
          <w:t>TABLE B-2:  CATEGORIZATION TASKS, RESPONSIBILITIES, AND SUPPORTING ROLES</w:t>
        </w:r>
      </w:hyperlink>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880"/>
        <w:gridCol w:w="2880"/>
      </w:tblGrid>
      <w:tr w:rsidR="00ED4FEB" w14:paraId="32AABBB4" w14:textId="77777777" w:rsidTr="00ED4FEB">
        <w:trPr>
          <w:cantSplit/>
          <w:tblHeader/>
        </w:trPr>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bookmarkEnd w:id="387"/>
          <w:p w14:paraId="4D4AF4B2" w14:textId="77777777" w:rsidR="00ED4FEB" w:rsidRPr="00E45320" w:rsidRDefault="00ED4FEB" w:rsidP="00D73BD2">
            <w:pPr>
              <w:spacing w:before="240" w:after="240"/>
              <w:jc w:val="center"/>
              <w:rPr>
                <w:rFonts w:asciiTheme="minorHAnsi" w:hAnsiTheme="minorHAnsi"/>
                <w:b/>
                <w:sz w:val="20"/>
                <w:szCs w:val="20"/>
              </w:rPr>
            </w:pPr>
            <w:r w:rsidRPr="00E45320">
              <w:rPr>
                <w:rFonts w:asciiTheme="minorHAnsi" w:hAnsiTheme="minorHAnsi"/>
                <w:b/>
                <w:sz w:val="20"/>
                <w:szCs w:val="20"/>
              </w:rPr>
              <w:t>RMF TASKS</w:t>
            </w:r>
          </w:p>
        </w:tc>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4F9A416E" w14:textId="77777777" w:rsidR="00ED4FEB" w:rsidRPr="00E45320" w:rsidRDefault="00ED4FEB" w:rsidP="00D73BD2">
            <w:pPr>
              <w:spacing w:before="240" w:after="240"/>
              <w:jc w:val="center"/>
              <w:rPr>
                <w:rFonts w:asciiTheme="minorHAnsi" w:hAnsiTheme="minorHAnsi"/>
                <w:b/>
                <w:sz w:val="20"/>
                <w:szCs w:val="20"/>
              </w:rPr>
            </w:pPr>
            <w:r>
              <w:rPr>
                <w:rFonts w:asciiTheme="minorHAnsi" w:hAnsiTheme="minorHAnsi"/>
                <w:b/>
                <w:sz w:val="20"/>
                <w:szCs w:val="20"/>
              </w:rPr>
              <w:t xml:space="preserve">PRIMARY </w:t>
            </w:r>
            <w:r w:rsidRPr="00E45320">
              <w:rPr>
                <w:rFonts w:asciiTheme="minorHAnsi" w:hAnsiTheme="minorHAnsi"/>
                <w:b/>
                <w:sz w:val="20"/>
                <w:szCs w:val="20"/>
              </w:rPr>
              <w:t>RESPONSIBILITY</w:t>
            </w:r>
          </w:p>
        </w:tc>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BCD00F6" w14:textId="77777777" w:rsidR="00ED4FEB" w:rsidRPr="00E45320" w:rsidRDefault="00ED4FEB" w:rsidP="00D73BD2">
            <w:pPr>
              <w:spacing w:before="240" w:after="240"/>
              <w:jc w:val="center"/>
              <w:rPr>
                <w:rFonts w:asciiTheme="minorHAnsi" w:hAnsiTheme="minorHAnsi"/>
                <w:b/>
                <w:sz w:val="20"/>
                <w:szCs w:val="20"/>
              </w:rPr>
            </w:pPr>
            <w:r w:rsidRPr="00E45320">
              <w:rPr>
                <w:rFonts w:asciiTheme="minorHAnsi" w:hAnsiTheme="minorHAnsi"/>
                <w:b/>
                <w:sz w:val="20"/>
                <w:szCs w:val="20"/>
              </w:rPr>
              <w:t>SUPPORTING ROLES</w:t>
            </w:r>
          </w:p>
        </w:tc>
      </w:tr>
      <w:bookmarkStart w:id="388" w:name="Task_11"/>
      <w:tr w:rsidR="00ED4FEB" w14:paraId="65CE5FE6" w14:textId="77777777" w:rsidTr="00ED4FEB">
        <w:trPr>
          <w:cantSplit/>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58686CA" w14:textId="483AE023" w:rsidR="00ED4FEB" w:rsidRPr="00644CF7" w:rsidRDefault="00644CF7" w:rsidP="00D73BD2">
            <w:pPr>
              <w:spacing w:before="120"/>
              <w:rPr>
                <w:rFonts w:asciiTheme="minorHAnsi" w:hAnsiTheme="minorHAnsi"/>
                <w:b/>
                <w:i/>
                <w:sz w:val="18"/>
              </w:rPr>
            </w:pPr>
            <w:r w:rsidRPr="00644CF7">
              <w:rPr>
                <w:rFonts w:asciiTheme="minorHAnsi" w:hAnsiTheme="minorHAnsi"/>
                <w:b/>
                <w:i/>
                <w:sz w:val="18"/>
              </w:rPr>
              <w:fldChar w:fldCharType="begin"/>
            </w:r>
            <w:r w:rsidRPr="00644CF7">
              <w:rPr>
                <w:rFonts w:asciiTheme="minorHAnsi" w:hAnsiTheme="minorHAnsi"/>
                <w:b/>
                <w:i/>
                <w:sz w:val="18"/>
              </w:rPr>
              <w:instrText xml:space="preserve"> HYPERLINK  \l "RMF_Task_11" </w:instrText>
            </w:r>
            <w:r w:rsidRPr="00644CF7">
              <w:rPr>
                <w:rFonts w:asciiTheme="minorHAnsi" w:hAnsiTheme="minorHAnsi"/>
                <w:b/>
                <w:i/>
                <w:sz w:val="18"/>
              </w:rPr>
              <w:fldChar w:fldCharType="separate"/>
            </w:r>
            <w:r w:rsidR="00ED4FEB" w:rsidRPr="00644CF7">
              <w:rPr>
                <w:rStyle w:val="Hyperlink"/>
                <w:rFonts w:asciiTheme="minorHAnsi" w:hAnsiTheme="minorHAnsi"/>
                <w:b/>
                <w:i/>
                <w:sz w:val="18"/>
              </w:rPr>
              <w:t>TASK 1</w:t>
            </w:r>
            <w:r w:rsidRPr="00644CF7">
              <w:rPr>
                <w:rFonts w:asciiTheme="minorHAnsi" w:hAnsiTheme="minorHAnsi"/>
                <w:b/>
                <w:i/>
                <w:sz w:val="18"/>
              </w:rPr>
              <w:fldChar w:fldCharType="end"/>
            </w:r>
          </w:p>
          <w:bookmarkEnd w:id="388"/>
          <w:p w14:paraId="64ED9E51" w14:textId="77777777" w:rsidR="00ED4FEB" w:rsidRDefault="00ED4FEB" w:rsidP="00D73BD2">
            <w:pPr>
              <w:spacing w:before="120" w:after="60"/>
              <w:rPr>
                <w:rFonts w:asciiTheme="minorHAnsi" w:hAnsiTheme="minorHAnsi"/>
                <w:sz w:val="18"/>
              </w:rPr>
            </w:pPr>
            <w:r>
              <w:rPr>
                <w:rFonts w:asciiTheme="minorHAnsi" w:hAnsiTheme="minorHAnsi"/>
                <w:b/>
                <w:sz w:val="18"/>
              </w:rPr>
              <w:t>System Boundary</w:t>
            </w:r>
          </w:p>
          <w:p w14:paraId="0ADF6657" w14:textId="77777777" w:rsidR="00ED4FEB" w:rsidRDefault="00ED4FEB" w:rsidP="00D73BD2">
            <w:pPr>
              <w:spacing w:after="120"/>
              <w:rPr>
                <w:rFonts w:asciiTheme="minorHAnsi" w:hAnsiTheme="minorHAnsi"/>
                <w:b/>
                <w:i/>
                <w:sz w:val="18"/>
              </w:rPr>
            </w:pPr>
            <w:r w:rsidRPr="00C60922">
              <w:rPr>
                <w:rFonts w:asciiTheme="minorHAnsi" w:hAnsiTheme="minorHAnsi"/>
                <w:sz w:val="18"/>
                <w:szCs w:val="18"/>
              </w:rPr>
              <w:t>Determine the boundary of the system.</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765D413" w14:textId="3F88F433" w:rsidR="00ED4FEB" w:rsidRPr="009C6387" w:rsidRDefault="00750734" w:rsidP="00D73BD2">
            <w:pPr>
              <w:pStyle w:val="ListParagraph"/>
              <w:numPr>
                <w:ilvl w:val="0"/>
                <w:numId w:val="29"/>
              </w:numPr>
              <w:spacing w:before="120"/>
              <w:ind w:left="144" w:hanging="144"/>
              <w:rPr>
                <w:rFonts w:asciiTheme="minorHAnsi" w:hAnsiTheme="minorHAnsi"/>
                <w:sz w:val="18"/>
              </w:rPr>
            </w:pPr>
            <w:hyperlink w:anchor="SO" w:history="1">
              <w:r w:rsidR="00ED4FEB" w:rsidRPr="001250BF">
                <w:rPr>
                  <w:rStyle w:val="Hyperlink"/>
                  <w:rFonts w:asciiTheme="minorHAnsi" w:hAnsiTheme="minorHAnsi"/>
                  <w:sz w:val="18"/>
                </w:rPr>
                <w:t>System Owner</w:t>
              </w:r>
            </w:hyperlink>
          </w:p>
          <w:p w14:paraId="5885A6C8" w14:textId="5AD4B176" w:rsidR="00ED4FEB" w:rsidRPr="009C6387" w:rsidRDefault="00750734" w:rsidP="00D73BD2">
            <w:pPr>
              <w:pStyle w:val="ListParagraph"/>
              <w:numPr>
                <w:ilvl w:val="0"/>
                <w:numId w:val="29"/>
              </w:numPr>
              <w:ind w:left="144" w:hanging="144"/>
              <w:rPr>
                <w:rFonts w:asciiTheme="minorHAnsi" w:hAnsiTheme="minorHAnsi"/>
                <w:sz w:val="18"/>
              </w:rPr>
            </w:pPr>
            <w:hyperlink w:anchor="AO" w:history="1">
              <w:r w:rsidR="00ED4FEB" w:rsidRPr="00F25573">
                <w:rPr>
                  <w:rStyle w:val="Hyperlink"/>
                  <w:rFonts w:asciiTheme="minorHAnsi" w:hAnsiTheme="minorHAnsi"/>
                  <w:sz w:val="18"/>
                </w:rPr>
                <w:t>Authorizing Official</w:t>
              </w:r>
            </w:hyperlink>
            <w:r w:rsidR="00ED4FEB" w:rsidRPr="009C6387">
              <w:rPr>
                <w:rFonts w:asciiTheme="minorHAnsi" w:hAnsiTheme="minorHAnsi"/>
                <w:sz w:val="18"/>
              </w:rPr>
              <w:t xml:space="preserve"> or </w:t>
            </w:r>
            <w:hyperlink w:anchor="AODR" w:history="1">
              <w:r w:rsidR="00ED4FEB" w:rsidRPr="00005281">
                <w:rPr>
                  <w:rStyle w:val="Hyperlink"/>
                  <w:rFonts w:asciiTheme="minorHAnsi" w:hAnsiTheme="minorHAnsi"/>
                  <w:sz w:val="18"/>
                </w:rPr>
                <w:t>Designated Representative</w:t>
              </w:r>
            </w:hyperlink>
          </w:p>
          <w:p w14:paraId="0714319D" w14:textId="77777777" w:rsidR="00ED4FEB" w:rsidRPr="00EE464F" w:rsidRDefault="00750734" w:rsidP="00D73BD2">
            <w:pPr>
              <w:pStyle w:val="ListParagraph"/>
              <w:numPr>
                <w:ilvl w:val="0"/>
                <w:numId w:val="29"/>
              </w:numPr>
              <w:ind w:left="144" w:hanging="144"/>
              <w:rPr>
                <w:rStyle w:val="Hyperlink"/>
                <w:rFonts w:asciiTheme="minorHAnsi" w:hAnsiTheme="minorHAnsi"/>
                <w:color w:val="auto"/>
                <w:sz w:val="18"/>
                <w:u w:val="none"/>
              </w:rPr>
            </w:pPr>
            <w:hyperlink w:anchor="SISO" w:history="1">
              <w:r w:rsidR="00ED4FEB" w:rsidRPr="0030680B">
                <w:rPr>
                  <w:rStyle w:val="Hyperlink"/>
                  <w:rFonts w:asciiTheme="minorHAnsi" w:hAnsiTheme="minorHAnsi"/>
                  <w:sz w:val="18"/>
                </w:rPr>
                <w:t xml:space="preserve">Senior </w:t>
              </w:r>
              <w:r w:rsidR="0010627C" w:rsidRPr="0030680B">
                <w:rPr>
                  <w:rStyle w:val="Hyperlink"/>
                  <w:rFonts w:asciiTheme="minorHAnsi" w:hAnsiTheme="minorHAnsi"/>
                  <w:sz w:val="18"/>
                  <w:szCs w:val="18"/>
                </w:rPr>
                <w:t xml:space="preserve">Agency </w:t>
              </w:r>
              <w:r w:rsidR="00ED4FEB" w:rsidRPr="0030680B">
                <w:rPr>
                  <w:rStyle w:val="Hyperlink"/>
                  <w:rFonts w:asciiTheme="minorHAnsi" w:hAnsiTheme="minorHAnsi"/>
                  <w:sz w:val="18"/>
                </w:rPr>
                <w:t>Information Security Officer</w:t>
              </w:r>
            </w:hyperlink>
          </w:p>
          <w:p w14:paraId="1A5C243F" w14:textId="2BFCE8D2" w:rsidR="00A44B0D" w:rsidRPr="009C6387" w:rsidRDefault="00750734" w:rsidP="00D73BD2">
            <w:pPr>
              <w:pStyle w:val="ListParagraph"/>
              <w:numPr>
                <w:ilvl w:val="0"/>
                <w:numId w:val="29"/>
              </w:numPr>
              <w:ind w:left="144" w:hanging="144"/>
              <w:rPr>
                <w:rFonts w:asciiTheme="minorHAnsi" w:hAnsiTheme="minorHAnsi"/>
                <w:sz w:val="18"/>
              </w:rPr>
            </w:pPr>
            <w:hyperlink w:anchor="SAOP" w:history="1">
              <w:r w:rsidR="00A44B0D" w:rsidRPr="0085429F">
                <w:rPr>
                  <w:rStyle w:val="Hyperlink"/>
                  <w:rFonts w:asciiTheme="minorHAnsi" w:hAnsiTheme="minorHAnsi"/>
                  <w:sz w:val="18"/>
                  <w:szCs w:val="18"/>
                </w:rPr>
                <w:t>Senior Agency Official for Privacy</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BB0C7A5" w14:textId="77777777" w:rsidR="00E86BA4" w:rsidRDefault="00750734" w:rsidP="00D73BD2">
            <w:pPr>
              <w:pStyle w:val="ListParagraph"/>
              <w:numPr>
                <w:ilvl w:val="0"/>
                <w:numId w:val="29"/>
              </w:numPr>
              <w:spacing w:before="120"/>
              <w:ind w:left="144" w:hanging="144"/>
              <w:contextualSpacing w:val="0"/>
              <w:rPr>
                <w:rFonts w:asciiTheme="minorHAnsi" w:hAnsiTheme="minorHAnsi"/>
                <w:sz w:val="18"/>
              </w:rPr>
            </w:pPr>
            <w:hyperlink w:anchor="SAORM" w:history="1">
              <w:r w:rsidR="00ED4FEB" w:rsidRPr="005C6D3B">
                <w:rPr>
                  <w:rStyle w:val="Hyperlink"/>
                  <w:rFonts w:asciiTheme="minorHAnsi" w:hAnsiTheme="minorHAnsi"/>
                  <w:sz w:val="18"/>
                </w:rPr>
                <w:t xml:space="preserve">Senior Accountable </w:t>
              </w:r>
              <w:r w:rsidR="005C6D3B" w:rsidRPr="005C6D3B">
                <w:rPr>
                  <w:rStyle w:val="Hyperlink"/>
                  <w:rFonts w:asciiTheme="minorHAnsi" w:hAnsiTheme="minorHAnsi"/>
                  <w:sz w:val="18"/>
                </w:rPr>
                <w:t>Official for Risk Management</w:t>
              </w:r>
            </w:hyperlink>
          </w:p>
          <w:p w14:paraId="5BE73357" w14:textId="04026A33" w:rsidR="00ED4FEB" w:rsidRPr="009C6387" w:rsidRDefault="00750734" w:rsidP="00D73BD2">
            <w:pPr>
              <w:pStyle w:val="ListParagraph"/>
              <w:numPr>
                <w:ilvl w:val="0"/>
                <w:numId w:val="29"/>
              </w:numPr>
              <w:ind w:left="144" w:hanging="144"/>
              <w:contextualSpacing w:val="0"/>
              <w:rPr>
                <w:rFonts w:asciiTheme="minorHAnsi" w:hAnsiTheme="minorHAnsi"/>
                <w:sz w:val="18"/>
              </w:rPr>
            </w:pPr>
            <w:hyperlink w:anchor="REF" w:history="1">
              <w:r w:rsidR="00ED4FEB" w:rsidRPr="00E86BA4">
                <w:rPr>
                  <w:rStyle w:val="Hyperlink"/>
                  <w:rFonts w:asciiTheme="minorHAnsi" w:hAnsiTheme="minorHAnsi"/>
                  <w:sz w:val="18"/>
                </w:rPr>
                <w:t>Risk Executive (Function)</w:t>
              </w:r>
            </w:hyperlink>
          </w:p>
          <w:p w14:paraId="4FA9821F" w14:textId="11BE58C8" w:rsidR="00ED4FEB" w:rsidRPr="009C6387" w:rsidRDefault="00750734" w:rsidP="00D73BD2">
            <w:pPr>
              <w:pStyle w:val="ListParagraph"/>
              <w:numPr>
                <w:ilvl w:val="0"/>
                <w:numId w:val="29"/>
              </w:numPr>
              <w:ind w:left="144" w:hanging="144"/>
              <w:rPr>
                <w:rFonts w:asciiTheme="minorHAnsi" w:hAnsiTheme="minorHAnsi"/>
                <w:sz w:val="18"/>
              </w:rPr>
            </w:pPr>
            <w:hyperlink w:anchor="CIO" w:history="1">
              <w:r w:rsidR="00ED4FEB" w:rsidRPr="00436AEC">
                <w:rPr>
                  <w:rStyle w:val="Hyperlink"/>
                  <w:rFonts w:asciiTheme="minorHAnsi" w:hAnsiTheme="minorHAnsi"/>
                  <w:sz w:val="18"/>
                </w:rPr>
                <w:t>Chief Information Officer</w:t>
              </w:r>
            </w:hyperlink>
          </w:p>
          <w:p w14:paraId="34F1C038" w14:textId="0B85C162" w:rsidR="00ED4FEB" w:rsidRPr="009C6387" w:rsidRDefault="00750734" w:rsidP="00D73BD2">
            <w:pPr>
              <w:pStyle w:val="ListParagraph"/>
              <w:numPr>
                <w:ilvl w:val="0"/>
                <w:numId w:val="29"/>
              </w:numPr>
              <w:ind w:left="144" w:hanging="144"/>
              <w:rPr>
                <w:rFonts w:asciiTheme="minorHAnsi" w:hAnsiTheme="minorHAnsi"/>
                <w:sz w:val="18"/>
              </w:rPr>
            </w:pPr>
            <w:hyperlink w:anchor="IO" w:history="1">
              <w:r w:rsidR="00ED4FEB" w:rsidRPr="00436AEC">
                <w:rPr>
                  <w:rStyle w:val="Hyperlink"/>
                  <w:rFonts w:asciiTheme="minorHAnsi" w:hAnsiTheme="minorHAnsi"/>
                  <w:sz w:val="18"/>
                </w:rPr>
                <w:t>Information Owner/Steward</w:t>
              </w:r>
            </w:hyperlink>
            <w:r w:rsidR="00ED4FEB" w:rsidRPr="009C6387">
              <w:rPr>
                <w:rFonts w:asciiTheme="minorHAnsi" w:hAnsiTheme="minorHAnsi"/>
                <w:sz w:val="18"/>
              </w:rPr>
              <w:t xml:space="preserve"> </w:t>
            </w:r>
          </w:p>
          <w:p w14:paraId="3967FFD5" w14:textId="5CC7F460" w:rsidR="00ED4FEB" w:rsidRPr="009C6387" w:rsidRDefault="00750734" w:rsidP="00D73BD2">
            <w:pPr>
              <w:pStyle w:val="ListParagraph"/>
              <w:numPr>
                <w:ilvl w:val="0"/>
                <w:numId w:val="29"/>
              </w:numPr>
              <w:spacing w:after="120"/>
              <w:ind w:left="144" w:hanging="144"/>
              <w:contextualSpacing w:val="0"/>
              <w:rPr>
                <w:rFonts w:asciiTheme="minorHAnsi" w:hAnsiTheme="minorHAnsi"/>
                <w:sz w:val="18"/>
              </w:rPr>
            </w:pPr>
            <w:hyperlink w:anchor="SSO" w:history="1">
              <w:r w:rsidR="00ED4FEB" w:rsidRPr="00F47A7C">
                <w:rPr>
                  <w:rStyle w:val="Hyperlink"/>
                  <w:rFonts w:asciiTheme="minorHAnsi" w:hAnsiTheme="minorHAnsi"/>
                  <w:sz w:val="18"/>
                </w:rPr>
                <w:t xml:space="preserve">System Security </w:t>
              </w:r>
              <w:r w:rsidR="00A44B0D">
                <w:rPr>
                  <w:rStyle w:val="Hyperlink"/>
                  <w:rFonts w:asciiTheme="minorHAnsi" w:hAnsiTheme="minorHAnsi"/>
                  <w:sz w:val="18"/>
                </w:rPr>
                <w:t xml:space="preserve">or Privacy </w:t>
              </w:r>
              <w:r w:rsidR="00ED4FEB" w:rsidRPr="00F47A7C">
                <w:rPr>
                  <w:rStyle w:val="Hyperlink"/>
                  <w:rFonts w:asciiTheme="minorHAnsi" w:hAnsiTheme="minorHAnsi"/>
                  <w:sz w:val="18"/>
                </w:rPr>
                <w:t>Officer</w:t>
              </w:r>
            </w:hyperlink>
          </w:p>
        </w:tc>
      </w:tr>
      <w:bookmarkStart w:id="389" w:name="Task_12"/>
      <w:tr w:rsidR="00ED4FEB" w14:paraId="75359A1F" w14:textId="77777777" w:rsidTr="00ED4FEB">
        <w:trPr>
          <w:cantSplit/>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941EC5F" w14:textId="189EBF30" w:rsidR="00ED4FEB" w:rsidRPr="00644CF7" w:rsidRDefault="00644CF7" w:rsidP="00D73BD2">
            <w:pPr>
              <w:spacing w:before="120"/>
              <w:rPr>
                <w:rFonts w:asciiTheme="minorHAnsi" w:hAnsiTheme="minorHAnsi"/>
                <w:b/>
                <w:i/>
                <w:sz w:val="18"/>
              </w:rPr>
            </w:pPr>
            <w:r w:rsidRPr="00644CF7">
              <w:rPr>
                <w:rFonts w:asciiTheme="minorHAnsi" w:hAnsiTheme="minorHAnsi"/>
                <w:b/>
                <w:i/>
                <w:sz w:val="18"/>
              </w:rPr>
              <w:fldChar w:fldCharType="begin"/>
            </w:r>
            <w:r w:rsidRPr="00644CF7">
              <w:rPr>
                <w:rFonts w:asciiTheme="minorHAnsi" w:hAnsiTheme="minorHAnsi"/>
                <w:b/>
                <w:i/>
                <w:sz w:val="18"/>
              </w:rPr>
              <w:instrText xml:space="preserve"> HYPERLINK  \l "RMF_Task_12" </w:instrText>
            </w:r>
            <w:r w:rsidRPr="00644CF7">
              <w:rPr>
                <w:rFonts w:asciiTheme="minorHAnsi" w:hAnsiTheme="minorHAnsi"/>
                <w:b/>
                <w:i/>
                <w:sz w:val="18"/>
              </w:rPr>
              <w:fldChar w:fldCharType="separate"/>
            </w:r>
            <w:r w:rsidR="00ED4FEB" w:rsidRPr="00644CF7">
              <w:rPr>
                <w:rStyle w:val="Hyperlink"/>
                <w:rFonts w:asciiTheme="minorHAnsi" w:hAnsiTheme="minorHAnsi"/>
                <w:b/>
                <w:i/>
                <w:sz w:val="18"/>
              </w:rPr>
              <w:t>TASK 2</w:t>
            </w:r>
            <w:r w:rsidRPr="00644CF7">
              <w:rPr>
                <w:rFonts w:asciiTheme="minorHAnsi" w:hAnsiTheme="minorHAnsi"/>
                <w:b/>
                <w:i/>
                <w:sz w:val="18"/>
              </w:rPr>
              <w:fldChar w:fldCharType="end"/>
            </w:r>
          </w:p>
          <w:bookmarkEnd w:id="389"/>
          <w:p w14:paraId="3115CEFB" w14:textId="5BA74248" w:rsidR="00ED4FEB" w:rsidRPr="00E45320" w:rsidRDefault="00ED4FEB" w:rsidP="00D73BD2">
            <w:pPr>
              <w:spacing w:before="120" w:after="60"/>
              <w:rPr>
                <w:rFonts w:asciiTheme="minorHAnsi" w:hAnsiTheme="minorHAnsi"/>
                <w:sz w:val="18"/>
              </w:rPr>
            </w:pPr>
            <w:r>
              <w:rPr>
                <w:rFonts w:asciiTheme="minorHAnsi" w:hAnsiTheme="minorHAnsi"/>
                <w:b/>
                <w:sz w:val="18"/>
              </w:rPr>
              <w:t xml:space="preserve">Security </w:t>
            </w:r>
            <w:r w:rsidR="00DE4D4B">
              <w:rPr>
                <w:rFonts w:asciiTheme="minorHAnsi" w:hAnsiTheme="minorHAnsi"/>
                <w:b/>
                <w:sz w:val="18"/>
              </w:rPr>
              <w:t xml:space="preserve">and Privacy </w:t>
            </w:r>
            <w:r>
              <w:rPr>
                <w:rFonts w:asciiTheme="minorHAnsi" w:hAnsiTheme="minorHAnsi"/>
                <w:b/>
                <w:sz w:val="18"/>
              </w:rPr>
              <w:t>Requirements Allocation</w:t>
            </w:r>
          </w:p>
          <w:p w14:paraId="2CB23E30" w14:textId="30846188" w:rsidR="00ED4FEB" w:rsidRDefault="00ED4FEB" w:rsidP="00D73BD2">
            <w:pPr>
              <w:spacing w:after="120"/>
              <w:rPr>
                <w:rFonts w:asciiTheme="minorHAnsi" w:hAnsiTheme="minorHAnsi"/>
                <w:b/>
                <w:i/>
                <w:sz w:val="18"/>
              </w:rPr>
            </w:pPr>
            <w:r w:rsidRPr="00EC3C77">
              <w:rPr>
                <w:rFonts w:asciiTheme="minorHAnsi" w:hAnsiTheme="minorHAnsi"/>
                <w:sz w:val="18"/>
                <w:szCs w:val="18"/>
              </w:rPr>
              <w:t xml:space="preserve">Identify the security </w:t>
            </w:r>
            <w:r w:rsidR="00DE4D4B">
              <w:rPr>
                <w:rFonts w:asciiTheme="minorHAnsi" w:hAnsiTheme="minorHAnsi"/>
                <w:sz w:val="18"/>
                <w:szCs w:val="18"/>
              </w:rPr>
              <w:t xml:space="preserve">and privacy </w:t>
            </w:r>
            <w:r w:rsidRPr="00EC3C77">
              <w:rPr>
                <w:rFonts w:asciiTheme="minorHAnsi" w:hAnsiTheme="minorHAnsi"/>
                <w:sz w:val="18"/>
                <w:szCs w:val="18"/>
              </w:rPr>
              <w:t>requirements allocated to the system and to the organization.</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D088A75" w14:textId="553AE87C" w:rsidR="00ED4FEB" w:rsidRDefault="00750734" w:rsidP="00D73BD2">
            <w:pPr>
              <w:pStyle w:val="ListParagraph"/>
              <w:numPr>
                <w:ilvl w:val="0"/>
                <w:numId w:val="28"/>
              </w:numPr>
              <w:spacing w:before="120"/>
              <w:ind w:left="144" w:hanging="144"/>
              <w:contextualSpacing w:val="0"/>
              <w:rPr>
                <w:rFonts w:asciiTheme="minorHAnsi" w:hAnsiTheme="minorHAnsi"/>
                <w:sz w:val="18"/>
              </w:rPr>
            </w:pPr>
            <w:hyperlink w:anchor="SA" w:history="1">
              <w:r w:rsidR="00ED4FEB" w:rsidRPr="001250BF">
                <w:rPr>
                  <w:rStyle w:val="Hyperlink"/>
                  <w:rFonts w:asciiTheme="minorHAnsi" w:hAnsiTheme="minorHAnsi"/>
                  <w:sz w:val="18"/>
                </w:rPr>
                <w:t xml:space="preserve">Security </w:t>
              </w:r>
              <w:r w:rsidR="00041088">
                <w:rPr>
                  <w:rStyle w:val="Hyperlink"/>
                  <w:rFonts w:asciiTheme="minorHAnsi" w:hAnsiTheme="minorHAnsi"/>
                  <w:sz w:val="18"/>
                </w:rPr>
                <w:t xml:space="preserve">or Privacy </w:t>
              </w:r>
              <w:r w:rsidR="00ED4FEB" w:rsidRPr="001250BF">
                <w:rPr>
                  <w:rStyle w:val="Hyperlink"/>
                  <w:rFonts w:asciiTheme="minorHAnsi" w:hAnsiTheme="minorHAnsi"/>
                  <w:sz w:val="18"/>
                </w:rPr>
                <w:t>Architect</w:t>
              </w:r>
            </w:hyperlink>
          </w:p>
          <w:p w14:paraId="05AD2EFC" w14:textId="77777777" w:rsidR="00ED4FEB" w:rsidRPr="00EE464F" w:rsidRDefault="00750734" w:rsidP="00D73BD2">
            <w:pPr>
              <w:pStyle w:val="ListParagraph"/>
              <w:numPr>
                <w:ilvl w:val="0"/>
                <w:numId w:val="28"/>
              </w:numPr>
              <w:ind w:left="144" w:hanging="144"/>
              <w:contextualSpacing w:val="0"/>
              <w:rPr>
                <w:rStyle w:val="Hyperlink"/>
                <w:rFonts w:asciiTheme="minorHAnsi" w:hAnsiTheme="minorHAnsi"/>
                <w:color w:val="auto"/>
                <w:sz w:val="18"/>
                <w:u w:val="none"/>
              </w:rPr>
            </w:pPr>
            <w:hyperlink w:anchor="SISO" w:history="1">
              <w:r w:rsidR="00ED4FEB" w:rsidRPr="0030680B">
                <w:rPr>
                  <w:rStyle w:val="Hyperlink"/>
                  <w:rFonts w:asciiTheme="minorHAnsi" w:hAnsiTheme="minorHAnsi"/>
                  <w:sz w:val="18"/>
                </w:rPr>
                <w:t xml:space="preserve">Senior </w:t>
              </w:r>
              <w:r w:rsidR="0010627C" w:rsidRPr="0030680B">
                <w:rPr>
                  <w:rStyle w:val="Hyperlink"/>
                  <w:rFonts w:asciiTheme="minorHAnsi" w:hAnsiTheme="minorHAnsi"/>
                  <w:sz w:val="18"/>
                  <w:szCs w:val="18"/>
                </w:rPr>
                <w:t xml:space="preserve">Agency </w:t>
              </w:r>
              <w:r w:rsidR="00ED4FEB" w:rsidRPr="0030680B">
                <w:rPr>
                  <w:rStyle w:val="Hyperlink"/>
                  <w:rFonts w:asciiTheme="minorHAnsi" w:hAnsiTheme="minorHAnsi"/>
                  <w:sz w:val="18"/>
                </w:rPr>
                <w:t>Information Security Officer</w:t>
              </w:r>
            </w:hyperlink>
          </w:p>
          <w:p w14:paraId="5BB48E3B" w14:textId="46C27174" w:rsidR="00A44B0D" w:rsidRPr="004F782E" w:rsidRDefault="00750734" w:rsidP="00D73BD2">
            <w:pPr>
              <w:pStyle w:val="ListParagraph"/>
              <w:numPr>
                <w:ilvl w:val="0"/>
                <w:numId w:val="28"/>
              </w:numPr>
              <w:spacing w:after="120"/>
              <w:ind w:left="144" w:hanging="144"/>
              <w:contextualSpacing w:val="0"/>
              <w:rPr>
                <w:rFonts w:asciiTheme="minorHAnsi" w:hAnsiTheme="minorHAnsi"/>
                <w:sz w:val="18"/>
              </w:rPr>
            </w:pPr>
            <w:hyperlink w:anchor="SAOP" w:history="1">
              <w:r w:rsidR="00A44B0D" w:rsidRPr="0085429F">
                <w:rPr>
                  <w:rStyle w:val="Hyperlink"/>
                  <w:rFonts w:asciiTheme="minorHAnsi" w:hAnsiTheme="minorHAnsi"/>
                  <w:sz w:val="18"/>
                  <w:szCs w:val="18"/>
                </w:rPr>
                <w:t>Senior Agency Official for Privacy</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8C16492" w14:textId="2DE259C4" w:rsidR="00ED4FEB" w:rsidRDefault="00750734" w:rsidP="00D73BD2">
            <w:pPr>
              <w:pStyle w:val="ListParagraph"/>
              <w:numPr>
                <w:ilvl w:val="0"/>
                <w:numId w:val="25"/>
              </w:numPr>
              <w:spacing w:before="120"/>
              <w:ind w:left="144" w:hanging="144"/>
              <w:contextualSpacing w:val="0"/>
              <w:rPr>
                <w:rFonts w:asciiTheme="minorHAnsi" w:hAnsiTheme="minorHAnsi"/>
                <w:sz w:val="18"/>
              </w:rPr>
            </w:pPr>
            <w:hyperlink w:anchor="EA" w:history="1">
              <w:r w:rsidR="00ED4FEB" w:rsidRPr="001D19C4">
                <w:rPr>
                  <w:rStyle w:val="Hyperlink"/>
                  <w:rFonts w:asciiTheme="minorHAnsi" w:hAnsiTheme="minorHAnsi"/>
                  <w:sz w:val="18"/>
                </w:rPr>
                <w:t>Enterprise Architect</w:t>
              </w:r>
            </w:hyperlink>
          </w:p>
          <w:p w14:paraId="6E3C0788" w14:textId="37743FAA" w:rsidR="00ED4FEB" w:rsidRPr="004E756A" w:rsidRDefault="00750734" w:rsidP="00D73BD2">
            <w:pPr>
              <w:pStyle w:val="ListParagraph"/>
              <w:numPr>
                <w:ilvl w:val="0"/>
                <w:numId w:val="25"/>
              </w:numPr>
              <w:ind w:left="144" w:hanging="144"/>
              <w:contextualSpacing w:val="0"/>
              <w:rPr>
                <w:rFonts w:asciiTheme="minorHAnsi" w:hAnsiTheme="minorHAnsi"/>
                <w:sz w:val="18"/>
              </w:rPr>
            </w:pPr>
            <w:hyperlink w:anchor="CIO" w:history="1">
              <w:r w:rsidR="00ED4FEB" w:rsidRPr="00436AEC">
                <w:rPr>
                  <w:rStyle w:val="Hyperlink"/>
                  <w:rFonts w:asciiTheme="minorHAnsi" w:hAnsiTheme="minorHAnsi"/>
                  <w:sz w:val="18"/>
                </w:rPr>
                <w:t>Chief Information Officer</w:t>
              </w:r>
            </w:hyperlink>
          </w:p>
          <w:p w14:paraId="0FF9EC16" w14:textId="1B6A2DAE" w:rsidR="00ED4FEB" w:rsidRPr="004E756A" w:rsidRDefault="00750734" w:rsidP="00D73BD2">
            <w:pPr>
              <w:pStyle w:val="ListParagraph"/>
              <w:numPr>
                <w:ilvl w:val="0"/>
                <w:numId w:val="25"/>
              </w:numPr>
              <w:spacing w:after="120"/>
              <w:ind w:left="144" w:hanging="144"/>
              <w:contextualSpacing w:val="0"/>
              <w:rPr>
                <w:rFonts w:asciiTheme="minorHAnsi" w:hAnsiTheme="minorHAnsi"/>
                <w:sz w:val="18"/>
              </w:rPr>
            </w:pPr>
            <w:hyperlink w:anchor="SSE" w:history="1">
              <w:r w:rsidR="00ED4FEB" w:rsidRPr="00005281">
                <w:rPr>
                  <w:rStyle w:val="Hyperlink"/>
                  <w:rFonts w:asciiTheme="minorHAnsi" w:hAnsiTheme="minorHAnsi"/>
                  <w:sz w:val="18"/>
                </w:rPr>
                <w:t xml:space="preserve">Systems Security </w:t>
              </w:r>
              <w:r w:rsidR="00A44B0D">
                <w:rPr>
                  <w:rStyle w:val="Hyperlink"/>
                  <w:rFonts w:asciiTheme="minorHAnsi" w:hAnsiTheme="minorHAnsi"/>
                  <w:sz w:val="18"/>
                </w:rPr>
                <w:t xml:space="preserve">or Privacy </w:t>
              </w:r>
              <w:r w:rsidR="00ED4FEB" w:rsidRPr="00005281">
                <w:rPr>
                  <w:rStyle w:val="Hyperlink"/>
                  <w:rFonts w:asciiTheme="minorHAnsi" w:hAnsiTheme="minorHAnsi"/>
                  <w:sz w:val="18"/>
                </w:rPr>
                <w:t>Engineer</w:t>
              </w:r>
            </w:hyperlink>
          </w:p>
          <w:p w14:paraId="01E2CF41" w14:textId="77777777" w:rsidR="00ED4FEB" w:rsidRPr="00E337D5" w:rsidRDefault="00ED4FEB" w:rsidP="00D73BD2">
            <w:pPr>
              <w:spacing w:before="120" w:after="120"/>
              <w:rPr>
                <w:rFonts w:asciiTheme="minorHAnsi" w:hAnsiTheme="minorHAnsi"/>
                <w:sz w:val="18"/>
              </w:rPr>
            </w:pPr>
          </w:p>
        </w:tc>
      </w:tr>
      <w:bookmarkStart w:id="390" w:name="Task_13"/>
      <w:tr w:rsidR="00ED4FEB" w14:paraId="16141398" w14:textId="77777777" w:rsidTr="00ED4FEB">
        <w:trPr>
          <w:cantSplit/>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466893B" w14:textId="1559ACDF" w:rsidR="00ED4FEB" w:rsidRPr="00227CE6" w:rsidRDefault="00227CE6" w:rsidP="00D73BD2">
            <w:pPr>
              <w:spacing w:before="120"/>
              <w:rPr>
                <w:rFonts w:asciiTheme="minorHAnsi" w:hAnsiTheme="minorHAnsi"/>
                <w:b/>
                <w:i/>
                <w:sz w:val="18"/>
              </w:rPr>
            </w:pPr>
            <w:r w:rsidRPr="00227CE6">
              <w:rPr>
                <w:rFonts w:asciiTheme="minorHAnsi" w:hAnsiTheme="minorHAnsi"/>
                <w:b/>
                <w:i/>
                <w:sz w:val="18"/>
              </w:rPr>
              <w:fldChar w:fldCharType="begin"/>
            </w:r>
            <w:r w:rsidRPr="00227CE6">
              <w:rPr>
                <w:rFonts w:asciiTheme="minorHAnsi" w:hAnsiTheme="minorHAnsi"/>
                <w:b/>
                <w:i/>
                <w:sz w:val="18"/>
              </w:rPr>
              <w:instrText xml:space="preserve"> HYPERLINK  \l "RMF_Task_13" </w:instrText>
            </w:r>
            <w:r w:rsidRPr="00227CE6">
              <w:rPr>
                <w:rFonts w:asciiTheme="minorHAnsi" w:hAnsiTheme="minorHAnsi"/>
                <w:b/>
                <w:i/>
                <w:sz w:val="18"/>
              </w:rPr>
              <w:fldChar w:fldCharType="separate"/>
            </w:r>
            <w:r w:rsidR="00ED4FEB" w:rsidRPr="00227CE6">
              <w:rPr>
                <w:rStyle w:val="Hyperlink"/>
                <w:rFonts w:asciiTheme="minorHAnsi" w:hAnsiTheme="minorHAnsi"/>
                <w:b/>
                <w:i/>
                <w:sz w:val="18"/>
              </w:rPr>
              <w:t>TASK 3</w:t>
            </w:r>
            <w:r w:rsidRPr="00227CE6">
              <w:rPr>
                <w:rFonts w:asciiTheme="minorHAnsi" w:hAnsiTheme="minorHAnsi"/>
                <w:b/>
                <w:i/>
                <w:sz w:val="18"/>
              </w:rPr>
              <w:fldChar w:fldCharType="end"/>
            </w:r>
          </w:p>
          <w:bookmarkEnd w:id="390"/>
          <w:p w14:paraId="0CAB717B" w14:textId="77777777" w:rsidR="00ED4FEB" w:rsidRPr="00E45320" w:rsidRDefault="00ED4FEB" w:rsidP="00D73BD2">
            <w:pPr>
              <w:spacing w:before="120" w:after="60"/>
              <w:rPr>
                <w:rFonts w:asciiTheme="minorHAnsi" w:hAnsiTheme="minorHAnsi"/>
                <w:sz w:val="18"/>
              </w:rPr>
            </w:pPr>
            <w:r>
              <w:rPr>
                <w:rFonts w:asciiTheme="minorHAnsi" w:hAnsiTheme="minorHAnsi"/>
                <w:b/>
                <w:sz w:val="18"/>
              </w:rPr>
              <w:t>Information Types</w:t>
            </w:r>
          </w:p>
          <w:p w14:paraId="282D3561" w14:textId="77777777" w:rsidR="00ED4FEB" w:rsidRDefault="00ED4FEB" w:rsidP="00D73BD2">
            <w:pPr>
              <w:spacing w:after="120"/>
              <w:rPr>
                <w:rFonts w:asciiTheme="minorHAnsi" w:hAnsiTheme="minorHAnsi"/>
                <w:b/>
                <w:i/>
                <w:sz w:val="18"/>
              </w:rPr>
            </w:pPr>
            <w:r w:rsidRPr="00F05C90">
              <w:rPr>
                <w:rFonts w:asciiTheme="minorHAnsi" w:hAnsiTheme="minorHAnsi"/>
                <w:sz w:val="18"/>
                <w:szCs w:val="18"/>
              </w:rPr>
              <w:t>Identify the types of informat</w:t>
            </w:r>
            <w:r>
              <w:rPr>
                <w:rFonts w:asciiTheme="minorHAnsi" w:hAnsiTheme="minorHAnsi"/>
                <w:sz w:val="18"/>
                <w:szCs w:val="18"/>
              </w:rPr>
              <w:t>ion to be processed, stored, or</w:t>
            </w:r>
            <w:r w:rsidRPr="00F05C90">
              <w:rPr>
                <w:rFonts w:asciiTheme="minorHAnsi" w:hAnsiTheme="minorHAnsi"/>
                <w:sz w:val="18"/>
                <w:szCs w:val="18"/>
              </w:rPr>
              <w:t xml:space="preserve"> transmitted by the system.</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9659ED5" w14:textId="3D25D4B3" w:rsidR="00ED4FEB" w:rsidRPr="004E756A" w:rsidRDefault="00750734" w:rsidP="00D73BD2">
            <w:pPr>
              <w:pStyle w:val="ListParagraph"/>
              <w:numPr>
                <w:ilvl w:val="0"/>
                <w:numId w:val="27"/>
              </w:numPr>
              <w:spacing w:before="120"/>
              <w:ind w:left="144" w:hanging="144"/>
              <w:contextualSpacing w:val="0"/>
              <w:rPr>
                <w:rFonts w:asciiTheme="minorHAnsi" w:hAnsiTheme="minorHAnsi"/>
                <w:sz w:val="18"/>
              </w:rPr>
            </w:pPr>
            <w:hyperlink w:anchor="SO" w:history="1">
              <w:r w:rsidR="00ED4FEB" w:rsidRPr="001250BF">
                <w:rPr>
                  <w:rStyle w:val="Hyperlink"/>
                  <w:rFonts w:asciiTheme="minorHAnsi" w:hAnsiTheme="minorHAnsi"/>
                  <w:sz w:val="18"/>
                </w:rPr>
                <w:t>System Owner</w:t>
              </w:r>
            </w:hyperlink>
          </w:p>
          <w:p w14:paraId="7A8B2DFD" w14:textId="38A8951D" w:rsidR="00ED4FEB" w:rsidRPr="004E756A" w:rsidRDefault="00750734" w:rsidP="00D73BD2">
            <w:pPr>
              <w:pStyle w:val="ListParagraph"/>
              <w:numPr>
                <w:ilvl w:val="0"/>
                <w:numId w:val="27"/>
              </w:numPr>
              <w:spacing w:after="120"/>
              <w:ind w:left="144" w:hanging="144"/>
              <w:contextualSpacing w:val="0"/>
              <w:rPr>
                <w:rFonts w:asciiTheme="minorHAnsi" w:hAnsiTheme="minorHAnsi"/>
                <w:sz w:val="18"/>
              </w:rPr>
            </w:pPr>
            <w:hyperlink w:anchor="IO" w:history="1">
              <w:r w:rsidR="00ED4FEB" w:rsidRPr="00436AEC">
                <w:rPr>
                  <w:rStyle w:val="Hyperlink"/>
                  <w:rFonts w:asciiTheme="minorHAnsi" w:hAnsiTheme="minorHAnsi"/>
                  <w:sz w:val="18"/>
                </w:rPr>
                <w:t>Information Owner/Steward</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870303B" w14:textId="6D689FBC" w:rsidR="00ED4FEB" w:rsidRPr="004E756A" w:rsidRDefault="00750734" w:rsidP="00D73BD2">
            <w:pPr>
              <w:pStyle w:val="ListParagraph"/>
              <w:numPr>
                <w:ilvl w:val="0"/>
                <w:numId w:val="27"/>
              </w:numPr>
              <w:spacing w:before="120"/>
              <w:ind w:left="144" w:hanging="144"/>
              <w:contextualSpacing w:val="0"/>
              <w:rPr>
                <w:rFonts w:asciiTheme="minorHAnsi" w:hAnsiTheme="minorHAnsi"/>
                <w:sz w:val="18"/>
              </w:rPr>
            </w:pPr>
            <w:hyperlink w:anchor="AO" w:history="1">
              <w:r w:rsidR="00ED4FEB" w:rsidRPr="00F25573">
                <w:rPr>
                  <w:rStyle w:val="Hyperlink"/>
                  <w:rFonts w:asciiTheme="minorHAnsi" w:hAnsiTheme="minorHAnsi"/>
                  <w:sz w:val="18"/>
                </w:rPr>
                <w:t>Authorizing Official</w:t>
              </w:r>
            </w:hyperlink>
            <w:r w:rsidR="00ED4FEB" w:rsidRPr="004E756A">
              <w:rPr>
                <w:rFonts w:asciiTheme="minorHAnsi" w:hAnsiTheme="minorHAnsi"/>
                <w:sz w:val="18"/>
              </w:rPr>
              <w:t xml:space="preserve"> or </w:t>
            </w:r>
            <w:hyperlink w:anchor="AODR" w:history="1">
              <w:r w:rsidR="00ED4FEB" w:rsidRPr="00005281">
                <w:rPr>
                  <w:rStyle w:val="Hyperlink"/>
                  <w:rFonts w:asciiTheme="minorHAnsi" w:hAnsiTheme="minorHAnsi"/>
                  <w:sz w:val="18"/>
                </w:rPr>
                <w:t>Designated Representative</w:t>
              </w:r>
            </w:hyperlink>
          </w:p>
          <w:p w14:paraId="12F721E0" w14:textId="0488D540" w:rsidR="00ED4FEB" w:rsidRPr="004E756A" w:rsidRDefault="00750734" w:rsidP="00D73BD2">
            <w:pPr>
              <w:pStyle w:val="ListParagraph"/>
              <w:numPr>
                <w:ilvl w:val="0"/>
                <w:numId w:val="27"/>
              </w:numPr>
              <w:ind w:left="144" w:hanging="144"/>
              <w:contextualSpacing w:val="0"/>
              <w:rPr>
                <w:rFonts w:asciiTheme="minorHAnsi" w:hAnsiTheme="minorHAnsi"/>
                <w:sz w:val="18"/>
              </w:rPr>
            </w:pPr>
            <w:hyperlink w:anchor="CIO" w:history="1">
              <w:r w:rsidR="00ED4FEB" w:rsidRPr="00436AEC">
                <w:rPr>
                  <w:rStyle w:val="Hyperlink"/>
                  <w:rFonts w:asciiTheme="minorHAnsi" w:hAnsiTheme="minorHAnsi"/>
                  <w:sz w:val="18"/>
                </w:rPr>
                <w:t>Chief Information Officer</w:t>
              </w:r>
            </w:hyperlink>
          </w:p>
          <w:p w14:paraId="2DDB4B11" w14:textId="4432802B" w:rsidR="00ED4FEB" w:rsidRPr="00EE464F" w:rsidRDefault="00750734" w:rsidP="00D73BD2">
            <w:pPr>
              <w:pStyle w:val="ListParagraph"/>
              <w:numPr>
                <w:ilvl w:val="0"/>
                <w:numId w:val="27"/>
              </w:numPr>
              <w:ind w:left="144" w:hanging="144"/>
              <w:contextualSpacing w:val="0"/>
              <w:rPr>
                <w:rStyle w:val="Hyperlink"/>
                <w:rFonts w:asciiTheme="minorHAnsi" w:hAnsiTheme="minorHAnsi"/>
                <w:color w:val="auto"/>
                <w:sz w:val="18"/>
                <w:u w:val="none"/>
              </w:rPr>
            </w:pPr>
            <w:hyperlink w:anchor="SISO" w:history="1">
              <w:r w:rsidR="00ED4FEB" w:rsidRPr="0030680B">
                <w:rPr>
                  <w:rStyle w:val="Hyperlink"/>
                  <w:rFonts w:asciiTheme="minorHAnsi" w:hAnsiTheme="minorHAnsi"/>
                  <w:sz w:val="18"/>
                </w:rPr>
                <w:t xml:space="preserve">Senior </w:t>
              </w:r>
              <w:r w:rsidR="0010627C" w:rsidRPr="0030680B">
                <w:rPr>
                  <w:rStyle w:val="Hyperlink"/>
                  <w:rFonts w:asciiTheme="minorHAnsi" w:hAnsiTheme="minorHAnsi"/>
                  <w:sz w:val="18"/>
                  <w:szCs w:val="18"/>
                </w:rPr>
                <w:t xml:space="preserve">Agency </w:t>
              </w:r>
              <w:r w:rsidR="00ED4FEB" w:rsidRPr="0030680B">
                <w:rPr>
                  <w:rStyle w:val="Hyperlink"/>
                  <w:rFonts w:asciiTheme="minorHAnsi" w:hAnsiTheme="minorHAnsi"/>
                  <w:sz w:val="18"/>
                </w:rPr>
                <w:t>Information Security Officer</w:t>
              </w:r>
            </w:hyperlink>
          </w:p>
          <w:p w14:paraId="606BC8FC" w14:textId="35975956" w:rsidR="00A44B0D" w:rsidRPr="004E756A" w:rsidRDefault="00750734" w:rsidP="00D73BD2">
            <w:pPr>
              <w:pStyle w:val="ListParagraph"/>
              <w:numPr>
                <w:ilvl w:val="0"/>
                <w:numId w:val="27"/>
              </w:numPr>
              <w:ind w:left="144" w:hanging="144"/>
              <w:contextualSpacing w:val="0"/>
              <w:rPr>
                <w:rFonts w:asciiTheme="minorHAnsi" w:hAnsiTheme="minorHAnsi"/>
                <w:sz w:val="18"/>
              </w:rPr>
            </w:pPr>
            <w:hyperlink w:anchor="SAOP" w:history="1">
              <w:r w:rsidR="00A44B0D" w:rsidRPr="0085429F">
                <w:rPr>
                  <w:rStyle w:val="Hyperlink"/>
                  <w:rFonts w:asciiTheme="minorHAnsi" w:hAnsiTheme="minorHAnsi"/>
                  <w:sz w:val="18"/>
                  <w:szCs w:val="18"/>
                </w:rPr>
                <w:t>Senior Agency Official for Privacy</w:t>
              </w:r>
            </w:hyperlink>
          </w:p>
          <w:p w14:paraId="50DBA9F6" w14:textId="0BABBBC1" w:rsidR="00ED4FEB" w:rsidRPr="004E756A" w:rsidRDefault="00750734" w:rsidP="00D73BD2">
            <w:pPr>
              <w:pStyle w:val="ListParagraph"/>
              <w:numPr>
                <w:ilvl w:val="0"/>
                <w:numId w:val="27"/>
              </w:numPr>
              <w:spacing w:after="120"/>
              <w:ind w:left="144" w:hanging="144"/>
              <w:contextualSpacing w:val="0"/>
              <w:rPr>
                <w:rFonts w:asciiTheme="minorHAnsi" w:hAnsiTheme="minorHAnsi"/>
                <w:sz w:val="18"/>
              </w:rPr>
            </w:pPr>
            <w:hyperlink w:anchor="SSO" w:history="1">
              <w:r w:rsidR="00ED4FEB" w:rsidRPr="00F47A7C">
                <w:rPr>
                  <w:rStyle w:val="Hyperlink"/>
                  <w:rFonts w:asciiTheme="minorHAnsi" w:hAnsiTheme="minorHAnsi"/>
                  <w:sz w:val="18"/>
                </w:rPr>
                <w:t xml:space="preserve">System Security </w:t>
              </w:r>
              <w:r w:rsidR="00A44B0D">
                <w:rPr>
                  <w:rStyle w:val="Hyperlink"/>
                  <w:rFonts w:asciiTheme="minorHAnsi" w:hAnsiTheme="minorHAnsi"/>
                  <w:sz w:val="18"/>
                </w:rPr>
                <w:t xml:space="preserve">or Privacy </w:t>
              </w:r>
              <w:r w:rsidR="00ED4FEB" w:rsidRPr="00F47A7C">
                <w:rPr>
                  <w:rStyle w:val="Hyperlink"/>
                  <w:rFonts w:asciiTheme="minorHAnsi" w:hAnsiTheme="minorHAnsi"/>
                  <w:sz w:val="18"/>
                </w:rPr>
                <w:t>Officer</w:t>
              </w:r>
            </w:hyperlink>
          </w:p>
        </w:tc>
      </w:tr>
      <w:bookmarkStart w:id="391" w:name="Task_14"/>
      <w:tr w:rsidR="00ED4FEB" w14:paraId="70093EAC" w14:textId="77777777" w:rsidTr="00ED4FEB">
        <w:trPr>
          <w:cantSplit/>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B405DCD" w14:textId="43D0F3A0" w:rsidR="00ED4FEB" w:rsidRPr="00227CE6" w:rsidRDefault="00227CE6" w:rsidP="00D73BD2">
            <w:pPr>
              <w:spacing w:before="120"/>
              <w:rPr>
                <w:rFonts w:asciiTheme="minorHAnsi" w:hAnsiTheme="minorHAnsi"/>
                <w:b/>
                <w:i/>
                <w:sz w:val="18"/>
              </w:rPr>
            </w:pPr>
            <w:r w:rsidRPr="00227CE6">
              <w:rPr>
                <w:rFonts w:asciiTheme="minorHAnsi" w:hAnsiTheme="minorHAnsi"/>
                <w:b/>
                <w:i/>
                <w:sz w:val="18"/>
              </w:rPr>
              <w:fldChar w:fldCharType="begin"/>
            </w:r>
            <w:r w:rsidRPr="00227CE6">
              <w:rPr>
                <w:rFonts w:asciiTheme="minorHAnsi" w:hAnsiTheme="minorHAnsi"/>
                <w:b/>
                <w:i/>
                <w:sz w:val="18"/>
              </w:rPr>
              <w:instrText xml:space="preserve"> HYPERLINK  \l "RMF_Task_14" </w:instrText>
            </w:r>
            <w:r w:rsidRPr="00227CE6">
              <w:rPr>
                <w:rFonts w:asciiTheme="minorHAnsi" w:hAnsiTheme="minorHAnsi"/>
                <w:b/>
                <w:i/>
                <w:sz w:val="18"/>
              </w:rPr>
              <w:fldChar w:fldCharType="separate"/>
            </w:r>
            <w:r w:rsidR="00ED4FEB" w:rsidRPr="00227CE6">
              <w:rPr>
                <w:rStyle w:val="Hyperlink"/>
                <w:rFonts w:asciiTheme="minorHAnsi" w:hAnsiTheme="minorHAnsi"/>
                <w:b/>
                <w:i/>
                <w:sz w:val="18"/>
              </w:rPr>
              <w:t>TASK 4</w:t>
            </w:r>
            <w:r w:rsidRPr="00227CE6">
              <w:rPr>
                <w:rFonts w:asciiTheme="minorHAnsi" w:hAnsiTheme="minorHAnsi"/>
                <w:b/>
                <w:i/>
                <w:sz w:val="18"/>
              </w:rPr>
              <w:fldChar w:fldCharType="end"/>
            </w:r>
          </w:p>
          <w:bookmarkEnd w:id="391"/>
          <w:p w14:paraId="0F5B4210" w14:textId="77777777" w:rsidR="00ED4FEB" w:rsidRPr="00E45320" w:rsidRDefault="00ED4FEB" w:rsidP="00D73BD2">
            <w:pPr>
              <w:spacing w:before="120" w:after="60"/>
              <w:rPr>
                <w:rFonts w:asciiTheme="minorHAnsi" w:hAnsiTheme="minorHAnsi"/>
                <w:sz w:val="18"/>
              </w:rPr>
            </w:pPr>
            <w:r w:rsidRPr="00E45320">
              <w:rPr>
                <w:rFonts w:asciiTheme="minorHAnsi" w:hAnsiTheme="minorHAnsi"/>
                <w:b/>
                <w:sz w:val="18"/>
              </w:rPr>
              <w:t>Security Categorization</w:t>
            </w:r>
          </w:p>
          <w:p w14:paraId="3B022951" w14:textId="77777777" w:rsidR="00ED4FEB" w:rsidRPr="00E45320" w:rsidRDefault="00ED4FEB" w:rsidP="00D73BD2">
            <w:pPr>
              <w:spacing w:after="120"/>
              <w:rPr>
                <w:rFonts w:asciiTheme="minorHAnsi" w:hAnsiTheme="minorHAnsi"/>
                <w:b/>
                <w:i/>
                <w:sz w:val="18"/>
              </w:rPr>
            </w:pPr>
            <w:r w:rsidRPr="001F1581">
              <w:rPr>
                <w:rFonts w:asciiTheme="minorHAnsi" w:hAnsiTheme="minorHAnsi"/>
                <w:sz w:val="18"/>
                <w:szCs w:val="18"/>
              </w:rPr>
              <w:t xml:space="preserve">Categorize the system and document the </w:t>
            </w:r>
            <w:r>
              <w:rPr>
                <w:rFonts w:asciiTheme="minorHAnsi" w:hAnsiTheme="minorHAnsi"/>
                <w:sz w:val="18"/>
                <w:szCs w:val="18"/>
              </w:rPr>
              <w:t xml:space="preserve">security categorization </w:t>
            </w:r>
            <w:r w:rsidRPr="001F1581">
              <w:rPr>
                <w:rFonts w:asciiTheme="minorHAnsi" w:hAnsiTheme="minorHAnsi"/>
                <w:sz w:val="18"/>
                <w:szCs w:val="18"/>
              </w:rPr>
              <w:t>results as part of system requirements.</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CF7E988" w14:textId="1C3C427C" w:rsidR="00ED4FEB" w:rsidRPr="004E756A" w:rsidRDefault="00750734" w:rsidP="00D73BD2">
            <w:pPr>
              <w:pStyle w:val="ListParagraph"/>
              <w:numPr>
                <w:ilvl w:val="0"/>
                <w:numId w:val="26"/>
              </w:numPr>
              <w:spacing w:before="120"/>
              <w:ind w:left="144" w:hanging="144"/>
              <w:contextualSpacing w:val="0"/>
              <w:rPr>
                <w:rFonts w:asciiTheme="minorHAnsi" w:hAnsiTheme="minorHAnsi"/>
                <w:sz w:val="18"/>
              </w:rPr>
            </w:pPr>
            <w:hyperlink w:anchor="SO" w:history="1">
              <w:r w:rsidR="00ED4FEB" w:rsidRPr="001250BF">
                <w:rPr>
                  <w:rStyle w:val="Hyperlink"/>
                  <w:rFonts w:asciiTheme="minorHAnsi" w:hAnsiTheme="minorHAnsi"/>
                  <w:sz w:val="18"/>
                </w:rPr>
                <w:t>System Owner</w:t>
              </w:r>
            </w:hyperlink>
          </w:p>
          <w:p w14:paraId="2DC6EFD5" w14:textId="7BD3E113" w:rsidR="00ED4FEB" w:rsidRPr="004E756A" w:rsidRDefault="00750734" w:rsidP="00D73BD2">
            <w:pPr>
              <w:pStyle w:val="ListParagraph"/>
              <w:numPr>
                <w:ilvl w:val="0"/>
                <w:numId w:val="26"/>
              </w:numPr>
              <w:spacing w:after="120"/>
              <w:ind w:left="144" w:hanging="144"/>
              <w:contextualSpacing w:val="0"/>
              <w:rPr>
                <w:rFonts w:asciiTheme="minorHAnsi" w:hAnsiTheme="minorHAnsi"/>
                <w:sz w:val="18"/>
              </w:rPr>
            </w:pPr>
            <w:hyperlink w:anchor="IO" w:history="1">
              <w:r w:rsidR="00ED4FEB" w:rsidRPr="00436AEC">
                <w:rPr>
                  <w:rStyle w:val="Hyperlink"/>
                  <w:rFonts w:asciiTheme="minorHAnsi" w:hAnsiTheme="minorHAnsi"/>
                  <w:sz w:val="18"/>
                </w:rPr>
                <w:t>Information Owner/Steward</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1119AAC" w14:textId="77777777" w:rsidR="00E86BA4" w:rsidRDefault="00750734" w:rsidP="00D73BD2">
            <w:pPr>
              <w:pStyle w:val="ListParagraph"/>
              <w:numPr>
                <w:ilvl w:val="0"/>
                <w:numId w:val="25"/>
              </w:numPr>
              <w:spacing w:before="120"/>
              <w:ind w:left="144" w:hanging="144"/>
              <w:contextualSpacing w:val="0"/>
              <w:rPr>
                <w:rFonts w:asciiTheme="minorHAnsi" w:hAnsiTheme="minorHAnsi"/>
                <w:sz w:val="18"/>
              </w:rPr>
            </w:pPr>
            <w:hyperlink w:anchor="SAORM" w:history="1">
              <w:r w:rsidR="00ED4FEB" w:rsidRPr="005C6D3B">
                <w:rPr>
                  <w:rStyle w:val="Hyperlink"/>
                  <w:rFonts w:asciiTheme="minorHAnsi" w:hAnsiTheme="minorHAnsi"/>
                  <w:sz w:val="18"/>
                </w:rPr>
                <w:t>Senior Accountable Official for Risk Management</w:t>
              </w:r>
            </w:hyperlink>
          </w:p>
          <w:p w14:paraId="43EB87A9" w14:textId="74C83E79" w:rsidR="00ED4FEB" w:rsidRPr="004E756A" w:rsidRDefault="00750734" w:rsidP="00D73BD2">
            <w:pPr>
              <w:pStyle w:val="ListParagraph"/>
              <w:numPr>
                <w:ilvl w:val="0"/>
                <w:numId w:val="25"/>
              </w:numPr>
              <w:ind w:left="144" w:hanging="144"/>
              <w:contextualSpacing w:val="0"/>
              <w:rPr>
                <w:rFonts w:asciiTheme="minorHAnsi" w:hAnsiTheme="minorHAnsi"/>
                <w:sz w:val="18"/>
              </w:rPr>
            </w:pPr>
            <w:hyperlink w:anchor="REF" w:history="1">
              <w:r w:rsidR="00ED4FEB" w:rsidRPr="00E86BA4">
                <w:rPr>
                  <w:rStyle w:val="Hyperlink"/>
                  <w:rFonts w:asciiTheme="minorHAnsi" w:hAnsiTheme="minorHAnsi"/>
                  <w:sz w:val="18"/>
                </w:rPr>
                <w:t>Risk Executive (Function)</w:t>
              </w:r>
            </w:hyperlink>
          </w:p>
          <w:p w14:paraId="3DC02A99" w14:textId="549A0CAB" w:rsidR="00ED4FEB" w:rsidRPr="004E756A" w:rsidRDefault="00750734" w:rsidP="00D73BD2">
            <w:pPr>
              <w:pStyle w:val="ListParagraph"/>
              <w:numPr>
                <w:ilvl w:val="0"/>
                <w:numId w:val="25"/>
              </w:numPr>
              <w:ind w:left="144" w:hanging="144"/>
              <w:contextualSpacing w:val="0"/>
              <w:rPr>
                <w:rFonts w:asciiTheme="minorHAnsi" w:hAnsiTheme="minorHAnsi"/>
                <w:sz w:val="18"/>
              </w:rPr>
            </w:pPr>
            <w:hyperlink w:anchor="AO" w:history="1">
              <w:r w:rsidR="00ED4FEB" w:rsidRPr="00F25573">
                <w:rPr>
                  <w:rStyle w:val="Hyperlink"/>
                  <w:rFonts w:asciiTheme="minorHAnsi" w:hAnsiTheme="minorHAnsi"/>
                  <w:sz w:val="18"/>
                </w:rPr>
                <w:t>Authorizing Official</w:t>
              </w:r>
            </w:hyperlink>
            <w:r w:rsidR="00ED4FEB" w:rsidRPr="004E756A">
              <w:rPr>
                <w:rFonts w:asciiTheme="minorHAnsi" w:hAnsiTheme="minorHAnsi"/>
                <w:sz w:val="18"/>
              </w:rPr>
              <w:t xml:space="preserve"> or </w:t>
            </w:r>
            <w:hyperlink w:anchor="AODR" w:history="1">
              <w:r w:rsidR="00ED4FEB" w:rsidRPr="00005281">
                <w:rPr>
                  <w:rStyle w:val="Hyperlink"/>
                  <w:rFonts w:asciiTheme="minorHAnsi" w:hAnsiTheme="minorHAnsi"/>
                  <w:sz w:val="18"/>
                </w:rPr>
                <w:t>Designated Representative</w:t>
              </w:r>
            </w:hyperlink>
          </w:p>
          <w:p w14:paraId="102EFF02" w14:textId="31053F27" w:rsidR="00ED4FEB" w:rsidRPr="004E756A" w:rsidRDefault="00750734" w:rsidP="00D73BD2">
            <w:pPr>
              <w:pStyle w:val="ListParagraph"/>
              <w:numPr>
                <w:ilvl w:val="0"/>
                <w:numId w:val="25"/>
              </w:numPr>
              <w:ind w:left="144" w:hanging="144"/>
              <w:contextualSpacing w:val="0"/>
              <w:rPr>
                <w:rFonts w:asciiTheme="minorHAnsi" w:hAnsiTheme="minorHAnsi"/>
                <w:sz w:val="18"/>
              </w:rPr>
            </w:pPr>
            <w:hyperlink w:anchor="CIO" w:history="1">
              <w:r w:rsidR="00ED4FEB" w:rsidRPr="00436AEC">
                <w:rPr>
                  <w:rStyle w:val="Hyperlink"/>
                  <w:rFonts w:asciiTheme="minorHAnsi" w:hAnsiTheme="minorHAnsi"/>
                  <w:sz w:val="18"/>
                </w:rPr>
                <w:t>Chief Information Officer</w:t>
              </w:r>
            </w:hyperlink>
          </w:p>
          <w:p w14:paraId="75F9B7E1" w14:textId="5E0B78C3" w:rsidR="00ED4FEB" w:rsidRPr="00EE464F" w:rsidRDefault="00750734" w:rsidP="00D73BD2">
            <w:pPr>
              <w:pStyle w:val="ListParagraph"/>
              <w:numPr>
                <w:ilvl w:val="0"/>
                <w:numId w:val="25"/>
              </w:numPr>
              <w:ind w:left="144" w:hanging="144"/>
              <w:contextualSpacing w:val="0"/>
              <w:rPr>
                <w:rStyle w:val="Hyperlink"/>
                <w:rFonts w:asciiTheme="minorHAnsi" w:hAnsiTheme="minorHAnsi"/>
                <w:color w:val="auto"/>
                <w:sz w:val="18"/>
                <w:u w:val="none"/>
              </w:rPr>
            </w:pPr>
            <w:hyperlink w:anchor="SISO" w:history="1">
              <w:r w:rsidR="00ED4FEB" w:rsidRPr="0030680B">
                <w:rPr>
                  <w:rStyle w:val="Hyperlink"/>
                  <w:rFonts w:asciiTheme="minorHAnsi" w:hAnsiTheme="minorHAnsi"/>
                  <w:sz w:val="18"/>
                </w:rPr>
                <w:t xml:space="preserve">Senior </w:t>
              </w:r>
              <w:r w:rsidR="0010627C" w:rsidRPr="0030680B">
                <w:rPr>
                  <w:rStyle w:val="Hyperlink"/>
                  <w:rFonts w:asciiTheme="minorHAnsi" w:hAnsiTheme="minorHAnsi"/>
                  <w:sz w:val="18"/>
                  <w:szCs w:val="18"/>
                </w:rPr>
                <w:t xml:space="preserve">Agency </w:t>
              </w:r>
              <w:r w:rsidR="00ED4FEB" w:rsidRPr="0030680B">
                <w:rPr>
                  <w:rStyle w:val="Hyperlink"/>
                  <w:rFonts w:asciiTheme="minorHAnsi" w:hAnsiTheme="minorHAnsi"/>
                  <w:sz w:val="18"/>
                </w:rPr>
                <w:t>Information Security Officer</w:t>
              </w:r>
            </w:hyperlink>
          </w:p>
          <w:p w14:paraId="7924BE62" w14:textId="70DDAB51" w:rsidR="00A44B0D" w:rsidRPr="004E756A" w:rsidRDefault="00750734" w:rsidP="00D73BD2">
            <w:pPr>
              <w:pStyle w:val="ListParagraph"/>
              <w:numPr>
                <w:ilvl w:val="0"/>
                <w:numId w:val="25"/>
              </w:numPr>
              <w:ind w:left="144" w:hanging="144"/>
              <w:contextualSpacing w:val="0"/>
              <w:rPr>
                <w:rFonts w:asciiTheme="minorHAnsi" w:hAnsiTheme="minorHAnsi"/>
                <w:sz w:val="18"/>
              </w:rPr>
            </w:pPr>
            <w:hyperlink w:anchor="SAOP" w:history="1">
              <w:r w:rsidR="00A44B0D" w:rsidRPr="0085429F">
                <w:rPr>
                  <w:rStyle w:val="Hyperlink"/>
                  <w:rFonts w:asciiTheme="minorHAnsi" w:hAnsiTheme="minorHAnsi"/>
                  <w:sz w:val="18"/>
                  <w:szCs w:val="18"/>
                </w:rPr>
                <w:t>Senior Agency Official for Privacy</w:t>
              </w:r>
            </w:hyperlink>
          </w:p>
          <w:p w14:paraId="08102FDF" w14:textId="50DF00AD" w:rsidR="00ED4FEB" w:rsidRPr="004E756A" w:rsidRDefault="00750734" w:rsidP="00D73BD2">
            <w:pPr>
              <w:pStyle w:val="ListParagraph"/>
              <w:numPr>
                <w:ilvl w:val="0"/>
                <w:numId w:val="25"/>
              </w:numPr>
              <w:spacing w:after="120"/>
              <w:ind w:left="144" w:hanging="144"/>
              <w:contextualSpacing w:val="0"/>
              <w:rPr>
                <w:rFonts w:asciiTheme="minorHAnsi" w:hAnsiTheme="minorHAnsi"/>
                <w:sz w:val="18"/>
              </w:rPr>
            </w:pPr>
            <w:hyperlink w:anchor="SSO" w:history="1">
              <w:r w:rsidR="00ED4FEB" w:rsidRPr="00F47A7C">
                <w:rPr>
                  <w:rStyle w:val="Hyperlink"/>
                  <w:rFonts w:asciiTheme="minorHAnsi" w:hAnsiTheme="minorHAnsi"/>
                  <w:sz w:val="18"/>
                </w:rPr>
                <w:t xml:space="preserve">System Security </w:t>
              </w:r>
              <w:r w:rsidR="00A44B0D">
                <w:rPr>
                  <w:rStyle w:val="Hyperlink"/>
                  <w:rFonts w:asciiTheme="minorHAnsi" w:hAnsiTheme="minorHAnsi"/>
                  <w:sz w:val="18"/>
                </w:rPr>
                <w:t xml:space="preserve">or Privacy </w:t>
              </w:r>
              <w:r w:rsidR="00ED4FEB" w:rsidRPr="00F47A7C">
                <w:rPr>
                  <w:rStyle w:val="Hyperlink"/>
                  <w:rFonts w:asciiTheme="minorHAnsi" w:hAnsiTheme="minorHAnsi"/>
                  <w:sz w:val="18"/>
                </w:rPr>
                <w:t>Officer</w:t>
              </w:r>
            </w:hyperlink>
          </w:p>
        </w:tc>
      </w:tr>
      <w:bookmarkStart w:id="392" w:name="Task_15"/>
      <w:tr w:rsidR="00ED4FEB" w14:paraId="2BCB1C87" w14:textId="77777777" w:rsidTr="00ED4FEB">
        <w:trPr>
          <w:cantSplit/>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64352" w14:textId="10B9903B" w:rsidR="00ED4FEB" w:rsidRPr="00227CE6" w:rsidRDefault="00227CE6" w:rsidP="00D73BD2">
            <w:pPr>
              <w:spacing w:before="120"/>
              <w:rPr>
                <w:rFonts w:asciiTheme="minorHAnsi" w:hAnsiTheme="minorHAnsi"/>
                <w:b/>
                <w:i/>
                <w:sz w:val="18"/>
              </w:rPr>
            </w:pPr>
            <w:r w:rsidRPr="00227CE6">
              <w:rPr>
                <w:rFonts w:asciiTheme="minorHAnsi" w:hAnsiTheme="minorHAnsi"/>
                <w:b/>
                <w:i/>
                <w:sz w:val="18"/>
              </w:rPr>
              <w:fldChar w:fldCharType="begin"/>
            </w:r>
            <w:r w:rsidRPr="00227CE6">
              <w:rPr>
                <w:rFonts w:asciiTheme="minorHAnsi" w:hAnsiTheme="minorHAnsi"/>
                <w:b/>
                <w:i/>
                <w:sz w:val="18"/>
              </w:rPr>
              <w:instrText xml:space="preserve"> HYPERLINK  \l "RMF_Task_15" </w:instrText>
            </w:r>
            <w:r w:rsidRPr="00227CE6">
              <w:rPr>
                <w:rFonts w:asciiTheme="minorHAnsi" w:hAnsiTheme="minorHAnsi"/>
                <w:b/>
                <w:i/>
                <w:sz w:val="18"/>
              </w:rPr>
              <w:fldChar w:fldCharType="separate"/>
            </w:r>
            <w:r w:rsidR="00ED4FEB" w:rsidRPr="00227CE6">
              <w:rPr>
                <w:rStyle w:val="Hyperlink"/>
                <w:rFonts w:asciiTheme="minorHAnsi" w:hAnsiTheme="minorHAnsi"/>
                <w:b/>
                <w:i/>
                <w:sz w:val="18"/>
              </w:rPr>
              <w:t>TASK 5</w:t>
            </w:r>
            <w:r w:rsidRPr="00227CE6">
              <w:rPr>
                <w:rFonts w:asciiTheme="minorHAnsi" w:hAnsiTheme="minorHAnsi"/>
                <w:b/>
                <w:i/>
                <w:sz w:val="18"/>
              </w:rPr>
              <w:fldChar w:fldCharType="end"/>
            </w:r>
          </w:p>
          <w:bookmarkEnd w:id="392"/>
          <w:p w14:paraId="44417DED" w14:textId="77777777" w:rsidR="00ED4FEB" w:rsidRPr="00E45320" w:rsidRDefault="00ED4FEB" w:rsidP="00D73BD2">
            <w:pPr>
              <w:spacing w:before="120" w:after="60"/>
              <w:rPr>
                <w:rFonts w:asciiTheme="minorHAnsi" w:hAnsiTheme="minorHAnsi"/>
                <w:sz w:val="18"/>
              </w:rPr>
            </w:pPr>
            <w:r w:rsidRPr="00E45320">
              <w:rPr>
                <w:rFonts w:asciiTheme="minorHAnsi" w:hAnsiTheme="minorHAnsi"/>
                <w:b/>
                <w:sz w:val="18"/>
              </w:rPr>
              <w:t>System Description</w:t>
            </w:r>
          </w:p>
          <w:p w14:paraId="1F88BE79" w14:textId="77777777" w:rsidR="00ED4FEB" w:rsidRPr="00E45320" w:rsidRDefault="00ED4FEB" w:rsidP="00D73BD2">
            <w:pPr>
              <w:spacing w:after="120"/>
              <w:rPr>
                <w:rFonts w:asciiTheme="minorHAnsi" w:hAnsiTheme="minorHAnsi"/>
                <w:b/>
                <w:i/>
                <w:sz w:val="18"/>
              </w:rPr>
            </w:pPr>
            <w:r w:rsidRPr="001F1581">
              <w:rPr>
                <w:rFonts w:asciiTheme="minorHAnsi" w:hAnsiTheme="minorHAnsi"/>
                <w:sz w:val="18"/>
                <w:szCs w:val="18"/>
              </w:rPr>
              <w:t>Describe the characteristics of the system.</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BFFE579" w14:textId="3149DFBE" w:rsidR="00ED4FEB" w:rsidRPr="004E756A" w:rsidRDefault="00750734" w:rsidP="00D73BD2">
            <w:pPr>
              <w:pStyle w:val="ListParagraph"/>
              <w:numPr>
                <w:ilvl w:val="0"/>
                <w:numId w:val="24"/>
              </w:numPr>
              <w:spacing w:before="120" w:after="120"/>
              <w:ind w:left="144" w:hanging="144"/>
              <w:contextualSpacing w:val="0"/>
              <w:rPr>
                <w:rFonts w:asciiTheme="minorHAnsi" w:hAnsiTheme="minorHAnsi"/>
                <w:sz w:val="18"/>
              </w:rPr>
            </w:pPr>
            <w:hyperlink w:anchor="SO" w:history="1">
              <w:r w:rsidR="00ED4FEB" w:rsidRPr="001250BF">
                <w:rPr>
                  <w:rStyle w:val="Hyperlink"/>
                  <w:rFonts w:asciiTheme="minorHAnsi" w:hAnsiTheme="minorHAnsi"/>
                  <w:sz w:val="18"/>
                </w:rPr>
                <w:t>System Owner</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31331AC" w14:textId="5F1FE948" w:rsidR="00ED4FEB" w:rsidRPr="0017137A" w:rsidRDefault="00750734" w:rsidP="00D73BD2">
            <w:pPr>
              <w:pStyle w:val="ListParagraph"/>
              <w:numPr>
                <w:ilvl w:val="0"/>
                <w:numId w:val="23"/>
              </w:numPr>
              <w:spacing w:before="120"/>
              <w:ind w:left="144" w:hanging="144"/>
              <w:contextualSpacing w:val="0"/>
              <w:rPr>
                <w:rFonts w:asciiTheme="minorHAnsi" w:hAnsiTheme="minorHAnsi"/>
                <w:sz w:val="18"/>
              </w:rPr>
            </w:pPr>
            <w:hyperlink w:anchor="AO" w:history="1">
              <w:r w:rsidR="00ED4FEB" w:rsidRPr="00F25573">
                <w:rPr>
                  <w:rStyle w:val="Hyperlink"/>
                  <w:rFonts w:asciiTheme="minorHAnsi" w:hAnsiTheme="minorHAnsi"/>
                  <w:sz w:val="18"/>
                </w:rPr>
                <w:t>Authorizing Official</w:t>
              </w:r>
            </w:hyperlink>
            <w:r w:rsidR="00ED4FEB" w:rsidRPr="0017137A">
              <w:rPr>
                <w:rFonts w:asciiTheme="minorHAnsi" w:hAnsiTheme="minorHAnsi"/>
                <w:sz w:val="18"/>
              </w:rPr>
              <w:t xml:space="preserve"> or </w:t>
            </w:r>
            <w:hyperlink w:anchor="AODR" w:history="1">
              <w:r w:rsidR="00ED4FEB" w:rsidRPr="00005281">
                <w:rPr>
                  <w:rStyle w:val="Hyperlink"/>
                  <w:rFonts w:asciiTheme="minorHAnsi" w:hAnsiTheme="minorHAnsi"/>
                  <w:sz w:val="18"/>
                </w:rPr>
                <w:t>Designated Representative</w:t>
              </w:r>
            </w:hyperlink>
          </w:p>
          <w:p w14:paraId="12653761" w14:textId="41793473" w:rsidR="00ED4FEB" w:rsidRPr="00EE464F" w:rsidRDefault="00750734" w:rsidP="00D73BD2">
            <w:pPr>
              <w:pStyle w:val="ListParagraph"/>
              <w:numPr>
                <w:ilvl w:val="0"/>
                <w:numId w:val="23"/>
              </w:numPr>
              <w:ind w:left="144" w:hanging="144"/>
              <w:rPr>
                <w:rStyle w:val="Hyperlink"/>
                <w:rFonts w:asciiTheme="minorHAnsi" w:hAnsiTheme="minorHAnsi"/>
                <w:color w:val="auto"/>
                <w:sz w:val="18"/>
                <w:u w:val="none"/>
              </w:rPr>
            </w:pPr>
            <w:hyperlink w:anchor="SISO" w:history="1">
              <w:r w:rsidR="00ED4FEB" w:rsidRPr="0030680B">
                <w:rPr>
                  <w:rStyle w:val="Hyperlink"/>
                  <w:rFonts w:asciiTheme="minorHAnsi" w:hAnsiTheme="minorHAnsi"/>
                  <w:sz w:val="18"/>
                </w:rPr>
                <w:t xml:space="preserve">Senior </w:t>
              </w:r>
              <w:r w:rsidR="0010627C" w:rsidRPr="0030680B">
                <w:rPr>
                  <w:rStyle w:val="Hyperlink"/>
                  <w:rFonts w:asciiTheme="minorHAnsi" w:hAnsiTheme="minorHAnsi"/>
                  <w:sz w:val="18"/>
                  <w:szCs w:val="18"/>
                </w:rPr>
                <w:t xml:space="preserve">Agency </w:t>
              </w:r>
              <w:r w:rsidR="00ED4FEB" w:rsidRPr="0030680B">
                <w:rPr>
                  <w:rStyle w:val="Hyperlink"/>
                  <w:rFonts w:asciiTheme="minorHAnsi" w:hAnsiTheme="minorHAnsi"/>
                  <w:sz w:val="18"/>
                </w:rPr>
                <w:t>Information Security Officer</w:t>
              </w:r>
            </w:hyperlink>
          </w:p>
          <w:p w14:paraId="61DDF7D1" w14:textId="0044026C" w:rsidR="00192814" w:rsidRPr="0017137A" w:rsidRDefault="00750734" w:rsidP="00D73BD2">
            <w:pPr>
              <w:pStyle w:val="ListParagraph"/>
              <w:numPr>
                <w:ilvl w:val="0"/>
                <w:numId w:val="23"/>
              </w:numPr>
              <w:ind w:left="144" w:hanging="144"/>
              <w:rPr>
                <w:rFonts w:asciiTheme="minorHAnsi" w:hAnsiTheme="minorHAnsi"/>
                <w:sz w:val="18"/>
              </w:rPr>
            </w:pPr>
            <w:hyperlink w:anchor="SAOP" w:history="1">
              <w:r w:rsidR="00192814" w:rsidRPr="0085429F">
                <w:rPr>
                  <w:rStyle w:val="Hyperlink"/>
                  <w:rFonts w:asciiTheme="minorHAnsi" w:hAnsiTheme="minorHAnsi"/>
                  <w:sz w:val="18"/>
                  <w:szCs w:val="18"/>
                </w:rPr>
                <w:t>Senior Agency Official for Privacy</w:t>
              </w:r>
            </w:hyperlink>
          </w:p>
          <w:p w14:paraId="500A37F1" w14:textId="47B448B3" w:rsidR="00ED4FEB" w:rsidRDefault="00750734" w:rsidP="00D73BD2">
            <w:pPr>
              <w:pStyle w:val="ListParagraph"/>
              <w:numPr>
                <w:ilvl w:val="0"/>
                <w:numId w:val="23"/>
              </w:numPr>
              <w:ind w:left="144" w:hanging="144"/>
              <w:rPr>
                <w:rFonts w:asciiTheme="minorHAnsi" w:hAnsiTheme="minorHAnsi"/>
                <w:sz w:val="18"/>
              </w:rPr>
            </w:pPr>
            <w:hyperlink w:anchor="IO" w:history="1">
              <w:r w:rsidR="00ED4FEB" w:rsidRPr="00436AEC">
                <w:rPr>
                  <w:rStyle w:val="Hyperlink"/>
                  <w:rFonts w:asciiTheme="minorHAnsi" w:hAnsiTheme="minorHAnsi"/>
                  <w:sz w:val="18"/>
                </w:rPr>
                <w:t>Information Owner/Steward</w:t>
              </w:r>
            </w:hyperlink>
          </w:p>
          <w:p w14:paraId="3310EFC5" w14:textId="5FEE507B" w:rsidR="00ED4FEB" w:rsidRPr="004E756A" w:rsidRDefault="00750734" w:rsidP="00D73BD2">
            <w:pPr>
              <w:pStyle w:val="ListParagraph"/>
              <w:numPr>
                <w:ilvl w:val="0"/>
                <w:numId w:val="23"/>
              </w:numPr>
              <w:spacing w:after="120"/>
              <w:ind w:left="144" w:hanging="144"/>
              <w:contextualSpacing w:val="0"/>
              <w:rPr>
                <w:rFonts w:asciiTheme="minorHAnsi" w:hAnsiTheme="minorHAnsi"/>
                <w:sz w:val="18"/>
              </w:rPr>
            </w:pPr>
            <w:hyperlink w:anchor="SSO" w:history="1">
              <w:r w:rsidR="00ED4FEB" w:rsidRPr="00F47A7C">
                <w:rPr>
                  <w:rStyle w:val="Hyperlink"/>
                  <w:rFonts w:asciiTheme="minorHAnsi" w:hAnsiTheme="minorHAnsi"/>
                  <w:sz w:val="18"/>
                </w:rPr>
                <w:t xml:space="preserve">System Security </w:t>
              </w:r>
              <w:r w:rsidR="00192814">
                <w:rPr>
                  <w:rStyle w:val="Hyperlink"/>
                  <w:rFonts w:asciiTheme="minorHAnsi" w:hAnsiTheme="minorHAnsi"/>
                  <w:sz w:val="18"/>
                </w:rPr>
                <w:t xml:space="preserve">or Privacy </w:t>
              </w:r>
              <w:r w:rsidR="00ED4FEB" w:rsidRPr="00F47A7C">
                <w:rPr>
                  <w:rStyle w:val="Hyperlink"/>
                  <w:rFonts w:asciiTheme="minorHAnsi" w:hAnsiTheme="minorHAnsi"/>
                  <w:sz w:val="18"/>
                </w:rPr>
                <w:t>Officer</w:t>
              </w:r>
            </w:hyperlink>
          </w:p>
        </w:tc>
      </w:tr>
      <w:bookmarkStart w:id="393" w:name="Task_16"/>
      <w:tr w:rsidR="00ED4FEB" w14:paraId="37FC474D" w14:textId="77777777" w:rsidTr="00D55950">
        <w:trPr>
          <w:cantSplit/>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A123738" w14:textId="421C6508" w:rsidR="00ED4FEB" w:rsidRPr="00227CE6" w:rsidRDefault="00227CE6" w:rsidP="00D73BD2">
            <w:pPr>
              <w:spacing w:before="120"/>
              <w:rPr>
                <w:rFonts w:asciiTheme="minorHAnsi" w:hAnsiTheme="minorHAnsi"/>
                <w:b/>
                <w:i/>
                <w:sz w:val="18"/>
              </w:rPr>
            </w:pPr>
            <w:r w:rsidRPr="00227CE6">
              <w:rPr>
                <w:rFonts w:asciiTheme="minorHAnsi" w:hAnsiTheme="minorHAnsi"/>
                <w:b/>
                <w:i/>
                <w:sz w:val="18"/>
              </w:rPr>
              <w:fldChar w:fldCharType="begin"/>
            </w:r>
            <w:r w:rsidRPr="00227CE6">
              <w:rPr>
                <w:rFonts w:asciiTheme="minorHAnsi" w:hAnsiTheme="minorHAnsi"/>
                <w:b/>
                <w:i/>
                <w:sz w:val="18"/>
              </w:rPr>
              <w:instrText xml:space="preserve"> HYPERLINK  \l "RMF_Task_16" </w:instrText>
            </w:r>
            <w:r w:rsidRPr="00227CE6">
              <w:rPr>
                <w:rFonts w:asciiTheme="minorHAnsi" w:hAnsiTheme="minorHAnsi"/>
                <w:b/>
                <w:i/>
                <w:sz w:val="18"/>
              </w:rPr>
              <w:fldChar w:fldCharType="separate"/>
            </w:r>
            <w:r w:rsidR="00ED4FEB" w:rsidRPr="00227CE6">
              <w:rPr>
                <w:rStyle w:val="Hyperlink"/>
                <w:rFonts w:asciiTheme="minorHAnsi" w:hAnsiTheme="minorHAnsi"/>
                <w:b/>
                <w:i/>
                <w:sz w:val="18"/>
              </w:rPr>
              <w:t>TASK 6</w:t>
            </w:r>
            <w:bookmarkEnd w:id="393"/>
            <w:r w:rsidRPr="00227CE6">
              <w:rPr>
                <w:rFonts w:asciiTheme="minorHAnsi" w:hAnsiTheme="minorHAnsi"/>
                <w:b/>
                <w:i/>
                <w:sz w:val="18"/>
              </w:rPr>
              <w:fldChar w:fldCharType="end"/>
            </w:r>
          </w:p>
          <w:p w14:paraId="17DD2076" w14:textId="77777777" w:rsidR="00ED4FEB" w:rsidRPr="00E45320" w:rsidRDefault="00ED4FEB" w:rsidP="00D73BD2">
            <w:pPr>
              <w:spacing w:before="120" w:after="60"/>
              <w:rPr>
                <w:rFonts w:asciiTheme="minorHAnsi" w:hAnsiTheme="minorHAnsi"/>
                <w:sz w:val="18"/>
              </w:rPr>
            </w:pPr>
            <w:r>
              <w:rPr>
                <w:rFonts w:asciiTheme="minorHAnsi" w:hAnsiTheme="minorHAnsi"/>
                <w:b/>
                <w:sz w:val="18"/>
              </w:rPr>
              <w:t>System Registration</w:t>
            </w:r>
          </w:p>
          <w:p w14:paraId="1932FC6D" w14:textId="77777777" w:rsidR="00ED4FEB" w:rsidRDefault="00ED4FEB" w:rsidP="00D73BD2">
            <w:pPr>
              <w:spacing w:after="120"/>
              <w:rPr>
                <w:rFonts w:asciiTheme="minorHAnsi" w:hAnsiTheme="minorHAnsi"/>
                <w:b/>
                <w:i/>
                <w:sz w:val="18"/>
              </w:rPr>
            </w:pPr>
            <w:r w:rsidRPr="001F1581">
              <w:rPr>
                <w:rFonts w:asciiTheme="minorHAnsi" w:hAnsiTheme="minorHAnsi"/>
                <w:sz w:val="18"/>
                <w:szCs w:val="18"/>
              </w:rPr>
              <w:t>Register the system with app</w:t>
            </w:r>
            <w:r>
              <w:rPr>
                <w:rFonts w:asciiTheme="minorHAnsi" w:hAnsiTheme="minorHAnsi"/>
                <w:sz w:val="18"/>
                <w:szCs w:val="18"/>
              </w:rPr>
              <w:t>ropriate organizational program/</w:t>
            </w:r>
            <w:r w:rsidRPr="001F1581">
              <w:rPr>
                <w:rFonts w:asciiTheme="minorHAnsi" w:hAnsiTheme="minorHAnsi"/>
                <w:sz w:val="18"/>
                <w:szCs w:val="18"/>
              </w:rPr>
              <w:t>management offices.</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40AA5DB" w14:textId="108DA76A" w:rsidR="00ED4FEB" w:rsidRPr="0017137A" w:rsidRDefault="00750734" w:rsidP="00D73BD2">
            <w:pPr>
              <w:pStyle w:val="ListParagraph"/>
              <w:numPr>
                <w:ilvl w:val="0"/>
                <w:numId w:val="22"/>
              </w:numPr>
              <w:spacing w:before="120" w:after="120"/>
              <w:ind w:left="144" w:hanging="144"/>
              <w:contextualSpacing w:val="0"/>
              <w:rPr>
                <w:rFonts w:asciiTheme="minorHAnsi" w:hAnsiTheme="minorHAnsi"/>
                <w:sz w:val="18"/>
              </w:rPr>
            </w:pPr>
            <w:hyperlink w:anchor="SO" w:history="1">
              <w:r w:rsidR="00ED4FEB" w:rsidRPr="001250BF">
                <w:rPr>
                  <w:rStyle w:val="Hyperlink"/>
                  <w:rFonts w:asciiTheme="minorHAnsi" w:hAnsiTheme="minorHAnsi"/>
                  <w:sz w:val="18"/>
                </w:rPr>
                <w:t>System Owner</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789AE9B" w14:textId="6CED4981" w:rsidR="00ED4FEB" w:rsidRPr="0017137A" w:rsidRDefault="00750734" w:rsidP="00D73BD2">
            <w:pPr>
              <w:pStyle w:val="ListParagraph"/>
              <w:numPr>
                <w:ilvl w:val="0"/>
                <w:numId w:val="22"/>
              </w:numPr>
              <w:spacing w:before="120" w:after="120"/>
              <w:ind w:left="144" w:hanging="144"/>
              <w:contextualSpacing w:val="0"/>
              <w:rPr>
                <w:rFonts w:asciiTheme="minorHAnsi" w:hAnsiTheme="minorHAnsi"/>
                <w:sz w:val="18"/>
              </w:rPr>
            </w:pPr>
            <w:hyperlink w:anchor="SSO" w:history="1">
              <w:r w:rsidR="00ED4FEB" w:rsidRPr="00F47A7C">
                <w:rPr>
                  <w:rStyle w:val="Hyperlink"/>
                  <w:rFonts w:asciiTheme="minorHAnsi" w:hAnsiTheme="minorHAnsi"/>
                  <w:sz w:val="18"/>
                </w:rPr>
                <w:t xml:space="preserve">System Security </w:t>
              </w:r>
              <w:r w:rsidR="00192814">
                <w:rPr>
                  <w:rStyle w:val="Hyperlink"/>
                  <w:rFonts w:asciiTheme="minorHAnsi" w:hAnsiTheme="minorHAnsi"/>
                  <w:sz w:val="18"/>
                </w:rPr>
                <w:t xml:space="preserve">or Privacy </w:t>
              </w:r>
              <w:r w:rsidR="00ED4FEB" w:rsidRPr="00F47A7C">
                <w:rPr>
                  <w:rStyle w:val="Hyperlink"/>
                  <w:rFonts w:asciiTheme="minorHAnsi" w:hAnsiTheme="minorHAnsi"/>
                  <w:sz w:val="18"/>
                </w:rPr>
                <w:t>Officer</w:t>
              </w:r>
            </w:hyperlink>
          </w:p>
        </w:tc>
      </w:tr>
      <w:tr w:rsidR="00192814" w14:paraId="00DD51EA" w14:textId="77777777" w:rsidTr="00EE464F">
        <w:trPr>
          <w:cantSplit/>
        </w:trPr>
        <w:tc>
          <w:tcPr>
            <w:tcW w:w="8640" w:type="dxa"/>
            <w:gridSpan w:val="3"/>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06CCFB9C" w14:textId="4D30D0BA" w:rsidR="00192814" w:rsidRPr="00EE464F" w:rsidRDefault="00192814" w:rsidP="00D73BD2">
            <w:pPr>
              <w:spacing w:before="120" w:after="120"/>
              <w:rPr>
                <w:rFonts w:asciiTheme="minorHAnsi" w:hAnsiTheme="minorHAnsi"/>
                <w:sz w:val="18"/>
              </w:rPr>
            </w:pPr>
          </w:p>
        </w:tc>
      </w:tr>
    </w:tbl>
    <w:p w14:paraId="2057E8EE" w14:textId="77777777" w:rsidR="001E6CD1" w:rsidRDefault="001E6CD1" w:rsidP="00D73BD2">
      <w:pPr>
        <w:rPr>
          <w:rFonts w:ascii="Arial" w:hAnsi="Arial" w:cs="Arial"/>
          <w:b/>
          <w:sz w:val="16"/>
        </w:rPr>
      </w:pPr>
    </w:p>
    <w:bookmarkStart w:id="394" w:name="RMF_selection_summary"/>
    <w:p w14:paraId="4302732E" w14:textId="10AA0765" w:rsidR="00ED4FEB" w:rsidRPr="00D55950" w:rsidRDefault="00D55950" w:rsidP="00D73BD2">
      <w:pPr>
        <w:spacing w:before="120" w:after="120"/>
        <w:jc w:val="center"/>
        <w:outlineLvl w:val="1"/>
        <w:rPr>
          <w:rFonts w:asciiTheme="minorHAnsi" w:eastAsiaTheme="majorEastAsia" w:hAnsiTheme="minorHAnsi"/>
          <w:b/>
          <w:bCs/>
          <w:iCs/>
          <w:kern w:val="36"/>
          <w:sz w:val="19"/>
          <w:szCs w:val="19"/>
          <w:lang w:bidi="en-US"/>
        </w:rPr>
      </w:pPr>
      <w:r w:rsidRPr="00D55950">
        <w:rPr>
          <w:rFonts w:asciiTheme="minorHAnsi" w:hAnsiTheme="minorHAnsi" w:cs="Arial"/>
          <w:b/>
          <w:sz w:val="19"/>
          <w:szCs w:val="19"/>
        </w:rPr>
        <w:fldChar w:fldCharType="begin"/>
      </w:r>
      <w:r w:rsidRPr="00D55950">
        <w:rPr>
          <w:rFonts w:asciiTheme="minorHAnsi" w:hAnsiTheme="minorHAnsi" w:cs="Arial"/>
          <w:b/>
          <w:sz w:val="19"/>
          <w:szCs w:val="19"/>
        </w:rPr>
        <w:instrText xml:space="preserve"> HYPERLINK  \l "_3.3__" </w:instrText>
      </w:r>
      <w:r w:rsidRPr="00D55950">
        <w:rPr>
          <w:rFonts w:asciiTheme="minorHAnsi" w:hAnsiTheme="minorHAnsi" w:cs="Arial"/>
          <w:b/>
          <w:sz w:val="19"/>
          <w:szCs w:val="19"/>
        </w:rPr>
        <w:fldChar w:fldCharType="separate"/>
      </w:r>
      <w:r w:rsidR="00ED4FEB" w:rsidRPr="00D55950">
        <w:rPr>
          <w:rStyle w:val="Hyperlink"/>
          <w:rFonts w:asciiTheme="minorHAnsi" w:hAnsiTheme="minorHAnsi" w:cs="Arial"/>
          <w:b/>
          <w:sz w:val="19"/>
          <w:szCs w:val="19"/>
        </w:rPr>
        <w:t>TABLE B-</w:t>
      </w:r>
      <w:r w:rsidR="00A31E46" w:rsidRPr="00D55950">
        <w:rPr>
          <w:rStyle w:val="Hyperlink"/>
          <w:rFonts w:asciiTheme="minorHAnsi" w:hAnsiTheme="minorHAnsi" w:cs="Arial"/>
          <w:b/>
          <w:sz w:val="19"/>
          <w:szCs w:val="19"/>
        </w:rPr>
        <w:t>3</w:t>
      </w:r>
      <w:r w:rsidR="00ED4FEB" w:rsidRPr="00D55950">
        <w:rPr>
          <w:rStyle w:val="Hyperlink"/>
          <w:rFonts w:asciiTheme="minorHAnsi" w:hAnsiTheme="minorHAnsi" w:cs="Arial"/>
          <w:b/>
          <w:sz w:val="19"/>
          <w:szCs w:val="19"/>
        </w:rPr>
        <w:t xml:space="preserve">:  </w:t>
      </w:r>
      <w:r w:rsidR="00A31E46" w:rsidRPr="00D55950">
        <w:rPr>
          <w:rStyle w:val="Hyperlink"/>
          <w:rFonts w:asciiTheme="minorHAnsi" w:hAnsiTheme="minorHAnsi" w:cs="Arial"/>
          <w:b/>
          <w:sz w:val="19"/>
          <w:szCs w:val="19"/>
        </w:rPr>
        <w:t xml:space="preserve">SELECTION </w:t>
      </w:r>
      <w:r w:rsidR="00ED4FEB" w:rsidRPr="00D55950">
        <w:rPr>
          <w:rStyle w:val="Hyperlink"/>
          <w:rFonts w:asciiTheme="minorHAnsi" w:hAnsiTheme="minorHAnsi" w:cs="Arial"/>
          <w:b/>
          <w:sz w:val="19"/>
          <w:szCs w:val="19"/>
        </w:rPr>
        <w:t>TASKS, RESPONSIBILITIES, AND SUPPORTING ROLES</w:t>
      </w:r>
      <w:r w:rsidRPr="00D55950">
        <w:rPr>
          <w:rFonts w:asciiTheme="minorHAnsi" w:hAnsiTheme="minorHAnsi" w:cs="Arial"/>
          <w:b/>
          <w:sz w:val="19"/>
          <w:szCs w:val="19"/>
        </w:rPr>
        <w:fldChar w:fldCharType="end"/>
      </w:r>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880"/>
        <w:gridCol w:w="2880"/>
      </w:tblGrid>
      <w:tr w:rsidR="00ED4FEB" w14:paraId="0228AFE9" w14:textId="77777777" w:rsidTr="00A31E46">
        <w:trPr>
          <w:cantSplit/>
          <w:tblHeader/>
        </w:trPr>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bookmarkEnd w:id="394"/>
          <w:p w14:paraId="50097404" w14:textId="77777777" w:rsidR="00ED4FEB" w:rsidRPr="00E45320" w:rsidRDefault="00ED4FEB" w:rsidP="00D73BD2">
            <w:pPr>
              <w:spacing w:before="240" w:after="240"/>
              <w:jc w:val="center"/>
              <w:rPr>
                <w:rFonts w:asciiTheme="minorHAnsi" w:hAnsiTheme="minorHAnsi"/>
                <w:b/>
                <w:sz w:val="20"/>
                <w:szCs w:val="20"/>
              </w:rPr>
            </w:pPr>
            <w:r w:rsidRPr="00E45320">
              <w:rPr>
                <w:rFonts w:asciiTheme="minorHAnsi" w:hAnsiTheme="minorHAnsi"/>
                <w:b/>
                <w:sz w:val="20"/>
                <w:szCs w:val="20"/>
              </w:rPr>
              <w:t>RMF TASKS</w:t>
            </w:r>
          </w:p>
        </w:tc>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5B4A229" w14:textId="77777777" w:rsidR="00ED4FEB" w:rsidRPr="00E45320" w:rsidRDefault="00ED4FEB" w:rsidP="00D73BD2">
            <w:pPr>
              <w:spacing w:before="240" w:after="240"/>
              <w:jc w:val="center"/>
              <w:rPr>
                <w:rFonts w:asciiTheme="minorHAnsi" w:hAnsiTheme="minorHAnsi"/>
                <w:b/>
                <w:sz w:val="20"/>
                <w:szCs w:val="20"/>
              </w:rPr>
            </w:pPr>
            <w:r>
              <w:rPr>
                <w:rFonts w:asciiTheme="minorHAnsi" w:hAnsiTheme="minorHAnsi"/>
                <w:b/>
                <w:sz w:val="20"/>
                <w:szCs w:val="20"/>
              </w:rPr>
              <w:t xml:space="preserve">PRIMARY </w:t>
            </w:r>
            <w:r w:rsidRPr="00E45320">
              <w:rPr>
                <w:rFonts w:asciiTheme="minorHAnsi" w:hAnsiTheme="minorHAnsi"/>
                <w:b/>
                <w:sz w:val="20"/>
                <w:szCs w:val="20"/>
              </w:rPr>
              <w:t>RESPONSIBILITY</w:t>
            </w:r>
          </w:p>
        </w:tc>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4DBDB72A" w14:textId="77777777" w:rsidR="00ED4FEB" w:rsidRPr="00E45320" w:rsidRDefault="00ED4FEB" w:rsidP="00D73BD2">
            <w:pPr>
              <w:spacing w:before="240" w:after="240"/>
              <w:jc w:val="center"/>
              <w:rPr>
                <w:rFonts w:asciiTheme="minorHAnsi" w:hAnsiTheme="minorHAnsi"/>
                <w:b/>
                <w:sz w:val="20"/>
                <w:szCs w:val="20"/>
              </w:rPr>
            </w:pPr>
            <w:r w:rsidRPr="00E45320">
              <w:rPr>
                <w:rFonts w:asciiTheme="minorHAnsi" w:hAnsiTheme="minorHAnsi"/>
                <w:b/>
                <w:sz w:val="20"/>
                <w:szCs w:val="20"/>
              </w:rPr>
              <w:t>SUPPORTING ROLES</w:t>
            </w:r>
          </w:p>
        </w:tc>
      </w:tr>
      <w:bookmarkStart w:id="395" w:name="Task_21"/>
      <w:tr w:rsidR="00ED4FEB" w14:paraId="21073A19" w14:textId="77777777" w:rsidTr="00A31E46">
        <w:trPr>
          <w:cantSplit/>
          <w:trHeight w:val="1313"/>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9036A0B" w14:textId="03D6D4E7" w:rsidR="00ED4FEB" w:rsidRPr="00D30BD9" w:rsidRDefault="00D30BD9" w:rsidP="00D73BD2">
            <w:pPr>
              <w:spacing w:before="120"/>
              <w:rPr>
                <w:rFonts w:asciiTheme="minorHAnsi" w:hAnsiTheme="minorHAnsi"/>
                <w:b/>
                <w:i/>
                <w:sz w:val="18"/>
              </w:rPr>
            </w:pPr>
            <w:r w:rsidRPr="00D30BD9">
              <w:rPr>
                <w:rFonts w:asciiTheme="minorHAnsi" w:hAnsiTheme="minorHAnsi"/>
                <w:b/>
                <w:i/>
                <w:sz w:val="18"/>
              </w:rPr>
              <w:fldChar w:fldCharType="begin"/>
            </w:r>
            <w:r w:rsidRPr="00D30BD9">
              <w:rPr>
                <w:rFonts w:asciiTheme="minorHAnsi" w:hAnsiTheme="minorHAnsi"/>
                <w:b/>
                <w:i/>
                <w:sz w:val="18"/>
              </w:rPr>
              <w:instrText xml:space="preserve"> HYPERLINK  \l "RMF_Task_21" </w:instrText>
            </w:r>
            <w:r w:rsidRPr="00D30BD9">
              <w:rPr>
                <w:rFonts w:asciiTheme="minorHAnsi" w:hAnsiTheme="minorHAnsi"/>
                <w:b/>
                <w:i/>
                <w:sz w:val="18"/>
              </w:rPr>
              <w:fldChar w:fldCharType="separate"/>
            </w:r>
            <w:r w:rsidR="00ED4FEB" w:rsidRPr="00D30BD9">
              <w:rPr>
                <w:rStyle w:val="Hyperlink"/>
                <w:rFonts w:asciiTheme="minorHAnsi" w:hAnsiTheme="minorHAnsi"/>
                <w:b/>
                <w:i/>
                <w:sz w:val="18"/>
              </w:rPr>
              <w:t>TASK 1</w:t>
            </w:r>
            <w:r w:rsidRPr="00D30BD9">
              <w:rPr>
                <w:rFonts w:asciiTheme="minorHAnsi" w:hAnsiTheme="minorHAnsi"/>
                <w:b/>
                <w:i/>
                <w:sz w:val="18"/>
              </w:rPr>
              <w:fldChar w:fldCharType="end"/>
            </w:r>
          </w:p>
          <w:bookmarkEnd w:id="395"/>
          <w:p w14:paraId="3307F8C5" w14:textId="5334A186" w:rsidR="00ED4FEB" w:rsidRDefault="00ED4FEB" w:rsidP="00D73BD2">
            <w:pPr>
              <w:spacing w:before="120" w:after="60"/>
              <w:rPr>
                <w:rFonts w:asciiTheme="minorHAnsi" w:hAnsiTheme="minorHAnsi"/>
                <w:sz w:val="18"/>
              </w:rPr>
            </w:pPr>
            <w:r>
              <w:rPr>
                <w:rFonts w:asciiTheme="minorHAnsi" w:hAnsiTheme="minorHAnsi"/>
                <w:b/>
                <w:sz w:val="18"/>
              </w:rPr>
              <w:t xml:space="preserve">Security </w:t>
            </w:r>
            <w:r w:rsidR="0020719B">
              <w:rPr>
                <w:rFonts w:asciiTheme="minorHAnsi" w:hAnsiTheme="minorHAnsi"/>
                <w:b/>
                <w:sz w:val="18"/>
              </w:rPr>
              <w:t xml:space="preserve">and Privacy </w:t>
            </w:r>
            <w:r>
              <w:rPr>
                <w:rFonts w:asciiTheme="minorHAnsi" w:hAnsiTheme="minorHAnsi"/>
                <w:b/>
                <w:sz w:val="18"/>
              </w:rPr>
              <w:t>Control Selection</w:t>
            </w:r>
          </w:p>
          <w:p w14:paraId="53DF7010" w14:textId="778FBFC6" w:rsidR="00ED4FEB" w:rsidRDefault="00ED4FEB" w:rsidP="00D73BD2">
            <w:pPr>
              <w:spacing w:after="120"/>
              <w:rPr>
                <w:rFonts w:asciiTheme="minorHAnsi" w:hAnsiTheme="minorHAnsi"/>
                <w:b/>
                <w:i/>
                <w:sz w:val="18"/>
              </w:rPr>
            </w:pPr>
            <w:r w:rsidRPr="00144D1E">
              <w:rPr>
                <w:rFonts w:asciiTheme="minorHAnsi" w:hAnsiTheme="minorHAnsi"/>
                <w:sz w:val="18"/>
                <w:szCs w:val="18"/>
              </w:rPr>
              <w:t xml:space="preserve">Select the security </w:t>
            </w:r>
            <w:r w:rsidR="0020719B">
              <w:rPr>
                <w:rFonts w:asciiTheme="minorHAnsi" w:hAnsiTheme="minorHAnsi"/>
                <w:sz w:val="18"/>
                <w:szCs w:val="18"/>
              </w:rPr>
              <w:t xml:space="preserve">and privacy </w:t>
            </w:r>
            <w:r w:rsidRPr="00144D1E">
              <w:rPr>
                <w:rFonts w:asciiTheme="minorHAnsi" w:hAnsiTheme="minorHAnsi"/>
                <w:sz w:val="18"/>
                <w:szCs w:val="18"/>
              </w:rPr>
              <w:t>controls for the system and document the functional description of the planned control implementations in the security</w:t>
            </w:r>
            <w:r w:rsidR="0020719B">
              <w:rPr>
                <w:rFonts w:asciiTheme="minorHAnsi" w:hAnsiTheme="minorHAnsi"/>
                <w:sz w:val="18"/>
                <w:szCs w:val="18"/>
              </w:rPr>
              <w:t xml:space="preserve"> and privacy</w:t>
            </w:r>
            <w:r w:rsidRPr="00144D1E">
              <w:rPr>
                <w:rFonts w:asciiTheme="minorHAnsi" w:hAnsiTheme="minorHAnsi"/>
                <w:sz w:val="18"/>
                <w:szCs w:val="18"/>
              </w:rPr>
              <w:t xml:space="preserve"> plan</w:t>
            </w:r>
            <w:r w:rsidR="0020719B">
              <w:rPr>
                <w:rFonts w:asciiTheme="minorHAnsi" w:hAnsiTheme="minorHAnsi"/>
                <w:sz w:val="18"/>
                <w:szCs w:val="18"/>
              </w:rPr>
              <w:t>s</w:t>
            </w:r>
            <w:r w:rsidRPr="00144D1E">
              <w:rPr>
                <w:rFonts w:asciiTheme="minorHAnsi" w:hAnsiTheme="minorHAnsi"/>
                <w:sz w:val="18"/>
                <w:szCs w:val="18"/>
              </w:rPr>
              <w:t>.</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DDAEF21" w14:textId="6E34945B" w:rsidR="00ED4FEB" w:rsidRPr="00FB5AEC" w:rsidRDefault="00750734" w:rsidP="00D73BD2">
            <w:pPr>
              <w:pStyle w:val="ListParagraph"/>
              <w:numPr>
                <w:ilvl w:val="0"/>
                <w:numId w:val="13"/>
              </w:numPr>
              <w:spacing w:before="120" w:after="20"/>
              <w:ind w:left="144" w:hanging="144"/>
              <w:rPr>
                <w:rFonts w:asciiTheme="minorHAnsi" w:hAnsiTheme="minorHAnsi"/>
                <w:sz w:val="18"/>
              </w:rPr>
            </w:pPr>
            <w:hyperlink w:anchor="SO" w:history="1">
              <w:r w:rsidR="00ED4FEB" w:rsidRPr="001250BF">
                <w:rPr>
                  <w:rStyle w:val="Hyperlink"/>
                  <w:rFonts w:asciiTheme="minorHAnsi" w:hAnsiTheme="minorHAnsi"/>
                  <w:sz w:val="18"/>
                </w:rPr>
                <w:t>System Owner</w:t>
              </w:r>
            </w:hyperlink>
          </w:p>
          <w:p w14:paraId="13148C40" w14:textId="185317AD" w:rsidR="00ED4FEB" w:rsidRPr="00FB5AEC" w:rsidRDefault="00750734" w:rsidP="00D73BD2">
            <w:pPr>
              <w:pStyle w:val="ListParagraph"/>
              <w:numPr>
                <w:ilvl w:val="0"/>
                <w:numId w:val="13"/>
              </w:numPr>
              <w:spacing w:after="120"/>
              <w:ind w:left="144" w:hanging="144"/>
              <w:contextualSpacing w:val="0"/>
              <w:rPr>
                <w:rFonts w:asciiTheme="minorHAnsi" w:hAnsiTheme="minorHAnsi"/>
                <w:sz w:val="18"/>
              </w:rPr>
            </w:pPr>
            <w:hyperlink w:anchor="CCP" w:history="1">
              <w:r w:rsidR="00ED4FEB" w:rsidRPr="00005281">
                <w:rPr>
                  <w:rStyle w:val="Hyperlink"/>
                  <w:rFonts w:asciiTheme="minorHAnsi" w:hAnsiTheme="minorHAnsi"/>
                  <w:sz w:val="18"/>
                </w:rPr>
                <w:t>Common Control Provider</w:t>
              </w:r>
            </w:hyperlink>
          </w:p>
          <w:p w14:paraId="16551CC3" w14:textId="77777777" w:rsidR="00ED4FEB" w:rsidRPr="00E45320" w:rsidRDefault="00ED4FEB" w:rsidP="00D73BD2">
            <w:pPr>
              <w:rPr>
                <w:rFonts w:asciiTheme="minorHAnsi" w:hAnsiTheme="minorHAnsi"/>
                <w:sz w:val="18"/>
              </w:rPr>
            </w:pP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A3D3071" w14:textId="1253017B" w:rsidR="00ED4FEB" w:rsidRPr="00FB5AEC" w:rsidRDefault="00750734" w:rsidP="00D73BD2">
            <w:pPr>
              <w:pStyle w:val="ListParagraph"/>
              <w:numPr>
                <w:ilvl w:val="0"/>
                <w:numId w:val="14"/>
              </w:numPr>
              <w:spacing w:before="120"/>
              <w:ind w:left="144" w:hanging="144"/>
              <w:rPr>
                <w:rFonts w:asciiTheme="minorHAnsi" w:hAnsiTheme="minorHAnsi" w:cs="Arial"/>
                <w:sz w:val="18"/>
                <w:szCs w:val="18"/>
              </w:rPr>
            </w:pPr>
            <w:hyperlink w:anchor="AO" w:history="1">
              <w:r w:rsidR="00ED4FEB" w:rsidRPr="00F25573">
                <w:rPr>
                  <w:rStyle w:val="Hyperlink"/>
                  <w:rFonts w:asciiTheme="minorHAnsi" w:hAnsiTheme="minorHAnsi" w:cs="Arial"/>
                  <w:sz w:val="18"/>
                  <w:szCs w:val="18"/>
                </w:rPr>
                <w:t>Authorizing Official</w:t>
              </w:r>
            </w:hyperlink>
            <w:r w:rsidR="00ED4FEB" w:rsidRPr="00FB5AEC">
              <w:rPr>
                <w:rFonts w:asciiTheme="minorHAnsi" w:hAnsiTheme="minorHAnsi" w:cs="Arial"/>
                <w:sz w:val="18"/>
                <w:szCs w:val="18"/>
              </w:rPr>
              <w:t xml:space="preserve"> or </w:t>
            </w:r>
            <w:hyperlink w:anchor="AODR" w:history="1">
              <w:r w:rsidR="00ED4FEB" w:rsidRPr="00005281">
                <w:rPr>
                  <w:rStyle w:val="Hyperlink"/>
                  <w:rFonts w:asciiTheme="minorHAnsi" w:hAnsiTheme="minorHAnsi" w:cs="Arial"/>
                  <w:sz w:val="18"/>
                  <w:szCs w:val="18"/>
                </w:rPr>
                <w:t>Designated Representative</w:t>
              </w:r>
            </w:hyperlink>
          </w:p>
          <w:p w14:paraId="78784374" w14:textId="64C87E99" w:rsidR="00ED4FEB" w:rsidRPr="00FB5AEC" w:rsidRDefault="00750734" w:rsidP="00D73BD2">
            <w:pPr>
              <w:pStyle w:val="ListParagraph"/>
              <w:numPr>
                <w:ilvl w:val="0"/>
                <w:numId w:val="14"/>
              </w:numPr>
              <w:ind w:left="144" w:hanging="144"/>
              <w:rPr>
                <w:rFonts w:asciiTheme="minorHAnsi" w:hAnsiTheme="minorHAnsi" w:cs="Arial"/>
                <w:sz w:val="18"/>
                <w:szCs w:val="18"/>
              </w:rPr>
            </w:pPr>
            <w:hyperlink w:anchor="IO" w:history="1">
              <w:r w:rsidR="00ED4FEB" w:rsidRPr="00436AEC">
                <w:rPr>
                  <w:rStyle w:val="Hyperlink"/>
                  <w:rFonts w:asciiTheme="minorHAnsi" w:hAnsiTheme="minorHAnsi" w:cs="Arial"/>
                  <w:sz w:val="18"/>
                  <w:szCs w:val="18"/>
                </w:rPr>
                <w:t>Information Owner/Steward</w:t>
              </w:r>
            </w:hyperlink>
          </w:p>
          <w:p w14:paraId="38C0A244" w14:textId="31E03359" w:rsidR="00ED4FEB" w:rsidRPr="00FB5AEC" w:rsidRDefault="00750734" w:rsidP="00D73BD2">
            <w:pPr>
              <w:pStyle w:val="ListParagraph"/>
              <w:numPr>
                <w:ilvl w:val="0"/>
                <w:numId w:val="14"/>
              </w:numPr>
              <w:ind w:left="144" w:hanging="144"/>
              <w:rPr>
                <w:rFonts w:asciiTheme="minorHAnsi" w:hAnsiTheme="minorHAnsi" w:cs="Arial"/>
                <w:sz w:val="18"/>
                <w:szCs w:val="18"/>
              </w:rPr>
            </w:pPr>
            <w:hyperlink w:anchor="SA" w:history="1">
              <w:r w:rsidR="00ED4FEB" w:rsidRPr="001250BF">
                <w:rPr>
                  <w:rStyle w:val="Hyperlink"/>
                  <w:rFonts w:asciiTheme="minorHAnsi" w:hAnsiTheme="minorHAnsi" w:cs="Arial"/>
                  <w:sz w:val="18"/>
                  <w:szCs w:val="18"/>
                </w:rPr>
                <w:t xml:space="preserve">Security </w:t>
              </w:r>
              <w:r w:rsidR="00192814">
                <w:rPr>
                  <w:rStyle w:val="Hyperlink"/>
                  <w:rFonts w:asciiTheme="minorHAnsi" w:hAnsiTheme="minorHAnsi" w:cs="Arial"/>
                  <w:sz w:val="18"/>
                  <w:szCs w:val="18"/>
                </w:rPr>
                <w:t xml:space="preserve">or Privacy </w:t>
              </w:r>
              <w:r w:rsidR="00ED4FEB" w:rsidRPr="001250BF">
                <w:rPr>
                  <w:rStyle w:val="Hyperlink"/>
                  <w:rFonts w:asciiTheme="minorHAnsi" w:hAnsiTheme="minorHAnsi" w:cs="Arial"/>
                  <w:sz w:val="18"/>
                  <w:szCs w:val="18"/>
                </w:rPr>
                <w:t>Architect</w:t>
              </w:r>
            </w:hyperlink>
          </w:p>
          <w:p w14:paraId="511DDE8C" w14:textId="35C10D65" w:rsidR="00ED4FEB" w:rsidRPr="00FB5AEC" w:rsidRDefault="00750734" w:rsidP="00D73BD2">
            <w:pPr>
              <w:pStyle w:val="ListParagraph"/>
              <w:numPr>
                <w:ilvl w:val="0"/>
                <w:numId w:val="14"/>
              </w:numPr>
              <w:ind w:left="144" w:hanging="144"/>
              <w:rPr>
                <w:rFonts w:asciiTheme="minorHAnsi" w:hAnsiTheme="minorHAnsi" w:cs="Arial"/>
                <w:sz w:val="18"/>
                <w:szCs w:val="18"/>
              </w:rPr>
            </w:pPr>
            <w:hyperlink w:anchor="SSE" w:history="1">
              <w:r w:rsidR="00ED4FEB" w:rsidRPr="00005281">
                <w:rPr>
                  <w:rStyle w:val="Hyperlink"/>
                  <w:rFonts w:asciiTheme="minorHAnsi" w:hAnsiTheme="minorHAnsi" w:cs="Arial"/>
                  <w:sz w:val="18"/>
                  <w:szCs w:val="18"/>
                </w:rPr>
                <w:t xml:space="preserve">Systems Security </w:t>
              </w:r>
              <w:r w:rsidR="00192814">
                <w:rPr>
                  <w:rStyle w:val="Hyperlink"/>
                  <w:rFonts w:asciiTheme="minorHAnsi" w:hAnsiTheme="minorHAnsi" w:cs="Arial"/>
                  <w:sz w:val="18"/>
                  <w:szCs w:val="18"/>
                </w:rPr>
                <w:t xml:space="preserve">or Privacy </w:t>
              </w:r>
              <w:r w:rsidR="00ED4FEB" w:rsidRPr="00005281">
                <w:rPr>
                  <w:rStyle w:val="Hyperlink"/>
                  <w:rFonts w:asciiTheme="minorHAnsi" w:hAnsiTheme="minorHAnsi" w:cs="Arial"/>
                  <w:sz w:val="18"/>
                  <w:szCs w:val="18"/>
                </w:rPr>
                <w:t>Engineer</w:t>
              </w:r>
            </w:hyperlink>
          </w:p>
          <w:p w14:paraId="01EF8485" w14:textId="01EBE0D7" w:rsidR="00ED4FEB" w:rsidRPr="00FB5AEC" w:rsidRDefault="00750734" w:rsidP="00D73BD2">
            <w:pPr>
              <w:pStyle w:val="ListParagraph"/>
              <w:numPr>
                <w:ilvl w:val="0"/>
                <w:numId w:val="14"/>
              </w:numPr>
              <w:ind w:left="144" w:hanging="144"/>
              <w:rPr>
                <w:rFonts w:asciiTheme="minorHAnsi" w:hAnsiTheme="minorHAnsi" w:cs="Arial"/>
                <w:sz w:val="18"/>
                <w:szCs w:val="18"/>
              </w:rPr>
            </w:pPr>
            <w:hyperlink w:anchor="SSO" w:history="1">
              <w:r w:rsidR="00ED4FEB" w:rsidRPr="00F47A7C">
                <w:rPr>
                  <w:rStyle w:val="Hyperlink"/>
                  <w:rFonts w:asciiTheme="minorHAnsi" w:hAnsiTheme="minorHAnsi" w:cs="Arial"/>
                  <w:sz w:val="18"/>
                  <w:szCs w:val="18"/>
                </w:rPr>
                <w:t xml:space="preserve">System Security </w:t>
              </w:r>
              <w:r w:rsidR="00192814">
                <w:rPr>
                  <w:rStyle w:val="Hyperlink"/>
                  <w:rFonts w:asciiTheme="minorHAnsi" w:hAnsiTheme="minorHAnsi" w:cs="Arial"/>
                  <w:sz w:val="18"/>
                  <w:szCs w:val="18"/>
                </w:rPr>
                <w:t xml:space="preserve">or Privacy </w:t>
              </w:r>
              <w:r w:rsidR="00ED4FEB" w:rsidRPr="00F47A7C">
                <w:rPr>
                  <w:rStyle w:val="Hyperlink"/>
                  <w:rFonts w:asciiTheme="minorHAnsi" w:hAnsiTheme="minorHAnsi" w:cs="Arial"/>
                  <w:sz w:val="18"/>
                  <w:szCs w:val="18"/>
                </w:rPr>
                <w:t>Officer</w:t>
              </w:r>
            </w:hyperlink>
          </w:p>
          <w:p w14:paraId="5CBB85C2" w14:textId="19624FEF" w:rsidR="00ED4FEB" w:rsidRPr="00FB5AEC" w:rsidRDefault="00750734" w:rsidP="00D73BD2">
            <w:pPr>
              <w:pStyle w:val="ListParagraph"/>
              <w:numPr>
                <w:ilvl w:val="0"/>
                <w:numId w:val="14"/>
              </w:numPr>
              <w:spacing w:after="120"/>
              <w:ind w:left="144" w:hanging="144"/>
              <w:contextualSpacing w:val="0"/>
              <w:rPr>
                <w:rFonts w:asciiTheme="minorHAnsi" w:hAnsiTheme="minorHAnsi" w:cs="Arial"/>
                <w:sz w:val="18"/>
                <w:szCs w:val="18"/>
              </w:rPr>
            </w:pPr>
            <w:hyperlink w:anchor="COR" w:history="1">
              <w:r w:rsidR="00ED4FEB" w:rsidRPr="0064602A">
                <w:rPr>
                  <w:rStyle w:val="Hyperlink"/>
                  <w:rFonts w:asciiTheme="minorHAnsi" w:hAnsiTheme="minorHAnsi" w:cs="Arial"/>
                  <w:sz w:val="18"/>
                  <w:szCs w:val="18"/>
                </w:rPr>
                <w:t>Contracting Officer Representative</w:t>
              </w:r>
            </w:hyperlink>
          </w:p>
        </w:tc>
      </w:tr>
      <w:bookmarkStart w:id="396" w:name="Task_22"/>
      <w:tr w:rsidR="00ED4FEB" w14:paraId="7622A774" w14:textId="77777777" w:rsidTr="00A31E46">
        <w:trPr>
          <w:cantSplit/>
          <w:trHeight w:val="1313"/>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4C9AAA" w14:textId="0B5221B4" w:rsidR="00ED4FEB" w:rsidRPr="00D30BD9" w:rsidRDefault="00D30BD9" w:rsidP="00D73BD2">
            <w:pPr>
              <w:spacing w:before="120"/>
              <w:rPr>
                <w:rFonts w:asciiTheme="minorHAnsi" w:hAnsiTheme="minorHAnsi"/>
                <w:b/>
                <w:i/>
                <w:sz w:val="18"/>
              </w:rPr>
            </w:pPr>
            <w:r w:rsidRPr="00D30BD9">
              <w:rPr>
                <w:rFonts w:asciiTheme="minorHAnsi" w:hAnsiTheme="minorHAnsi"/>
                <w:b/>
                <w:i/>
                <w:sz w:val="18"/>
              </w:rPr>
              <w:fldChar w:fldCharType="begin"/>
            </w:r>
            <w:r w:rsidRPr="00D30BD9">
              <w:rPr>
                <w:rFonts w:asciiTheme="minorHAnsi" w:hAnsiTheme="minorHAnsi"/>
                <w:b/>
                <w:i/>
                <w:sz w:val="18"/>
              </w:rPr>
              <w:instrText xml:space="preserve"> HYPERLINK  \l "RMF_Task_22" </w:instrText>
            </w:r>
            <w:r w:rsidRPr="00D30BD9">
              <w:rPr>
                <w:rFonts w:asciiTheme="minorHAnsi" w:hAnsiTheme="minorHAnsi"/>
                <w:b/>
                <w:i/>
                <w:sz w:val="18"/>
              </w:rPr>
              <w:fldChar w:fldCharType="separate"/>
            </w:r>
            <w:r w:rsidR="00ED4FEB" w:rsidRPr="00D30BD9">
              <w:rPr>
                <w:rStyle w:val="Hyperlink"/>
                <w:rFonts w:asciiTheme="minorHAnsi" w:hAnsiTheme="minorHAnsi"/>
                <w:b/>
                <w:i/>
                <w:sz w:val="18"/>
              </w:rPr>
              <w:t>TASK 2</w:t>
            </w:r>
            <w:r w:rsidRPr="00D30BD9">
              <w:rPr>
                <w:rFonts w:asciiTheme="minorHAnsi" w:hAnsiTheme="minorHAnsi"/>
                <w:b/>
                <w:i/>
                <w:sz w:val="18"/>
              </w:rPr>
              <w:fldChar w:fldCharType="end"/>
            </w:r>
          </w:p>
          <w:bookmarkEnd w:id="396"/>
          <w:p w14:paraId="6ED62D78" w14:textId="195EDB8A" w:rsidR="00ED4FEB" w:rsidRDefault="00D30BD9" w:rsidP="00D73BD2">
            <w:pPr>
              <w:spacing w:before="120" w:after="60"/>
              <w:rPr>
                <w:rFonts w:asciiTheme="minorHAnsi" w:hAnsiTheme="minorHAnsi"/>
                <w:sz w:val="18"/>
              </w:rPr>
            </w:pPr>
            <w:r>
              <w:rPr>
                <w:rFonts w:asciiTheme="minorHAnsi" w:hAnsiTheme="minorHAnsi"/>
                <w:b/>
                <w:sz w:val="18"/>
              </w:rPr>
              <w:t xml:space="preserve">System-Level </w:t>
            </w:r>
            <w:r w:rsidR="00ED4FEB">
              <w:rPr>
                <w:rFonts w:asciiTheme="minorHAnsi" w:hAnsiTheme="minorHAnsi"/>
                <w:b/>
                <w:sz w:val="18"/>
              </w:rPr>
              <w:t>Monitoring Strategy</w:t>
            </w:r>
          </w:p>
          <w:p w14:paraId="299B39E6" w14:textId="78151B06" w:rsidR="00ED4FEB" w:rsidRDefault="00D30BD9" w:rsidP="00D73BD2">
            <w:pPr>
              <w:spacing w:after="120"/>
              <w:rPr>
                <w:rFonts w:asciiTheme="minorHAnsi" w:hAnsiTheme="minorHAnsi"/>
                <w:b/>
                <w:i/>
                <w:sz w:val="18"/>
              </w:rPr>
            </w:pPr>
            <w:r w:rsidRPr="00D30BD9">
              <w:rPr>
                <w:rFonts w:asciiTheme="minorHAnsi" w:hAnsiTheme="minorHAnsi"/>
                <w:sz w:val="18"/>
                <w:szCs w:val="18"/>
              </w:rPr>
              <w:t>Supplement the organizational continuous monitoring strategy at the system level</w:t>
            </w:r>
            <w:r w:rsidR="00D51B9C">
              <w:rPr>
                <w:rFonts w:asciiTheme="minorHAnsi" w:hAnsiTheme="minorHAnsi"/>
                <w:sz w:val="18"/>
                <w:szCs w:val="18"/>
              </w:rPr>
              <w:t>,</w:t>
            </w:r>
            <w:r w:rsidRPr="00D30BD9">
              <w:rPr>
                <w:rFonts w:asciiTheme="minorHAnsi" w:hAnsiTheme="minorHAnsi"/>
                <w:sz w:val="18"/>
                <w:szCs w:val="18"/>
              </w:rPr>
              <w:t xml:space="preserve"> as needed.</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308F636" w14:textId="552F81C6" w:rsidR="00ED4FEB" w:rsidRPr="00FB5AEC" w:rsidRDefault="00750734" w:rsidP="00D73BD2">
            <w:pPr>
              <w:pStyle w:val="ListParagraph"/>
              <w:numPr>
                <w:ilvl w:val="0"/>
                <w:numId w:val="15"/>
              </w:numPr>
              <w:spacing w:before="120" w:after="20"/>
              <w:ind w:left="144" w:hanging="144"/>
              <w:rPr>
                <w:rFonts w:asciiTheme="minorHAnsi" w:hAnsiTheme="minorHAnsi"/>
                <w:sz w:val="18"/>
              </w:rPr>
            </w:pPr>
            <w:hyperlink w:anchor="SO" w:history="1">
              <w:r w:rsidR="00ED4FEB" w:rsidRPr="001250BF">
                <w:rPr>
                  <w:rStyle w:val="Hyperlink"/>
                  <w:rFonts w:asciiTheme="minorHAnsi" w:hAnsiTheme="minorHAnsi"/>
                  <w:sz w:val="18"/>
                </w:rPr>
                <w:t>System Owner</w:t>
              </w:r>
            </w:hyperlink>
          </w:p>
          <w:p w14:paraId="49DA3E4C" w14:textId="7388A696" w:rsidR="00ED4FEB" w:rsidRPr="00FB5AEC" w:rsidRDefault="00750734" w:rsidP="00D73BD2">
            <w:pPr>
              <w:pStyle w:val="ListParagraph"/>
              <w:numPr>
                <w:ilvl w:val="0"/>
                <w:numId w:val="15"/>
              </w:numPr>
              <w:spacing w:after="120"/>
              <w:ind w:left="144" w:hanging="144"/>
              <w:contextualSpacing w:val="0"/>
              <w:rPr>
                <w:rFonts w:asciiTheme="minorHAnsi" w:hAnsiTheme="minorHAnsi"/>
                <w:sz w:val="18"/>
              </w:rPr>
            </w:pPr>
            <w:hyperlink w:anchor="CCP" w:history="1">
              <w:r w:rsidR="00ED4FEB" w:rsidRPr="00005281">
                <w:rPr>
                  <w:rStyle w:val="Hyperlink"/>
                  <w:rFonts w:asciiTheme="minorHAnsi" w:hAnsiTheme="minorHAnsi"/>
                  <w:sz w:val="18"/>
                </w:rPr>
                <w:t>Common Control Provider</w:t>
              </w:r>
            </w:hyperlink>
          </w:p>
          <w:p w14:paraId="5494CACA" w14:textId="77777777" w:rsidR="00ED4FEB" w:rsidRPr="00E45320" w:rsidRDefault="00ED4FEB" w:rsidP="00D73BD2">
            <w:pPr>
              <w:spacing w:before="120" w:after="20"/>
              <w:rPr>
                <w:rFonts w:asciiTheme="minorHAnsi" w:hAnsiTheme="minorHAnsi"/>
                <w:sz w:val="18"/>
              </w:rPr>
            </w:pP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0207804" w14:textId="77777777" w:rsidR="00E86BA4" w:rsidRDefault="00750734" w:rsidP="00D73BD2">
            <w:pPr>
              <w:pStyle w:val="ListParagraph"/>
              <w:numPr>
                <w:ilvl w:val="0"/>
                <w:numId w:val="15"/>
              </w:numPr>
              <w:spacing w:before="120"/>
              <w:ind w:left="144" w:hanging="144"/>
              <w:rPr>
                <w:rFonts w:asciiTheme="minorHAnsi" w:hAnsiTheme="minorHAnsi" w:cs="Arial"/>
                <w:sz w:val="18"/>
                <w:szCs w:val="18"/>
              </w:rPr>
            </w:pPr>
            <w:hyperlink w:anchor="SAORM" w:history="1">
              <w:r w:rsidR="00ED4FEB" w:rsidRPr="005C6D3B">
                <w:rPr>
                  <w:rStyle w:val="Hyperlink"/>
                  <w:rFonts w:asciiTheme="minorHAnsi" w:hAnsiTheme="minorHAnsi" w:cs="Arial"/>
                  <w:sz w:val="18"/>
                  <w:szCs w:val="18"/>
                </w:rPr>
                <w:t>Senior Accountable Official for Risk Management</w:t>
              </w:r>
            </w:hyperlink>
          </w:p>
          <w:p w14:paraId="6B3497C6" w14:textId="43B70AA7" w:rsidR="00ED4FEB" w:rsidRPr="00FB5AEC" w:rsidRDefault="00750734" w:rsidP="00D73BD2">
            <w:pPr>
              <w:pStyle w:val="ListParagraph"/>
              <w:numPr>
                <w:ilvl w:val="0"/>
                <w:numId w:val="15"/>
              </w:numPr>
              <w:spacing w:before="120"/>
              <w:ind w:left="144" w:hanging="144"/>
              <w:rPr>
                <w:rFonts w:asciiTheme="minorHAnsi" w:hAnsiTheme="minorHAnsi" w:cs="Arial"/>
                <w:sz w:val="18"/>
                <w:szCs w:val="18"/>
              </w:rPr>
            </w:pPr>
            <w:hyperlink w:anchor="REF" w:history="1">
              <w:r w:rsidR="00ED4FEB" w:rsidRPr="00E86BA4">
                <w:rPr>
                  <w:rStyle w:val="Hyperlink"/>
                  <w:rFonts w:asciiTheme="minorHAnsi" w:hAnsiTheme="minorHAnsi" w:cs="Arial"/>
                  <w:sz w:val="18"/>
                  <w:szCs w:val="18"/>
                </w:rPr>
                <w:t>Risk Executive (Function)</w:t>
              </w:r>
            </w:hyperlink>
          </w:p>
          <w:p w14:paraId="5BAF7273" w14:textId="26230ADC" w:rsidR="00ED4FEB" w:rsidRPr="00FB5AEC" w:rsidRDefault="00750734" w:rsidP="00D73BD2">
            <w:pPr>
              <w:pStyle w:val="ListParagraph"/>
              <w:numPr>
                <w:ilvl w:val="0"/>
                <w:numId w:val="15"/>
              </w:numPr>
              <w:ind w:left="144" w:hanging="144"/>
              <w:rPr>
                <w:rFonts w:asciiTheme="minorHAnsi" w:hAnsiTheme="minorHAnsi" w:cs="Arial"/>
                <w:sz w:val="18"/>
                <w:szCs w:val="18"/>
              </w:rPr>
            </w:pPr>
            <w:hyperlink w:anchor="AO" w:history="1">
              <w:r w:rsidR="00ED4FEB" w:rsidRPr="00F25573">
                <w:rPr>
                  <w:rStyle w:val="Hyperlink"/>
                  <w:rFonts w:asciiTheme="minorHAnsi" w:hAnsiTheme="minorHAnsi" w:cs="Arial"/>
                  <w:sz w:val="18"/>
                  <w:szCs w:val="18"/>
                </w:rPr>
                <w:t>Authorizing Official</w:t>
              </w:r>
            </w:hyperlink>
            <w:r w:rsidR="00ED4FEB" w:rsidRPr="00FB5AEC">
              <w:rPr>
                <w:rFonts w:asciiTheme="minorHAnsi" w:hAnsiTheme="minorHAnsi" w:cs="Arial"/>
                <w:sz w:val="18"/>
                <w:szCs w:val="18"/>
              </w:rPr>
              <w:t xml:space="preserve"> or </w:t>
            </w:r>
            <w:hyperlink w:anchor="AODR" w:history="1">
              <w:r w:rsidR="00ED4FEB" w:rsidRPr="00005281">
                <w:rPr>
                  <w:rStyle w:val="Hyperlink"/>
                  <w:rFonts w:asciiTheme="minorHAnsi" w:hAnsiTheme="minorHAnsi" w:cs="Arial"/>
                  <w:sz w:val="18"/>
                  <w:szCs w:val="18"/>
                </w:rPr>
                <w:t>Designated Representative</w:t>
              </w:r>
            </w:hyperlink>
          </w:p>
          <w:p w14:paraId="74C698CA" w14:textId="3B97422E" w:rsidR="00ED4FEB" w:rsidRPr="00FB5AEC" w:rsidRDefault="00750734" w:rsidP="00D73BD2">
            <w:pPr>
              <w:pStyle w:val="ListParagraph"/>
              <w:numPr>
                <w:ilvl w:val="0"/>
                <w:numId w:val="15"/>
              </w:numPr>
              <w:ind w:left="144" w:hanging="144"/>
              <w:rPr>
                <w:rFonts w:asciiTheme="minorHAnsi" w:hAnsiTheme="minorHAnsi" w:cs="Arial"/>
                <w:sz w:val="18"/>
                <w:szCs w:val="18"/>
              </w:rPr>
            </w:pPr>
            <w:hyperlink w:anchor="CIO" w:history="1">
              <w:r w:rsidR="00ED4FEB" w:rsidRPr="00436AEC">
                <w:rPr>
                  <w:rStyle w:val="Hyperlink"/>
                  <w:rFonts w:asciiTheme="minorHAnsi" w:hAnsiTheme="minorHAnsi" w:cs="Arial"/>
                  <w:sz w:val="18"/>
                  <w:szCs w:val="18"/>
                </w:rPr>
                <w:t>Chief Information Officer</w:t>
              </w:r>
            </w:hyperlink>
          </w:p>
          <w:p w14:paraId="01E0769F" w14:textId="019BD76A" w:rsidR="00ED4FEB" w:rsidRPr="00EE464F" w:rsidRDefault="00750734" w:rsidP="00D73BD2">
            <w:pPr>
              <w:pStyle w:val="ListParagraph"/>
              <w:numPr>
                <w:ilvl w:val="0"/>
                <w:numId w:val="15"/>
              </w:numPr>
              <w:ind w:left="144" w:hanging="144"/>
              <w:rPr>
                <w:rStyle w:val="Hyperlink"/>
                <w:rFonts w:asciiTheme="minorHAnsi" w:hAnsiTheme="minorHAnsi" w:cs="Arial"/>
                <w:color w:val="auto"/>
                <w:sz w:val="18"/>
                <w:szCs w:val="18"/>
                <w:u w:val="none"/>
              </w:rPr>
            </w:pPr>
            <w:hyperlink w:anchor="SISO" w:history="1">
              <w:r w:rsidR="00ED4FEB" w:rsidRPr="0030680B">
                <w:rPr>
                  <w:rStyle w:val="Hyperlink"/>
                  <w:rFonts w:asciiTheme="minorHAnsi" w:hAnsiTheme="minorHAnsi" w:cs="Arial"/>
                  <w:sz w:val="18"/>
                  <w:szCs w:val="18"/>
                </w:rPr>
                <w:t xml:space="preserve">Senior </w:t>
              </w:r>
              <w:r w:rsidR="0010627C" w:rsidRPr="0030680B">
                <w:rPr>
                  <w:rStyle w:val="Hyperlink"/>
                  <w:rFonts w:asciiTheme="minorHAnsi" w:hAnsiTheme="minorHAnsi"/>
                  <w:sz w:val="18"/>
                  <w:szCs w:val="18"/>
                </w:rPr>
                <w:t xml:space="preserve">Agency </w:t>
              </w:r>
              <w:r w:rsidR="00ED4FEB" w:rsidRPr="0030680B">
                <w:rPr>
                  <w:rStyle w:val="Hyperlink"/>
                  <w:rFonts w:asciiTheme="minorHAnsi" w:hAnsiTheme="minorHAnsi" w:cs="Arial"/>
                  <w:sz w:val="18"/>
                  <w:szCs w:val="18"/>
                </w:rPr>
                <w:t>Information Security Officer</w:t>
              </w:r>
            </w:hyperlink>
          </w:p>
          <w:p w14:paraId="52A3A00D" w14:textId="6B2173B8" w:rsidR="00192814" w:rsidRPr="00FB5AEC" w:rsidRDefault="00750734" w:rsidP="00D73BD2">
            <w:pPr>
              <w:pStyle w:val="ListParagraph"/>
              <w:numPr>
                <w:ilvl w:val="0"/>
                <w:numId w:val="15"/>
              </w:numPr>
              <w:ind w:left="144" w:hanging="144"/>
              <w:rPr>
                <w:rFonts w:asciiTheme="minorHAnsi" w:hAnsiTheme="minorHAnsi" w:cs="Arial"/>
                <w:sz w:val="18"/>
                <w:szCs w:val="18"/>
              </w:rPr>
            </w:pPr>
            <w:hyperlink w:anchor="SAOP" w:history="1">
              <w:r w:rsidR="00192814" w:rsidRPr="0085429F">
                <w:rPr>
                  <w:rStyle w:val="Hyperlink"/>
                  <w:rFonts w:asciiTheme="minorHAnsi" w:hAnsiTheme="minorHAnsi"/>
                  <w:sz w:val="18"/>
                  <w:szCs w:val="18"/>
                </w:rPr>
                <w:t>Senior Agency Official for Privacy</w:t>
              </w:r>
            </w:hyperlink>
          </w:p>
          <w:p w14:paraId="1B336158" w14:textId="2D7FB2C5" w:rsidR="00ED4FEB" w:rsidRPr="00FB5AEC" w:rsidRDefault="00750734" w:rsidP="00D73BD2">
            <w:pPr>
              <w:pStyle w:val="ListParagraph"/>
              <w:numPr>
                <w:ilvl w:val="0"/>
                <w:numId w:val="15"/>
              </w:numPr>
              <w:ind w:left="144" w:hanging="144"/>
              <w:rPr>
                <w:rFonts w:asciiTheme="minorHAnsi" w:hAnsiTheme="minorHAnsi" w:cs="Arial"/>
                <w:sz w:val="18"/>
                <w:szCs w:val="18"/>
              </w:rPr>
            </w:pPr>
            <w:hyperlink w:anchor="IO" w:history="1">
              <w:r w:rsidR="00ED4FEB" w:rsidRPr="00436AEC">
                <w:rPr>
                  <w:rStyle w:val="Hyperlink"/>
                  <w:rFonts w:asciiTheme="minorHAnsi" w:hAnsiTheme="minorHAnsi" w:cs="Arial"/>
                  <w:sz w:val="18"/>
                  <w:szCs w:val="18"/>
                </w:rPr>
                <w:t>Information Owner/Steward</w:t>
              </w:r>
            </w:hyperlink>
          </w:p>
          <w:p w14:paraId="1D2A2D90" w14:textId="36373927" w:rsidR="00ED4FEB" w:rsidRPr="00FB5AEC" w:rsidRDefault="00750734" w:rsidP="00D73BD2">
            <w:pPr>
              <w:pStyle w:val="ListParagraph"/>
              <w:numPr>
                <w:ilvl w:val="0"/>
                <w:numId w:val="15"/>
              </w:numPr>
              <w:spacing w:after="120"/>
              <w:ind w:left="144" w:hanging="144"/>
              <w:contextualSpacing w:val="0"/>
              <w:rPr>
                <w:rFonts w:asciiTheme="minorHAnsi" w:hAnsiTheme="minorHAnsi" w:cs="Arial"/>
                <w:sz w:val="18"/>
                <w:szCs w:val="18"/>
              </w:rPr>
            </w:pPr>
            <w:hyperlink w:anchor="SSO" w:history="1">
              <w:r w:rsidR="00ED4FEB" w:rsidRPr="00F47A7C">
                <w:rPr>
                  <w:rStyle w:val="Hyperlink"/>
                  <w:rFonts w:asciiTheme="minorHAnsi" w:hAnsiTheme="minorHAnsi" w:cs="Arial"/>
                  <w:sz w:val="18"/>
                  <w:szCs w:val="18"/>
                </w:rPr>
                <w:t xml:space="preserve">System Security </w:t>
              </w:r>
              <w:r w:rsidR="00192814">
                <w:rPr>
                  <w:rStyle w:val="Hyperlink"/>
                  <w:rFonts w:asciiTheme="minorHAnsi" w:hAnsiTheme="minorHAnsi" w:cs="Arial"/>
                  <w:sz w:val="18"/>
                  <w:szCs w:val="18"/>
                </w:rPr>
                <w:t xml:space="preserve">or Privacy </w:t>
              </w:r>
              <w:r w:rsidR="00ED4FEB" w:rsidRPr="00F47A7C">
                <w:rPr>
                  <w:rStyle w:val="Hyperlink"/>
                  <w:rFonts w:asciiTheme="minorHAnsi" w:hAnsiTheme="minorHAnsi" w:cs="Arial"/>
                  <w:sz w:val="18"/>
                  <w:szCs w:val="18"/>
                </w:rPr>
                <w:t>Officer</w:t>
              </w:r>
            </w:hyperlink>
          </w:p>
        </w:tc>
      </w:tr>
      <w:bookmarkStart w:id="397" w:name="Task_23"/>
      <w:tr w:rsidR="00ED4FEB" w14:paraId="176CF470" w14:textId="77777777" w:rsidTr="00A31E46">
        <w:trPr>
          <w:cantSplit/>
          <w:trHeight w:val="1313"/>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A7F0B8C" w14:textId="7661DF19" w:rsidR="00ED4FEB" w:rsidRPr="00D30BD9" w:rsidRDefault="00D30BD9" w:rsidP="00D73BD2">
            <w:pPr>
              <w:spacing w:before="120"/>
              <w:rPr>
                <w:rFonts w:asciiTheme="minorHAnsi" w:hAnsiTheme="minorHAnsi"/>
                <w:b/>
                <w:i/>
                <w:sz w:val="18"/>
              </w:rPr>
            </w:pPr>
            <w:r w:rsidRPr="00D30BD9">
              <w:rPr>
                <w:rFonts w:asciiTheme="minorHAnsi" w:hAnsiTheme="minorHAnsi"/>
                <w:b/>
                <w:i/>
                <w:sz w:val="18"/>
              </w:rPr>
              <w:fldChar w:fldCharType="begin"/>
            </w:r>
            <w:r w:rsidRPr="00D30BD9">
              <w:rPr>
                <w:rFonts w:asciiTheme="minorHAnsi" w:hAnsiTheme="minorHAnsi"/>
                <w:b/>
                <w:i/>
                <w:sz w:val="18"/>
              </w:rPr>
              <w:instrText xml:space="preserve"> HYPERLINK  \l "RMF_Task_23" </w:instrText>
            </w:r>
            <w:r w:rsidRPr="00D30BD9">
              <w:rPr>
                <w:rFonts w:asciiTheme="minorHAnsi" w:hAnsiTheme="minorHAnsi"/>
                <w:b/>
                <w:i/>
                <w:sz w:val="18"/>
              </w:rPr>
              <w:fldChar w:fldCharType="separate"/>
            </w:r>
            <w:r w:rsidR="00ED4FEB" w:rsidRPr="00D30BD9">
              <w:rPr>
                <w:rStyle w:val="Hyperlink"/>
                <w:rFonts w:asciiTheme="minorHAnsi" w:hAnsiTheme="minorHAnsi"/>
                <w:b/>
                <w:i/>
                <w:sz w:val="18"/>
              </w:rPr>
              <w:t>TASK 3</w:t>
            </w:r>
            <w:r w:rsidRPr="00D30BD9">
              <w:rPr>
                <w:rFonts w:asciiTheme="minorHAnsi" w:hAnsiTheme="minorHAnsi"/>
                <w:b/>
                <w:i/>
                <w:sz w:val="18"/>
              </w:rPr>
              <w:fldChar w:fldCharType="end"/>
            </w:r>
          </w:p>
          <w:bookmarkEnd w:id="397"/>
          <w:p w14:paraId="66EABDD1" w14:textId="02E50842" w:rsidR="00ED4FEB" w:rsidRDefault="00ED4FEB" w:rsidP="00D73BD2">
            <w:pPr>
              <w:spacing w:before="120" w:after="60"/>
              <w:rPr>
                <w:rFonts w:asciiTheme="minorHAnsi" w:hAnsiTheme="minorHAnsi"/>
                <w:sz w:val="18"/>
              </w:rPr>
            </w:pPr>
            <w:r>
              <w:rPr>
                <w:rFonts w:asciiTheme="minorHAnsi" w:hAnsiTheme="minorHAnsi"/>
                <w:b/>
                <w:sz w:val="18"/>
              </w:rPr>
              <w:t xml:space="preserve">Security </w:t>
            </w:r>
            <w:r w:rsidR="008138CD">
              <w:rPr>
                <w:rFonts w:asciiTheme="minorHAnsi" w:hAnsiTheme="minorHAnsi"/>
                <w:b/>
                <w:sz w:val="18"/>
              </w:rPr>
              <w:t xml:space="preserve">and Privacy </w:t>
            </w:r>
            <w:r>
              <w:rPr>
                <w:rFonts w:asciiTheme="minorHAnsi" w:hAnsiTheme="minorHAnsi"/>
                <w:b/>
                <w:sz w:val="18"/>
              </w:rPr>
              <w:t>Plan Approval</w:t>
            </w:r>
          </w:p>
          <w:p w14:paraId="5680F176" w14:textId="3AD4D539" w:rsidR="00ED4FEB" w:rsidRDefault="00ED4FEB" w:rsidP="00D73BD2">
            <w:pPr>
              <w:spacing w:after="120"/>
              <w:rPr>
                <w:rFonts w:asciiTheme="minorHAnsi" w:hAnsiTheme="minorHAnsi"/>
                <w:b/>
                <w:i/>
                <w:sz w:val="18"/>
              </w:rPr>
            </w:pPr>
            <w:r w:rsidRPr="002420AF">
              <w:rPr>
                <w:rFonts w:asciiTheme="minorHAnsi" w:hAnsiTheme="minorHAnsi"/>
                <w:sz w:val="18"/>
                <w:szCs w:val="18"/>
              </w:rPr>
              <w:t xml:space="preserve">Review and approve the security </w:t>
            </w:r>
            <w:r w:rsidR="008138CD">
              <w:rPr>
                <w:rFonts w:asciiTheme="minorHAnsi" w:hAnsiTheme="minorHAnsi"/>
                <w:sz w:val="18"/>
                <w:szCs w:val="18"/>
              </w:rPr>
              <w:t xml:space="preserve">and privacy </w:t>
            </w:r>
            <w:r w:rsidRPr="002420AF">
              <w:rPr>
                <w:rFonts w:asciiTheme="minorHAnsi" w:hAnsiTheme="minorHAnsi"/>
                <w:sz w:val="18"/>
                <w:szCs w:val="18"/>
              </w:rPr>
              <w:t>plan</w:t>
            </w:r>
            <w:r w:rsidR="008138CD">
              <w:rPr>
                <w:rFonts w:asciiTheme="minorHAnsi" w:hAnsiTheme="minorHAnsi"/>
                <w:sz w:val="18"/>
                <w:szCs w:val="18"/>
              </w:rPr>
              <w:t>s</w:t>
            </w:r>
            <w:r w:rsidRPr="002420AF">
              <w:rPr>
                <w:rFonts w:asciiTheme="minorHAnsi" w:hAnsiTheme="minorHAnsi"/>
                <w:sz w:val="18"/>
                <w:szCs w:val="18"/>
              </w:rPr>
              <w:t>.</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BBC2358" w14:textId="16EC71A3" w:rsidR="00ED4FEB" w:rsidRPr="00FB5AEC" w:rsidRDefault="00750734" w:rsidP="00D73BD2">
            <w:pPr>
              <w:pStyle w:val="ListParagraph"/>
              <w:numPr>
                <w:ilvl w:val="0"/>
                <w:numId w:val="15"/>
              </w:numPr>
              <w:spacing w:before="120" w:after="120"/>
              <w:ind w:left="144" w:hanging="144"/>
              <w:contextualSpacing w:val="0"/>
              <w:rPr>
                <w:rFonts w:asciiTheme="minorHAnsi" w:hAnsiTheme="minorHAnsi" w:cs="Arial"/>
                <w:sz w:val="18"/>
                <w:szCs w:val="18"/>
              </w:rPr>
            </w:pPr>
            <w:hyperlink w:anchor="AO" w:history="1">
              <w:r w:rsidR="00ED4FEB" w:rsidRPr="00F25573">
                <w:rPr>
                  <w:rStyle w:val="Hyperlink"/>
                  <w:rFonts w:asciiTheme="minorHAnsi" w:hAnsiTheme="minorHAnsi" w:cs="Arial"/>
                  <w:sz w:val="18"/>
                  <w:szCs w:val="18"/>
                </w:rPr>
                <w:t>Authorizing Official</w:t>
              </w:r>
            </w:hyperlink>
            <w:r w:rsidR="00ED4FEB" w:rsidRPr="00FB5AEC">
              <w:rPr>
                <w:rFonts w:asciiTheme="minorHAnsi" w:hAnsiTheme="minorHAnsi" w:cs="Arial"/>
                <w:sz w:val="18"/>
                <w:szCs w:val="18"/>
              </w:rPr>
              <w:t xml:space="preserve"> or </w:t>
            </w:r>
            <w:hyperlink w:anchor="AODR" w:history="1">
              <w:r w:rsidR="00ED4FEB" w:rsidRPr="00005281">
                <w:rPr>
                  <w:rStyle w:val="Hyperlink"/>
                  <w:rFonts w:asciiTheme="minorHAnsi" w:hAnsiTheme="minorHAnsi" w:cs="Arial"/>
                  <w:sz w:val="18"/>
                  <w:szCs w:val="18"/>
                </w:rPr>
                <w:t>Designated Representative</w:t>
              </w:r>
            </w:hyperlink>
          </w:p>
          <w:p w14:paraId="6BA4BAE3" w14:textId="77777777" w:rsidR="00ED4FEB" w:rsidRPr="00E45320" w:rsidRDefault="00ED4FEB" w:rsidP="00D73BD2">
            <w:pPr>
              <w:spacing w:before="120" w:after="20"/>
              <w:rPr>
                <w:rFonts w:asciiTheme="minorHAnsi" w:hAnsiTheme="minorHAnsi"/>
                <w:sz w:val="18"/>
              </w:rPr>
            </w:pP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6E92185" w14:textId="77777777" w:rsidR="00E86BA4" w:rsidRDefault="00750734" w:rsidP="00D73BD2">
            <w:pPr>
              <w:pStyle w:val="ListParagraph"/>
              <w:numPr>
                <w:ilvl w:val="0"/>
                <w:numId w:val="15"/>
              </w:numPr>
              <w:spacing w:before="120"/>
              <w:ind w:left="144" w:hanging="144"/>
              <w:rPr>
                <w:rFonts w:asciiTheme="minorHAnsi" w:hAnsiTheme="minorHAnsi" w:cs="Arial"/>
                <w:sz w:val="18"/>
                <w:szCs w:val="18"/>
              </w:rPr>
            </w:pPr>
            <w:hyperlink w:anchor="SAORM" w:history="1">
              <w:r w:rsidR="00ED4FEB" w:rsidRPr="005C6D3B">
                <w:rPr>
                  <w:rStyle w:val="Hyperlink"/>
                  <w:rFonts w:asciiTheme="minorHAnsi" w:hAnsiTheme="minorHAnsi" w:cs="Arial"/>
                  <w:sz w:val="18"/>
                  <w:szCs w:val="18"/>
                </w:rPr>
                <w:t>Senior Accountable Official for Risk Management</w:t>
              </w:r>
            </w:hyperlink>
          </w:p>
          <w:p w14:paraId="29A28117" w14:textId="581C0B44" w:rsidR="00ED4FEB" w:rsidRPr="00AA5B90" w:rsidRDefault="00750734" w:rsidP="00D73BD2">
            <w:pPr>
              <w:pStyle w:val="ListParagraph"/>
              <w:numPr>
                <w:ilvl w:val="0"/>
                <w:numId w:val="15"/>
              </w:numPr>
              <w:spacing w:before="120"/>
              <w:ind w:left="144" w:hanging="144"/>
              <w:rPr>
                <w:rFonts w:asciiTheme="minorHAnsi" w:hAnsiTheme="minorHAnsi" w:cs="Arial"/>
                <w:sz w:val="18"/>
                <w:szCs w:val="18"/>
              </w:rPr>
            </w:pPr>
            <w:hyperlink w:anchor="REF" w:history="1">
              <w:r w:rsidR="00ED4FEB" w:rsidRPr="00E86BA4">
                <w:rPr>
                  <w:rStyle w:val="Hyperlink"/>
                  <w:rFonts w:asciiTheme="minorHAnsi" w:hAnsiTheme="minorHAnsi" w:cs="Arial"/>
                  <w:sz w:val="18"/>
                  <w:szCs w:val="18"/>
                </w:rPr>
                <w:t>Risk Executive (Function)</w:t>
              </w:r>
            </w:hyperlink>
          </w:p>
          <w:p w14:paraId="5A3F151D" w14:textId="397100CA" w:rsidR="00ED4FEB" w:rsidRPr="00AA5B90" w:rsidRDefault="00750734" w:rsidP="00D73BD2">
            <w:pPr>
              <w:pStyle w:val="ListParagraph"/>
              <w:numPr>
                <w:ilvl w:val="0"/>
                <w:numId w:val="15"/>
              </w:numPr>
              <w:ind w:left="144" w:hanging="144"/>
              <w:rPr>
                <w:rFonts w:asciiTheme="minorHAnsi" w:hAnsiTheme="minorHAnsi" w:cs="Arial"/>
                <w:sz w:val="18"/>
                <w:szCs w:val="18"/>
              </w:rPr>
            </w:pPr>
            <w:hyperlink w:anchor="CIO" w:history="1">
              <w:r w:rsidR="00ED4FEB" w:rsidRPr="00436AEC">
                <w:rPr>
                  <w:rStyle w:val="Hyperlink"/>
                  <w:rFonts w:asciiTheme="minorHAnsi" w:hAnsiTheme="minorHAnsi" w:cs="Arial"/>
                  <w:sz w:val="18"/>
                  <w:szCs w:val="18"/>
                </w:rPr>
                <w:t>Chief Information Officer</w:t>
              </w:r>
            </w:hyperlink>
          </w:p>
          <w:p w14:paraId="07EB58B2" w14:textId="77777777" w:rsidR="00ED4FEB" w:rsidRPr="00EE464F" w:rsidRDefault="00750734" w:rsidP="00D73BD2">
            <w:pPr>
              <w:pStyle w:val="ListParagraph"/>
              <w:numPr>
                <w:ilvl w:val="0"/>
                <w:numId w:val="15"/>
              </w:numPr>
              <w:ind w:left="144" w:hanging="144"/>
              <w:contextualSpacing w:val="0"/>
              <w:rPr>
                <w:rStyle w:val="Hyperlink"/>
                <w:rFonts w:asciiTheme="minorHAnsi" w:hAnsiTheme="minorHAnsi" w:cs="Arial"/>
                <w:color w:val="auto"/>
                <w:sz w:val="18"/>
                <w:szCs w:val="18"/>
                <w:u w:val="none"/>
              </w:rPr>
            </w:pPr>
            <w:hyperlink w:anchor="SISO" w:history="1">
              <w:r w:rsidR="00ED4FEB" w:rsidRPr="0030680B">
                <w:rPr>
                  <w:rStyle w:val="Hyperlink"/>
                  <w:rFonts w:asciiTheme="minorHAnsi" w:hAnsiTheme="minorHAnsi" w:cs="Arial"/>
                  <w:sz w:val="18"/>
                  <w:szCs w:val="18"/>
                </w:rPr>
                <w:t>Senior</w:t>
              </w:r>
              <w:r w:rsidR="0010627C" w:rsidRPr="0030680B">
                <w:rPr>
                  <w:rStyle w:val="Hyperlink"/>
                  <w:rFonts w:asciiTheme="minorHAnsi" w:hAnsiTheme="minorHAnsi"/>
                  <w:sz w:val="18"/>
                  <w:szCs w:val="18"/>
                </w:rPr>
                <w:t xml:space="preserve"> Agency</w:t>
              </w:r>
              <w:r w:rsidR="00ED4FEB" w:rsidRPr="0030680B">
                <w:rPr>
                  <w:rStyle w:val="Hyperlink"/>
                  <w:rFonts w:asciiTheme="minorHAnsi" w:hAnsiTheme="minorHAnsi" w:cs="Arial"/>
                  <w:sz w:val="18"/>
                  <w:szCs w:val="18"/>
                </w:rPr>
                <w:t xml:space="preserve"> Information Security Officer</w:t>
              </w:r>
            </w:hyperlink>
          </w:p>
          <w:p w14:paraId="4119D77F" w14:textId="3DEF2AE7" w:rsidR="00192814" w:rsidRPr="00AA5B90" w:rsidRDefault="00750734" w:rsidP="00D73BD2">
            <w:pPr>
              <w:pStyle w:val="ListParagraph"/>
              <w:numPr>
                <w:ilvl w:val="0"/>
                <w:numId w:val="15"/>
              </w:numPr>
              <w:spacing w:after="120"/>
              <w:ind w:left="144" w:hanging="144"/>
              <w:contextualSpacing w:val="0"/>
              <w:rPr>
                <w:rFonts w:asciiTheme="minorHAnsi" w:hAnsiTheme="minorHAnsi" w:cs="Arial"/>
                <w:sz w:val="18"/>
                <w:szCs w:val="18"/>
              </w:rPr>
            </w:pPr>
            <w:hyperlink w:anchor="SAOP" w:history="1">
              <w:r w:rsidR="00192814" w:rsidRPr="0085429F">
                <w:rPr>
                  <w:rStyle w:val="Hyperlink"/>
                  <w:rFonts w:asciiTheme="minorHAnsi" w:hAnsiTheme="minorHAnsi"/>
                  <w:sz w:val="18"/>
                  <w:szCs w:val="18"/>
                </w:rPr>
                <w:t>Senior Agency Official for Privacy</w:t>
              </w:r>
            </w:hyperlink>
          </w:p>
        </w:tc>
      </w:tr>
      <w:tr w:rsidR="00066B1A" w14:paraId="39176853" w14:textId="77777777" w:rsidTr="00EE464F">
        <w:trPr>
          <w:cantSplit/>
          <w:trHeight w:val="206"/>
        </w:trPr>
        <w:tc>
          <w:tcPr>
            <w:tcW w:w="8640" w:type="dxa"/>
            <w:gridSpan w:val="3"/>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43C6B4EB" w14:textId="27CED23F" w:rsidR="00066B1A" w:rsidRPr="00EE464F" w:rsidRDefault="00066B1A" w:rsidP="00D73BD2">
            <w:pPr>
              <w:spacing w:before="120" w:after="120"/>
              <w:rPr>
                <w:rFonts w:asciiTheme="minorHAnsi" w:hAnsiTheme="minorHAnsi"/>
                <w:sz w:val="18"/>
              </w:rPr>
            </w:pPr>
          </w:p>
        </w:tc>
      </w:tr>
    </w:tbl>
    <w:p w14:paraId="323D244B" w14:textId="77777777" w:rsidR="00ED4FEB" w:rsidRDefault="00ED4FEB" w:rsidP="00D73BD2">
      <w:pPr>
        <w:rPr>
          <w:rFonts w:ascii="Arial" w:hAnsi="Arial" w:cs="Arial"/>
          <w:b/>
          <w:sz w:val="16"/>
        </w:rPr>
      </w:pPr>
      <w:r>
        <w:rPr>
          <w:rFonts w:ascii="Arial" w:hAnsi="Arial" w:cs="Arial"/>
          <w:b/>
          <w:sz w:val="16"/>
        </w:rPr>
        <w:br w:type="page"/>
      </w:r>
    </w:p>
    <w:bookmarkStart w:id="398" w:name="RMF_implementation_summary"/>
    <w:p w14:paraId="5E4E0670" w14:textId="378B2627" w:rsidR="00A31E46" w:rsidRPr="007B3E1F" w:rsidRDefault="007B3E1F" w:rsidP="00D73BD2">
      <w:pPr>
        <w:spacing w:before="120" w:after="120"/>
        <w:jc w:val="center"/>
        <w:outlineLvl w:val="1"/>
        <w:rPr>
          <w:rFonts w:asciiTheme="minorHAnsi" w:eastAsiaTheme="majorEastAsia" w:hAnsiTheme="minorHAnsi"/>
          <w:b/>
          <w:bCs/>
          <w:iCs/>
          <w:kern w:val="36"/>
          <w:sz w:val="19"/>
          <w:szCs w:val="19"/>
          <w:lang w:bidi="en-US"/>
        </w:rPr>
      </w:pPr>
      <w:r w:rsidRPr="007B3E1F">
        <w:rPr>
          <w:rFonts w:asciiTheme="minorHAnsi" w:hAnsiTheme="minorHAnsi" w:cs="Arial"/>
          <w:b/>
          <w:sz w:val="19"/>
          <w:szCs w:val="19"/>
        </w:rPr>
        <w:fldChar w:fldCharType="begin"/>
      </w:r>
      <w:r w:rsidRPr="007B3E1F">
        <w:rPr>
          <w:rFonts w:asciiTheme="minorHAnsi" w:hAnsiTheme="minorHAnsi" w:cs="Arial"/>
          <w:b/>
          <w:sz w:val="19"/>
          <w:szCs w:val="19"/>
        </w:rPr>
        <w:instrText xml:space="preserve"> HYPERLINK  \l "_3.4__" </w:instrText>
      </w:r>
      <w:r w:rsidRPr="007B3E1F">
        <w:rPr>
          <w:rFonts w:asciiTheme="minorHAnsi" w:hAnsiTheme="minorHAnsi" w:cs="Arial"/>
          <w:b/>
          <w:sz w:val="19"/>
          <w:szCs w:val="19"/>
        </w:rPr>
        <w:fldChar w:fldCharType="separate"/>
      </w:r>
      <w:r w:rsidR="00A31E46" w:rsidRPr="007B3E1F">
        <w:rPr>
          <w:rStyle w:val="Hyperlink"/>
          <w:rFonts w:asciiTheme="minorHAnsi" w:hAnsiTheme="minorHAnsi" w:cs="Arial"/>
          <w:b/>
          <w:sz w:val="19"/>
          <w:szCs w:val="19"/>
        </w:rPr>
        <w:t>TABLE B-4:  IMPLEMENTATION TASKS, RESPONSIBILITIES, AND SUPPORTING ROLES</w:t>
      </w:r>
      <w:r w:rsidRPr="007B3E1F">
        <w:rPr>
          <w:rFonts w:asciiTheme="minorHAnsi" w:hAnsiTheme="minorHAnsi" w:cs="Arial"/>
          <w:b/>
          <w:sz w:val="19"/>
          <w:szCs w:val="19"/>
        </w:rPr>
        <w:fldChar w:fldCharType="end"/>
      </w:r>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880"/>
        <w:gridCol w:w="2880"/>
      </w:tblGrid>
      <w:tr w:rsidR="00A31E46" w14:paraId="33537A2F" w14:textId="77777777" w:rsidTr="00A31E46">
        <w:trPr>
          <w:cantSplit/>
          <w:tblHeader/>
        </w:trPr>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bookmarkEnd w:id="398"/>
          <w:p w14:paraId="7259D7DE" w14:textId="77777777" w:rsidR="00A31E46" w:rsidRPr="00E45320" w:rsidRDefault="00A31E46" w:rsidP="00D73BD2">
            <w:pPr>
              <w:spacing w:before="240" w:after="240"/>
              <w:jc w:val="center"/>
              <w:rPr>
                <w:rFonts w:asciiTheme="minorHAnsi" w:hAnsiTheme="minorHAnsi"/>
                <w:b/>
                <w:sz w:val="20"/>
                <w:szCs w:val="20"/>
              </w:rPr>
            </w:pPr>
            <w:r w:rsidRPr="00E45320">
              <w:rPr>
                <w:rFonts w:asciiTheme="minorHAnsi" w:hAnsiTheme="minorHAnsi"/>
                <w:b/>
                <w:sz w:val="20"/>
                <w:szCs w:val="20"/>
              </w:rPr>
              <w:t>RMF TASKS</w:t>
            </w:r>
          </w:p>
        </w:tc>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BBB500A" w14:textId="77777777" w:rsidR="00A31E46" w:rsidRPr="00E45320" w:rsidRDefault="00A31E46" w:rsidP="00D73BD2">
            <w:pPr>
              <w:spacing w:before="240" w:after="240"/>
              <w:jc w:val="center"/>
              <w:rPr>
                <w:rFonts w:asciiTheme="minorHAnsi" w:hAnsiTheme="minorHAnsi"/>
                <w:b/>
                <w:sz w:val="20"/>
                <w:szCs w:val="20"/>
              </w:rPr>
            </w:pPr>
            <w:r>
              <w:rPr>
                <w:rFonts w:asciiTheme="minorHAnsi" w:hAnsiTheme="minorHAnsi"/>
                <w:b/>
                <w:sz w:val="20"/>
                <w:szCs w:val="20"/>
              </w:rPr>
              <w:t xml:space="preserve">PRIMARY </w:t>
            </w:r>
            <w:r w:rsidRPr="00E45320">
              <w:rPr>
                <w:rFonts w:asciiTheme="minorHAnsi" w:hAnsiTheme="minorHAnsi"/>
                <w:b/>
                <w:sz w:val="20"/>
                <w:szCs w:val="20"/>
              </w:rPr>
              <w:t>RESPONSIBILITY</w:t>
            </w:r>
          </w:p>
        </w:tc>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BFA7B27" w14:textId="77777777" w:rsidR="00A31E46" w:rsidRPr="00E45320" w:rsidRDefault="00A31E46" w:rsidP="00D73BD2">
            <w:pPr>
              <w:spacing w:before="240" w:after="240"/>
              <w:jc w:val="center"/>
              <w:rPr>
                <w:rFonts w:asciiTheme="minorHAnsi" w:hAnsiTheme="minorHAnsi"/>
                <w:b/>
                <w:sz w:val="20"/>
                <w:szCs w:val="20"/>
              </w:rPr>
            </w:pPr>
            <w:r w:rsidRPr="00E45320">
              <w:rPr>
                <w:rFonts w:asciiTheme="minorHAnsi" w:hAnsiTheme="minorHAnsi"/>
                <w:b/>
                <w:sz w:val="20"/>
                <w:szCs w:val="20"/>
              </w:rPr>
              <w:t>SUPPORTING ROLES</w:t>
            </w:r>
          </w:p>
        </w:tc>
      </w:tr>
      <w:bookmarkStart w:id="399" w:name="Task_31"/>
      <w:tr w:rsidR="00A31E46" w14:paraId="40092B46" w14:textId="77777777" w:rsidTr="00A31E46">
        <w:trPr>
          <w:cantSplit/>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DEC5105" w14:textId="6ECCD7C7" w:rsidR="00A31E46" w:rsidRPr="00433AB4" w:rsidRDefault="00433AB4" w:rsidP="00D73BD2">
            <w:pPr>
              <w:spacing w:before="120"/>
              <w:rPr>
                <w:rFonts w:asciiTheme="minorHAnsi" w:hAnsiTheme="minorHAnsi"/>
                <w:b/>
                <w:i/>
                <w:sz w:val="18"/>
              </w:rPr>
            </w:pPr>
            <w:r w:rsidRPr="00433AB4">
              <w:rPr>
                <w:rFonts w:asciiTheme="minorHAnsi" w:hAnsiTheme="minorHAnsi"/>
                <w:b/>
                <w:i/>
                <w:sz w:val="18"/>
              </w:rPr>
              <w:fldChar w:fldCharType="begin"/>
            </w:r>
            <w:r w:rsidRPr="00433AB4">
              <w:rPr>
                <w:rFonts w:asciiTheme="minorHAnsi" w:hAnsiTheme="minorHAnsi"/>
                <w:b/>
                <w:i/>
                <w:sz w:val="18"/>
              </w:rPr>
              <w:instrText xml:space="preserve"> HYPERLINK  \l "RMF_Task_31" </w:instrText>
            </w:r>
            <w:r w:rsidRPr="00433AB4">
              <w:rPr>
                <w:rFonts w:asciiTheme="minorHAnsi" w:hAnsiTheme="minorHAnsi"/>
                <w:b/>
                <w:i/>
                <w:sz w:val="18"/>
              </w:rPr>
              <w:fldChar w:fldCharType="separate"/>
            </w:r>
            <w:r w:rsidR="00A31E46" w:rsidRPr="00433AB4">
              <w:rPr>
                <w:rStyle w:val="Hyperlink"/>
                <w:rFonts w:asciiTheme="minorHAnsi" w:hAnsiTheme="minorHAnsi"/>
                <w:b/>
                <w:i/>
                <w:sz w:val="18"/>
              </w:rPr>
              <w:t>TASK 1</w:t>
            </w:r>
            <w:r w:rsidRPr="00433AB4">
              <w:rPr>
                <w:rFonts w:asciiTheme="minorHAnsi" w:hAnsiTheme="minorHAnsi"/>
                <w:b/>
                <w:i/>
                <w:sz w:val="18"/>
              </w:rPr>
              <w:fldChar w:fldCharType="end"/>
            </w:r>
          </w:p>
          <w:bookmarkEnd w:id="399"/>
          <w:p w14:paraId="7DED0D19" w14:textId="5CBAF08A" w:rsidR="00A31E46" w:rsidRDefault="00A31E46" w:rsidP="00D73BD2">
            <w:pPr>
              <w:spacing w:before="120" w:after="60"/>
              <w:rPr>
                <w:rFonts w:asciiTheme="minorHAnsi" w:hAnsiTheme="minorHAnsi"/>
                <w:sz w:val="18"/>
              </w:rPr>
            </w:pPr>
            <w:r>
              <w:rPr>
                <w:rFonts w:asciiTheme="minorHAnsi" w:hAnsiTheme="minorHAnsi"/>
                <w:b/>
                <w:sz w:val="18"/>
              </w:rPr>
              <w:t xml:space="preserve">Security </w:t>
            </w:r>
            <w:r w:rsidR="00431C58">
              <w:rPr>
                <w:rFonts w:asciiTheme="minorHAnsi" w:hAnsiTheme="minorHAnsi"/>
                <w:b/>
                <w:sz w:val="18"/>
              </w:rPr>
              <w:t xml:space="preserve">and Privacy </w:t>
            </w:r>
            <w:r>
              <w:rPr>
                <w:rFonts w:asciiTheme="minorHAnsi" w:hAnsiTheme="minorHAnsi"/>
                <w:b/>
                <w:sz w:val="18"/>
              </w:rPr>
              <w:t>Control Implementation</w:t>
            </w:r>
          </w:p>
          <w:p w14:paraId="0A1C6196" w14:textId="6F76F5A9" w:rsidR="00A31E46" w:rsidRPr="00E45320" w:rsidRDefault="00A31E46" w:rsidP="00D73BD2">
            <w:pPr>
              <w:spacing w:after="120"/>
              <w:rPr>
                <w:rFonts w:asciiTheme="minorHAnsi" w:hAnsiTheme="minorHAnsi"/>
                <w:b/>
                <w:i/>
                <w:sz w:val="18"/>
              </w:rPr>
            </w:pPr>
            <w:r w:rsidRPr="00446BF5">
              <w:rPr>
                <w:rFonts w:asciiTheme="minorHAnsi" w:hAnsiTheme="minorHAnsi"/>
                <w:sz w:val="18"/>
                <w:szCs w:val="18"/>
              </w:rPr>
              <w:t xml:space="preserve">Implement the security </w:t>
            </w:r>
            <w:r w:rsidR="00431C58">
              <w:rPr>
                <w:rFonts w:asciiTheme="minorHAnsi" w:hAnsiTheme="minorHAnsi"/>
                <w:sz w:val="18"/>
                <w:szCs w:val="18"/>
              </w:rPr>
              <w:t xml:space="preserve">and privacy </w:t>
            </w:r>
            <w:r w:rsidRPr="00446BF5">
              <w:rPr>
                <w:rFonts w:asciiTheme="minorHAnsi" w:hAnsiTheme="minorHAnsi"/>
                <w:sz w:val="18"/>
                <w:szCs w:val="18"/>
              </w:rPr>
              <w:t xml:space="preserve">controls specified in the security </w:t>
            </w:r>
            <w:r w:rsidR="00431C58">
              <w:rPr>
                <w:rFonts w:asciiTheme="minorHAnsi" w:hAnsiTheme="minorHAnsi"/>
                <w:sz w:val="18"/>
                <w:szCs w:val="18"/>
              </w:rPr>
              <w:t xml:space="preserve">and privacy </w:t>
            </w:r>
            <w:r w:rsidRPr="00446BF5">
              <w:rPr>
                <w:rFonts w:asciiTheme="minorHAnsi" w:hAnsiTheme="minorHAnsi"/>
                <w:sz w:val="18"/>
                <w:szCs w:val="18"/>
              </w:rPr>
              <w:t>plan</w:t>
            </w:r>
            <w:r w:rsidR="00431C58">
              <w:rPr>
                <w:rFonts w:asciiTheme="minorHAnsi" w:hAnsiTheme="minorHAnsi"/>
                <w:sz w:val="18"/>
                <w:szCs w:val="18"/>
              </w:rPr>
              <w:t>s</w:t>
            </w:r>
            <w:r w:rsidRPr="00446BF5">
              <w:rPr>
                <w:rFonts w:asciiTheme="minorHAnsi" w:hAnsiTheme="minorHAnsi"/>
                <w:sz w:val="18"/>
                <w:szCs w:val="18"/>
              </w:rPr>
              <w:t xml:space="preserve"> or other system documentation.</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DD86160" w14:textId="411EB467" w:rsidR="00A31E46" w:rsidRDefault="00750734" w:rsidP="00D73BD2">
            <w:pPr>
              <w:pStyle w:val="ListParagraph"/>
              <w:numPr>
                <w:ilvl w:val="0"/>
                <w:numId w:val="15"/>
              </w:numPr>
              <w:spacing w:before="120"/>
              <w:ind w:left="144" w:hanging="144"/>
              <w:rPr>
                <w:rFonts w:asciiTheme="minorHAnsi" w:hAnsiTheme="minorHAnsi" w:cs="Arial"/>
                <w:sz w:val="18"/>
                <w:szCs w:val="18"/>
              </w:rPr>
            </w:pPr>
            <w:hyperlink w:anchor="SO" w:history="1">
              <w:r w:rsidR="00A31E46" w:rsidRPr="001250BF">
                <w:rPr>
                  <w:rStyle w:val="Hyperlink"/>
                  <w:rFonts w:asciiTheme="minorHAnsi" w:hAnsiTheme="minorHAnsi" w:cs="Arial"/>
                  <w:sz w:val="18"/>
                  <w:szCs w:val="18"/>
                </w:rPr>
                <w:t>System Owner</w:t>
              </w:r>
            </w:hyperlink>
          </w:p>
          <w:p w14:paraId="711C8E51" w14:textId="6604C978" w:rsidR="00A31E46" w:rsidRPr="00D25BBC" w:rsidRDefault="00750734" w:rsidP="00D73BD2">
            <w:pPr>
              <w:pStyle w:val="ListParagraph"/>
              <w:numPr>
                <w:ilvl w:val="0"/>
                <w:numId w:val="15"/>
              </w:numPr>
              <w:spacing w:after="120"/>
              <w:ind w:left="144" w:hanging="144"/>
              <w:contextualSpacing w:val="0"/>
              <w:rPr>
                <w:rFonts w:asciiTheme="minorHAnsi" w:hAnsiTheme="minorHAnsi" w:cs="Arial"/>
                <w:sz w:val="18"/>
                <w:szCs w:val="18"/>
              </w:rPr>
            </w:pPr>
            <w:hyperlink w:anchor="CCP" w:history="1">
              <w:r w:rsidR="00A31E46" w:rsidRPr="00005281">
                <w:rPr>
                  <w:rStyle w:val="Hyperlink"/>
                  <w:rFonts w:asciiTheme="minorHAnsi" w:hAnsiTheme="minorHAnsi" w:cs="Arial"/>
                  <w:sz w:val="18"/>
                  <w:szCs w:val="18"/>
                </w:rPr>
                <w:t>Common Control Provider</w:t>
              </w:r>
            </w:hyperlink>
          </w:p>
          <w:p w14:paraId="6F8CAFBC" w14:textId="77777777" w:rsidR="00A31E46" w:rsidRPr="00E45320" w:rsidRDefault="00A31E46" w:rsidP="00D73BD2">
            <w:pPr>
              <w:spacing w:before="120"/>
              <w:rPr>
                <w:rFonts w:asciiTheme="minorHAnsi" w:hAnsiTheme="minorHAnsi" w:cs="Arial"/>
                <w:sz w:val="18"/>
                <w:szCs w:val="18"/>
              </w:rPr>
            </w:pP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33EB84F" w14:textId="1F6C2D87" w:rsidR="00A31E46" w:rsidRPr="00790652" w:rsidRDefault="00750734" w:rsidP="00D73BD2">
            <w:pPr>
              <w:pStyle w:val="ListParagraph"/>
              <w:numPr>
                <w:ilvl w:val="0"/>
                <w:numId w:val="15"/>
              </w:numPr>
              <w:spacing w:before="120"/>
              <w:ind w:left="144" w:hanging="144"/>
              <w:rPr>
                <w:rFonts w:asciiTheme="minorHAnsi" w:hAnsiTheme="minorHAnsi" w:cs="Arial"/>
                <w:sz w:val="18"/>
                <w:szCs w:val="18"/>
              </w:rPr>
            </w:pPr>
            <w:hyperlink w:anchor="IO" w:history="1">
              <w:r w:rsidR="00A31E46" w:rsidRPr="00436AEC">
                <w:rPr>
                  <w:rStyle w:val="Hyperlink"/>
                  <w:rFonts w:asciiTheme="minorHAnsi" w:hAnsiTheme="minorHAnsi"/>
                  <w:sz w:val="18"/>
                  <w:szCs w:val="18"/>
                </w:rPr>
                <w:t>Information Owner/Steward</w:t>
              </w:r>
            </w:hyperlink>
          </w:p>
          <w:p w14:paraId="18316FAA" w14:textId="3A445190" w:rsidR="00A31E46" w:rsidRPr="00790652" w:rsidRDefault="00750734" w:rsidP="00D73BD2">
            <w:pPr>
              <w:pStyle w:val="ListParagraph"/>
              <w:numPr>
                <w:ilvl w:val="0"/>
                <w:numId w:val="15"/>
              </w:numPr>
              <w:spacing w:before="120"/>
              <w:ind w:left="144" w:hanging="144"/>
              <w:rPr>
                <w:rFonts w:asciiTheme="minorHAnsi" w:hAnsiTheme="minorHAnsi" w:cs="Arial"/>
                <w:sz w:val="18"/>
                <w:szCs w:val="18"/>
              </w:rPr>
            </w:pPr>
            <w:hyperlink w:anchor="SSO" w:history="1">
              <w:r w:rsidR="00A31E46" w:rsidRPr="00F47A7C">
                <w:rPr>
                  <w:rStyle w:val="Hyperlink"/>
                  <w:rFonts w:asciiTheme="minorHAnsi" w:hAnsiTheme="minorHAnsi"/>
                  <w:sz w:val="18"/>
                  <w:szCs w:val="18"/>
                </w:rPr>
                <w:t xml:space="preserve">System Security </w:t>
              </w:r>
              <w:r w:rsidR="00CD4DBE">
                <w:rPr>
                  <w:rStyle w:val="Hyperlink"/>
                  <w:rFonts w:asciiTheme="minorHAnsi" w:hAnsiTheme="minorHAnsi"/>
                  <w:sz w:val="18"/>
                  <w:szCs w:val="18"/>
                </w:rPr>
                <w:t xml:space="preserve">or Privacy </w:t>
              </w:r>
              <w:r w:rsidR="00A31E46" w:rsidRPr="00F47A7C">
                <w:rPr>
                  <w:rStyle w:val="Hyperlink"/>
                  <w:rFonts w:asciiTheme="minorHAnsi" w:hAnsiTheme="minorHAnsi"/>
                  <w:sz w:val="18"/>
                  <w:szCs w:val="18"/>
                </w:rPr>
                <w:t>Officer</w:t>
              </w:r>
            </w:hyperlink>
          </w:p>
          <w:p w14:paraId="3B9592BE" w14:textId="5A487DCA" w:rsidR="00A31E46" w:rsidRPr="00790652" w:rsidRDefault="00750734" w:rsidP="00D73BD2">
            <w:pPr>
              <w:pStyle w:val="ListParagraph"/>
              <w:numPr>
                <w:ilvl w:val="0"/>
                <w:numId w:val="15"/>
              </w:numPr>
              <w:spacing w:before="120"/>
              <w:ind w:left="144" w:hanging="144"/>
              <w:rPr>
                <w:rFonts w:asciiTheme="minorHAnsi" w:hAnsiTheme="minorHAnsi" w:cs="Arial"/>
                <w:sz w:val="18"/>
                <w:szCs w:val="18"/>
              </w:rPr>
            </w:pPr>
            <w:hyperlink w:anchor="SSE" w:history="1">
              <w:r w:rsidR="00A31E46" w:rsidRPr="00005281">
                <w:rPr>
                  <w:rStyle w:val="Hyperlink"/>
                  <w:rFonts w:asciiTheme="minorHAnsi" w:hAnsiTheme="minorHAnsi"/>
                  <w:sz w:val="18"/>
                  <w:szCs w:val="18"/>
                </w:rPr>
                <w:t xml:space="preserve">Systems Security </w:t>
              </w:r>
              <w:r w:rsidR="00CD4DBE">
                <w:rPr>
                  <w:rStyle w:val="Hyperlink"/>
                  <w:rFonts w:asciiTheme="minorHAnsi" w:hAnsiTheme="minorHAnsi"/>
                  <w:sz w:val="18"/>
                  <w:szCs w:val="18"/>
                </w:rPr>
                <w:t xml:space="preserve">or Privacy </w:t>
              </w:r>
              <w:r w:rsidR="00A31E46" w:rsidRPr="00005281">
                <w:rPr>
                  <w:rStyle w:val="Hyperlink"/>
                  <w:rFonts w:asciiTheme="minorHAnsi" w:hAnsiTheme="minorHAnsi"/>
                  <w:sz w:val="18"/>
                  <w:szCs w:val="18"/>
                </w:rPr>
                <w:t>Engineer</w:t>
              </w:r>
            </w:hyperlink>
          </w:p>
          <w:p w14:paraId="742B6686" w14:textId="6AFAE88A" w:rsidR="00A31E46" w:rsidRPr="00790652" w:rsidRDefault="00750734" w:rsidP="00D73BD2">
            <w:pPr>
              <w:pStyle w:val="ListParagraph"/>
              <w:numPr>
                <w:ilvl w:val="0"/>
                <w:numId w:val="15"/>
              </w:numPr>
              <w:spacing w:after="120"/>
              <w:ind w:left="144" w:hanging="144"/>
              <w:contextualSpacing w:val="0"/>
              <w:rPr>
                <w:rFonts w:asciiTheme="minorHAnsi" w:hAnsiTheme="minorHAnsi" w:cs="Arial"/>
                <w:sz w:val="18"/>
                <w:szCs w:val="18"/>
              </w:rPr>
            </w:pPr>
            <w:hyperlink w:anchor="SYSADM" w:history="1">
              <w:r w:rsidR="00A31E46" w:rsidRPr="001D19C4">
                <w:rPr>
                  <w:rStyle w:val="Hyperlink"/>
                  <w:rFonts w:asciiTheme="minorHAnsi" w:hAnsiTheme="minorHAnsi"/>
                  <w:sz w:val="18"/>
                  <w:szCs w:val="18"/>
                </w:rPr>
                <w:t>System Administrator</w:t>
              </w:r>
            </w:hyperlink>
          </w:p>
        </w:tc>
      </w:tr>
      <w:bookmarkStart w:id="400" w:name="Task_32"/>
      <w:tr w:rsidR="00A31E46" w14:paraId="39E2B376" w14:textId="77777777" w:rsidTr="00A31E46">
        <w:trPr>
          <w:cantSplit/>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ACDFB5D" w14:textId="6977ACC4" w:rsidR="00A31E46" w:rsidRPr="00433AB4" w:rsidRDefault="00433AB4" w:rsidP="00D73BD2">
            <w:pPr>
              <w:spacing w:before="120"/>
              <w:rPr>
                <w:rFonts w:asciiTheme="minorHAnsi" w:hAnsiTheme="minorHAnsi"/>
                <w:b/>
                <w:i/>
                <w:sz w:val="18"/>
              </w:rPr>
            </w:pPr>
            <w:r w:rsidRPr="00433AB4">
              <w:rPr>
                <w:rFonts w:asciiTheme="minorHAnsi" w:hAnsiTheme="minorHAnsi"/>
                <w:b/>
                <w:i/>
                <w:sz w:val="18"/>
              </w:rPr>
              <w:fldChar w:fldCharType="begin"/>
            </w:r>
            <w:r w:rsidRPr="00433AB4">
              <w:rPr>
                <w:rFonts w:asciiTheme="minorHAnsi" w:hAnsiTheme="minorHAnsi"/>
                <w:b/>
                <w:i/>
                <w:sz w:val="18"/>
              </w:rPr>
              <w:instrText xml:space="preserve"> HYPERLINK  \l "RMF_Task_32" </w:instrText>
            </w:r>
            <w:r w:rsidRPr="00433AB4">
              <w:rPr>
                <w:rFonts w:asciiTheme="minorHAnsi" w:hAnsiTheme="minorHAnsi"/>
                <w:b/>
                <w:i/>
                <w:sz w:val="18"/>
              </w:rPr>
              <w:fldChar w:fldCharType="separate"/>
            </w:r>
            <w:r w:rsidR="00A31E46" w:rsidRPr="00433AB4">
              <w:rPr>
                <w:rStyle w:val="Hyperlink"/>
                <w:rFonts w:asciiTheme="minorHAnsi" w:hAnsiTheme="minorHAnsi"/>
                <w:b/>
                <w:i/>
                <w:sz w:val="18"/>
              </w:rPr>
              <w:t>TASK 2</w:t>
            </w:r>
            <w:r w:rsidRPr="00433AB4">
              <w:rPr>
                <w:rFonts w:asciiTheme="minorHAnsi" w:hAnsiTheme="minorHAnsi"/>
                <w:b/>
                <w:i/>
                <w:sz w:val="18"/>
              </w:rPr>
              <w:fldChar w:fldCharType="end"/>
            </w:r>
          </w:p>
          <w:bookmarkEnd w:id="400"/>
          <w:p w14:paraId="0B30FDF3" w14:textId="77777777" w:rsidR="00A31E46" w:rsidRDefault="00A31E46" w:rsidP="00D73BD2">
            <w:pPr>
              <w:spacing w:before="120" w:after="60"/>
              <w:rPr>
                <w:rFonts w:asciiTheme="minorHAnsi" w:hAnsiTheme="minorHAnsi"/>
                <w:sz w:val="18"/>
              </w:rPr>
            </w:pPr>
            <w:r>
              <w:rPr>
                <w:rFonts w:asciiTheme="minorHAnsi" w:hAnsiTheme="minorHAnsi"/>
                <w:b/>
                <w:sz w:val="18"/>
              </w:rPr>
              <w:t>Baseline Configuration</w:t>
            </w:r>
          </w:p>
          <w:p w14:paraId="718AFA9D" w14:textId="0D5D8F9D" w:rsidR="00A31E46" w:rsidRPr="00446BF5" w:rsidRDefault="00A31E46" w:rsidP="00D73BD2">
            <w:pPr>
              <w:spacing w:after="120"/>
              <w:rPr>
                <w:rFonts w:asciiTheme="minorHAnsi" w:hAnsiTheme="minorHAnsi"/>
                <w:b/>
                <w:i/>
                <w:sz w:val="18"/>
              </w:rPr>
            </w:pPr>
            <w:r w:rsidRPr="00554B19">
              <w:rPr>
                <w:rFonts w:asciiTheme="minorHAnsi" w:hAnsiTheme="minorHAnsi"/>
                <w:sz w:val="18"/>
                <w:szCs w:val="18"/>
              </w:rPr>
              <w:t xml:space="preserve">Document changes to planned </w:t>
            </w:r>
            <w:r>
              <w:rPr>
                <w:rFonts w:asciiTheme="minorHAnsi" w:hAnsiTheme="minorHAnsi"/>
                <w:sz w:val="18"/>
                <w:szCs w:val="18"/>
              </w:rPr>
              <w:t xml:space="preserve">security </w:t>
            </w:r>
            <w:r w:rsidR="0019185B">
              <w:rPr>
                <w:rFonts w:asciiTheme="minorHAnsi" w:hAnsiTheme="minorHAnsi"/>
                <w:sz w:val="18"/>
                <w:szCs w:val="18"/>
              </w:rPr>
              <w:t xml:space="preserve">and privacy </w:t>
            </w:r>
            <w:r>
              <w:rPr>
                <w:rFonts w:asciiTheme="minorHAnsi" w:hAnsiTheme="minorHAnsi"/>
                <w:sz w:val="18"/>
                <w:szCs w:val="18"/>
              </w:rPr>
              <w:t>control implementation</w:t>
            </w:r>
            <w:r w:rsidRPr="00554B19">
              <w:rPr>
                <w:rFonts w:asciiTheme="minorHAnsi" w:hAnsiTheme="minorHAnsi"/>
                <w:sz w:val="18"/>
                <w:szCs w:val="18"/>
              </w:rPr>
              <w:t xml:space="preserve"> and establish the configuration baseline for the system.</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BBD40BC" w14:textId="7DBDA09D" w:rsidR="00A31E46" w:rsidRDefault="00750734" w:rsidP="00D73BD2">
            <w:pPr>
              <w:pStyle w:val="ListParagraph"/>
              <w:numPr>
                <w:ilvl w:val="0"/>
                <w:numId w:val="15"/>
              </w:numPr>
              <w:spacing w:before="120"/>
              <w:ind w:left="144" w:hanging="144"/>
              <w:rPr>
                <w:rFonts w:asciiTheme="minorHAnsi" w:hAnsiTheme="minorHAnsi" w:cs="Arial"/>
                <w:sz w:val="18"/>
                <w:szCs w:val="18"/>
              </w:rPr>
            </w:pPr>
            <w:hyperlink w:anchor="SO" w:history="1">
              <w:r w:rsidR="00A31E46" w:rsidRPr="001250BF">
                <w:rPr>
                  <w:rStyle w:val="Hyperlink"/>
                  <w:rFonts w:asciiTheme="minorHAnsi" w:hAnsiTheme="minorHAnsi" w:cs="Arial"/>
                  <w:sz w:val="18"/>
                  <w:szCs w:val="18"/>
                </w:rPr>
                <w:t>System Owner</w:t>
              </w:r>
            </w:hyperlink>
          </w:p>
          <w:p w14:paraId="26695520" w14:textId="3D6CEB4E" w:rsidR="00A31E46" w:rsidRPr="00D25BBC" w:rsidRDefault="00750734" w:rsidP="00D73BD2">
            <w:pPr>
              <w:pStyle w:val="ListParagraph"/>
              <w:numPr>
                <w:ilvl w:val="0"/>
                <w:numId w:val="15"/>
              </w:numPr>
              <w:spacing w:after="120"/>
              <w:ind w:left="144" w:hanging="144"/>
              <w:contextualSpacing w:val="0"/>
              <w:rPr>
                <w:rFonts w:asciiTheme="minorHAnsi" w:hAnsiTheme="minorHAnsi" w:cs="Arial"/>
                <w:sz w:val="18"/>
                <w:szCs w:val="18"/>
              </w:rPr>
            </w:pPr>
            <w:hyperlink w:anchor="CCP" w:history="1">
              <w:r w:rsidR="00A31E46" w:rsidRPr="00005281">
                <w:rPr>
                  <w:rStyle w:val="Hyperlink"/>
                  <w:rFonts w:asciiTheme="minorHAnsi" w:hAnsiTheme="minorHAnsi" w:cs="Arial"/>
                  <w:sz w:val="18"/>
                  <w:szCs w:val="18"/>
                </w:rPr>
                <w:t>Common Control Provider</w:t>
              </w:r>
            </w:hyperlink>
          </w:p>
          <w:p w14:paraId="31F36499" w14:textId="77777777" w:rsidR="00A31E46" w:rsidRDefault="00A31E46" w:rsidP="00D73BD2">
            <w:pPr>
              <w:pStyle w:val="ListParagraph"/>
              <w:spacing w:before="120"/>
              <w:ind w:left="144"/>
              <w:rPr>
                <w:rFonts w:asciiTheme="minorHAnsi" w:hAnsiTheme="minorHAnsi" w:cs="Arial"/>
                <w:sz w:val="18"/>
                <w:szCs w:val="18"/>
              </w:rPr>
            </w:pP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1670F5B" w14:textId="2023BBD4" w:rsidR="00A31E46" w:rsidRPr="00790652" w:rsidRDefault="00750734" w:rsidP="00D73BD2">
            <w:pPr>
              <w:pStyle w:val="ListParagraph"/>
              <w:numPr>
                <w:ilvl w:val="0"/>
                <w:numId w:val="15"/>
              </w:numPr>
              <w:spacing w:before="120"/>
              <w:ind w:left="144" w:hanging="144"/>
              <w:contextualSpacing w:val="0"/>
              <w:rPr>
                <w:rFonts w:asciiTheme="minorHAnsi" w:hAnsiTheme="minorHAnsi" w:cs="Arial"/>
                <w:sz w:val="18"/>
                <w:szCs w:val="18"/>
              </w:rPr>
            </w:pPr>
            <w:hyperlink w:anchor="IO" w:history="1">
              <w:r w:rsidR="00A31E46" w:rsidRPr="00436AEC">
                <w:rPr>
                  <w:rStyle w:val="Hyperlink"/>
                  <w:rFonts w:asciiTheme="minorHAnsi" w:hAnsiTheme="minorHAnsi"/>
                  <w:sz w:val="18"/>
                  <w:szCs w:val="18"/>
                </w:rPr>
                <w:t>Information Owner/Steward</w:t>
              </w:r>
            </w:hyperlink>
          </w:p>
          <w:p w14:paraId="49C504BA" w14:textId="3CB78E06" w:rsidR="00A31E46" w:rsidRPr="00790652" w:rsidRDefault="00750734" w:rsidP="00D73BD2">
            <w:pPr>
              <w:pStyle w:val="ListParagraph"/>
              <w:numPr>
                <w:ilvl w:val="0"/>
                <w:numId w:val="15"/>
              </w:numPr>
              <w:spacing w:before="120"/>
              <w:ind w:left="144" w:hanging="144"/>
              <w:rPr>
                <w:rFonts w:asciiTheme="minorHAnsi" w:hAnsiTheme="minorHAnsi" w:cs="Arial"/>
                <w:sz w:val="18"/>
                <w:szCs w:val="18"/>
              </w:rPr>
            </w:pPr>
            <w:hyperlink w:anchor="SSO" w:history="1">
              <w:r w:rsidR="00A31E46" w:rsidRPr="00F47A7C">
                <w:rPr>
                  <w:rStyle w:val="Hyperlink"/>
                  <w:rFonts w:asciiTheme="minorHAnsi" w:hAnsiTheme="minorHAnsi"/>
                  <w:sz w:val="18"/>
                  <w:szCs w:val="18"/>
                </w:rPr>
                <w:t xml:space="preserve">System Security </w:t>
              </w:r>
              <w:r w:rsidR="00CD4DBE">
                <w:rPr>
                  <w:rStyle w:val="Hyperlink"/>
                  <w:rFonts w:asciiTheme="minorHAnsi" w:hAnsiTheme="minorHAnsi"/>
                  <w:sz w:val="18"/>
                  <w:szCs w:val="18"/>
                </w:rPr>
                <w:t xml:space="preserve">or Privacy </w:t>
              </w:r>
              <w:r w:rsidR="00A31E46" w:rsidRPr="00F47A7C">
                <w:rPr>
                  <w:rStyle w:val="Hyperlink"/>
                  <w:rFonts w:asciiTheme="minorHAnsi" w:hAnsiTheme="minorHAnsi"/>
                  <w:sz w:val="18"/>
                  <w:szCs w:val="18"/>
                </w:rPr>
                <w:t>Officer</w:t>
              </w:r>
            </w:hyperlink>
          </w:p>
          <w:p w14:paraId="26533847" w14:textId="667C7180" w:rsidR="00A31E46" w:rsidRPr="00B409C8" w:rsidRDefault="00750734" w:rsidP="00D73BD2">
            <w:pPr>
              <w:pStyle w:val="ListParagraph"/>
              <w:numPr>
                <w:ilvl w:val="0"/>
                <w:numId w:val="15"/>
              </w:numPr>
              <w:spacing w:before="120"/>
              <w:ind w:left="144" w:hanging="144"/>
              <w:rPr>
                <w:rFonts w:asciiTheme="minorHAnsi" w:hAnsiTheme="minorHAnsi" w:cs="Arial"/>
                <w:sz w:val="18"/>
                <w:szCs w:val="18"/>
              </w:rPr>
            </w:pPr>
            <w:hyperlink w:anchor="SSE" w:history="1">
              <w:r w:rsidR="00A31E46" w:rsidRPr="00005281">
                <w:rPr>
                  <w:rStyle w:val="Hyperlink"/>
                  <w:rFonts w:asciiTheme="minorHAnsi" w:hAnsiTheme="minorHAnsi"/>
                  <w:sz w:val="18"/>
                  <w:szCs w:val="18"/>
                </w:rPr>
                <w:t xml:space="preserve">Systems Security </w:t>
              </w:r>
              <w:r w:rsidR="00CD4DBE">
                <w:rPr>
                  <w:rStyle w:val="Hyperlink"/>
                  <w:rFonts w:asciiTheme="minorHAnsi" w:hAnsiTheme="minorHAnsi"/>
                  <w:sz w:val="18"/>
                  <w:szCs w:val="18"/>
                </w:rPr>
                <w:t xml:space="preserve">or Privacy </w:t>
              </w:r>
              <w:r w:rsidR="00A31E46" w:rsidRPr="00005281">
                <w:rPr>
                  <w:rStyle w:val="Hyperlink"/>
                  <w:rFonts w:asciiTheme="minorHAnsi" w:hAnsiTheme="minorHAnsi"/>
                  <w:sz w:val="18"/>
                  <w:szCs w:val="18"/>
                </w:rPr>
                <w:t>Engineer</w:t>
              </w:r>
            </w:hyperlink>
          </w:p>
          <w:p w14:paraId="61A2B410" w14:textId="08DAF3F0" w:rsidR="00A31E46" w:rsidRPr="00B409C8" w:rsidRDefault="00750734" w:rsidP="00D73BD2">
            <w:pPr>
              <w:pStyle w:val="ListParagraph"/>
              <w:numPr>
                <w:ilvl w:val="0"/>
                <w:numId w:val="15"/>
              </w:numPr>
              <w:spacing w:after="120"/>
              <w:ind w:left="144" w:hanging="144"/>
              <w:contextualSpacing w:val="0"/>
              <w:rPr>
                <w:rFonts w:asciiTheme="minorHAnsi" w:hAnsiTheme="minorHAnsi" w:cs="Arial"/>
                <w:sz w:val="18"/>
                <w:szCs w:val="18"/>
              </w:rPr>
            </w:pPr>
            <w:hyperlink w:anchor="SYSADM" w:history="1">
              <w:r w:rsidR="00A31E46" w:rsidRPr="001D19C4">
                <w:rPr>
                  <w:rStyle w:val="Hyperlink"/>
                  <w:rFonts w:asciiTheme="minorHAnsi" w:hAnsiTheme="minorHAnsi"/>
                  <w:sz w:val="18"/>
                  <w:szCs w:val="18"/>
                </w:rPr>
                <w:t>System Administrator</w:t>
              </w:r>
            </w:hyperlink>
          </w:p>
        </w:tc>
      </w:tr>
      <w:tr w:rsidR="003333FE" w14:paraId="7CE4378E" w14:textId="77777777" w:rsidTr="00EE464F">
        <w:trPr>
          <w:cantSplit/>
        </w:trPr>
        <w:tc>
          <w:tcPr>
            <w:tcW w:w="8640" w:type="dxa"/>
            <w:gridSpan w:val="3"/>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482CE1EE" w14:textId="2712134E" w:rsidR="003333FE" w:rsidRPr="00EE464F" w:rsidRDefault="003333FE" w:rsidP="00D73BD2">
            <w:pPr>
              <w:spacing w:before="120" w:after="120"/>
              <w:rPr>
                <w:rFonts w:asciiTheme="minorHAnsi" w:hAnsiTheme="minorHAnsi"/>
                <w:b/>
                <w:i/>
                <w:sz w:val="18"/>
              </w:rPr>
            </w:pPr>
          </w:p>
        </w:tc>
      </w:tr>
    </w:tbl>
    <w:p w14:paraId="72BFCC01" w14:textId="77777777" w:rsidR="00A31E46" w:rsidRDefault="00A31E46" w:rsidP="00D73BD2">
      <w:pPr>
        <w:rPr>
          <w:rFonts w:asciiTheme="minorHAnsi" w:hAnsiTheme="minorHAnsi" w:cs="Arial"/>
          <w:b/>
          <w:sz w:val="19"/>
          <w:szCs w:val="19"/>
        </w:rPr>
      </w:pPr>
      <w:r>
        <w:rPr>
          <w:rFonts w:asciiTheme="minorHAnsi" w:hAnsiTheme="minorHAnsi" w:cs="Arial"/>
          <w:b/>
          <w:sz w:val="19"/>
          <w:szCs w:val="19"/>
        </w:rPr>
        <w:br w:type="page"/>
      </w:r>
    </w:p>
    <w:bookmarkStart w:id="401" w:name="RMF_assessment_summary"/>
    <w:p w14:paraId="3B31ED27" w14:textId="0A7DD154" w:rsidR="00A31E46" w:rsidRPr="007B3E1F" w:rsidRDefault="007B3E1F" w:rsidP="00D73BD2">
      <w:pPr>
        <w:spacing w:before="120" w:after="120"/>
        <w:jc w:val="center"/>
        <w:outlineLvl w:val="1"/>
        <w:rPr>
          <w:rFonts w:asciiTheme="minorHAnsi" w:eastAsiaTheme="majorEastAsia" w:hAnsiTheme="minorHAnsi"/>
          <w:b/>
          <w:bCs/>
          <w:iCs/>
          <w:kern w:val="36"/>
          <w:sz w:val="19"/>
          <w:szCs w:val="19"/>
          <w:lang w:bidi="en-US"/>
        </w:rPr>
      </w:pPr>
      <w:r w:rsidRPr="007B3E1F">
        <w:rPr>
          <w:rFonts w:asciiTheme="minorHAnsi" w:hAnsiTheme="minorHAnsi" w:cs="Arial"/>
          <w:b/>
          <w:sz w:val="19"/>
          <w:szCs w:val="19"/>
        </w:rPr>
        <w:fldChar w:fldCharType="begin"/>
      </w:r>
      <w:r w:rsidRPr="007B3E1F">
        <w:rPr>
          <w:rFonts w:asciiTheme="minorHAnsi" w:hAnsiTheme="minorHAnsi" w:cs="Arial"/>
          <w:b/>
          <w:sz w:val="19"/>
          <w:szCs w:val="19"/>
        </w:rPr>
        <w:instrText xml:space="preserve"> HYPERLINK  \l "_3.5___1" </w:instrText>
      </w:r>
      <w:r w:rsidRPr="007B3E1F">
        <w:rPr>
          <w:rFonts w:asciiTheme="minorHAnsi" w:hAnsiTheme="minorHAnsi" w:cs="Arial"/>
          <w:b/>
          <w:sz w:val="19"/>
          <w:szCs w:val="19"/>
        </w:rPr>
        <w:fldChar w:fldCharType="separate"/>
      </w:r>
      <w:r w:rsidR="00A31E46" w:rsidRPr="007B3E1F">
        <w:rPr>
          <w:rStyle w:val="Hyperlink"/>
          <w:rFonts w:asciiTheme="minorHAnsi" w:hAnsiTheme="minorHAnsi" w:cs="Arial"/>
          <w:b/>
          <w:sz w:val="19"/>
          <w:szCs w:val="19"/>
        </w:rPr>
        <w:t>TABLE B-5:  ASSESSMENT TASKS, RESPONSIBILITIES, AND SUPPORTING ROLES</w:t>
      </w:r>
      <w:r w:rsidRPr="007B3E1F">
        <w:rPr>
          <w:rFonts w:asciiTheme="minorHAnsi" w:hAnsiTheme="minorHAnsi" w:cs="Arial"/>
          <w:b/>
          <w:sz w:val="19"/>
          <w:szCs w:val="19"/>
        </w:rPr>
        <w:fldChar w:fldCharType="end"/>
      </w:r>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880"/>
        <w:gridCol w:w="2880"/>
      </w:tblGrid>
      <w:tr w:rsidR="00A31E46" w14:paraId="53F6A3C8" w14:textId="77777777" w:rsidTr="00A31E46">
        <w:trPr>
          <w:cantSplit/>
          <w:tblHeader/>
        </w:trPr>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bookmarkEnd w:id="401"/>
          <w:p w14:paraId="0563B3C8" w14:textId="77777777" w:rsidR="00A31E46" w:rsidRPr="00E45320" w:rsidRDefault="00A31E46" w:rsidP="00D73BD2">
            <w:pPr>
              <w:spacing w:before="240" w:after="240"/>
              <w:jc w:val="center"/>
              <w:rPr>
                <w:rFonts w:asciiTheme="minorHAnsi" w:hAnsiTheme="minorHAnsi"/>
                <w:b/>
                <w:sz w:val="20"/>
                <w:szCs w:val="20"/>
              </w:rPr>
            </w:pPr>
            <w:r w:rsidRPr="00E45320">
              <w:rPr>
                <w:rFonts w:asciiTheme="minorHAnsi" w:hAnsiTheme="minorHAnsi"/>
                <w:b/>
                <w:sz w:val="20"/>
                <w:szCs w:val="20"/>
              </w:rPr>
              <w:t>RMF TASKS</w:t>
            </w:r>
          </w:p>
        </w:tc>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CF4C57D" w14:textId="77777777" w:rsidR="00A31E46" w:rsidRPr="00E45320" w:rsidRDefault="00A31E46" w:rsidP="00D73BD2">
            <w:pPr>
              <w:spacing w:before="240" w:after="240"/>
              <w:jc w:val="center"/>
              <w:rPr>
                <w:rFonts w:asciiTheme="minorHAnsi" w:hAnsiTheme="minorHAnsi"/>
                <w:b/>
                <w:sz w:val="20"/>
                <w:szCs w:val="20"/>
              </w:rPr>
            </w:pPr>
            <w:r>
              <w:rPr>
                <w:rFonts w:asciiTheme="minorHAnsi" w:hAnsiTheme="minorHAnsi"/>
                <w:b/>
                <w:sz w:val="20"/>
                <w:szCs w:val="20"/>
              </w:rPr>
              <w:t xml:space="preserve">PRIMARY </w:t>
            </w:r>
            <w:r w:rsidRPr="00E45320">
              <w:rPr>
                <w:rFonts w:asciiTheme="minorHAnsi" w:hAnsiTheme="minorHAnsi"/>
                <w:b/>
                <w:sz w:val="20"/>
                <w:szCs w:val="20"/>
              </w:rPr>
              <w:t>RESPONSIBILITY</w:t>
            </w:r>
          </w:p>
        </w:tc>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35493157" w14:textId="77777777" w:rsidR="00A31E46" w:rsidRPr="00E45320" w:rsidRDefault="00A31E46" w:rsidP="00D73BD2">
            <w:pPr>
              <w:spacing w:before="240" w:after="240"/>
              <w:jc w:val="center"/>
              <w:rPr>
                <w:rFonts w:asciiTheme="minorHAnsi" w:hAnsiTheme="minorHAnsi"/>
                <w:b/>
                <w:sz w:val="20"/>
                <w:szCs w:val="20"/>
              </w:rPr>
            </w:pPr>
            <w:r w:rsidRPr="00E45320">
              <w:rPr>
                <w:rFonts w:asciiTheme="minorHAnsi" w:hAnsiTheme="minorHAnsi"/>
                <w:b/>
                <w:sz w:val="20"/>
                <w:szCs w:val="20"/>
              </w:rPr>
              <w:t>SUPPORTING ROLES</w:t>
            </w:r>
          </w:p>
        </w:tc>
      </w:tr>
      <w:bookmarkStart w:id="402" w:name="Task_41"/>
      <w:tr w:rsidR="00A31E46" w14:paraId="50F9E95E" w14:textId="77777777" w:rsidTr="00A31E46">
        <w:trPr>
          <w:cantSplit/>
          <w:trHeight w:val="1083"/>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E01C422" w14:textId="58D1112A" w:rsidR="00A31E46" w:rsidRPr="006501F9" w:rsidRDefault="006501F9" w:rsidP="00D73BD2">
            <w:pPr>
              <w:spacing w:before="120"/>
              <w:rPr>
                <w:rFonts w:asciiTheme="minorHAnsi" w:hAnsiTheme="minorHAnsi"/>
                <w:b/>
                <w:i/>
                <w:sz w:val="18"/>
              </w:rPr>
            </w:pPr>
            <w:r w:rsidRPr="006501F9">
              <w:rPr>
                <w:rFonts w:asciiTheme="minorHAnsi" w:hAnsiTheme="minorHAnsi"/>
                <w:b/>
                <w:i/>
                <w:sz w:val="18"/>
              </w:rPr>
              <w:fldChar w:fldCharType="begin"/>
            </w:r>
            <w:r w:rsidRPr="006501F9">
              <w:rPr>
                <w:rFonts w:asciiTheme="minorHAnsi" w:hAnsiTheme="minorHAnsi"/>
                <w:b/>
                <w:i/>
                <w:sz w:val="18"/>
              </w:rPr>
              <w:instrText xml:space="preserve"> HYPERLINK  \l "RMF_Task_41" </w:instrText>
            </w:r>
            <w:r w:rsidRPr="006501F9">
              <w:rPr>
                <w:rFonts w:asciiTheme="minorHAnsi" w:hAnsiTheme="minorHAnsi"/>
                <w:b/>
                <w:i/>
                <w:sz w:val="18"/>
              </w:rPr>
              <w:fldChar w:fldCharType="separate"/>
            </w:r>
            <w:r w:rsidR="00A31E46" w:rsidRPr="006501F9">
              <w:rPr>
                <w:rStyle w:val="Hyperlink"/>
                <w:rFonts w:asciiTheme="minorHAnsi" w:hAnsiTheme="minorHAnsi"/>
                <w:b/>
                <w:i/>
                <w:sz w:val="18"/>
              </w:rPr>
              <w:t>TASK 1</w:t>
            </w:r>
            <w:r w:rsidRPr="006501F9">
              <w:rPr>
                <w:rFonts w:asciiTheme="minorHAnsi" w:hAnsiTheme="minorHAnsi"/>
                <w:b/>
                <w:i/>
                <w:sz w:val="18"/>
              </w:rPr>
              <w:fldChar w:fldCharType="end"/>
            </w:r>
          </w:p>
          <w:bookmarkEnd w:id="402"/>
          <w:p w14:paraId="34CE3148" w14:textId="77777777" w:rsidR="00A31E46" w:rsidRDefault="00A31E46" w:rsidP="00D73BD2">
            <w:pPr>
              <w:spacing w:before="120" w:after="60"/>
              <w:rPr>
                <w:rFonts w:asciiTheme="minorHAnsi" w:hAnsiTheme="minorHAnsi"/>
                <w:sz w:val="18"/>
              </w:rPr>
            </w:pPr>
            <w:r>
              <w:rPr>
                <w:rFonts w:asciiTheme="minorHAnsi" w:hAnsiTheme="minorHAnsi"/>
                <w:b/>
                <w:sz w:val="18"/>
              </w:rPr>
              <w:t>Assessment Preparation</w:t>
            </w:r>
          </w:p>
          <w:p w14:paraId="65456455" w14:textId="15742032" w:rsidR="00A31E46" w:rsidRDefault="00A31E46" w:rsidP="00D73BD2">
            <w:pPr>
              <w:spacing w:after="120"/>
              <w:rPr>
                <w:rFonts w:asciiTheme="minorHAnsi" w:hAnsiTheme="minorHAnsi"/>
                <w:b/>
                <w:i/>
                <w:sz w:val="18"/>
              </w:rPr>
            </w:pPr>
            <w:r w:rsidRPr="00853DED">
              <w:rPr>
                <w:rFonts w:asciiTheme="minorHAnsi" w:hAnsiTheme="minorHAnsi"/>
                <w:sz w:val="18"/>
                <w:szCs w:val="18"/>
              </w:rPr>
              <w:t xml:space="preserve">Develop, review, and approve a plan to assess the security </w:t>
            </w:r>
            <w:r w:rsidR="00B936DF">
              <w:rPr>
                <w:rFonts w:asciiTheme="minorHAnsi" w:hAnsiTheme="minorHAnsi"/>
                <w:sz w:val="18"/>
                <w:szCs w:val="18"/>
              </w:rPr>
              <w:t xml:space="preserve">and privacy </w:t>
            </w:r>
            <w:r w:rsidRPr="00853DED">
              <w:rPr>
                <w:rFonts w:asciiTheme="minorHAnsi" w:hAnsiTheme="minorHAnsi"/>
                <w:sz w:val="18"/>
                <w:szCs w:val="18"/>
              </w:rPr>
              <w:t>controls in the system and the organization.</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226EE2A" w14:textId="5075F8E5" w:rsidR="00A31E46" w:rsidRPr="00861D02" w:rsidRDefault="00750734" w:rsidP="00D73BD2">
            <w:pPr>
              <w:pStyle w:val="ListParagraph"/>
              <w:numPr>
                <w:ilvl w:val="0"/>
                <w:numId w:val="15"/>
              </w:numPr>
              <w:spacing w:before="120" w:after="120"/>
              <w:ind w:left="144" w:hanging="144"/>
              <w:contextualSpacing w:val="0"/>
              <w:rPr>
                <w:rFonts w:asciiTheme="minorHAnsi" w:hAnsiTheme="minorHAnsi" w:cs="Arial"/>
                <w:sz w:val="18"/>
                <w:szCs w:val="18"/>
              </w:rPr>
            </w:pPr>
            <w:hyperlink w:anchor="SCA" w:history="1">
              <w:r w:rsidR="00A31E46" w:rsidRPr="0064602A">
                <w:rPr>
                  <w:rStyle w:val="Hyperlink"/>
                  <w:rFonts w:asciiTheme="minorHAnsi" w:hAnsiTheme="minorHAnsi" w:cs="Arial"/>
                  <w:sz w:val="18"/>
                  <w:szCs w:val="18"/>
                </w:rPr>
                <w:t>Control Assessor</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A8BA092" w14:textId="50FC5BF0" w:rsidR="00A31E46" w:rsidRPr="00861D02" w:rsidRDefault="00750734" w:rsidP="00D73BD2">
            <w:pPr>
              <w:pStyle w:val="ListParagraph"/>
              <w:numPr>
                <w:ilvl w:val="0"/>
                <w:numId w:val="15"/>
              </w:numPr>
              <w:spacing w:before="120"/>
              <w:ind w:left="144" w:hanging="144"/>
              <w:contextualSpacing w:val="0"/>
              <w:rPr>
                <w:rFonts w:asciiTheme="minorHAnsi" w:hAnsiTheme="minorHAnsi" w:cs="Arial"/>
                <w:sz w:val="18"/>
                <w:szCs w:val="18"/>
              </w:rPr>
            </w:pPr>
            <w:hyperlink w:anchor="AO" w:history="1">
              <w:r w:rsidR="00A31E46" w:rsidRPr="00F25573">
                <w:rPr>
                  <w:rStyle w:val="Hyperlink"/>
                  <w:rFonts w:asciiTheme="minorHAnsi" w:hAnsiTheme="minorHAnsi"/>
                  <w:sz w:val="18"/>
                  <w:szCs w:val="24"/>
                </w:rPr>
                <w:t>Authorizing Official</w:t>
              </w:r>
            </w:hyperlink>
            <w:r w:rsidR="00A31E46">
              <w:rPr>
                <w:rFonts w:asciiTheme="minorHAnsi" w:hAnsiTheme="minorHAnsi"/>
                <w:sz w:val="18"/>
                <w:szCs w:val="24"/>
              </w:rPr>
              <w:t xml:space="preserve"> or </w:t>
            </w:r>
            <w:hyperlink w:anchor="AODR" w:history="1">
              <w:r w:rsidR="00A31E46" w:rsidRPr="00436AEC">
                <w:rPr>
                  <w:rStyle w:val="Hyperlink"/>
                  <w:rFonts w:asciiTheme="minorHAnsi" w:hAnsiTheme="minorHAnsi"/>
                  <w:sz w:val="18"/>
                  <w:szCs w:val="24"/>
                </w:rPr>
                <w:t>Designated Representative</w:t>
              </w:r>
            </w:hyperlink>
          </w:p>
          <w:p w14:paraId="799BB64F" w14:textId="0715BEC7" w:rsidR="00A31E46" w:rsidRPr="00861D02" w:rsidRDefault="00750734" w:rsidP="00D73BD2">
            <w:pPr>
              <w:pStyle w:val="ListParagraph"/>
              <w:numPr>
                <w:ilvl w:val="0"/>
                <w:numId w:val="15"/>
              </w:numPr>
              <w:spacing w:before="120"/>
              <w:ind w:left="144" w:hanging="144"/>
              <w:rPr>
                <w:rFonts w:asciiTheme="minorHAnsi" w:hAnsiTheme="minorHAnsi" w:cs="Arial"/>
                <w:sz w:val="18"/>
                <w:szCs w:val="18"/>
              </w:rPr>
            </w:pPr>
            <w:hyperlink w:anchor="CIO" w:history="1">
              <w:r w:rsidR="00A31E46" w:rsidRPr="00436AEC">
                <w:rPr>
                  <w:rStyle w:val="Hyperlink"/>
                  <w:rFonts w:asciiTheme="minorHAnsi" w:hAnsiTheme="minorHAnsi"/>
                  <w:sz w:val="18"/>
                  <w:szCs w:val="24"/>
                </w:rPr>
                <w:t>Chief Information Officer</w:t>
              </w:r>
            </w:hyperlink>
          </w:p>
          <w:p w14:paraId="65ADFA85" w14:textId="7C50D304" w:rsidR="00A31E46" w:rsidRPr="00EE464F" w:rsidRDefault="00750734" w:rsidP="00D73BD2">
            <w:pPr>
              <w:pStyle w:val="ListParagraph"/>
              <w:numPr>
                <w:ilvl w:val="0"/>
                <w:numId w:val="15"/>
              </w:numPr>
              <w:spacing w:before="120"/>
              <w:ind w:left="144" w:hanging="144"/>
              <w:rPr>
                <w:rStyle w:val="Hyperlink"/>
                <w:rFonts w:asciiTheme="minorHAnsi" w:hAnsiTheme="minorHAnsi" w:cs="Arial"/>
                <w:color w:val="auto"/>
                <w:sz w:val="18"/>
                <w:szCs w:val="18"/>
                <w:u w:val="none"/>
              </w:rPr>
            </w:pPr>
            <w:hyperlink w:anchor="SISO" w:history="1">
              <w:r w:rsidR="00A31E46" w:rsidRPr="0030680B">
                <w:rPr>
                  <w:rStyle w:val="Hyperlink"/>
                  <w:rFonts w:asciiTheme="minorHAnsi" w:hAnsiTheme="minorHAnsi"/>
                  <w:sz w:val="18"/>
                  <w:szCs w:val="24"/>
                </w:rPr>
                <w:t xml:space="preserve">Senior </w:t>
              </w:r>
              <w:r w:rsidR="0010627C" w:rsidRPr="0030680B">
                <w:rPr>
                  <w:rStyle w:val="Hyperlink"/>
                  <w:rFonts w:asciiTheme="minorHAnsi" w:hAnsiTheme="minorHAnsi"/>
                  <w:sz w:val="18"/>
                  <w:szCs w:val="18"/>
                </w:rPr>
                <w:t xml:space="preserve">Agency </w:t>
              </w:r>
              <w:r w:rsidR="00A31E46" w:rsidRPr="0030680B">
                <w:rPr>
                  <w:rStyle w:val="Hyperlink"/>
                  <w:rFonts w:asciiTheme="minorHAnsi" w:hAnsiTheme="minorHAnsi"/>
                  <w:sz w:val="18"/>
                  <w:szCs w:val="24"/>
                </w:rPr>
                <w:t>Information Security Officer</w:t>
              </w:r>
            </w:hyperlink>
          </w:p>
          <w:p w14:paraId="43BC3FD5" w14:textId="0385773E" w:rsidR="00171008" w:rsidRPr="00861D02" w:rsidRDefault="00750734" w:rsidP="00D73BD2">
            <w:pPr>
              <w:pStyle w:val="ListParagraph"/>
              <w:numPr>
                <w:ilvl w:val="0"/>
                <w:numId w:val="15"/>
              </w:numPr>
              <w:spacing w:before="120"/>
              <w:ind w:left="144" w:hanging="144"/>
              <w:rPr>
                <w:rFonts w:asciiTheme="minorHAnsi" w:hAnsiTheme="minorHAnsi" w:cs="Arial"/>
                <w:sz w:val="18"/>
                <w:szCs w:val="18"/>
              </w:rPr>
            </w:pPr>
            <w:hyperlink w:anchor="SAOP" w:history="1">
              <w:r w:rsidR="00171008" w:rsidRPr="0085429F">
                <w:rPr>
                  <w:rStyle w:val="Hyperlink"/>
                  <w:rFonts w:asciiTheme="minorHAnsi" w:hAnsiTheme="minorHAnsi"/>
                  <w:sz w:val="18"/>
                  <w:szCs w:val="18"/>
                </w:rPr>
                <w:t>Senior Agency Official for Privacy</w:t>
              </w:r>
            </w:hyperlink>
          </w:p>
          <w:p w14:paraId="5E70AA0A" w14:textId="73DFBD27" w:rsidR="00A31E46" w:rsidRPr="00861D02" w:rsidRDefault="00750734" w:rsidP="00D73BD2">
            <w:pPr>
              <w:pStyle w:val="ListParagraph"/>
              <w:numPr>
                <w:ilvl w:val="0"/>
                <w:numId w:val="15"/>
              </w:numPr>
              <w:spacing w:before="120"/>
              <w:ind w:left="144" w:hanging="144"/>
              <w:rPr>
                <w:rFonts w:asciiTheme="minorHAnsi" w:hAnsiTheme="minorHAnsi" w:cs="Arial"/>
                <w:sz w:val="18"/>
                <w:szCs w:val="18"/>
              </w:rPr>
            </w:pPr>
            <w:hyperlink w:anchor="SO" w:history="1">
              <w:r w:rsidR="00A31E46" w:rsidRPr="001250BF">
                <w:rPr>
                  <w:rStyle w:val="Hyperlink"/>
                  <w:rFonts w:asciiTheme="minorHAnsi" w:hAnsiTheme="minorHAnsi"/>
                  <w:sz w:val="18"/>
                  <w:szCs w:val="24"/>
                </w:rPr>
                <w:t>System Owner</w:t>
              </w:r>
            </w:hyperlink>
            <w:r w:rsidR="00A31E46">
              <w:rPr>
                <w:rFonts w:asciiTheme="minorHAnsi" w:hAnsiTheme="minorHAnsi"/>
                <w:sz w:val="18"/>
                <w:szCs w:val="24"/>
              </w:rPr>
              <w:t xml:space="preserve"> or </w:t>
            </w:r>
            <w:hyperlink w:anchor="CCP" w:history="1">
              <w:r w:rsidR="00A31E46" w:rsidRPr="00005281">
                <w:rPr>
                  <w:rStyle w:val="Hyperlink"/>
                  <w:rFonts w:asciiTheme="minorHAnsi" w:hAnsiTheme="minorHAnsi"/>
                  <w:sz w:val="18"/>
                  <w:szCs w:val="24"/>
                </w:rPr>
                <w:t>Common Control Provider</w:t>
              </w:r>
            </w:hyperlink>
          </w:p>
          <w:p w14:paraId="233826CA" w14:textId="08BCF38D" w:rsidR="00A31E46" w:rsidRPr="00861D02" w:rsidRDefault="00750734" w:rsidP="00D73BD2">
            <w:pPr>
              <w:pStyle w:val="ListParagraph"/>
              <w:numPr>
                <w:ilvl w:val="0"/>
                <w:numId w:val="15"/>
              </w:numPr>
              <w:spacing w:before="120"/>
              <w:ind w:left="144" w:hanging="144"/>
              <w:rPr>
                <w:rFonts w:asciiTheme="minorHAnsi" w:hAnsiTheme="minorHAnsi" w:cs="Arial"/>
                <w:sz w:val="18"/>
                <w:szCs w:val="18"/>
              </w:rPr>
            </w:pPr>
            <w:hyperlink w:anchor="IO" w:history="1">
              <w:r w:rsidR="00A31E46" w:rsidRPr="00436AEC">
                <w:rPr>
                  <w:rStyle w:val="Hyperlink"/>
                  <w:rFonts w:asciiTheme="minorHAnsi" w:hAnsiTheme="minorHAnsi"/>
                  <w:sz w:val="18"/>
                  <w:szCs w:val="24"/>
                </w:rPr>
                <w:t>Information Owner/Steward</w:t>
              </w:r>
            </w:hyperlink>
          </w:p>
          <w:p w14:paraId="3C34CF1A" w14:textId="6704F866" w:rsidR="00A31E46" w:rsidRPr="00861D02" w:rsidRDefault="00750734" w:rsidP="00D73BD2">
            <w:pPr>
              <w:pStyle w:val="ListParagraph"/>
              <w:numPr>
                <w:ilvl w:val="0"/>
                <w:numId w:val="15"/>
              </w:numPr>
              <w:spacing w:after="120"/>
              <w:ind w:left="144" w:hanging="144"/>
              <w:contextualSpacing w:val="0"/>
              <w:rPr>
                <w:rFonts w:asciiTheme="minorHAnsi" w:hAnsiTheme="minorHAnsi" w:cs="Arial"/>
                <w:sz w:val="18"/>
                <w:szCs w:val="18"/>
              </w:rPr>
            </w:pPr>
            <w:hyperlink w:anchor="SSO" w:history="1">
              <w:r w:rsidR="00A31E46" w:rsidRPr="00F47A7C">
                <w:rPr>
                  <w:rStyle w:val="Hyperlink"/>
                  <w:rFonts w:asciiTheme="minorHAnsi" w:hAnsiTheme="minorHAnsi"/>
                  <w:sz w:val="18"/>
                  <w:szCs w:val="24"/>
                </w:rPr>
                <w:t xml:space="preserve">System Security </w:t>
              </w:r>
              <w:r w:rsidR="00171008">
                <w:rPr>
                  <w:rStyle w:val="Hyperlink"/>
                  <w:rFonts w:asciiTheme="minorHAnsi" w:hAnsiTheme="minorHAnsi"/>
                  <w:sz w:val="18"/>
                  <w:szCs w:val="24"/>
                </w:rPr>
                <w:t xml:space="preserve">or Privacy </w:t>
              </w:r>
              <w:r w:rsidR="00A31E46" w:rsidRPr="00F47A7C">
                <w:rPr>
                  <w:rStyle w:val="Hyperlink"/>
                  <w:rFonts w:asciiTheme="minorHAnsi" w:hAnsiTheme="minorHAnsi"/>
                  <w:sz w:val="18"/>
                  <w:szCs w:val="24"/>
                </w:rPr>
                <w:t>Officer</w:t>
              </w:r>
            </w:hyperlink>
          </w:p>
        </w:tc>
      </w:tr>
      <w:bookmarkStart w:id="403" w:name="Task_42"/>
      <w:tr w:rsidR="00A31E46" w14:paraId="5F9EB176" w14:textId="77777777" w:rsidTr="00A31E46">
        <w:trPr>
          <w:cantSplit/>
          <w:trHeight w:val="1083"/>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E7A9B95" w14:textId="1BBE579A" w:rsidR="00A31E46" w:rsidRPr="006501F9" w:rsidRDefault="006501F9" w:rsidP="00D73BD2">
            <w:pPr>
              <w:spacing w:before="120"/>
              <w:rPr>
                <w:rFonts w:asciiTheme="minorHAnsi" w:hAnsiTheme="minorHAnsi"/>
                <w:b/>
                <w:i/>
                <w:sz w:val="18"/>
              </w:rPr>
            </w:pPr>
            <w:r w:rsidRPr="006501F9">
              <w:rPr>
                <w:rFonts w:asciiTheme="minorHAnsi" w:hAnsiTheme="minorHAnsi"/>
                <w:b/>
                <w:i/>
                <w:sz w:val="18"/>
              </w:rPr>
              <w:fldChar w:fldCharType="begin"/>
            </w:r>
            <w:r w:rsidRPr="006501F9">
              <w:rPr>
                <w:rFonts w:asciiTheme="minorHAnsi" w:hAnsiTheme="minorHAnsi"/>
                <w:b/>
                <w:i/>
                <w:sz w:val="18"/>
              </w:rPr>
              <w:instrText xml:space="preserve"> HYPERLINK  \l "RMF_Task_42" </w:instrText>
            </w:r>
            <w:r w:rsidRPr="006501F9">
              <w:rPr>
                <w:rFonts w:asciiTheme="minorHAnsi" w:hAnsiTheme="minorHAnsi"/>
                <w:b/>
                <w:i/>
                <w:sz w:val="18"/>
              </w:rPr>
              <w:fldChar w:fldCharType="separate"/>
            </w:r>
            <w:r w:rsidR="00A31E46" w:rsidRPr="006501F9">
              <w:rPr>
                <w:rStyle w:val="Hyperlink"/>
                <w:rFonts w:asciiTheme="minorHAnsi" w:hAnsiTheme="minorHAnsi"/>
                <w:b/>
                <w:i/>
                <w:sz w:val="18"/>
              </w:rPr>
              <w:t>TASK 2</w:t>
            </w:r>
            <w:r w:rsidRPr="006501F9">
              <w:rPr>
                <w:rFonts w:asciiTheme="minorHAnsi" w:hAnsiTheme="minorHAnsi"/>
                <w:b/>
                <w:i/>
                <w:sz w:val="18"/>
              </w:rPr>
              <w:fldChar w:fldCharType="end"/>
            </w:r>
          </w:p>
          <w:bookmarkEnd w:id="403"/>
          <w:p w14:paraId="60AF7433" w14:textId="5D24152F" w:rsidR="00A31E46" w:rsidRDefault="00A31E46" w:rsidP="00D73BD2">
            <w:pPr>
              <w:spacing w:before="120" w:after="60"/>
              <w:rPr>
                <w:rFonts w:asciiTheme="minorHAnsi" w:hAnsiTheme="minorHAnsi"/>
                <w:sz w:val="18"/>
              </w:rPr>
            </w:pPr>
            <w:r>
              <w:rPr>
                <w:rFonts w:asciiTheme="minorHAnsi" w:hAnsiTheme="minorHAnsi"/>
                <w:b/>
                <w:sz w:val="18"/>
              </w:rPr>
              <w:t xml:space="preserve">Security </w:t>
            </w:r>
            <w:r w:rsidR="00F07EFA">
              <w:rPr>
                <w:rFonts w:asciiTheme="minorHAnsi" w:hAnsiTheme="minorHAnsi"/>
                <w:b/>
                <w:sz w:val="18"/>
              </w:rPr>
              <w:t xml:space="preserve">and Privacy </w:t>
            </w:r>
            <w:r>
              <w:rPr>
                <w:rFonts w:asciiTheme="minorHAnsi" w:hAnsiTheme="minorHAnsi"/>
                <w:b/>
                <w:sz w:val="18"/>
              </w:rPr>
              <w:t>Control Assessment</w:t>
            </w:r>
            <w:r w:rsidR="0034143A">
              <w:rPr>
                <w:rFonts w:asciiTheme="minorHAnsi" w:hAnsiTheme="minorHAnsi"/>
                <w:b/>
                <w:sz w:val="18"/>
              </w:rPr>
              <w:t>s</w:t>
            </w:r>
          </w:p>
          <w:p w14:paraId="4609B6E6" w14:textId="674162E9" w:rsidR="00A31E46" w:rsidRPr="00E45320" w:rsidRDefault="00A31E46" w:rsidP="00D73BD2">
            <w:pPr>
              <w:spacing w:after="120"/>
              <w:rPr>
                <w:rFonts w:asciiTheme="minorHAnsi" w:hAnsiTheme="minorHAnsi"/>
                <w:b/>
                <w:i/>
                <w:sz w:val="18"/>
              </w:rPr>
            </w:pPr>
            <w:r w:rsidRPr="00A8742B">
              <w:rPr>
                <w:rFonts w:asciiTheme="minorHAnsi" w:hAnsiTheme="minorHAnsi"/>
                <w:sz w:val="18"/>
                <w:szCs w:val="18"/>
              </w:rPr>
              <w:t xml:space="preserve">Assess the security </w:t>
            </w:r>
            <w:r w:rsidR="00F07EFA">
              <w:rPr>
                <w:rFonts w:asciiTheme="minorHAnsi" w:hAnsiTheme="minorHAnsi"/>
                <w:sz w:val="18"/>
                <w:szCs w:val="18"/>
              </w:rPr>
              <w:t xml:space="preserve">and privacy </w:t>
            </w:r>
            <w:r w:rsidRPr="00A8742B">
              <w:rPr>
                <w:rFonts w:asciiTheme="minorHAnsi" w:hAnsiTheme="minorHAnsi"/>
                <w:sz w:val="18"/>
                <w:szCs w:val="18"/>
              </w:rPr>
              <w:t xml:space="preserve">controls in accordance with the assessment procedures defined in the security </w:t>
            </w:r>
            <w:r w:rsidR="00F07EFA">
              <w:rPr>
                <w:rFonts w:asciiTheme="minorHAnsi" w:hAnsiTheme="minorHAnsi"/>
                <w:sz w:val="18"/>
                <w:szCs w:val="18"/>
              </w:rPr>
              <w:t xml:space="preserve">and privacy </w:t>
            </w:r>
            <w:r w:rsidRPr="00A8742B">
              <w:rPr>
                <w:rFonts w:asciiTheme="minorHAnsi" w:hAnsiTheme="minorHAnsi"/>
                <w:sz w:val="18"/>
                <w:szCs w:val="18"/>
              </w:rPr>
              <w:t>assessment plan</w:t>
            </w:r>
            <w:r w:rsidR="00F07EFA">
              <w:rPr>
                <w:rFonts w:asciiTheme="minorHAnsi" w:hAnsiTheme="minorHAnsi"/>
                <w:sz w:val="18"/>
                <w:szCs w:val="18"/>
              </w:rPr>
              <w:t>s</w:t>
            </w:r>
            <w:r w:rsidRPr="00A8742B">
              <w:rPr>
                <w:rFonts w:asciiTheme="minorHAnsi" w:hAnsiTheme="minorHAnsi"/>
                <w:sz w:val="18"/>
                <w:szCs w:val="18"/>
              </w:rPr>
              <w:t>.</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DBA5E62" w14:textId="58DA4786" w:rsidR="00A31E46" w:rsidRPr="00B5640C" w:rsidRDefault="00750734" w:rsidP="00D73BD2">
            <w:pPr>
              <w:pStyle w:val="ListParagraph"/>
              <w:numPr>
                <w:ilvl w:val="0"/>
                <w:numId w:val="15"/>
              </w:numPr>
              <w:spacing w:before="120"/>
              <w:ind w:left="144" w:hanging="144"/>
              <w:rPr>
                <w:rFonts w:asciiTheme="minorHAnsi" w:hAnsiTheme="minorHAnsi" w:cs="Arial"/>
                <w:sz w:val="18"/>
                <w:szCs w:val="18"/>
              </w:rPr>
            </w:pPr>
            <w:hyperlink w:anchor="SCA" w:history="1">
              <w:r w:rsidR="00A31E46" w:rsidRPr="0064602A">
                <w:rPr>
                  <w:rStyle w:val="Hyperlink"/>
                  <w:rFonts w:asciiTheme="minorHAnsi" w:hAnsiTheme="minorHAnsi" w:cs="Arial"/>
                  <w:sz w:val="18"/>
                  <w:szCs w:val="18"/>
                </w:rPr>
                <w:t>Control Assessor</w:t>
              </w:r>
            </w:hyperlink>
          </w:p>
          <w:p w14:paraId="71C3C4B8" w14:textId="77777777" w:rsidR="00A31E46" w:rsidRPr="00E45320" w:rsidRDefault="00A31E46" w:rsidP="00D73BD2">
            <w:pPr>
              <w:spacing w:before="120"/>
              <w:rPr>
                <w:rFonts w:asciiTheme="minorHAnsi" w:hAnsiTheme="minorHAnsi" w:cs="Arial"/>
                <w:sz w:val="18"/>
                <w:szCs w:val="18"/>
              </w:rPr>
            </w:pP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E5EAF11" w14:textId="2B110D6B" w:rsidR="00A31E46" w:rsidRPr="00B5640C" w:rsidRDefault="00750734" w:rsidP="00D73BD2">
            <w:pPr>
              <w:pStyle w:val="ListParagraph"/>
              <w:numPr>
                <w:ilvl w:val="0"/>
                <w:numId w:val="15"/>
              </w:numPr>
              <w:spacing w:before="120"/>
              <w:ind w:left="144" w:hanging="144"/>
              <w:contextualSpacing w:val="0"/>
              <w:rPr>
                <w:rFonts w:asciiTheme="minorHAnsi" w:hAnsiTheme="minorHAnsi" w:cs="Arial"/>
                <w:sz w:val="18"/>
                <w:szCs w:val="18"/>
              </w:rPr>
            </w:pPr>
            <w:hyperlink w:anchor="SO" w:history="1">
              <w:r w:rsidR="00A31E46" w:rsidRPr="001250BF">
                <w:rPr>
                  <w:rStyle w:val="Hyperlink"/>
                  <w:rFonts w:asciiTheme="minorHAnsi" w:hAnsiTheme="minorHAnsi"/>
                  <w:sz w:val="18"/>
                  <w:szCs w:val="18"/>
                </w:rPr>
                <w:t>System Owner</w:t>
              </w:r>
            </w:hyperlink>
          </w:p>
          <w:p w14:paraId="116F127E" w14:textId="3C0BB880" w:rsidR="00A31E46" w:rsidRPr="00B5640C" w:rsidRDefault="00750734" w:rsidP="00D73BD2">
            <w:pPr>
              <w:pStyle w:val="ListParagraph"/>
              <w:numPr>
                <w:ilvl w:val="0"/>
                <w:numId w:val="15"/>
              </w:numPr>
              <w:ind w:left="144" w:hanging="144"/>
              <w:contextualSpacing w:val="0"/>
              <w:rPr>
                <w:rFonts w:asciiTheme="minorHAnsi" w:hAnsiTheme="minorHAnsi" w:cs="Arial"/>
                <w:sz w:val="18"/>
                <w:szCs w:val="18"/>
              </w:rPr>
            </w:pPr>
            <w:hyperlink w:anchor="CCP" w:history="1">
              <w:r w:rsidR="00A31E46" w:rsidRPr="00005281">
                <w:rPr>
                  <w:rStyle w:val="Hyperlink"/>
                  <w:rFonts w:asciiTheme="minorHAnsi" w:hAnsiTheme="minorHAnsi"/>
                  <w:sz w:val="18"/>
                  <w:szCs w:val="18"/>
                </w:rPr>
                <w:t>Common Control Provider</w:t>
              </w:r>
            </w:hyperlink>
          </w:p>
          <w:p w14:paraId="6D25343A" w14:textId="61AAD2CF" w:rsidR="00A31E46" w:rsidRPr="00B5640C" w:rsidRDefault="00750734" w:rsidP="00D73BD2">
            <w:pPr>
              <w:pStyle w:val="ListParagraph"/>
              <w:numPr>
                <w:ilvl w:val="0"/>
                <w:numId w:val="15"/>
              </w:numPr>
              <w:ind w:left="144" w:hanging="144"/>
              <w:contextualSpacing w:val="0"/>
              <w:rPr>
                <w:rFonts w:asciiTheme="minorHAnsi" w:hAnsiTheme="minorHAnsi" w:cs="Arial"/>
                <w:sz w:val="18"/>
                <w:szCs w:val="18"/>
              </w:rPr>
            </w:pPr>
            <w:hyperlink w:anchor="IO" w:history="1">
              <w:r w:rsidR="00A31E46" w:rsidRPr="00436AEC">
                <w:rPr>
                  <w:rStyle w:val="Hyperlink"/>
                  <w:rFonts w:asciiTheme="minorHAnsi" w:hAnsiTheme="minorHAnsi"/>
                  <w:sz w:val="18"/>
                  <w:szCs w:val="18"/>
                </w:rPr>
                <w:t>Information Owner/Steward</w:t>
              </w:r>
            </w:hyperlink>
          </w:p>
          <w:p w14:paraId="475187B6" w14:textId="7D51D5C7" w:rsidR="00A31E46" w:rsidRPr="00B5640C" w:rsidRDefault="00750734" w:rsidP="00D73BD2">
            <w:pPr>
              <w:pStyle w:val="ListParagraph"/>
              <w:numPr>
                <w:ilvl w:val="0"/>
                <w:numId w:val="15"/>
              </w:numPr>
              <w:ind w:left="144" w:hanging="144"/>
              <w:contextualSpacing w:val="0"/>
              <w:rPr>
                <w:rFonts w:asciiTheme="minorHAnsi" w:hAnsiTheme="minorHAnsi" w:cs="Arial"/>
                <w:sz w:val="18"/>
                <w:szCs w:val="18"/>
              </w:rPr>
            </w:pPr>
            <w:hyperlink w:anchor="SSO" w:history="1">
              <w:r w:rsidR="00A31E46" w:rsidRPr="00F47A7C">
                <w:rPr>
                  <w:rStyle w:val="Hyperlink"/>
                  <w:rFonts w:asciiTheme="minorHAnsi" w:hAnsiTheme="minorHAnsi"/>
                  <w:sz w:val="18"/>
                  <w:szCs w:val="18"/>
                </w:rPr>
                <w:t xml:space="preserve">System Security </w:t>
              </w:r>
              <w:r w:rsidR="00171008">
                <w:rPr>
                  <w:rStyle w:val="Hyperlink"/>
                  <w:rFonts w:asciiTheme="minorHAnsi" w:hAnsiTheme="minorHAnsi"/>
                  <w:sz w:val="18"/>
                  <w:szCs w:val="18"/>
                </w:rPr>
                <w:t xml:space="preserve">or Privacy </w:t>
              </w:r>
              <w:r w:rsidR="00A31E46" w:rsidRPr="00F47A7C">
                <w:rPr>
                  <w:rStyle w:val="Hyperlink"/>
                  <w:rFonts w:asciiTheme="minorHAnsi" w:hAnsiTheme="minorHAnsi"/>
                  <w:sz w:val="18"/>
                  <w:szCs w:val="18"/>
                </w:rPr>
                <w:t>Officer</w:t>
              </w:r>
            </w:hyperlink>
          </w:p>
          <w:p w14:paraId="1DD027A9" w14:textId="10F78256" w:rsidR="00A31E46" w:rsidRPr="00B5640C" w:rsidRDefault="00750734" w:rsidP="00D73BD2">
            <w:pPr>
              <w:pStyle w:val="ListParagraph"/>
              <w:numPr>
                <w:ilvl w:val="0"/>
                <w:numId w:val="15"/>
              </w:numPr>
              <w:ind w:left="144" w:hanging="144"/>
              <w:contextualSpacing w:val="0"/>
              <w:rPr>
                <w:rFonts w:asciiTheme="minorHAnsi" w:hAnsiTheme="minorHAnsi" w:cs="Arial"/>
                <w:sz w:val="18"/>
                <w:szCs w:val="18"/>
              </w:rPr>
            </w:pPr>
            <w:hyperlink w:anchor="SYSADM" w:history="1">
              <w:r w:rsidR="00A31E46" w:rsidRPr="001D19C4">
                <w:rPr>
                  <w:rStyle w:val="Hyperlink"/>
                  <w:rFonts w:asciiTheme="minorHAnsi" w:hAnsiTheme="minorHAnsi"/>
                  <w:sz w:val="18"/>
                  <w:szCs w:val="18"/>
                </w:rPr>
                <w:t>System Administrator</w:t>
              </w:r>
            </w:hyperlink>
          </w:p>
          <w:p w14:paraId="558E505D" w14:textId="6F3A6F90" w:rsidR="00A31E46" w:rsidRPr="00B5640C" w:rsidRDefault="00750734" w:rsidP="00D73BD2">
            <w:pPr>
              <w:pStyle w:val="ListParagraph"/>
              <w:numPr>
                <w:ilvl w:val="0"/>
                <w:numId w:val="15"/>
              </w:numPr>
              <w:ind w:left="144" w:hanging="144"/>
              <w:contextualSpacing w:val="0"/>
              <w:rPr>
                <w:rFonts w:asciiTheme="minorHAnsi" w:hAnsiTheme="minorHAnsi" w:cs="Arial"/>
                <w:sz w:val="18"/>
                <w:szCs w:val="18"/>
              </w:rPr>
            </w:pPr>
            <w:hyperlink w:anchor="COR" w:history="1">
              <w:r w:rsidR="00A31E46" w:rsidRPr="0064602A">
                <w:rPr>
                  <w:rStyle w:val="Hyperlink"/>
                  <w:rFonts w:asciiTheme="minorHAnsi" w:hAnsiTheme="minorHAnsi"/>
                  <w:sz w:val="18"/>
                  <w:szCs w:val="18"/>
                </w:rPr>
                <w:t>Contracting Officer Representative</w:t>
              </w:r>
            </w:hyperlink>
          </w:p>
          <w:p w14:paraId="4FADF50C" w14:textId="65238C80" w:rsidR="00A31E46" w:rsidRPr="00B5640C" w:rsidRDefault="00750734" w:rsidP="00D73BD2">
            <w:pPr>
              <w:pStyle w:val="ListParagraph"/>
              <w:numPr>
                <w:ilvl w:val="0"/>
                <w:numId w:val="15"/>
              </w:numPr>
              <w:spacing w:after="120"/>
              <w:ind w:left="144" w:hanging="144"/>
              <w:contextualSpacing w:val="0"/>
              <w:rPr>
                <w:rFonts w:asciiTheme="minorHAnsi" w:hAnsiTheme="minorHAnsi" w:cs="Arial"/>
                <w:sz w:val="18"/>
                <w:szCs w:val="18"/>
              </w:rPr>
            </w:pPr>
            <w:hyperlink w:anchor="SU" w:history="1">
              <w:r w:rsidR="00A31E46" w:rsidRPr="00041088">
                <w:rPr>
                  <w:rStyle w:val="Hyperlink"/>
                  <w:rFonts w:asciiTheme="minorHAnsi" w:hAnsiTheme="minorHAnsi"/>
                  <w:sz w:val="18"/>
                  <w:szCs w:val="18"/>
                </w:rPr>
                <w:t>System User</w:t>
              </w:r>
            </w:hyperlink>
          </w:p>
        </w:tc>
      </w:tr>
      <w:bookmarkStart w:id="404" w:name="Task_43"/>
      <w:tr w:rsidR="00A31E46" w14:paraId="4556EDCD" w14:textId="77777777" w:rsidTr="00A31E46">
        <w:trPr>
          <w:cantSplit/>
          <w:trHeight w:val="1083"/>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60AEF7B" w14:textId="51550D4C" w:rsidR="00A31E46" w:rsidRPr="006501F9" w:rsidRDefault="006501F9" w:rsidP="00D73BD2">
            <w:pPr>
              <w:spacing w:before="120"/>
              <w:rPr>
                <w:rFonts w:asciiTheme="minorHAnsi" w:hAnsiTheme="minorHAnsi"/>
                <w:b/>
                <w:i/>
                <w:sz w:val="18"/>
              </w:rPr>
            </w:pPr>
            <w:r w:rsidRPr="006501F9">
              <w:rPr>
                <w:rFonts w:asciiTheme="minorHAnsi" w:hAnsiTheme="minorHAnsi"/>
                <w:b/>
                <w:i/>
                <w:sz w:val="18"/>
              </w:rPr>
              <w:fldChar w:fldCharType="begin"/>
            </w:r>
            <w:r w:rsidRPr="006501F9">
              <w:rPr>
                <w:rFonts w:asciiTheme="minorHAnsi" w:hAnsiTheme="minorHAnsi"/>
                <w:b/>
                <w:i/>
                <w:sz w:val="18"/>
              </w:rPr>
              <w:instrText xml:space="preserve"> HYPERLINK  \l "RMF_Task_43" </w:instrText>
            </w:r>
            <w:r w:rsidRPr="006501F9">
              <w:rPr>
                <w:rFonts w:asciiTheme="minorHAnsi" w:hAnsiTheme="minorHAnsi"/>
                <w:b/>
                <w:i/>
                <w:sz w:val="18"/>
              </w:rPr>
              <w:fldChar w:fldCharType="separate"/>
            </w:r>
            <w:r w:rsidR="00A31E46" w:rsidRPr="006501F9">
              <w:rPr>
                <w:rStyle w:val="Hyperlink"/>
                <w:rFonts w:asciiTheme="minorHAnsi" w:hAnsiTheme="minorHAnsi"/>
                <w:b/>
                <w:i/>
                <w:sz w:val="18"/>
              </w:rPr>
              <w:t>TASK 3</w:t>
            </w:r>
            <w:r w:rsidRPr="006501F9">
              <w:rPr>
                <w:rFonts w:asciiTheme="minorHAnsi" w:hAnsiTheme="minorHAnsi"/>
                <w:b/>
                <w:i/>
                <w:sz w:val="18"/>
              </w:rPr>
              <w:fldChar w:fldCharType="end"/>
            </w:r>
          </w:p>
          <w:bookmarkEnd w:id="404"/>
          <w:p w14:paraId="4C9225F0" w14:textId="34B7B5F4" w:rsidR="00A31E46" w:rsidRDefault="00A31E46" w:rsidP="00D73BD2">
            <w:pPr>
              <w:spacing w:before="120" w:after="60"/>
              <w:rPr>
                <w:rFonts w:asciiTheme="minorHAnsi" w:hAnsiTheme="minorHAnsi"/>
                <w:sz w:val="18"/>
              </w:rPr>
            </w:pPr>
            <w:r>
              <w:rPr>
                <w:rFonts w:asciiTheme="minorHAnsi" w:hAnsiTheme="minorHAnsi"/>
                <w:b/>
                <w:sz w:val="18"/>
              </w:rPr>
              <w:t xml:space="preserve">Security </w:t>
            </w:r>
            <w:r w:rsidR="0034143A">
              <w:rPr>
                <w:rFonts w:asciiTheme="minorHAnsi" w:hAnsiTheme="minorHAnsi"/>
                <w:b/>
                <w:sz w:val="18"/>
              </w:rPr>
              <w:t xml:space="preserve">and Privacy </w:t>
            </w:r>
            <w:r>
              <w:rPr>
                <w:rFonts w:asciiTheme="minorHAnsi" w:hAnsiTheme="minorHAnsi"/>
                <w:b/>
                <w:sz w:val="18"/>
              </w:rPr>
              <w:t>Assessment Report</w:t>
            </w:r>
            <w:r w:rsidR="0034143A">
              <w:rPr>
                <w:rFonts w:asciiTheme="minorHAnsi" w:hAnsiTheme="minorHAnsi"/>
                <w:b/>
                <w:sz w:val="18"/>
              </w:rPr>
              <w:t>s</w:t>
            </w:r>
          </w:p>
          <w:p w14:paraId="1DC64361" w14:textId="5BD4F975" w:rsidR="00A31E46" w:rsidRPr="00A8742B" w:rsidRDefault="00A31E46" w:rsidP="00D73BD2">
            <w:pPr>
              <w:spacing w:after="120"/>
              <w:rPr>
                <w:rFonts w:asciiTheme="minorHAnsi" w:hAnsiTheme="minorHAnsi"/>
                <w:b/>
                <w:i/>
                <w:sz w:val="18"/>
              </w:rPr>
            </w:pPr>
            <w:r w:rsidRPr="007A5242">
              <w:rPr>
                <w:rFonts w:asciiTheme="minorHAnsi" w:hAnsiTheme="minorHAnsi"/>
                <w:sz w:val="18"/>
                <w:szCs w:val="18"/>
              </w:rPr>
              <w:t xml:space="preserve">Prepare the security </w:t>
            </w:r>
            <w:r w:rsidR="0034143A">
              <w:rPr>
                <w:rFonts w:asciiTheme="minorHAnsi" w:hAnsiTheme="minorHAnsi"/>
                <w:sz w:val="18"/>
                <w:szCs w:val="18"/>
              </w:rPr>
              <w:t xml:space="preserve">and privacy </w:t>
            </w:r>
            <w:r w:rsidRPr="007A5242">
              <w:rPr>
                <w:rFonts w:asciiTheme="minorHAnsi" w:hAnsiTheme="minorHAnsi"/>
                <w:sz w:val="18"/>
                <w:szCs w:val="18"/>
              </w:rPr>
              <w:t>assessment report</w:t>
            </w:r>
            <w:r w:rsidR="0034143A">
              <w:rPr>
                <w:rFonts w:asciiTheme="minorHAnsi" w:hAnsiTheme="minorHAnsi"/>
                <w:sz w:val="18"/>
                <w:szCs w:val="18"/>
              </w:rPr>
              <w:t>s</w:t>
            </w:r>
            <w:r w:rsidRPr="007A5242">
              <w:rPr>
                <w:rFonts w:asciiTheme="minorHAnsi" w:hAnsiTheme="minorHAnsi"/>
                <w:sz w:val="18"/>
                <w:szCs w:val="18"/>
              </w:rPr>
              <w:t xml:space="preserve"> documenting the issues, findings, and recommendations from the security</w:t>
            </w:r>
            <w:r w:rsidR="0034143A">
              <w:rPr>
                <w:rFonts w:asciiTheme="minorHAnsi" w:hAnsiTheme="minorHAnsi"/>
                <w:sz w:val="18"/>
                <w:szCs w:val="18"/>
              </w:rPr>
              <w:t xml:space="preserve"> and privacy</w:t>
            </w:r>
            <w:r w:rsidRPr="007A5242">
              <w:rPr>
                <w:rFonts w:asciiTheme="minorHAnsi" w:hAnsiTheme="minorHAnsi"/>
                <w:sz w:val="18"/>
                <w:szCs w:val="18"/>
              </w:rPr>
              <w:t xml:space="preserve"> control assessment</w:t>
            </w:r>
            <w:r w:rsidR="0034143A">
              <w:rPr>
                <w:rFonts w:asciiTheme="minorHAnsi" w:hAnsiTheme="minorHAnsi"/>
                <w:sz w:val="18"/>
                <w:szCs w:val="18"/>
              </w:rPr>
              <w:t>s</w:t>
            </w:r>
            <w:r w:rsidRPr="007A5242">
              <w:rPr>
                <w:rFonts w:asciiTheme="minorHAnsi" w:hAnsiTheme="minorHAnsi"/>
                <w:sz w:val="18"/>
                <w:szCs w:val="18"/>
              </w:rPr>
              <w:t>.</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A1395E3" w14:textId="48F6D3D1" w:rsidR="00A31E46" w:rsidRPr="007A5242" w:rsidRDefault="00750734" w:rsidP="00D73BD2">
            <w:pPr>
              <w:pStyle w:val="ListParagraph"/>
              <w:numPr>
                <w:ilvl w:val="0"/>
                <w:numId w:val="15"/>
              </w:numPr>
              <w:spacing w:before="120" w:after="120"/>
              <w:ind w:left="144" w:hanging="144"/>
              <w:contextualSpacing w:val="0"/>
              <w:rPr>
                <w:rFonts w:asciiTheme="minorHAnsi" w:hAnsiTheme="minorHAnsi" w:cs="Arial"/>
                <w:sz w:val="18"/>
                <w:szCs w:val="18"/>
              </w:rPr>
            </w:pPr>
            <w:hyperlink w:anchor="SCA" w:history="1">
              <w:r w:rsidR="00A31E46" w:rsidRPr="0064602A">
                <w:rPr>
                  <w:rStyle w:val="Hyperlink"/>
                  <w:rFonts w:asciiTheme="minorHAnsi" w:hAnsiTheme="minorHAnsi" w:cs="Arial"/>
                  <w:sz w:val="18"/>
                  <w:szCs w:val="18"/>
                </w:rPr>
                <w:t>Control Assessor</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C6A0167" w14:textId="4555AF19" w:rsidR="00A31E46" w:rsidRDefault="00750734" w:rsidP="00D73BD2">
            <w:pPr>
              <w:pStyle w:val="ListParagraph"/>
              <w:numPr>
                <w:ilvl w:val="0"/>
                <w:numId w:val="15"/>
              </w:numPr>
              <w:spacing w:before="120"/>
              <w:ind w:left="144" w:hanging="144"/>
              <w:contextualSpacing w:val="0"/>
              <w:rPr>
                <w:rFonts w:asciiTheme="minorHAnsi" w:hAnsiTheme="minorHAnsi" w:cs="Arial"/>
                <w:sz w:val="18"/>
                <w:szCs w:val="18"/>
              </w:rPr>
            </w:pPr>
            <w:hyperlink w:anchor="SO" w:history="1">
              <w:r w:rsidR="00A31E46" w:rsidRPr="001250BF">
                <w:rPr>
                  <w:rStyle w:val="Hyperlink"/>
                  <w:rFonts w:asciiTheme="minorHAnsi" w:hAnsiTheme="minorHAnsi" w:cs="Arial"/>
                  <w:sz w:val="18"/>
                  <w:szCs w:val="18"/>
                </w:rPr>
                <w:t>System Owner</w:t>
              </w:r>
            </w:hyperlink>
          </w:p>
          <w:p w14:paraId="49C4A163" w14:textId="32473B42" w:rsidR="00A31E46" w:rsidRDefault="00750734" w:rsidP="00D73BD2">
            <w:pPr>
              <w:pStyle w:val="ListParagraph"/>
              <w:numPr>
                <w:ilvl w:val="0"/>
                <w:numId w:val="15"/>
              </w:numPr>
              <w:ind w:left="144" w:hanging="144"/>
              <w:contextualSpacing w:val="0"/>
              <w:rPr>
                <w:rFonts w:asciiTheme="minorHAnsi" w:hAnsiTheme="minorHAnsi" w:cs="Arial"/>
                <w:sz w:val="18"/>
                <w:szCs w:val="18"/>
              </w:rPr>
            </w:pPr>
            <w:hyperlink w:anchor="CCP" w:history="1">
              <w:r w:rsidR="00A31E46" w:rsidRPr="00005281">
                <w:rPr>
                  <w:rStyle w:val="Hyperlink"/>
                  <w:rFonts w:asciiTheme="minorHAnsi" w:hAnsiTheme="minorHAnsi" w:cs="Arial"/>
                  <w:sz w:val="18"/>
                  <w:szCs w:val="18"/>
                </w:rPr>
                <w:t>Common Control Provider</w:t>
              </w:r>
            </w:hyperlink>
          </w:p>
          <w:p w14:paraId="17702C0F" w14:textId="17AD1922" w:rsidR="00A31E46" w:rsidRPr="007A5242" w:rsidRDefault="00750734" w:rsidP="00D73BD2">
            <w:pPr>
              <w:pStyle w:val="ListParagraph"/>
              <w:numPr>
                <w:ilvl w:val="0"/>
                <w:numId w:val="15"/>
              </w:numPr>
              <w:spacing w:after="120"/>
              <w:ind w:left="144" w:hanging="144"/>
              <w:contextualSpacing w:val="0"/>
              <w:rPr>
                <w:rFonts w:asciiTheme="minorHAnsi" w:hAnsiTheme="minorHAnsi" w:cs="Arial"/>
                <w:sz w:val="18"/>
                <w:szCs w:val="18"/>
              </w:rPr>
            </w:pPr>
            <w:hyperlink w:anchor="SSO" w:history="1">
              <w:r w:rsidR="00A31E46" w:rsidRPr="00F47A7C">
                <w:rPr>
                  <w:rStyle w:val="Hyperlink"/>
                  <w:rFonts w:asciiTheme="minorHAnsi" w:hAnsiTheme="minorHAnsi" w:cs="Arial"/>
                  <w:sz w:val="18"/>
                  <w:szCs w:val="18"/>
                </w:rPr>
                <w:t xml:space="preserve">System Security </w:t>
              </w:r>
              <w:r w:rsidR="00171008">
                <w:rPr>
                  <w:rStyle w:val="Hyperlink"/>
                  <w:rFonts w:asciiTheme="minorHAnsi" w:hAnsiTheme="minorHAnsi" w:cs="Arial"/>
                  <w:sz w:val="18"/>
                  <w:szCs w:val="18"/>
                </w:rPr>
                <w:t xml:space="preserve">or Privacy </w:t>
              </w:r>
              <w:r w:rsidR="00A31E46" w:rsidRPr="00F47A7C">
                <w:rPr>
                  <w:rStyle w:val="Hyperlink"/>
                  <w:rFonts w:asciiTheme="minorHAnsi" w:hAnsiTheme="minorHAnsi" w:cs="Arial"/>
                  <w:sz w:val="18"/>
                  <w:szCs w:val="18"/>
                </w:rPr>
                <w:t>Officer</w:t>
              </w:r>
            </w:hyperlink>
          </w:p>
        </w:tc>
      </w:tr>
      <w:bookmarkStart w:id="405" w:name="Task_44"/>
      <w:tr w:rsidR="00A31E46" w14:paraId="05694B34" w14:textId="77777777" w:rsidTr="00A31E46">
        <w:trPr>
          <w:cantSplit/>
          <w:trHeight w:val="1083"/>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2EDADB6" w14:textId="175CBE46" w:rsidR="00A31E46" w:rsidRPr="006501F9" w:rsidRDefault="006501F9" w:rsidP="00D73BD2">
            <w:pPr>
              <w:spacing w:before="120"/>
              <w:rPr>
                <w:rFonts w:asciiTheme="minorHAnsi" w:hAnsiTheme="minorHAnsi"/>
                <w:b/>
                <w:i/>
                <w:sz w:val="18"/>
              </w:rPr>
            </w:pPr>
            <w:r w:rsidRPr="006501F9">
              <w:rPr>
                <w:rFonts w:asciiTheme="minorHAnsi" w:hAnsiTheme="minorHAnsi"/>
                <w:b/>
                <w:i/>
                <w:sz w:val="18"/>
              </w:rPr>
              <w:fldChar w:fldCharType="begin"/>
            </w:r>
            <w:r w:rsidRPr="006501F9">
              <w:rPr>
                <w:rFonts w:asciiTheme="minorHAnsi" w:hAnsiTheme="minorHAnsi"/>
                <w:b/>
                <w:i/>
                <w:sz w:val="18"/>
              </w:rPr>
              <w:instrText xml:space="preserve"> HYPERLINK  \l "RMF_Task_44" </w:instrText>
            </w:r>
            <w:r w:rsidRPr="006501F9">
              <w:rPr>
                <w:rFonts w:asciiTheme="minorHAnsi" w:hAnsiTheme="minorHAnsi"/>
                <w:b/>
                <w:i/>
                <w:sz w:val="18"/>
              </w:rPr>
              <w:fldChar w:fldCharType="separate"/>
            </w:r>
            <w:r w:rsidR="00A31E46" w:rsidRPr="006501F9">
              <w:rPr>
                <w:rStyle w:val="Hyperlink"/>
                <w:rFonts w:asciiTheme="minorHAnsi" w:hAnsiTheme="minorHAnsi"/>
                <w:b/>
                <w:i/>
                <w:sz w:val="18"/>
              </w:rPr>
              <w:t>TASK 4</w:t>
            </w:r>
            <w:r w:rsidRPr="006501F9">
              <w:rPr>
                <w:rFonts w:asciiTheme="minorHAnsi" w:hAnsiTheme="minorHAnsi"/>
                <w:b/>
                <w:i/>
                <w:sz w:val="18"/>
              </w:rPr>
              <w:fldChar w:fldCharType="end"/>
            </w:r>
          </w:p>
          <w:bookmarkEnd w:id="405"/>
          <w:p w14:paraId="632DE998" w14:textId="77777777" w:rsidR="00A31E46" w:rsidRDefault="00A31E46" w:rsidP="00D73BD2">
            <w:pPr>
              <w:spacing w:before="120" w:after="60"/>
              <w:rPr>
                <w:rFonts w:asciiTheme="minorHAnsi" w:hAnsiTheme="minorHAnsi"/>
                <w:sz w:val="18"/>
              </w:rPr>
            </w:pPr>
            <w:r>
              <w:rPr>
                <w:rFonts w:asciiTheme="minorHAnsi" w:hAnsiTheme="minorHAnsi"/>
                <w:b/>
                <w:sz w:val="18"/>
              </w:rPr>
              <w:t>Remediation Actions</w:t>
            </w:r>
          </w:p>
          <w:p w14:paraId="73675B2F" w14:textId="17F95F7B" w:rsidR="00A31E46" w:rsidRPr="007A5242" w:rsidRDefault="00A31E46" w:rsidP="00D73BD2">
            <w:pPr>
              <w:spacing w:after="120"/>
              <w:rPr>
                <w:rFonts w:asciiTheme="minorHAnsi" w:hAnsiTheme="minorHAnsi"/>
                <w:b/>
                <w:i/>
                <w:sz w:val="18"/>
              </w:rPr>
            </w:pPr>
            <w:r w:rsidRPr="00677800">
              <w:rPr>
                <w:rFonts w:asciiTheme="minorHAnsi" w:hAnsiTheme="minorHAnsi"/>
                <w:sz w:val="18"/>
                <w:szCs w:val="18"/>
              </w:rPr>
              <w:t xml:space="preserve">Conduct initial remediation actions on security </w:t>
            </w:r>
            <w:r w:rsidR="00874789">
              <w:rPr>
                <w:rFonts w:asciiTheme="minorHAnsi" w:hAnsiTheme="minorHAnsi"/>
                <w:sz w:val="18"/>
                <w:szCs w:val="18"/>
              </w:rPr>
              <w:t xml:space="preserve">and privacy </w:t>
            </w:r>
            <w:r w:rsidRPr="00677800">
              <w:rPr>
                <w:rFonts w:asciiTheme="minorHAnsi" w:hAnsiTheme="minorHAnsi"/>
                <w:sz w:val="18"/>
                <w:szCs w:val="18"/>
              </w:rPr>
              <w:t xml:space="preserve">controls based on the findings and recommendations of the security </w:t>
            </w:r>
            <w:r w:rsidR="00874789">
              <w:rPr>
                <w:rFonts w:asciiTheme="minorHAnsi" w:hAnsiTheme="minorHAnsi"/>
                <w:sz w:val="18"/>
                <w:szCs w:val="18"/>
              </w:rPr>
              <w:t xml:space="preserve">and privacy </w:t>
            </w:r>
            <w:r w:rsidRPr="00677800">
              <w:rPr>
                <w:rFonts w:asciiTheme="minorHAnsi" w:hAnsiTheme="minorHAnsi"/>
                <w:sz w:val="18"/>
                <w:szCs w:val="18"/>
              </w:rPr>
              <w:t>assessment report</w:t>
            </w:r>
            <w:r w:rsidR="00874789">
              <w:rPr>
                <w:rFonts w:asciiTheme="minorHAnsi" w:hAnsiTheme="minorHAnsi"/>
                <w:sz w:val="18"/>
                <w:szCs w:val="18"/>
              </w:rPr>
              <w:t>s</w:t>
            </w:r>
            <w:r w:rsidRPr="00677800">
              <w:rPr>
                <w:rFonts w:asciiTheme="minorHAnsi" w:hAnsiTheme="minorHAnsi"/>
                <w:sz w:val="18"/>
                <w:szCs w:val="18"/>
              </w:rPr>
              <w:t>; reassess remediated controls.</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F221AA6" w14:textId="79385B9E" w:rsidR="00A31E46" w:rsidRDefault="00750734" w:rsidP="00D73BD2">
            <w:pPr>
              <w:pStyle w:val="ListParagraph"/>
              <w:numPr>
                <w:ilvl w:val="0"/>
                <w:numId w:val="30"/>
              </w:numPr>
              <w:spacing w:before="120"/>
              <w:ind w:left="144" w:hanging="144"/>
              <w:contextualSpacing w:val="0"/>
              <w:rPr>
                <w:rFonts w:asciiTheme="minorHAnsi" w:hAnsiTheme="minorHAnsi" w:cs="Arial"/>
                <w:sz w:val="18"/>
                <w:szCs w:val="18"/>
              </w:rPr>
            </w:pPr>
            <w:hyperlink w:anchor="SO" w:history="1">
              <w:r w:rsidR="00A31E46" w:rsidRPr="001250BF">
                <w:rPr>
                  <w:rStyle w:val="Hyperlink"/>
                  <w:rFonts w:asciiTheme="minorHAnsi" w:hAnsiTheme="minorHAnsi" w:cs="Arial"/>
                  <w:sz w:val="18"/>
                  <w:szCs w:val="18"/>
                </w:rPr>
                <w:t>System Owner</w:t>
              </w:r>
            </w:hyperlink>
          </w:p>
          <w:p w14:paraId="3A6546D2" w14:textId="061DDFC7" w:rsidR="00A31E46" w:rsidRDefault="00750734" w:rsidP="00D73BD2">
            <w:pPr>
              <w:pStyle w:val="ListParagraph"/>
              <w:numPr>
                <w:ilvl w:val="0"/>
                <w:numId w:val="30"/>
              </w:numPr>
              <w:ind w:left="144" w:hanging="144"/>
              <w:contextualSpacing w:val="0"/>
              <w:rPr>
                <w:rFonts w:asciiTheme="minorHAnsi" w:hAnsiTheme="minorHAnsi" w:cs="Arial"/>
                <w:sz w:val="18"/>
                <w:szCs w:val="18"/>
              </w:rPr>
            </w:pPr>
            <w:hyperlink w:anchor="CCP" w:history="1">
              <w:r w:rsidR="00A31E46" w:rsidRPr="00005281">
                <w:rPr>
                  <w:rStyle w:val="Hyperlink"/>
                  <w:rFonts w:asciiTheme="minorHAnsi" w:hAnsiTheme="minorHAnsi" w:cs="Arial"/>
                  <w:sz w:val="18"/>
                  <w:szCs w:val="18"/>
                </w:rPr>
                <w:t>Common Control Provider</w:t>
              </w:r>
            </w:hyperlink>
          </w:p>
          <w:p w14:paraId="5A5AAB12" w14:textId="4028E798" w:rsidR="00A31E46" w:rsidRPr="00677800" w:rsidRDefault="00750734" w:rsidP="00D73BD2">
            <w:pPr>
              <w:pStyle w:val="ListParagraph"/>
              <w:numPr>
                <w:ilvl w:val="0"/>
                <w:numId w:val="30"/>
              </w:numPr>
              <w:spacing w:after="120"/>
              <w:ind w:left="144" w:hanging="144"/>
              <w:contextualSpacing w:val="0"/>
              <w:rPr>
                <w:rFonts w:asciiTheme="minorHAnsi" w:hAnsiTheme="minorHAnsi" w:cs="Arial"/>
                <w:sz w:val="18"/>
                <w:szCs w:val="18"/>
              </w:rPr>
            </w:pPr>
            <w:hyperlink w:anchor="SCA" w:history="1">
              <w:r w:rsidR="00A31E46" w:rsidRPr="0064602A">
                <w:rPr>
                  <w:rStyle w:val="Hyperlink"/>
                  <w:rFonts w:asciiTheme="minorHAnsi" w:hAnsiTheme="minorHAnsi" w:cs="Arial"/>
                  <w:sz w:val="18"/>
                  <w:szCs w:val="18"/>
                </w:rPr>
                <w:t>Control Assessor</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361C800" w14:textId="33C7638A" w:rsidR="00A31E46" w:rsidRDefault="00750734" w:rsidP="00D73BD2">
            <w:pPr>
              <w:pStyle w:val="ListParagraph"/>
              <w:numPr>
                <w:ilvl w:val="0"/>
                <w:numId w:val="30"/>
              </w:numPr>
              <w:spacing w:before="120"/>
              <w:ind w:left="144" w:hanging="144"/>
              <w:contextualSpacing w:val="0"/>
              <w:rPr>
                <w:rFonts w:asciiTheme="minorHAnsi" w:hAnsiTheme="minorHAnsi" w:cs="Arial"/>
                <w:sz w:val="18"/>
                <w:szCs w:val="18"/>
              </w:rPr>
            </w:pPr>
            <w:hyperlink w:anchor="AO" w:history="1">
              <w:r w:rsidR="00A31E46" w:rsidRPr="00F25573">
                <w:rPr>
                  <w:rStyle w:val="Hyperlink"/>
                  <w:rFonts w:asciiTheme="minorHAnsi" w:hAnsiTheme="minorHAnsi" w:cs="Arial"/>
                  <w:sz w:val="18"/>
                  <w:szCs w:val="18"/>
                </w:rPr>
                <w:t>Authorizing Official</w:t>
              </w:r>
            </w:hyperlink>
            <w:r w:rsidR="00A31E46">
              <w:rPr>
                <w:rFonts w:asciiTheme="minorHAnsi" w:hAnsiTheme="minorHAnsi" w:cs="Arial"/>
                <w:sz w:val="18"/>
                <w:szCs w:val="18"/>
              </w:rPr>
              <w:t xml:space="preserve"> or </w:t>
            </w:r>
            <w:hyperlink w:anchor="AODR" w:history="1">
              <w:r w:rsidR="00A31E46" w:rsidRPr="00436AEC">
                <w:rPr>
                  <w:rStyle w:val="Hyperlink"/>
                  <w:rFonts w:asciiTheme="minorHAnsi" w:hAnsiTheme="minorHAnsi" w:cs="Arial"/>
                  <w:sz w:val="18"/>
                  <w:szCs w:val="18"/>
                </w:rPr>
                <w:t>Designated Representative</w:t>
              </w:r>
            </w:hyperlink>
          </w:p>
          <w:p w14:paraId="39428882" w14:textId="1151B37E" w:rsidR="00A31E46" w:rsidRDefault="00750734" w:rsidP="00D73BD2">
            <w:pPr>
              <w:pStyle w:val="ListParagraph"/>
              <w:numPr>
                <w:ilvl w:val="0"/>
                <w:numId w:val="30"/>
              </w:numPr>
              <w:ind w:left="144" w:hanging="144"/>
              <w:contextualSpacing w:val="0"/>
              <w:rPr>
                <w:rFonts w:asciiTheme="minorHAnsi" w:hAnsiTheme="minorHAnsi" w:cs="Arial"/>
                <w:sz w:val="18"/>
                <w:szCs w:val="18"/>
              </w:rPr>
            </w:pPr>
            <w:hyperlink w:anchor="CIO" w:history="1">
              <w:r w:rsidR="00A31E46" w:rsidRPr="00436AEC">
                <w:rPr>
                  <w:rStyle w:val="Hyperlink"/>
                  <w:rFonts w:asciiTheme="minorHAnsi" w:hAnsiTheme="minorHAnsi" w:cs="Arial"/>
                  <w:sz w:val="18"/>
                  <w:szCs w:val="18"/>
                </w:rPr>
                <w:t>Chief Information Officer</w:t>
              </w:r>
            </w:hyperlink>
          </w:p>
          <w:p w14:paraId="487BBB44" w14:textId="655B80C1" w:rsidR="00A31E46" w:rsidRPr="00EE464F" w:rsidRDefault="00750734" w:rsidP="00D73BD2">
            <w:pPr>
              <w:pStyle w:val="ListParagraph"/>
              <w:numPr>
                <w:ilvl w:val="0"/>
                <w:numId w:val="30"/>
              </w:numPr>
              <w:ind w:left="144" w:hanging="144"/>
              <w:contextualSpacing w:val="0"/>
              <w:rPr>
                <w:rStyle w:val="Hyperlink"/>
                <w:rFonts w:asciiTheme="minorHAnsi" w:hAnsiTheme="minorHAnsi" w:cs="Arial"/>
                <w:color w:val="auto"/>
                <w:sz w:val="18"/>
                <w:szCs w:val="18"/>
                <w:u w:val="none"/>
              </w:rPr>
            </w:pPr>
            <w:hyperlink w:anchor="SISO" w:history="1">
              <w:r w:rsidR="00A31E46" w:rsidRPr="0030680B">
                <w:rPr>
                  <w:rStyle w:val="Hyperlink"/>
                  <w:rFonts w:asciiTheme="minorHAnsi" w:hAnsiTheme="minorHAnsi" w:cs="Arial"/>
                  <w:sz w:val="18"/>
                  <w:szCs w:val="18"/>
                </w:rPr>
                <w:t xml:space="preserve">Senior </w:t>
              </w:r>
              <w:r w:rsidR="0010627C" w:rsidRPr="0030680B">
                <w:rPr>
                  <w:rStyle w:val="Hyperlink"/>
                  <w:rFonts w:asciiTheme="minorHAnsi" w:hAnsiTheme="minorHAnsi"/>
                  <w:sz w:val="18"/>
                  <w:szCs w:val="18"/>
                </w:rPr>
                <w:t xml:space="preserve">Agency </w:t>
              </w:r>
              <w:r w:rsidR="00A31E46" w:rsidRPr="0030680B">
                <w:rPr>
                  <w:rStyle w:val="Hyperlink"/>
                  <w:rFonts w:asciiTheme="minorHAnsi" w:hAnsiTheme="minorHAnsi" w:cs="Arial"/>
                  <w:sz w:val="18"/>
                  <w:szCs w:val="18"/>
                </w:rPr>
                <w:t>Information Security Officer</w:t>
              </w:r>
            </w:hyperlink>
          </w:p>
          <w:p w14:paraId="02675E02" w14:textId="7328BC80" w:rsidR="00171008" w:rsidRDefault="00750734" w:rsidP="00D73BD2">
            <w:pPr>
              <w:pStyle w:val="ListParagraph"/>
              <w:numPr>
                <w:ilvl w:val="0"/>
                <w:numId w:val="30"/>
              </w:numPr>
              <w:ind w:left="144" w:hanging="144"/>
              <w:contextualSpacing w:val="0"/>
              <w:rPr>
                <w:rFonts w:asciiTheme="minorHAnsi" w:hAnsiTheme="minorHAnsi" w:cs="Arial"/>
                <w:sz w:val="18"/>
                <w:szCs w:val="18"/>
              </w:rPr>
            </w:pPr>
            <w:hyperlink w:anchor="SAOP" w:history="1">
              <w:r w:rsidR="00171008" w:rsidRPr="0085429F">
                <w:rPr>
                  <w:rStyle w:val="Hyperlink"/>
                  <w:rFonts w:asciiTheme="minorHAnsi" w:hAnsiTheme="minorHAnsi"/>
                  <w:sz w:val="18"/>
                  <w:szCs w:val="18"/>
                </w:rPr>
                <w:t>Senior Agency Official for Privacy</w:t>
              </w:r>
            </w:hyperlink>
          </w:p>
          <w:p w14:paraId="4DCC09F3" w14:textId="424E1055" w:rsidR="00A31E46" w:rsidRDefault="00750734" w:rsidP="00D73BD2">
            <w:pPr>
              <w:pStyle w:val="ListParagraph"/>
              <w:numPr>
                <w:ilvl w:val="0"/>
                <w:numId w:val="30"/>
              </w:numPr>
              <w:ind w:left="144" w:hanging="144"/>
              <w:contextualSpacing w:val="0"/>
              <w:rPr>
                <w:rFonts w:asciiTheme="minorHAnsi" w:hAnsiTheme="minorHAnsi" w:cs="Arial"/>
                <w:sz w:val="18"/>
                <w:szCs w:val="18"/>
              </w:rPr>
            </w:pPr>
            <w:hyperlink w:anchor="IO" w:history="1">
              <w:r w:rsidR="00A31E46" w:rsidRPr="00436AEC">
                <w:rPr>
                  <w:rStyle w:val="Hyperlink"/>
                  <w:rFonts w:asciiTheme="minorHAnsi" w:hAnsiTheme="minorHAnsi" w:cs="Arial"/>
                  <w:sz w:val="18"/>
                  <w:szCs w:val="18"/>
                </w:rPr>
                <w:t>Information Owner/Steward</w:t>
              </w:r>
            </w:hyperlink>
          </w:p>
          <w:p w14:paraId="27A69ED9" w14:textId="1B5BBF51" w:rsidR="00A31E46" w:rsidRDefault="00750734" w:rsidP="00D73BD2">
            <w:pPr>
              <w:pStyle w:val="ListParagraph"/>
              <w:numPr>
                <w:ilvl w:val="0"/>
                <w:numId w:val="30"/>
              </w:numPr>
              <w:ind w:left="144" w:hanging="144"/>
              <w:contextualSpacing w:val="0"/>
              <w:rPr>
                <w:rFonts w:asciiTheme="minorHAnsi" w:hAnsiTheme="minorHAnsi" w:cs="Arial"/>
                <w:sz w:val="18"/>
                <w:szCs w:val="18"/>
              </w:rPr>
            </w:pPr>
            <w:hyperlink w:anchor="SSO" w:history="1">
              <w:r w:rsidR="00A31E46" w:rsidRPr="00F47A7C">
                <w:rPr>
                  <w:rStyle w:val="Hyperlink"/>
                  <w:rFonts w:asciiTheme="minorHAnsi" w:hAnsiTheme="minorHAnsi" w:cs="Arial"/>
                  <w:sz w:val="18"/>
                  <w:szCs w:val="18"/>
                </w:rPr>
                <w:t xml:space="preserve">System Security </w:t>
              </w:r>
              <w:r w:rsidR="00171008">
                <w:rPr>
                  <w:rStyle w:val="Hyperlink"/>
                  <w:rFonts w:asciiTheme="minorHAnsi" w:hAnsiTheme="minorHAnsi" w:cs="Arial"/>
                  <w:sz w:val="18"/>
                  <w:szCs w:val="18"/>
                </w:rPr>
                <w:t xml:space="preserve">or Privacy </w:t>
              </w:r>
              <w:r w:rsidR="00A31E46" w:rsidRPr="00F47A7C">
                <w:rPr>
                  <w:rStyle w:val="Hyperlink"/>
                  <w:rFonts w:asciiTheme="minorHAnsi" w:hAnsiTheme="minorHAnsi" w:cs="Arial"/>
                  <w:sz w:val="18"/>
                  <w:szCs w:val="18"/>
                </w:rPr>
                <w:t>Officer</w:t>
              </w:r>
            </w:hyperlink>
          </w:p>
          <w:p w14:paraId="3E28B011" w14:textId="1167647B" w:rsidR="00A31E46" w:rsidRDefault="00750734" w:rsidP="00D73BD2">
            <w:pPr>
              <w:pStyle w:val="ListParagraph"/>
              <w:numPr>
                <w:ilvl w:val="0"/>
                <w:numId w:val="30"/>
              </w:numPr>
              <w:ind w:left="144" w:hanging="144"/>
              <w:contextualSpacing w:val="0"/>
              <w:rPr>
                <w:rFonts w:asciiTheme="minorHAnsi" w:hAnsiTheme="minorHAnsi" w:cs="Arial"/>
                <w:sz w:val="18"/>
                <w:szCs w:val="18"/>
              </w:rPr>
            </w:pPr>
            <w:hyperlink w:anchor="SSE" w:history="1">
              <w:r w:rsidR="00A31E46" w:rsidRPr="00005281">
                <w:rPr>
                  <w:rStyle w:val="Hyperlink"/>
                  <w:rFonts w:asciiTheme="minorHAnsi" w:hAnsiTheme="minorHAnsi" w:cs="Arial"/>
                  <w:sz w:val="18"/>
                  <w:szCs w:val="18"/>
                </w:rPr>
                <w:t xml:space="preserve">Systems Security </w:t>
              </w:r>
              <w:r w:rsidR="00171008">
                <w:rPr>
                  <w:rStyle w:val="Hyperlink"/>
                  <w:rFonts w:asciiTheme="minorHAnsi" w:hAnsiTheme="minorHAnsi" w:cs="Arial"/>
                  <w:sz w:val="18"/>
                  <w:szCs w:val="18"/>
                </w:rPr>
                <w:t xml:space="preserve">or Privacy </w:t>
              </w:r>
              <w:r w:rsidR="00A31E46" w:rsidRPr="00005281">
                <w:rPr>
                  <w:rStyle w:val="Hyperlink"/>
                  <w:rFonts w:asciiTheme="minorHAnsi" w:hAnsiTheme="minorHAnsi" w:cs="Arial"/>
                  <w:sz w:val="18"/>
                  <w:szCs w:val="18"/>
                </w:rPr>
                <w:t>Engineer</w:t>
              </w:r>
            </w:hyperlink>
          </w:p>
          <w:p w14:paraId="39F74FB9" w14:textId="7C4996EB" w:rsidR="00A31E46" w:rsidRDefault="00750734" w:rsidP="00D73BD2">
            <w:pPr>
              <w:pStyle w:val="ListParagraph"/>
              <w:numPr>
                <w:ilvl w:val="0"/>
                <w:numId w:val="30"/>
              </w:numPr>
              <w:ind w:left="144" w:hanging="144"/>
              <w:contextualSpacing w:val="0"/>
              <w:rPr>
                <w:rFonts w:asciiTheme="minorHAnsi" w:hAnsiTheme="minorHAnsi" w:cs="Arial"/>
                <w:sz w:val="18"/>
                <w:szCs w:val="18"/>
              </w:rPr>
            </w:pPr>
            <w:hyperlink w:anchor="SCA" w:history="1">
              <w:r w:rsidR="00A31E46" w:rsidRPr="0064602A">
                <w:rPr>
                  <w:rStyle w:val="Hyperlink"/>
                  <w:rFonts w:asciiTheme="minorHAnsi" w:hAnsiTheme="minorHAnsi" w:cs="Arial"/>
                  <w:sz w:val="18"/>
                  <w:szCs w:val="18"/>
                </w:rPr>
                <w:t>Control Assessor</w:t>
              </w:r>
            </w:hyperlink>
          </w:p>
          <w:p w14:paraId="5FBA33FD" w14:textId="0A10EDDA" w:rsidR="00A31E46" w:rsidRPr="00677800" w:rsidRDefault="00750734" w:rsidP="00D73BD2">
            <w:pPr>
              <w:pStyle w:val="ListParagraph"/>
              <w:numPr>
                <w:ilvl w:val="0"/>
                <w:numId w:val="30"/>
              </w:numPr>
              <w:spacing w:after="120"/>
              <w:ind w:left="144" w:hanging="144"/>
              <w:contextualSpacing w:val="0"/>
              <w:rPr>
                <w:rFonts w:asciiTheme="minorHAnsi" w:hAnsiTheme="minorHAnsi" w:cs="Arial"/>
                <w:sz w:val="18"/>
                <w:szCs w:val="18"/>
              </w:rPr>
            </w:pPr>
            <w:hyperlink w:anchor="SYSADM" w:history="1">
              <w:r w:rsidR="00A31E46" w:rsidRPr="001D19C4">
                <w:rPr>
                  <w:rStyle w:val="Hyperlink"/>
                  <w:rFonts w:asciiTheme="minorHAnsi" w:hAnsiTheme="minorHAnsi" w:cs="Arial"/>
                  <w:sz w:val="18"/>
                  <w:szCs w:val="18"/>
                </w:rPr>
                <w:t>System Administrator</w:t>
              </w:r>
            </w:hyperlink>
          </w:p>
        </w:tc>
      </w:tr>
      <w:tr w:rsidR="00171008" w14:paraId="32F57BD6" w14:textId="77777777" w:rsidTr="00EE464F">
        <w:trPr>
          <w:cantSplit/>
          <w:trHeight w:val="242"/>
        </w:trPr>
        <w:tc>
          <w:tcPr>
            <w:tcW w:w="8640" w:type="dxa"/>
            <w:gridSpan w:val="3"/>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6C311B69" w14:textId="4689DC8C" w:rsidR="00171008" w:rsidRPr="00EE464F" w:rsidRDefault="00171008" w:rsidP="00D73BD2">
            <w:pPr>
              <w:spacing w:before="120" w:after="120"/>
              <w:rPr>
                <w:rFonts w:asciiTheme="minorHAnsi" w:hAnsiTheme="minorHAnsi"/>
                <w:b/>
                <w:i/>
                <w:sz w:val="18"/>
              </w:rPr>
            </w:pPr>
          </w:p>
        </w:tc>
      </w:tr>
    </w:tbl>
    <w:p w14:paraId="00D75A2B" w14:textId="77777777" w:rsidR="00A31E46" w:rsidRDefault="00A31E46" w:rsidP="00D73BD2">
      <w:pPr>
        <w:rPr>
          <w:rFonts w:ascii="Arial" w:hAnsi="Arial" w:cs="Arial"/>
          <w:b/>
          <w:sz w:val="16"/>
        </w:rPr>
      </w:pPr>
    </w:p>
    <w:p w14:paraId="14C88EBC" w14:textId="77777777" w:rsidR="00A31E46" w:rsidRDefault="00A31E46" w:rsidP="00D73BD2">
      <w:pPr>
        <w:rPr>
          <w:rFonts w:ascii="Arial" w:hAnsi="Arial" w:cs="Arial"/>
          <w:b/>
          <w:sz w:val="16"/>
        </w:rPr>
      </w:pPr>
      <w:r>
        <w:rPr>
          <w:rFonts w:ascii="Arial" w:hAnsi="Arial" w:cs="Arial"/>
          <w:b/>
          <w:sz w:val="16"/>
        </w:rPr>
        <w:br w:type="page"/>
      </w:r>
    </w:p>
    <w:bookmarkStart w:id="406" w:name="RMF_authorization_summary"/>
    <w:p w14:paraId="345CDE3A" w14:textId="13B76526" w:rsidR="00A31E46" w:rsidRPr="007B3E1F" w:rsidRDefault="007B3E1F" w:rsidP="00D73BD2">
      <w:pPr>
        <w:spacing w:before="120" w:after="120"/>
        <w:jc w:val="center"/>
        <w:outlineLvl w:val="1"/>
        <w:rPr>
          <w:rFonts w:asciiTheme="minorHAnsi" w:eastAsiaTheme="majorEastAsia" w:hAnsiTheme="minorHAnsi"/>
          <w:b/>
          <w:bCs/>
          <w:iCs/>
          <w:kern w:val="36"/>
          <w:sz w:val="19"/>
          <w:szCs w:val="19"/>
          <w:lang w:bidi="en-US"/>
        </w:rPr>
      </w:pPr>
      <w:r w:rsidRPr="007B3E1F">
        <w:rPr>
          <w:rFonts w:asciiTheme="minorHAnsi" w:hAnsiTheme="minorHAnsi" w:cs="Arial"/>
          <w:b/>
          <w:sz w:val="19"/>
          <w:szCs w:val="19"/>
        </w:rPr>
        <w:fldChar w:fldCharType="begin"/>
      </w:r>
      <w:r w:rsidRPr="007B3E1F">
        <w:rPr>
          <w:rFonts w:asciiTheme="minorHAnsi" w:hAnsiTheme="minorHAnsi" w:cs="Arial"/>
          <w:b/>
          <w:sz w:val="19"/>
          <w:szCs w:val="19"/>
        </w:rPr>
        <w:instrText xml:space="preserve"> HYPERLINK  \l "_3.6__" </w:instrText>
      </w:r>
      <w:r w:rsidRPr="007B3E1F">
        <w:rPr>
          <w:rFonts w:asciiTheme="minorHAnsi" w:hAnsiTheme="minorHAnsi" w:cs="Arial"/>
          <w:b/>
          <w:sz w:val="19"/>
          <w:szCs w:val="19"/>
        </w:rPr>
        <w:fldChar w:fldCharType="separate"/>
      </w:r>
      <w:r w:rsidR="00A31E46" w:rsidRPr="007B3E1F">
        <w:rPr>
          <w:rStyle w:val="Hyperlink"/>
          <w:rFonts w:asciiTheme="minorHAnsi" w:hAnsiTheme="minorHAnsi" w:cs="Arial"/>
          <w:b/>
          <w:sz w:val="19"/>
          <w:szCs w:val="19"/>
        </w:rPr>
        <w:t>TABLE B-6:  AUTHORIZATION TASKS, RESPONSIBILITIES, AND SUPPORTING ROLES</w:t>
      </w:r>
      <w:r w:rsidRPr="007B3E1F">
        <w:rPr>
          <w:rFonts w:asciiTheme="minorHAnsi" w:hAnsiTheme="minorHAnsi" w:cs="Arial"/>
          <w:b/>
          <w:sz w:val="19"/>
          <w:szCs w:val="19"/>
        </w:rPr>
        <w:fldChar w:fldCharType="end"/>
      </w:r>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880"/>
        <w:gridCol w:w="2880"/>
      </w:tblGrid>
      <w:tr w:rsidR="00A31E46" w14:paraId="1D94AA62" w14:textId="77777777" w:rsidTr="00A31E46">
        <w:trPr>
          <w:cantSplit/>
          <w:tblHeader/>
        </w:trPr>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bookmarkEnd w:id="406"/>
          <w:p w14:paraId="69C631BB" w14:textId="77777777" w:rsidR="00A31E46" w:rsidRPr="00E45320" w:rsidRDefault="00A31E46" w:rsidP="00D73BD2">
            <w:pPr>
              <w:spacing w:before="240" w:after="240"/>
              <w:jc w:val="center"/>
              <w:rPr>
                <w:rFonts w:asciiTheme="minorHAnsi" w:hAnsiTheme="minorHAnsi"/>
                <w:b/>
                <w:sz w:val="20"/>
                <w:szCs w:val="20"/>
              </w:rPr>
            </w:pPr>
            <w:r w:rsidRPr="00E45320">
              <w:rPr>
                <w:rFonts w:asciiTheme="minorHAnsi" w:hAnsiTheme="minorHAnsi"/>
                <w:b/>
                <w:sz w:val="20"/>
                <w:szCs w:val="20"/>
              </w:rPr>
              <w:t>RMF TASKS</w:t>
            </w:r>
          </w:p>
        </w:tc>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36ECAE4" w14:textId="77777777" w:rsidR="00A31E46" w:rsidRPr="00E45320" w:rsidRDefault="00A31E46" w:rsidP="00D73BD2">
            <w:pPr>
              <w:spacing w:before="240" w:after="240"/>
              <w:jc w:val="center"/>
              <w:rPr>
                <w:rFonts w:asciiTheme="minorHAnsi" w:hAnsiTheme="minorHAnsi"/>
                <w:b/>
                <w:sz w:val="20"/>
                <w:szCs w:val="20"/>
              </w:rPr>
            </w:pPr>
            <w:r>
              <w:rPr>
                <w:rFonts w:asciiTheme="minorHAnsi" w:hAnsiTheme="minorHAnsi"/>
                <w:b/>
                <w:sz w:val="20"/>
                <w:szCs w:val="20"/>
              </w:rPr>
              <w:t xml:space="preserve">PRIMARY </w:t>
            </w:r>
            <w:r w:rsidRPr="00E45320">
              <w:rPr>
                <w:rFonts w:asciiTheme="minorHAnsi" w:hAnsiTheme="minorHAnsi"/>
                <w:b/>
                <w:sz w:val="20"/>
                <w:szCs w:val="20"/>
              </w:rPr>
              <w:t>RESPONSIBILITY</w:t>
            </w:r>
          </w:p>
        </w:tc>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C6A859C" w14:textId="77777777" w:rsidR="00A31E46" w:rsidRPr="00E45320" w:rsidRDefault="00A31E46" w:rsidP="00D73BD2">
            <w:pPr>
              <w:spacing w:before="240" w:after="240"/>
              <w:jc w:val="center"/>
              <w:rPr>
                <w:rFonts w:asciiTheme="minorHAnsi" w:hAnsiTheme="minorHAnsi"/>
                <w:b/>
                <w:sz w:val="20"/>
                <w:szCs w:val="20"/>
              </w:rPr>
            </w:pPr>
            <w:r w:rsidRPr="00E45320">
              <w:rPr>
                <w:rFonts w:asciiTheme="minorHAnsi" w:hAnsiTheme="minorHAnsi"/>
                <w:b/>
                <w:sz w:val="20"/>
                <w:szCs w:val="20"/>
              </w:rPr>
              <w:t>SUPPORTING ROLES</w:t>
            </w:r>
          </w:p>
        </w:tc>
      </w:tr>
      <w:bookmarkStart w:id="407" w:name="Task_51"/>
      <w:tr w:rsidR="00A31E46" w14:paraId="67CCE13C" w14:textId="77777777" w:rsidTr="00A31E46">
        <w:trPr>
          <w:cantSplit/>
          <w:trHeight w:val="1083"/>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7BE12E7" w14:textId="0AD34A02" w:rsidR="00C97A34" w:rsidRPr="000D06F8" w:rsidRDefault="000D06F8" w:rsidP="00D73BD2">
            <w:pPr>
              <w:spacing w:before="120"/>
              <w:rPr>
                <w:rFonts w:asciiTheme="minorHAnsi" w:hAnsiTheme="minorHAnsi"/>
                <w:b/>
                <w:i/>
                <w:sz w:val="18"/>
              </w:rPr>
            </w:pPr>
            <w:r w:rsidRPr="000D06F8">
              <w:rPr>
                <w:rFonts w:asciiTheme="minorHAnsi" w:hAnsiTheme="minorHAnsi"/>
                <w:b/>
                <w:i/>
                <w:sz w:val="18"/>
              </w:rPr>
              <w:fldChar w:fldCharType="begin"/>
            </w:r>
            <w:r w:rsidRPr="000D06F8">
              <w:rPr>
                <w:rFonts w:asciiTheme="minorHAnsi" w:hAnsiTheme="minorHAnsi"/>
                <w:b/>
                <w:i/>
                <w:sz w:val="18"/>
              </w:rPr>
              <w:instrText xml:space="preserve"> HYPERLINK  \l "RMF_Task_51" </w:instrText>
            </w:r>
            <w:r w:rsidRPr="000D06F8">
              <w:rPr>
                <w:rFonts w:asciiTheme="minorHAnsi" w:hAnsiTheme="minorHAnsi"/>
                <w:b/>
                <w:i/>
                <w:sz w:val="18"/>
              </w:rPr>
              <w:fldChar w:fldCharType="separate"/>
            </w:r>
            <w:r w:rsidR="00A31E46" w:rsidRPr="000D06F8">
              <w:rPr>
                <w:rStyle w:val="Hyperlink"/>
                <w:rFonts w:asciiTheme="minorHAnsi" w:hAnsiTheme="minorHAnsi"/>
                <w:b/>
                <w:i/>
                <w:sz w:val="18"/>
              </w:rPr>
              <w:t>TASK 1</w:t>
            </w:r>
            <w:r w:rsidRPr="000D06F8">
              <w:rPr>
                <w:rFonts w:asciiTheme="minorHAnsi" w:hAnsiTheme="minorHAnsi"/>
                <w:b/>
                <w:i/>
                <w:sz w:val="18"/>
              </w:rPr>
              <w:fldChar w:fldCharType="end"/>
            </w:r>
          </w:p>
          <w:bookmarkEnd w:id="407"/>
          <w:p w14:paraId="03F8C5A9" w14:textId="77777777" w:rsidR="00A31E46" w:rsidRDefault="00A31E46" w:rsidP="00D73BD2">
            <w:pPr>
              <w:spacing w:before="120" w:after="60"/>
              <w:rPr>
                <w:rFonts w:asciiTheme="minorHAnsi" w:hAnsiTheme="minorHAnsi"/>
                <w:sz w:val="18"/>
              </w:rPr>
            </w:pPr>
            <w:r>
              <w:rPr>
                <w:rFonts w:asciiTheme="minorHAnsi" w:hAnsiTheme="minorHAnsi"/>
                <w:b/>
                <w:sz w:val="18"/>
              </w:rPr>
              <w:t>Plan of Action and Milestones</w:t>
            </w:r>
          </w:p>
          <w:p w14:paraId="79C3854A" w14:textId="77633B97" w:rsidR="00A31E46" w:rsidRDefault="00A31E46" w:rsidP="00D73BD2">
            <w:pPr>
              <w:spacing w:after="120"/>
              <w:rPr>
                <w:rFonts w:asciiTheme="minorHAnsi" w:hAnsiTheme="minorHAnsi"/>
                <w:b/>
                <w:i/>
                <w:sz w:val="18"/>
              </w:rPr>
            </w:pPr>
            <w:r w:rsidRPr="0076126C">
              <w:rPr>
                <w:rFonts w:asciiTheme="minorHAnsi" w:hAnsiTheme="minorHAnsi"/>
                <w:sz w:val="18"/>
                <w:szCs w:val="18"/>
              </w:rPr>
              <w:t xml:space="preserve">Prepare the plan of action and milestones based on the findings and recommendations of the security </w:t>
            </w:r>
            <w:r w:rsidR="00F922D1">
              <w:rPr>
                <w:rFonts w:asciiTheme="minorHAnsi" w:hAnsiTheme="minorHAnsi"/>
                <w:sz w:val="18"/>
                <w:szCs w:val="18"/>
              </w:rPr>
              <w:t xml:space="preserve">and privacy </w:t>
            </w:r>
            <w:r w:rsidRPr="0076126C">
              <w:rPr>
                <w:rFonts w:asciiTheme="minorHAnsi" w:hAnsiTheme="minorHAnsi"/>
                <w:sz w:val="18"/>
                <w:szCs w:val="18"/>
              </w:rPr>
              <w:t>assessment report</w:t>
            </w:r>
            <w:r w:rsidR="00F922D1">
              <w:rPr>
                <w:rFonts w:asciiTheme="minorHAnsi" w:hAnsiTheme="minorHAnsi"/>
                <w:sz w:val="18"/>
                <w:szCs w:val="18"/>
              </w:rPr>
              <w:t>s</w:t>
            </w:r>
            <w:r w:rsidRPr="0076126C">
              <w:rPr>
                <w:rFonts w:asciiTheme="minorHAnsi" w:hAnsiTheme="minorHAnsi"/>
                <w:sz w:val="18"/>
                <w:szCs w:val="18"/>
              </w:rPr>
              <w:t xml:space="preserve"> excluding any remediation actions taken.</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CDD4EC0" w14:textId="7347CAEE" w:rsidR="00A31E46" w:rsidRDefault="00750734" w:rsidP="00D73BD2">
            <w:pPr>
              <w:pStyle w:val="ListParagraph"/>
              <w:numPr>
                <w:ilvl w:val="0"/>
                <w:numId w:val="30"/>
              </w:numPr>
              <w:spacing w:before="120"/>
              <w:ind w:left="144" w:hanging="144"/>
              <w:contextualSpacing w:val="0"/>
              <w:rPr>
                <w:rFonts w:asciiTheme="minorHAnsi" w:hAnsiTheme="minorHAnsi" w:cs="Arial"/>
                <w:sz w:val="18"/>
                <w:szCs w:val="18"/>
              </w:rPr>
            </w:pPr>
            <w:hyperlink w:anchor="SO" w:history="1">
              <w:r w:rsidR="00A31E46" w:rsidRPr="001250BF">
                <w:rPr>
                  <w:rStyle w:val="Hyperlink"/>
                  <w:rFonts w:asciiTheme="minorHAnsi" w:hAnsiTheme="minorHAnsi" w:cs="Arial"/>
                  <w:sz w:val="18"/>
                  <w:szCs w:val="18"/>
                </w:rPr>
                <w:t>System Owner</w:t>
              </w:r>
            </w:hyperlink>
          </w:p>
          <w:p w14:paraId="3122F571" w14:textId="2E920537" w:rsidR="00A31E46" w:rsidRPr="00400F10" w:rsidRDefault="00750734" w:rsidP="00D73BD2">
            <w:pPr>
              <w:pStyle w:val="ListParagraph"/>
              <w:numPr>
                <w:ilvl w:val="0"/>
                <w:numId w:val="30"/>
              </w:numPr>
              <w:spacing w:after="120"/>
              <w:ind w:left="144" w:hanging="144"/>
              <w:contextualSpacing w:val="0"/>
              <w:rPr>
                <w:rFonts w:asciiTheme="minorHAnsi" w:hAnsiTheme="minorHAnsi" w:cs="Arial"/>
                <w:sz w:val="18"/>
                <w:szCs w:val="18"/>
              </w:rPr>
            </w:pPr>
            <w:hyperlink w:anchor="CCP" w:history="1">
              <w:r w:rsidR="00A31E46" w:rsidRPr="00005281">
                <w:rPr>
                  <w:rStyle w:val="Hyperlink"/>
                  <w:rFonts w:asciiTheme="minorHAnsi" w:hAnsiTheme="minorHAnsi" w:cs="Arial"/>
                  <w:sz w:val="18"/>
                  <w:szCs w:val="18"/>
                </w:rPr>
                <w:t>Common Control Provider</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52EB3CA" w14:textId="156BCAA7" w:rsidR="00A31E46" w:rsidRDefault="00750734" w:rsidP="00D73BD2">
            <w:pPr>
              <w:pStyle w:val="ListParagraph"/>
              <w:numPr>
                <w:ilvl w:val="0"/>
                <w:numId w:val="30"/>
              </w:numPr>
              <w:spacing w:before="120"/>
              <w:ind w:left="144" w:hanging="144"/>
              <w:contextualSpacing w:val="0"/>
              <w:rPr>
                <w:rFonts w:asciiTheme="minorHAnsi" w:hAnsiTheme="minorHAnsi" w:cs="Arial"/>
                <w:sz w:val="18"/>
                <w:szCs w:val="18"/>
              </w:rPr>
            </w:pPr>
            <w:hyperlink w:anchor="IO" w:history="1">
              <w:r w:rsidR="00A31E46" w:rsidRPr="00F47A7C">
                <w:rPr>
                  <w:rStyle w:val="Hyperlink"/>
                  <w:rFonts w:asciiTheme="minorHAnsi" w:hAnsiTheme="minorHAnsi" w:cs="Arial"/>
                  <w:sz w:val="18"/>
                  <w:szCs w:val="18"/>
                </w:rPr>
                <w:t>Information Owner/Steward</w:t>
              </w:r>
            </w:hyperlink>
          </w:p>
          <w:p w14:paraId="0BB407A8" w14:textId="648A4761" w:rsidR="00A31E46" w:rsidRPr="00400F10" w:rsidRDefault="00750734" w:rsidP="00D73BD2">
            <w:pPr>
              <w:pStyle w:val="ListParagraph"/>
              <w:numPr>
                <w:ilvl w:val="0"/>
                <w:numId w:val="30"/>
              </w:numPr>
              <w:spacing w:after="120"/>
              <w:ind w:left="144" w:hanging="144"/>
              <w:contextualSpacing w:val="0"/>
              <w:rPr>
                <w:rFonts w:asciiTheme="minorHAnsi" w:hAnsiTheme="minorHAnsi" w:cs="Arial"/>
                <w:sz w:val="18"/>
                <w:szCs w:val="18"/>
              </w:rPr>
            </w:pPr>
            <w:hyperlink w:anchor="SSO" w:history="1">
              <w:r w:rsidR="00A31E46" w:rsidRPr="00F47A7C">
                <w:rPr>
                  <w:rStyle w:val="Hyperlink"/>
                  <w:rFonts w:asciiTheme="minorHAnsi" w:hAnsiTheme="minorHAnsi" w:cs="Arial"/>
                  <w:sz w:val="18"/>
                  <w:szCs w:val="18"/>
                </w:rPr>
                <w:t xml:space="preserve">System Security </w:t>
              </w:r>
              <w:r w:rsidR="002972BD">
                <w:rPr>
                  <w:rStyle w:val="Hyperlink"/>
                  <w:rFonts w:asciiTheme="minorHAnsi" w:hAnsiTheme="minorHAnsi" w:cs="Arial"/>
                  <w:sz w:val="18"/>
                  <w:szCs w:val="18"/>
                </w:rPr>
                <w:t xml:space="preserve">or Privacy </w:t>
              </w:r>
              <w:r w:rsidR="00A31E46" w:rsidRPr="00F47A7C">
                <w:rPr>
                  <w:rStyle w:val="Hyperlink"/>
                  <w:rFonts w:asciiTheme="minorHAnsi" w:hAnsiTheme="minorHAnsi" w:cs="Arial"/>
                  <w:sz w:val="18"/>
                  <w:szCs w:val="18"/>
                </w:rPr>
                <w:t>Officer</w:t>
              </w:r>
            </w:hyperlink>
          </w:p>
          <w:p w14:paraId="14965F26" w14:textId="77777777" w:rsidR="00A31E46" w:rsidRDefault="00A31E46" w:rsidP="00D73BD2">
            <w:pPr>
              <w:spacing w:before="120"/>
            </w:pPr>
          </w:p>
        </w:tc>
      </w:tr>
      <w:bookmarkStart w:id="408" w:name="Task_52"/>
      <w:tr w:rsidR="00A31E46" w14:paraId="20D138B6" w14:textId="77777777" w:rsidTr="00A31E46">
        <w:trPr>
          <w:cantSplit/>
          <w:trHeight w:val="1083"/>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9E9AFFC" w14:textId="05D46E65" w:rsidR="00A31E46" w:rsidRPr="000D06F8" w:rsidRDefault="000D06F8" w:rsidP="00D73BD2">
            <w:pPr>
              <w:spacing w:before="120"/>
              <w:rPr>
                <w:rFonts w:asciiTheme="minorHAnsi" w:hAnsiTheme="minorHAnsi"/>
                <w:b/>
                <w:i/>
                <w:sz w:val="18"/>
              </w:rPr>
            </w:pPr>
            <w:r w:rsidRPr="000D06F8">
              <w:rPr>
                <w:rFonts w:asciiTheme="minorHAnsi" w:hAnsiTheme="minorHAnsi"/>
                <w:b/>
                <w:i/>
                <w:sz w:val="18"/>
              </w:rPr>
              <w:fldChar w:fldCharType="begin"/>
            </w:r>
            <w:r w:rsidRPr="000D06F8">
              <w:rPr>
                <w:rFonts w:asciiTheme="minorHAnsi" w:hAnsiTheme="minorHAnsi"/>
                <w:b/>
                <w:i/>
                <w:sz w:val="18"/>
              </w:rPr>
              <w:instrText xml:space="preserve"> HYPERLINK  \l "RMF_Task_52" </w:instrText>
            </w:r>
            <w:r w:rsidRPr="000D06F8">
              <w:rPr>
                <w:rFonts w:asciiTheme="minorHAnsi" w:hAnsiTheme="minorHAnsi"/>
                <w:b/>
                <w:i/>
                <w:sz w:val="18"/>
              </w:rPr>
              <w:fldChar w:fldCharType="separate"/>
            </w:r>
            <w:r w:rsidR="00A31E46" w:rsidRPr="000D06F8">
              <w:rPr>
                <w:rStyle w:val="Hyperlink"/>
                <w:rFonts w:asciiTheme="minorHAnsi" w:hAnsiTheme="minorHAnsi"/>
                <w:b/>
                <w:i/>
                <w:sz w:val="18"/>
              </w:rPr>
              <w:t>TASK 2</w:t>
            </w:r>
            <w:r w:rsidRPr="000D06F8">
              <w:rPr>
                <w:rFonts w:asciiTheme="minorHAnsi" w:hAnsiTheme="minorHAnsi"/>
                <w:b/>
                <w:i/>
                <w:sz w:val="18"/>
              </w:rPr>
              <w:fldChar w:fldCharType="end"/>
            </w:r>
          </w:p>
          <w:bookmarkEnd w:id="408"/>
          <w:p w14:paraId="551133AF" w14:textId="77777777" w:rsidR="00A31E46" w:rsidRDefault="00A31E46" w:rsidP="00D73BD2">
            <w:pPr>
              <w:spacing w:before="120" w:after="60"/>
              <w:rPr>
                <w:rFonts w:asciiTheme="minorHAnsi" w:hAnsiTheme="minorHAnsi"/>
                <w:sz w:val="18"/>
              </w:rPr>
            </w:pPr>
            <w:r>
              <w:rPr>
                <w:rFonts w:asciiTheme="minorHAnsi" w:hAnsiTheme="minorHAnsi"/>
                <w:b/>
                <w:sz w:val="18"/>
              </w:rPr>
              <w:t>Authorization Package</w:t>
            </w:r>
          </w:p>
          <w:p w14:paraId="0FF891F3" w14:textId="77777777" w:rsidR="00A31E46" w:rsidRPr="00B20031" w:rsidRDefault="00A31E46" w:rsidP="00D73BD2">
            <w:pPr>
              <w:spacing w:after="120"/>
              <w:rPr>
                <w:rFonts w:asciiTheme="minorHAnsi" w:hAnsiTheme="minorHAnsi"/>
                <w:b/>
                <w:sz w:val="18"/>
              </w:rPr>
            </w:pPr>
            <w:r w:rsidRPr="00B20031">
              <w:rPr>
                <w:rFonts w:asciiTheme="minorHAnsi" w:hAnsiTheme="minorHAnsi"/>
                <w:sz w:val="18"/>
                <w:szCs w:val="18"/>
              </w:rPr>
              <w:t>Assemble the authorization package and submit the package to the authorizing official for adjudication.</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E03D4CB" w14:textId="2D8D4E43" w:rsidR="00A31E46" w:rsidRDefault="00750734" w:rsidP="00D73BD2">
            <w:pPr>
              <w:pStyle w:val="ListParagraph"/>
              <w:numPr>
                <w:ilvl w:val="0"/>
                <w:numId w:val="30"/>
              </w:numPr>
              <w:spacing w:before="120"/>
              <w:ind w:left="144" w:hanging="144"/>
              <w:contextualSpacing w:val="0"/>
              <w:rPr>
                <w:rFonts w:asciiTheme="minorHAnsi" w:hAnsiTheme="minorHAnsi" w:cs="Arial"/>
                <w:sz w:val="18"/>
                <w:szCs w:val="18"/>
              </w:rPr>
            </w:pPr>
            <w:hyperlink w:anchor="SO" w:history="1">
              <w:r w:rsidR="00A31E46" w:rsidRPr="001250BF">
                <w:rPr>
                  <w:rStyle w:val="Hyperlink"/>
                  <w:rFonts w:asciiTheme="minorHAnsi" w:hAnsiTheme="minorHAnsi" w:cs="Arial"/>
                  <w:sz w:val="18"/>
                  <w:szCs w:val="18"/>
                </w:rPr>
                <w:t>System Owner</w:t>
              </w:r>
            </w:hyperlink>
          </w:p>
          <w:p w14:paraId="04074E76" w14:textId="5FA4EB2F" w:rsidR="00A31E46" w:rsidRPr="00B20031" w:rsidRDefault="00750734" w:rsidP="00D73BD2">
            <w:pPr>
              <w:pStyle w:val="ListParagraph"/>
              <w:numPr>
                <w:ilvl w:val="0"/>
                <w:numId w:val="30"/>
              </w:numPr>
              <w:spacing w:after="120"/>
              <w:ind w:left="144" w:hanging="144"/>
              <w:contextualSpacing w:val="0"/>
              <w:rPr>
                <w:rFonts w:asciiTheme="minorHAnsi" w:hAnsiTheme="minorHAnsi" w:cs="Arial"/>
                <w:sz w:val="18"/>
                <w:szCs w:val="18"/>
              </w:rPr>
            </w:pPr>
            <w:hyperlink w:anchor="CCP" w:history="1">
              <w:r w:rsidR="00A31E46" w:rsidRPr="00005281">
                <w:rPr>
                  <w:rStyle w:val="Hyperlink"/>
                  <w:rFonts w:asciiTheme="minorHAnsi" w:hAnsiTheme="minorHAnsi" w:cs="Arial"/>
                  <w:sz w:val="18"/>
                  <w:szCs w:val="18"/>
                </w:rPr>
                <w:t>Common Control Provider</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759A8C2" w14:textId="5DEC888C" w:rsidR="00A31E46" w:rsidRPr="00B20031" w:rsidRDefault="00750734" w:rsidP="00D73BD2">
            <w:pPr>
              <w:pStyle w:val="ListParagraph"/>
              <w:numPr>
                <w:ilvl w:val="0"/>
                <w:numId w:val="30"/>
              </w:numPr>
              <w:spacing w:before="120" w:after="120"/>
              <w:ind w:left="144" w:hanging="144"/>
              <w:contextualSpacing w:val="0"/>
              <w:rPr>
                <w:rFonts w:asciiTheme="minorHAnsi" w:hAnsiTheme="minorHAnsi" w:cs="Arial"/>
                <w:sz w:val="18"/>
                <w:szCs w:val="18"/>
              </w:rPr>
            </w:pPr>
            <w:hyperlink w:anchor="SSO" w:history="1">
              <w:r w:rsidR="00A31E46" w:rsidRPr="00F47A7C">
                <w:rPr>
                  <w:rStyle w:val="Hyperlink"/>
                  <w:rFonts w:asciiTheme="minorHAnsi" w:hAnsiTheme="minorHAnsi" w:cs="Arial"/>
                  <w:sz w:val="18"/>
                  <w:szCs w:val="18"/>
                </w:rPr>
                <w:t xml:space="preserve">System Security </w:t>
              </w:r>
              <w:r w:rsidR="002972BD">
                <w:rPr>
                  <w:rStyle w:val="Hyperlink"/>
                  <w:rFonts w:asciiTheme="minorHAnsi" w:hAnsiTheme="minorHAnsi" w:cs="Arial"/>
                  <w:sz w:val="18"/>
                  <w:szCs w:val="18"/>
                </w:rPr>
                <w:t xml:space="preserve">or Privacy </w:t>
              </w:r>
              <w:r w:rsidR="00A31E46" w:rsidRPr="00F47A7C">
                <w:rPr>
                  <w:rStyle w:val="Hyperlink"/>
                  <w:rFonts w:asciiTheme="minorHAnsi" w:hAnsiTheme="minorHAnsi" w:cs="Arial"/>
                  <w:sz w:val="18"/>
                  <w:szCs w:val="18"/>
                </w:rPr>
                <w:t>Officer</w:t>
              </w:r>
            </w:hyperlink>
          </w:p>
          <w:p w14:paraId="35ABF48B" w14:textId="77777777" w:rsidR="00A31E46" w:rsidRPr="00646962" w:rsidRDefault="00A31E46" w:rsidP="00D73BD2">
            <w:pPr>
              <w:spacing w:before="120"/>
              <w:rPr>
                <w:rFonts w:asciiTheme="minorHAnsi" w:hAnsiTheme="minorHAnsi" w:cs="Arial"/>
                <w:sz w:val="18"/>
                <w:szCs w:val="18"/>
              </w:rPr>
            </w:pPr>
          </w:p>
        </w:tc>
      </w:tr>
      <w:bookmarkStart w:id="409" w:name="Task_53"/>
      <w:tr w:rsidR="00A31E46" w14:paraId="3D811C98" w14:textId="77777777" w:rsidTr="00A31E46">
        <w:trPr>
          <w:cantSplit/>
          <w:trHeight w:val="1083"/>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5796B25" w14:textId="0F941B59" w:rsidR="00A31E46" w:rsidRPr="000D06F8" w:rsidRDefault="000D06F8" w:rsidP="00D73BD2">
            <w:pPr>
              <w:spacing w:before="120"/>
              <w:rPr>
                <w:rFonts w:asciiTheme="minorHAnsi" w:hAnsiTheme="minorHAnsi"/>
                <w:b/>
                <w:i/>
                <w:sz w:val="18"/>
              </w:rPr>
            </w:pPr>
            <w:r w:rsidRPr="000D06F8">
              <w:rPr>
                <w:rFonts w:asciiTheme="minorHAnsi" w:hAnsiTheme="minorHAnsi"/>
                <w:b/>
                <w:i/>
                <w:sz w:val="18"/>
              </w:rPr>
              <w:fldChar w:fldCharType="begin"/>
            </w:r>
            <w:r w:rsidRPr="000D06F8">
              <w:rPr>
                <w:rFonts w:asciiTheme="minorHAnsi" w:hAnsiTheme="minorHAnsi"/>
                <w:b/>
                <w:i/>
                <w:sz w:val="18"/>
              </w:rPr>
              <w:instrText xml:space="preserve"> HYPERLINK  \l "RMF_Task_53" </w:instrText>
            </w:r>
            <w:r w:rsidRPr="000D06F8">
              <w:rPr>
                <w:rFonts w:asciiTheme="minorHAnsi" w:hAnsiTheme="minorHAnsi"/>
                <w:b/>
                <w:i/>
                <w:sz w:val="18"/>
              </w:rPr>
              <w:fldChar w:fldCharType="separate"/>
            </w:r>
            <w:r w:rsidR="00A31E46" w:rsidRPr="000D06F8">
              <w:rPr>
                <w:rStyle w:val="Hyperlink"/>
                <w:rFonts w:asciiTheme="minorHAnsi" w:hAnsiTheme="minorHAnsi"/>
                <w:b/>
                <w:i/>
                <w:sz w:val="18"/>
              </w:rPr>
              <w:t>TASK 3</w:t>
            </w:r>
            <w:r w:rsidRPr="000D06F8">
              <w:rPr>
                <w:rFonts w:asciiTheme="minorHAnsi" w:hAnsiTheme="minorHAnsi"/>
                <w:b/>
                <w:i/>
                <w:sz w:val="18"/>
              </w:rPr>
              <w:fldChar w:fldCharType="end"/>
            </w:r>
          </w:p>
          <w:bookmarkEnd w:id="409"/>
          <w:p w14:paraId="6E1039CA" w14:textId="77777777" w:rsidR="00A31E46" w:rsidRDefault="00A31E46" w:rsidP="00D73BD2">
            <w:pPr>
              <w:spacing w:before="120" w:after="60"/>
              <w:rPr>
                <w:rFonts w:asciiTheme="minorHAnsi" w:hAnsiTheme="minorHAnsi"/>
                <w:sz w:val="18"/>
              </w:rPr>
            </w:pPr>
            <w:r>
              <w:rPr>
                <w:rFonts w:asciiTheme="minorHAnsi" w:hAnsiTheme="minorHAnsi"/>
                <w:b/>
                <w:sz w:val="18"/>
              </w:rPr>
              <w:t>Risk Determination</w:t>
            </w:r>
          </w:p>
          <w:p w14:paraId="7F85E1EE" w14:textId="77777777" w:rsidR="00A31E46" w:rsidRPr="00B20031" w:rsidRDefault="00A31E46" w:rsidP="00D73BD2">
            <w:pPr>
              <w:spacing w:after="120"/>
              <w:rPr>
                <w:rFonts w:asciiTheme="minorHAnsi" w:hAnsiTheme="minorHAnsi"/>
                <w:b/>
                <w:i/>
                <w:sz w:val="18"/>
              </w:rPr>
            </w:pPr>
            <w:r w:rsidRPr="00DE0C2B">
              <w:rPr>
                <w:rFonts w:asciiTheme="minorHAnsi" w:hAnsiTheme="minorHAnsi"/>
                <w:sz w:val="18"/>
                <w:szCs w:val="18"/>
              </w:rPr>
              <w:t>Determine the risk from the operation or use of the system or the provision</w:t>
            </w:r>
            <w:r>
              <w:rPr>
                <w:rFonts w:asciiTheme="minorHAnsi" w:hAnsiTheme="minorHAnsi"/>
                <w:sz w:val="18"/>
                <w:szCs w:val="18"/>
              </w:rPr>
              <w:t xml:space="preserve"> </w:t>
            </w:r>
            <w:r w:rsidRPr="00DE0C2B">
              <w:rPr>
                <w:rFonts w:asciiTheme="minorHAnsi" w:hAnsiTheme="minorHAnsi"/>
                <w:sz w:val="18"/>
                <w:szCs w:val="18"/>
              </w:rPr>
              <w:t>of common controls.</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E3968DD" w14:textId="1A512776" w:rsidR="00A31E46" w:rsidRPr="000A7245" w:rsidRDefault="00750734" w:rsidP="00D73BD2">
            <w:pPr>
              <w:pStyle w:val="ListParagraph"/>
              <w:numPr>
                <w:ilvl w:val="0"/>
                <w:numId w:val="30"/>
              </w:numPr>
              <w:spacing w:before="120" w:after="120"/>
              <w:ind w:left="144" w:hanging="144"/>
              <w:contextualSpacing w:val="0"/>
              <w:rPr>
                <w:rFonts w:asciiTheme="minorHAnsi" w:hAnsiTheme="minorHAnsi" w:cs="Arial"/>
                <w:sz w:val="18"/>
                <w:szCs w:val="18"/>
              </w:rPr>
            </w:pPr>
            <w:hyperlink w:anchor="AO" w:history="1">
              <w:r w:rsidR="00A31E46" w:rsidRPr="00F25573">
                <w:rPr>
                  <w:rStyle w:val="Hyperlink"/>
                  <w:rFonts w:asciiTheme="minorHAnsi" w:hAnsiTheme="minorHAnsi" w:cs="Arial"/>
                  <w:sz w:val="18"/>
                  <w:szCs w:val="18"/>
                </w:rPr>
                <w:t>Authorizing Official</w:t>
              </w:r>
            </w:hyperlink>
            <w:r w:rsidR="00A31E46" w:rsidRPr="000A7245">
              <w:rPr>
                <w:rFonts w:asciiTheme="minorHAnsi" w:hAnsiTheme="minorHAnsi" w:cs="Arial"/>
                <w:sz w:val="18"/>
                <w:szCs w:val="18"/>
              </w:rPr>
              <w:t xml:space="preserve"> or </w:t>
            </w:r>
            <w:hyperlink w:anchor="AODR" w:history="1">
              <w:r w:rsidR="00A31E46" w:rsidRPr="00436AEC">
                <w:rPr>
                  <w:rStyle w:val="Hyperlink"/>
                  <w:rFonts w:asciiTheme="minorHAnsi" w:hAnsiTheme="minorHAnsi" w:cs="Arial"/>
                  <w:sz w:val="18"/>
                  <w:szCs w:val="18"/>
                </w:rPr>
                <w:t>Designated Representative</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4BD8A72" w14:textId="77777777" w:rsidR="00E86BA4" w:rsidRDefault="00750734" w:rsidP="00D73BD2">
            <w:pPr>
              <w:pStyle w:val="ListParagraph"/>
              <w:numPr>
                <w:ilvl w:val="0"/>
                <w:numId w:val="30"/>
              </w:numPr>
              <w:spacing w:before="120"/>
              <w:ind w:left="144" w:hanging="144"/>
              <w:contextualSpacing w:val="0"/>
              <w:rPr>
                <w:rFonts w:asciiTheme="minorHAnsi" w:hAnsiTheme="minorHAnsi" w:cs="Arial"/>
                <w:sz w:val="18"/>
                <w:szCs w:val="18"/>
              </w:rPr>
            </w:pPr>
            <w:hyperlink w:anchor="SAORM" w:history="1">
              <w:r w:rsidR="00A31E46" w:rsidRPr="005C6D3B">
                <w:rPr>
                  <w:rStyle w:val="Hyperlink"/>
                  <w:rFonts w:asciiTheme="minorHAnsi" w:hAnsiTheme="minorHAnsi" w:cs="Arial"/>
                  <w:sz w:val="18"/>
                  <w:szCs w:val="18"/>
                </w:rPr>
                <w:t>Senior Accountable Official for Risk Management</w:t>
              </w:r>
            </w:hyperlink>
          </w:p>
          <w:p w14:paraId="0B78B470" w14:textId="0F791F97" w:rsidR="00A31E46" w:rsidRDefault="00750734" w:rsidP="00D73BD2">
            <w:pPr>
              <w:pStyle w:val="ListParagraph"/>
              <w:numPr>
                <w:ilvl w:val="0"/>
                <w:numId w:val="30"/>
              </w:numPr>
              <w:ind w:left="144" w:hanging="144"/>
              <w:contextualSpacing w:val="0"/>
              <w:rPr>
                <w:rFonts w:asciiTheme="minorHAnsi" w:hAnsiTheme="minorHAnsi" w:cs="Arial"/>
                <w:sz w:val="18"/>
                <w:szCs w:val="18"/>
              </w:rPr>
            </w:pPr>
            <w:hyperlink w:anchor="REF" w:history="1">
              <w:r w:rsidR="00A31E46" w:rsidRPr="00E86BA4">
                <w:rPr>
                  <w:rStyle w:val="Hyperlink"/>
                  <w:rFonts w:asciiTheme="minorHAnsi" w:hAnsiTheme="minorHAnsi" w:cs="Arial"/>
                  <w:sz w:val="18"/>
                  <w:szCs w:val="18"/>
                </w:rPr>
                <w:t>Risk Executive (Function)</w:t>
              </w:r>
            </w:hyperlink>
          </w:p>
          <w:p w14:paraId="602B162C" w14:textId="77777777" w:rsidR="00A31E46" w:rsidRPr="00EE464F" w:rsidRDefault="00750734" w:rsidP="00D73BD2">
            <w:pPr>
              <w:pStyle w:val="ListParagraph"/>
              <w:numPr>
                <w:ilvl w:val="0"/>
                <w:numId w:val="30"/>
              </w:numPr>
              <w:ind w:left="144" w:hanging="144"/>
              <w:contextualSpacing w:val="0"/>
              <w:rPr>
                <w:rStyle w:val="Hyperlink"/>
                <w:rFonts w:asciiTheme="minorHAnsi" w:hAnsiTheme="minorHAnsi" w:cs="Arial"/>
                <w:color w:val="auto"/>
                <w:sz w:val="18"/>
                <w:szCs w:val="18"/>
                <w:u w:val="none"/>
              </w:rPr>
            </w:pPr>
            <w:hyperlink w:anchor="SISO" w:history="1">
              <w:r w:rsidR="00A31E46" w:rsidRPr="0030680B">
                <w:rPr>
                  <w:rStyle w:val="Hyperlink"/>
                  <w:rFonts w:asciiTheme="minorHAnsi" w:hAnsiTheme="minorHAnsi" w:cs="Arial"/>
                  <w:sz w:val="18"/>
                  <w:szCs w:val="18"/>
                </w:rPr>
                <w:t xml:space="preserve">Senior </w:t>
              </w:r>
              <w:r w:rsidR="0010627C" w:rsidRPr="0030680B">
                <w:rPr>
                  <w:rStyle w:val="Hyperlink"/>
                  <w:rFonts w:asciiTheme="minorHAnsi" w:hAnsiTheme="minorHAnsi"/>
                  <w:sz w:val="18"/>
                  <w:szCs w:val="18"/>
                </w:rPr>
                <w:t xml:space="preserve">Agency </w:t>
              </w:r>
              <w:r w:rsidR="00A31E46" w:rsidRPr="0030680B">
                <w:rPr>
                  <w:rStyle w:val="Hyperlink"/>
                  <w:rFonts w:asciiTheme="minorHAnsi" w:hAnsiTheme="minorHAnsi" w:cs="Arial"/>
                  <w:sz w:val="18"/>
                  <w:szCs w:val="18"/>
                </w:rPr>
                <w:t>Information Security Officer</w:t>
              </w:r>
            </w:hyperlink>
          </w:p>
          <w:p w14:paraId="42727F0E" w14:textId="2A7FC392" w:rsidR="002C32E7" w:rsidRPr="00E86BA4" w:rsidRDefault="00750734" w:rsidP="00D73BD2">
            <w:pPr>
              <w:pStyle w:val="ListParagraph"/>
              <w:numPr>
                <w:ilvl w:val="0"/>
                <w:numId w:val="30"/>
              </w:numPr>
              <w:spacing w:after="120"/>
              <w:ind w:left="144" w:hanging="144"/>
              <w:contextualSpacing w:val="0"/>
              <w:rPr>
                <w:rFonts w:asciiTheme="minorHAnsi" w:hAnsiTheme="minorHAnsi" w:cs="Arial"/>
                <w:sz w:val="18"/>
                <w:szCs w:val="18"/>
              </w:rPr>
            </w:pPr>
            <w:hyperlink w:anchor="SAOP" w:history="1">
              <w:r w:rsidR="002C32E7" w:rsidRPr="0085429F">
                <w:rPr>
                  <w:rStyle w:val="Hyperlink"/>
                  <w:rFonts w:asciiTheme="minorHAnsi" w:hAnsiTheme="minorHAnsi"/>
                  <w:sz w:val="18"/>
                  <w:szCs w:val="18"/>
                </w:rPr>
                <w:t>Senior Agency Official for Privacy</w:t>
              </w:r>
            </w:hyperlink>
          </w:p>
        </w:tc>
      </w:tr>
      <w:bookmarkStart w:id="410" w:name="Task_54"/>
      <w:tr w:rsidR="00A31E46" w14:paraId="6F000096" w14:textId="77777777" w:rsidTr="00A31E46">
        <w:trPr>
          <w:cantSplit/>
          <w:trHeight w:val="1083"/>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D32CB43" w14:textId="7413D083" w:rsidR="00A31E46" w:rsidRPr="000D06F8" w:rsidRDefault="000D06F8" w:rsidP="00D73BD2">
            <w:pPr>
              <w:spacing w:before="120"/>
              <w:rPr>
                <w:rFonts w:asciiTheme="minorHAnsi" w:hAnsiTheme="minorHAnsi"/>
                <w:b/>
                <w:i/>
                <w:sz w:val="18"/>
              </w:rPr>
            </w:pPr>
            <w:r w:rsidRPr="000D06F8">
              <w:rPr>
                <w:rFonts w:asciiTheme="minorHAnsi" w:hAnsiTheme="minorHAnsi"/>
                <w:b/>
                <w:i/>
                <w:sz w:val="18"/>
              </w:rPr>
              <w:fldChar w:fldCharType="begin"/>
            </w:r>
            <w:r w:rsidRPr="000D06F8">
              <w:rPr>
                <w:rFonts w:asciiTheme="minorHAnsi" w:hAnsiTheme="minorHAnsi"/>
                <w:b/>
                <w:i/>
                <w:sz w:val="18"/>
              </w:rPr>
              <w:instrText xml:space="preserve"> HYPERLINK  \l "RMF_Task_54" </w:instrText>
            </w:r>
            <w:r w:rsidRPr="000D06F8">
              <w:rPr>
                <w:rFonts w:asciiTheme="minorHAnsi" w:hAnsiTheme="minorHAnsi"/>
                <w:b/>
                <w:i/>
                <w:sz w:val="18"/>
              </w:rPr>
              <w:fldChar w:fldCharType="separate"/>
            </w:r>
            <w:r w:rsidR="00A31E46" w:rsidRPr="000D06F8">
              <w:rPr>
                <w:rStyle w:val="Hyperlink"/>
                <w:rFonts w:asciiTheme="minorHAnsi" w:hAnsiTheme="minorHAnsi"/>
                <w:b/>
                <w:i/>
                <w:sz w:val="18"/>
              </w:rPr>
              <w:t>TASK 4</w:t>
            </w:r>
            <w:r w:rsidRPr="000D06F8">
              <w:rPr>
                <w:rFonts w:asciiTheme="minorHAnsi" w:hAnsiTheme="minorHAnsi"/>
                <w:b/>
                <w:i/>
                <w:sz w:val="18"/>
              </w:rPr>
              <w:fldChar w:fldCharType="end"/>
            </w:r>
          </w:p>
          <w:bookmarkEnd w:id="410"/>
          <w:p w14:paraId="40AC8D3A" w14:textId="77777777" w:rsidR="00A31E46" w:rsidRDefault="00A31E46" w:rsidP="00D73BD2">
            <w:pPr>
              <w:spacing w:before="120" w:after="60"/>
              <w:rPr>
                <w:rFonts w:asciiTheme="minorHAnsi" w:hAnsiTheme="minorHAnsi"/>
                <w:sz w:val="18"/>
              </w:rPr>
            </w:pPr>
            <w:r>
              <w:rPr>
                <w:rFonts w:asciiTheme="minorHAnsi" w:hAnsiTheme="minorHAnsi"/>
                <w:b/>
                <w:sz w:val="18"/>
              </w:rPr>
              <w:t>Risk Response</w:t>
            </w:r>
          </w:p>
          <w:p w14:paraId="36B2B347" w14:textId="77777777" w:rsidR="00A31E46" w:rsidRDefault="00A31E46" w:rsidP="00D73BD2">
            <w:pPr>
              <w:spacing w:after="120"/>
              <w:rPr>
                <w:rFonts w:asciiTheme="minorHAnsi" w:hAnsiTheme="minorHAnsi"/>
                <w:b/>
                <w:i/>
                <w:sz w:val="18"/>
              </w:rPr>
            </w:pPr>
            <w:r w:rsidRPr="00F652B7">
              <w:rPr>
                <w:rFonts w:asciiTheme="minorHAnsi" w:hAnsiTheme="minorHAnsi"/>
                <w:sz w:val="18"/>
                <w:szCs w:val="18"/>
              </w:rPr>
              <w:t>Identify and implement a preferred course of action in response to the risk determined.</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0947008" w14:textId="14D57C40" w:rsidR="00A31E46" w:rsidRDefault="00750734" w:rsidP="00D73BD2">
            <w:pPr>
              <w:pStyle w:val="ListParagraph"/>
              <w:numPr>
                <w:ilvl w:val="0"/>
                <w:numId w:val="31"/>
              </w:numPr>
              <w:spacing w:before="120" w:after="120"/>
              <w:ind w:left="144" w:hanging="144"/>
              <w:contextualSpacing w:val="0"/>
              <w:rPr>
                <w:rFonts w:asciiTheme="minorHAnsi" w:hAnsiTheme="minorHAnsi" w:cs="Arial"/>
                <w:sz w:val="18"/>
                <w:szCs w:val="18"/>
              </w:rPr>
            </w:pPr>
            <w:hyperlink w:anchor="AO" w:history="1">
              <w:r w:rsidR="00A31E46" w:rsidRPr="00F25573">
                <w:rPr>
                  <w:rStyle w:val="Hyperlink"/>
                  <w:rFonts w:asciiTheme="minorHAnsi" w:hAnsiTheme="minorHAnsi" w:cs="Arial"/>
                  <w:sz w:val="18"/>
                  <w:szCs w:val="18"/>
                </w:rPr>
                <w:t>Authorizing Official</w:t>
              </w:r>
            </w:hyperlink>
            <w:r w:rsidR="00A31E46" w:rsidRPr="000A7245">
              <w:rPr>
                <w:rFonts w:asciiTheme="minorHAnsi" w:hAnsiTheme="minorHAnsi" w:cs="Arial"/>
                <w:sz w:val="18"/>
                <w:szCs w:val="18"/>
              </w:rPr>
              <w:t xml:space="preserve"> or </w:t>
            </w:r>
            <w:hyperlink w:anchor="AODR" w:history="1">
              <w:r w:rsidR="00A31E46" w:rsidRPr="00436AEC">
                <w:rPr>
                  <w:rStyle w:val="Hyperlink"/>
                  <w:rFonts w:asciiTheme="minorHAnsi" w:hAnsiTheme="minorHAnsi" w:cs="Arial"/>
                  <w:sz w:val="18"/>
                  <w:szCs w:val="18"/>
                </w:rPr>
                <w:t>Designated Representative</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FB2C767" w14:textId="77777777" w:rsidR="00E86BA4" w:rsidRDefault="00750734" w:rsidP="00D73BD2">
            <w:pPr>
              <w:pStyle w:val="ListParagraph"/>
              <w:numPr>
                <w:ilvl w:val="0"/>
                <w:numId w:val="30"/>
              </w:numPr>
              <w:spacing w:before="120"/>
              <w:ind w:left="144" w:hanging="144"/>
              <w:contextualSpacing w:val="0"/>
              <w:rPr>
                <w:rFonts w:asciiTheme="minorHAnsi" w:hAnsiTheme="minorHAnsi" w:cs="Arial"/>
                <w:sz w:val="18"/>
                <w:szCs w:val="18"/>
              </w:rPr>
            </w:pPr>
            <w:hyperlink w:anchor="SAORM" w:history="1">
              <w:r w:rsidR="00A31E46" w:rsidRPr="00E27743">
                <w:rPr>
                  <w:rStyle w:val="Hyperlink"/>
                  <w:rFonts w:asciiTheme="minorHAnsi" w:hAnsiTheme="minorHAnsi" w:cs="Arial"/>
                  <w:sz w:val="18"/>
                  <w:szCs w:val="18"/>
                </w:rPr>
                <w:t>Senior Accountable Official for Risk Management</w:t>
              </w:r>
            </w:hyperlink>
          </w:p>
          <w:p w14:paraId="599A9016" w14:textId="63DC2636" w:rsidR="00A31E46" w:rsidRDefault="00750734" w:rsidP="00D73BD2">
            <w:pPr>
              <w:pStyle w:val="ListParagraph"/>
              <w:numPr>
                <w:ilvl w:val="0"/>
                <w:numId w:val="30"/>
              </w:numPr>
              <w:ind w:left="144" w:hanging="144"/>
              <w:contextualSpacing w:val="0"/>
              <w:rPr>
                <w:rFonts w:asciiTheme="minorHAnsi" w:hAnsiTheme="minorHAnsi" w:cs="Arial"/>
                <w:sz w:val="18"/>
                <w:szCs w:val="18"/>
              </w:rPr>
            </w:pPr>
            <w:hyperlink w:anchor="REF" w:history="1">
              <w:r w:rsidR="00A31E46" w:rsidRPr="00E86BA4">
                <w:rPr>
                  <w:rStyle w:val="Hyperlink"/>
                  <w:rFonts w:asciiTheme="minorHAnsi" w:hAnsiTheme="minorHAnsi" w:cs="Arial"/>
                  <w:sz w:val="18"/>
                  <w:szCs w:val="18"/>
                </w:rPr>
                <w:t>Risk Executive (Function)</w:t>
              </w:r>
            </w:hyperlink>
          </w:p>
          <w:p w14:paraId="19968A24" w14:textId="1CB9DA8C" w:rsidR="00A31E46" w:rsidRPr="00EE464F" w:rsidRDefault="00750734" w:rsidP="00D73BD2">
            <w:pPr>
              <w:pStyle w:val="ListParagraph"/>
              <w:numPr>
                <w:ilvl w:val="0"/>
                <w:numId w:val="30"/>
              </w:numPr>
              <w:ind w:left="144" w:hanging="144"/>
              <w:contextualSpacing w:val="0"/>
              <w:rPr>
                <w:rStyle w:val="Hyperlink"/>
                <w:rFonts w:asciiTheme="minorHAnsi" w:hAnsiTheme="minorHAnsi" w:cs="Arial"/>
                <w:color w:val="auto"/>
                <w:sz w:val="18"/>
                <w:szCs w:val="18"/>
                <w:u w:val="none"/>
              </w:rPr>
            </w:pPr>
            <w:hyperlink w:anchor="SISO" w:history="1">
              <w:r w:rsidR="00A31E46" w:rsidRPr="0030680B">
                <w:rPr>
                  <w:rStyle w:val="Hyperlink"/>
                  <w:rFonts w:asciiTheme="minorHAnsi" w:hAnsiTheme="minorHAnsi" w:cs="Arial"/>
                  <w:sz w:val="18"/>
                  <w:szCs w:val="18"/>
                </w:rPr>
                <w:t xml:space="preserve">Senior </w:t>
              </w:r>
              <w:r w:rsidR="0010627C" w:rsidRPr="0030680B">
                <w:rPr>
                  <w:rStyle w:val="Hyperlink"/>
                  <w:rFonts w:asciiTheme="minorHAnsi" w:hAnsiTheme="minorHAnsi"/>
                  <w:sz w:val="18"/>
                  <w:szCs w:val="18"/>
                </w:rPr>
                <w:t xml:space="preserve">Agency </w:t>
              </w:r>
              <w:r w:rsidR="00A31E46" w:rsidRPr="0030680B">
                <w:rPr>
                  <w:rStyle w:val="Hyperlink"/>
                  <w:rFonts w:asciiTheme="minorHAnsi" w:hAnsiTheme="minorHAnsi" w:cs="Arial"/>
                  <w:sz w:val="18"/>
                  <w:szCs w:val="18"/>
                </w:rPr>
                <w:t>Information Security Officer</w:t>
              </w:r>
            </w:hyperlink>
          </w:p>
          <w:p w14:paraId="2101E210" w14:textId="253E1C3D" w:rsidR="002C32E7" w:rsidRDefault="00750734" w:rsidP="00D73BD2">
            <w:pPr>
              <w:pStyle w:val="ListParagraph"/>
              <w:numPr>
                <w:ilvl w:val="0"/>
                <w:numId w:val="30"/>
              </w:numPr>
              <w:ind w:left="144" w:hanging="144"/>
              <w:contextualSpacing w:val="0"/>
              <w:rPr>
                <w:rFonts w:asciiTheme="minorHAnsi" w:hAnsiTheme="minorHAnsi" w:cs="Arial"/>
                <w:sz w:val="18"/>
                <w:szCs w:val="18"/>
              </w:rPr>
            </w:pPr>
            <w:hyperlink w:anchor="SAOP" w:history="1">
              <w:r w:rsidR="002C32E7" w:rsidRPr="0085429F">
                <w:rPr>
                  <w:rStyle w:val="Hyperlink"/>
                  <w:rFonts w:asciiTheme="minorHAnsi" w:hAnsiTheme="minorHAnsi"/>
                  <w:sz w:val="18"/>
                  <w:szCs w:val="18"/>
                </w:rPr>
                <w:t>Senior Agency Official for Privacy</w:t>
              </w:r>
            </w:hyperlink>
          </w:p>
          <w:p w14:paraId="3F3E4678" w14:textId="162DD579" w:rsidR="00A31E46" w:rsidRDefault="00750734" w:rsidP="00D73BD2">
            <w:pPr>
              <w:pStyle w:val="ListParagraph"/>
              <w:numPr>
                <w:ilvl w:val="0"/>
                <w:numId w:val="30"/>
              </w:numPr>
              <w:ind w:left="144" w:hanging="144"/>
              <w:contextualSpacing w:val="0"/>
              <w:rPr>
                <w:rFonts w:asciiTheme="minorHAnsi" w:hAnsiTheme="minorHAnsi" w:cs="Arial"/>
                <w:sz w:val="18"/>
                <w:szCs w:val="18"/>
              </w:rPr>
            </w:pPr>
            <w:hyperlink w:anchor="SO" w:history="1">
              <w:r w:rsidR="00A31E46" w:rsidRPr="001250BF">
                <w:rPr>
                  <w:rStyle w:val="Hyperlink"/>
                  <w:rFonts w:asciiTheme="minorHAnsi" w:hAnsiTheme="minorHAnsi" w:cs="Arial"/>
                  <w:sz w:val="18"/>
                  <w:szCs w:val="18"/>
                </w:rPr>
                <w:t>System Owner</w:t>
              </w:r>
            </w:hyperlink>
          </w:p>
          <w:p w14:paraId="532236B2" w14:textId="409D713F" w:rsidR="00A31E46" w:rsidRDefault="00750734" w:rsidP="00D73BD2">
            <w:pPr>
              <w:pStyle w:val="ListParagraph"/>
              <w:numPr>
                <w:ilvl w:val="0"/>
                <w:numId w:val="30"/>
              </w:numPr>
              <w:ind w:left="144" w:hanging="144"/>
              <w:contextualSpacing w:val="0"/>
              <w:rPr>
                <w:rFonts w:asciiTheme="minorHAnsi" w:hAnsiTheme="minorHAnsi" w:cs="Arial"/>
                <w:sz w:val="18"/>
                <w:szCs w:val="18"/>
              </w:rPr>
            </w:pPr>
            <w:hyperlink w:anchor="CCP" w:history="1">
              <w:r w:rsidR="00A31E46" w:rsidRPr="00005281">
                <w:rPr>
                  <w:rStyle w:val="Hyperlink"/>
                  <w:rFonts w:asciiTheme="minorHAnsi" w:hAnsiTheme="minorHAnsi" w:cs="Arial"/>
                  <w:sz w:val="18"/>
                  <w:szCs w:val="18"/>
                </w:rPr>
                <w:t>Common Control Provider</w:t>
              </w:r>
            </w:hyperlink>
          </w:p>
          <w:p w14:paraId="629920FB" w14:textId="502013A9" w:rsidR="00A31E46" w:rsidRDefault="00750734" w:rsidP="00D73BD2">
            <w:pPr>
              <w:pStyle w:val="ListParagraph"/>
              <w:numPr>
                <w:ilvl w:val="0"/>
                <w:numId w:val="30"/>
              </w:numPr>
              <w:ind w:left="144" w:hanging="144"/>
              <w:contextualSpacing w:val="0"/>
              <w:rPr>
                <w:rFonts w:asciiTheme="minorHAnsi" w:hAnsiTheme="minorHAnsi" w:cs="Arial"/>
                <w:sz w:val="18"/>
                <w:szCs w:val="18"/>
              </w:rPr>
            </w:pPr>
            <w:hyperlink w:anchor="SSO" w:history="1">
              <w:r w:rsidR="00A31E46" w:rsidRPr="00F47A7C">
                <w:rPr>
                  <w:rStyle w:val="Hyperlink"/>
                  <w:rFonts w:asciiTheme="minorHAnsi" w:hAnsiTheme="minorHAnsi" w:cs="Arial"/>
                  <w:sz w:val="18"/>
                  <w:szCs w:val="18"/>
                </w:rPr>
                <w:t xml:space="preserve">System Security </w:t>
              </w:r>
              <w:r w:rsidR="002C32E7">
                <w:rPr>
                  <w:rStyle w:val="Hyperlink"/>
                  <w:rFonts w:asciiTheme="minorHAnsi" w:hAnsiTheme="minorHAnsi" w:cs="Arial"/>
                  <w:sz w:val="18"/>
                  <w:szCs w:val="18"/>
                </w:rPr>
                <w:t xml:space="preserve">or Privacy </w:t>
              </w:r>
              <w:r w:rsidR="00A31E46" w:rsidRPr="00F47A7C">
                <w:rPr>
                  <w:rStyle w:val="Hyperlink"/>
                  <w:rFonts w:asciiTheme="minorHAnsi" w:hAnsiTheme="minorHAnsi" w:cs="Arial"/>
                  <w:sz w:val="18"/>
                  <w:szCs w:val="18"/>
                </w:rPr>
                <w:t>Officer</w:t>
              </w:r>
            </w:hyperlink>
          </w:p>
          <w:p w14:paraId="5257024C" w14:textId="365C1443" w:rsidR="00A31E46" w:rsidRPr="00644F7C" w:rsidRDefault="00750734" w:rsidP="00D73BD2">
            <w:pPr>
              <w:pStyle w:val="ListParagraph"/>
              <w:numPr>
                <w:ilvl w:val="0"/>
                <w:numId w:val="30"/>
              </w:numPr>
              <w:spacing w:after="120"/>
              <w:ind w:left="144" w:hanging="144"/>
              <w:contextualSpacing w:val="0"/>
              <w:rPr>
                <w:rFonts w:asciiTheme="minorHAnsi" w:hAnsiTheme="minorHAnsi" w:cs="Arial"/>
                <w:sz w:val="18"/>
                <w:szCs w:val="18"/>
              </w:rPr>
            </w:pPr>
            <w:hyperlink w:anchor="SSE" w:history="1">
              <w:r w:rsidR="00A31E46" w:rsidRPr="00005281">
                <w:rPr>
                  <w:rStyle w:val="Hyperlink"/>
                  <w:rFonts w:asciiTheme="minorHAnsi" w:hAnsiTheme="minorHAnsi" w:cs="Arial"/>
                  <w:sz w:val="18"/>
                  <w:szCs w:val="18"/>
                </w:rPr>
                <w:t xml:space="preserve">Systems Security </w:t>
              </w:r>
              <w:r w:rsidR="002C32E7">
                <w:rPr>
                  <w:rStyle w:val="Hyperlink"/>
                  <w:rFonts w:asciiTheme="minorHAnsi" w:hAnsiTheme="minorHAnsi" w:cs="Arial"/>
                  <w:sz w:val="18"/>
                  <w:szCs w:val="18"/>
                </w:rPr>
                <w:t xml:space="preserve">or Privacy </w:t>
              </w:r>
              <w:r w:rsidR="00A31E46" w:rsidRPr="00005281">
                <w:rPr>
                  <w:rStyle w:val="Hyperlink"/>
                  <w:rFonts w:asciiTheme="minorHAnsi" w:hAnsiTheme="minorHAnsi" w:cs="Arial"/>
                  <w:sz w:val="18"/>
                  <w:szCs w:val="18"/>
                </w:rPr>
                <w:t>Engineer</w:t>
              </w:r>
            </w:hyperlink>
          </w:p>
        </w:tc>
      </w:tr>
      <w:bookmarkStart w:id="411" w:name="Task_55"/>
      <w:tr w:rsidR="00A31E46" w14:paraId="0E7531FE" w14:textId="77777777" w:rsidTr="00A31E46">
        <w:trPr>
          <w:cantSplit/>
          <w:trHeight w:val="1083"/>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E2378AB" w14:textId="2DA600A5" w:rsidR="00A31E46" w:rsidRPr="006501F9" w:rsidRDefault="006501F9" w:rsidP="00D73BD2">
            <w:pPr>
              <w:spacing w:before="120"/>
              <w:rPr>
                <w:rFonts w:asciiTheme="minorHAnsi" w:hAnsiTheme="minorHAnsi"/>
                <w:b/>
                <w:i/>
                <w:sz w:val="18"/>
              </w:rPr>
            </w:pPr>
            <w:r w:rsidRPr="006501F9">
              <w:rPr>
                <w:rFonts w:asciiTheme="minorHAnsi" w:hAnsiTheme="minorHAnsi"/>
                <w:b/>
                <w:i/>
                <w:sz w:val="18"/>
              </w:rPr>
              <w:fldChar w:fldCharType="begin"/>
            </w:r>
            <w:r w:rsidRPr="006501F9">
              <w:rPr>
                <w:rFonts w:asciiTheme="minorHAnsi" w:hAnsiTheme="minorHAnsi"/>
                <w:b/>
                <w:i/>
                <w:sz w:val="18"/>
              </w:rPr>
              <w:instrText xml:space="preserve"> HYPERLINK  \l "RMF_Task_55" </w:instrText>
            </w:r>
            <w:r w:rsidRPr="006501F9">
              <w:rPr>
                <w:rFonts w:asciiTheme="minorHAnsi" w:hAnsiTheme="minorHAnsi"/>
                <w:b/>
                <w:i/>
                <w:sz w:val="18"/>
              </w:rPr>
              <w:fldChar w:fldCharType="separate"/>
            </w:r>
            <w:r w:rsidR="00A31E46" w:rsidRPr="006501F9">
              <w:rPr>
                <w:rStyle w:val="Hyperlink"/>
                <w:rFonts w:asciiTheme="minorHAnsi" w:hAnsiTheme="minorHAnsi"/>
                <w:b/>
                <w:i/>
                <w:sz w:val="18"/>
              </w:rPr>
              <w:t>TASK 5</w:t>
            </w:r>
            <w:r w:rsidRPr="006501F9">
              <w:rPr>
                <w:rFonts w:asciiTheme="minorHAnsi" w:hAnsiTheme="minorHAnsi"/>
                <w:b/>
                <w:i/>
                <w:sz w:val="18"/>
              </w:rPr>
              <w:fldChar w:fldCharType="end"/>
            </w:r>
          </w:p>
          <w:bookmarkEnd w:id="411"/>
          <w:p w14:paraId="61D933D3" w14:textId="77777777" w:rsidR="00A31E46" w:rsidRDefault="00A31E46" w:rsidP="00D73BD2">
            <w:pPr>
              <w:spacing w:before="120" w:after="60"/>
              <w:rPr>
                <w:rFonts w:asciiTheme="minorHAnsi" w:hAnsiTheme="minorHAnsi"/>
                <w:sz w:val="18"/>
              </w:rPr>
            </w:pPr>
            <w:r>
              <w:rPr>
                <w:rFonts w:asciiTheme="minorHAnsi" w:hAnsiTheme="minorHAnsi"/>
                <w:b/>
                <w:sz w:val="18"/>
              </w:rPr>
              <w:t>Authorization Decision</w:t>
            </w:r>
          </w:p>
          <w:p w14:paraId="64A621A8" w14:textId="77777777" w:rsidR="00A31E46" w:rsidRPr="00F652B7" w:rsidRDefault="00A31E46" w:rsidP="00D73BD2">
            <w:pPr>
              <w:spacing w:after="120"/>
              <w:rPr>
                <w:rFonts w:asciiTheme="minorHAnsi" w:hAnsiTheme="minorHAnsi"/>
                <w:b/>
                <w:i/>
                <w:sz w:val="18"/>
              </w:rPr>
            </w:pPr>
            <w:r w:rsidRPr="00BA7599">
              <w:rPr>
                <w:rFonts w:asciiTheme="minorHAnsi" w:hAnsiTheme="minorHAnsi"/>
                <w:sz w:val="18"/>
                <w:szCs w:val="18"/>
              </w:rPr>
              <w:t>Determine if the risk from the operation or use of the system or the prov</w:t>
            </w:r>
            <w:r>
              <w:rPr>
                <w:rFonts w:asciiTheme="minorHAnsi" w:hAnsiTheme="minorHAnsi"/>
                <w:sz w:val="18"/>
                <w:szCs w:val="18"/>
              </w:rPr>
              <w:t>ision or use of common controls</w:t>
            </w:r>
            <w:r w:rsidRPr="00BA7599">
              <w:rPr>
                <w:rFonts w:asciiTheme="minorHAnsi" w:hAnsiTheme="minorHAnsi"/>
                <w:sz w:val="18"/>
                <w:szCs w:val="18"/>
              </w:rPr>
              <w:t xml:space="preserve"> is acceptable.</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4661B79" w14:textId="7F471710" w:rsidR="00A31E46" w:rsidRPr="006E788D" w:rsidRDefault="00750734" w:rsidP="00D73BD2">
            <w:pPr>
              <w:pStyle w:val="ListParagraph"/>
              <w:numPr>
                <w:ilvl w:val="0"/>
                <w:numId w:val="32"/>
              </w:numPr>
              <w:spacing w:before="120" w:after="120"/>
              <w:ind w:left="144" w:hanging="144"/>
              <w:contextualSpacing w:val="0"/>
              <w:rPr>
                <w:rFonts w:asciiTheme="minorHAnsi" w:hAnsiTheme="minorHAnsi" w:cs="Arial"/>
                <w:sz w:val="18"/>
                <w:szCs w:val="18"/>
              </w:rPr>
            </w:pPr>
            <w:hyperlink w:anchor="AO" w:history="1">
              <w:r w:rsidR="00A31E46" w:rsidRPr="00F25573">
                <w:rPr>
                  <w:rStyle w:val="Hyperlink"/>
                  <w:rFonts w:asciiTheme="minorHAnsi" w:hAnsiTheme="minorHAnsi" w:cs="Arial"/>
                  <w:sz w:val="18"/>
                  <w:szCs w:val="18"/>
                </w:rPr>
                <w:t>Authorizing Official</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01DCFDB" w14:textId="77777777" w:rsidR="00E86BA4" w:rsidRDefault="00750734" w:rsidP="00D73BD2">
            <w:pPr>
              <w:pStyle w:val="ListParagraph"/>
              <w:numPr>
                <w:ilvl w:val="0"/>
                <w:numId w:val="33"/>
              </w:numPr>
              <w:spacing w:before="120"/>
              <w:ind w:left="144" w:hanging="144"/>
              <w:contextualSpacing w:val="0"/>
              <w:rPr>
                <w:rFonts w:asciiTheme="minorHAnsi" w:hAnsiTheme="minorHAnsi" w:cs="Arial"/>
                <w:sz w:val="18"/>
                <w:szCs w:val="18"/>
              </w:rPr>
            </w:pPr>
            <w:hyperlink w:anchor="SAORM" w:history="1">
              <w:r w:rsidR="00A31E46" w:rsidRPr="00E27743">
                <w:rPr>
                  <w:rStyle w:val="Hyperlink"/>
                  <w:rFonts w:asciiTheme="minorHAnsi" w:hAnsiTheme="minorHAnsi" w:cs="Arial"/>
                  <w:sz w:val="18"/>
                  <w:szCs w:val="18"/>
                </w:rPr>
                <w:t>Senior Accountable Official for Risk Management</w:t>
              </w:r>
            </w:hyperlink>
          </w:p>
          <w:p w14:paraId="6C38CAF2" w14:textId="22ACF41D" w:rsidR="00A31E46" w:rsidRPr="006E788D" w:rsidRDefault="00750734" w:rsidP="00D73BD2">
            <w:pPr>
              <w:pStyle w:val="ListParagraph"/>
              <w:numPr>
                <w:ilvl w:val="0"/>
                <w:numId w:val="33"/>
              </w:numPr>
              <w:ind w:left="144" w:hanging="144"/>
              <w:contextualSpacing w:val="0"/>
              <w:rPr>
                <w:rFonts w:asciiTheme="minorHAnsi" w:hAnsiTheme="minorHAnsi" w:cs="Arial"/>
                <w:sz w:val="18"/>
                <w:szCs w:val="18"/>
              </w:rPr>
            </w:pPr>
            <w:hyperlink w:anchor="REF" w:history="1">
              <w:r w:rsidR="00A31E46" w:rsidRPr="00E86BA4">
                <w:rPr>
                  <w:rStyle w:val="Hyperlink"/>
                  <w:rFonts w:asciiTheme="minorHAnsi" w:hAnsiTheme="minorHAnsi" w:cs="Arial"/>
                  <w:sz w:val="18"/>
                  <w:szCs w:val="18"/>
                </w:rPr>
                <w:t>Risk Executive (Function)</w:t>
              </w:r>
            </w:hyperlink>
          </w:p>
          <w:p w14:paraId="59CE8585" w14:textId="109F4F78" w:rsidR="00A31E46" w:rsidRDefault="00750734" w:rsidP="00D73BD2">
            <w:pPr>
              <w:pStyle w:val="ListParagraph"/>
              <w:numPr>
                <w:ilvl w:val="0"/>
                <w:numId w:val="33"/>
              </w:numPr>
              <w:ind w:left="144" w:hanging="144"/>
              <w:contextualSpacing w:val="0"/>
              <w:rPr>
                <w:rFonts w:asciiTheme="minorHAnsi" w:hAnsiTheme="minorHAnsi" w:cs="Arial"/>
                <w:sz w:val="18"/>
                <w:szCs w:val="18"/>
              </w:rPr>
            </w:pPr>
            <w:hyperlink w:anchor="AODR" w:history="1">
              <w:r w:rsidR="00A31E46" w:rsidRPr="0030680B">
                <w:rPr>
                  <w:rStyle w:val="Hyperlink"/>
                  <w:rFonts w:asciiTheme="minorHAnsi" w:hAnsiTheme="minorHAnsi" w:cs="Arial"/>
                  <w:sz w:val="18"/>
                  <w:szCs w:val="18"/>
                </w:rPr>
                <w:t>Authorizing Official Designated Representative</w:t>
              </w:r>
            </w:hyperlink>
          </w:p>
          <w:p w14:paraId="750C96D9" w14:textId="77777777" w:rsidR="00A31E46" w:rsidRPr="00EE464F" w:rsidRDefault="00750734" w:rsidP="00D73BD2">
            <w:pPr>
              <w:pStyle w:val="ListParagraph"/>
              <w:numPr>
                <w:ilvl w:val="0"/>
                <w:numId w:val="33"/>
              </w:numPr>
              <w:ind w:left="144" w:hanging="144"/>
              <w:contextualSpacing w:val="0"/>
              <w:rPr>
                <w:rStyle w:val="Hyperlink"/>
                <w:rFonts w:asciiTheme="minorHAnsi" w:hAnsiTheme="minorHAnsi" w:cs="Arial"/>
                <w:color w:val="auto"/>
                <w:sz w:val="18"/>
                <w:szCs w:val="18"/>
                <w:u w:val="none"/>
              </w:rPr>
            </w:pPr>
            <w:hyperlink w:anchor="SISO" w:history="1">
              <w:r w:rsidR="00A31E46" w:rsidRPr="0030680B">
                <w:rPr>
                  <w:rStyle w:val="Hyperlink"/>
                  <w:rFonts w:asciiTheme="minorHAnsi" w:hAnsiTheme="minorHAnsi" w:cs="Arial"/>
                  <w:sz w:val="18"/>
                  <w:szCs w:val="18"/>
                </w:rPr>
                <w:t xml:space="preserve">Senior </w:t>
              </w:r>
              <w:r w:rsidR="0010627C" w:rsidRPr="0030680B">
                <w:rPr>
                  <w:rStyle w:val="Hyperlink"/>
                  <w:rFonts w:asciiTheme="minorHAnsi" w:hAnsiTheme="minorHAnsi"/>
                  <w:sz w:val="18"/>
                  <w:szCs w:val="18"/>
                </w:rPr>
                <w:t xml:space="preserve">Agency </w:t>
              </w:r>
              <w:r w:rsidR="00A31E46" w:rsidRPr="0030680B">
                <w:rPr>
                  <w:rStyle w:val="Hyperlink"/>
                  <w:rFonts w:asciiTheme="minorHAnsi" w:hAnsiTheme="minorHAnsi" w:cs="Arial"/>
                  <w:sz w:val="18"/>
                  <w:szCs w:val="18"/>
                </w:rPr>
                <w:t>Information Security Officer</w:t>
              </w:r>
            </w:hyperlink>
          </w:p>
          <w:p w14:paraId="62E536D3" w14:textId="04CCD9EB" w:rsidR="002C32E7" w:rsidRPr="006E788D" w:rsidRDefault="00750734" w:rsidP="00D73BD2">
            <w:pPr>
              <w:pStyle w:val="ListParagraph"/>
              <w:numPr>
                <w:ilvl w:val="0"/>
                <w:numId w:val="33"/>
              </w:numPr>
              <w:spacing w:after="120"/>
              <w:ind w:left="144" w:hanging="144"/>
              <w:contextualSpacing w:val="0"/>
              <w:rPr>
                <w:rFonts w:asciiTheme="minorHAnsi" w:hAnsiTheme="minorHAnsi" w:cs="Arial"/>
                <w:sz w:val="18"/>
                <w:szCs w:val="18"/>
              </w:rPr>
            </w:pPr>
            <w:hyperlink w:anchor="SAOP" w:history="1">
              <w:r w:rsidR="002C32E7" w:rsidRPr="0085429F">
                <w:rPr>
                  <w:rStyle w:val="Hyperlink"/>
                  <w:rFonts w:asciiTheme="minorHAnsi" w:hAnsiTheme="minorHAnsi"/>
                  <w:sz w:val="18"/>
                  <w:szCs w:val="18"/>
                </w:rPr>
                <w:t>Senior Agency Official for Privacy</w:t>
              </w:r>
            </w:hyperlink>
          </w:p>
        </w:tc>
      </w:tr>
      <w:bookmarkStart w:id="412" w:name="Task_56"/>
      <w:tr w:rsidR="00A31E46" w14:paraId="584480D6" w14:textId="77777777" w:rsidTr="00644F7C">
        <w:trPr>
          <w:cantSplit/>
          <w:trHeight w:val="1083"/>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10BA1FC" w14:textId="6E909D45" w:rsidR="00A31E46" w:rsidRPr="006501F9" w:rsidRDefault="006501F9" w:rsidP="00D73BD2">
            <w:pPr>
              <w:spacing w:before="120"/>
              <w:rPr>
                <w:rFonts w:asciiTheme="minorHAnsi" w:hAnsiTheme="minorHAnsi"/>
                <w:b/>
                <w:i/>
                <w:sz w:val="18"/>
              </w:rPr>
            </w:pPr>
            <w:r w:rsidRPr="006501F9">
              <w:rPr>
                <w:rFonts w:asciiTheme="minorHAnsi" w:hAnsiTheme="minorHAnsi"/>
                <w:b/>
                <w:i/>
                <w:sz w:val="18"/>
              </w:rPr>
              <w:fldChar w:fldCharType="begin"/>
            </w:r>
            <w:r w:rsidRPr="006501F9">
              <w:rPr>
                <w:rFonts w:asciiTheme="minorHAnsi" w:hAnsiTheme="minorHAnsi"/>
                <w:b/>
                <w:i/>
                <w:sz w:val="18"/>
              </w:rPr>
              <w:instrText xml:space="preserve"> HYPERLINK  \l "RMF_Task_56" </w:instrText>
            </w:r>
            <w:r w:rsidRPr="006501F9">
              <w:rPr>
                <w:rFonts w:asciiTheme="minorHAnsi" w:hAnsiTheme="minorHAnsi"/>
                <w:b/>
                <w:i/>
                <w:sz w:val="18"/>
              </w:rPr>
              <w:fldChar w:fldCharType="separate"/>
            </w:r>
            <w:r w:rsidR="00A31E46" w:rsidRPr="006501F9">
              <w:rPr>
                <w:rStyle w:val="Hyperlink"/>
                <w:rFonts w:asciiTheme="minorHAnsi" w:hAnsiTheme="minorHAnsi"/>
                <w:b/>
                <w:i/>
                <w:sz w:val="18"/>
              </w:rPr>
              <w:t>TASK 6</w:t>
            </w:r>
            <w:r w:rsidRPr="006501F9">
              <w:rPr>
                <w:rFonts w:asciiTheme="minorHAnsi" w:hAnsiTheme="minorHAnsi"/>
                <w:b/>
                <w:i/>
                <w:sz w:val="18"/>
              </w:rPr>
              <w:fldChar w:fldCharType="end"/>
            </w:r>
          </w:p>
          <w:bookmarkEnd w:id="412"/>
          <w:p w14:paraId="765209AD" w14:textId="77777777" w:rsidR="00A31E46" w:rsidRDefault="00A31E46" w:rsidP="00D73BD2">
            <w:pPr>
              <w:spacing w:before="120" w:after="60"/>
              <w:rPr>
                <w:rFonts w:asciiTheme="minorHAnsi" w:hAnsiTheme="minorHAnsi"/>
                <w:b/>
                <w:sz w:val="18"/>
              </w:rPr>
            </w:pPr>
            <w:r>
              <w:rPr>
                <w:rFonts w:asciiTheme="minorHAnsi" w:hAnsiTheme="minorHAnsi"/>
                <w:b/>
                <w:sz w:val="18"/>
              </w:rPr>
              <w:t>Authorization Reporting</w:t>
            </w:r>
          </w:p>
          <w:p w14:paraId="444A167A" w14:textId="77777777" w:rsidR="00A31E46" w:rsidRPr="004309D7" w:rsidRDefault="00A31E46" w:rsidP="00D73BD2">
            <w:pPr>
              <w:spacing w:after="120"/>
              <w:rPr>
                <w:rFonts w:asciiTheme="minorHAnsi" w:hAnsiTheme="minorHAnsi"/>
                <w:sz w:val="18"/>
              </w:rPr>
            </w:pPr>
            <w:r w:rsidRPr="004309D7">
              <w:rPr>
                <w:rFonts w:asciiTheme="minorHAnsi" w:hAnsiTheme="minorHAnsi"/>
                <w:sz w:val="18"/>
              </w:rPr>
              <w:t>Report the authorization decision and significant vulnerabilities to designated organizational officials.</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94D1E0F" w14:textId="5F591354" w:rsidR="00A31E46" w:rsidRPr="004309D7" w:rsidRDefault="00750734" w:rsidP="00D73BD2">
            <w:pPr>
              <w:pStyle w:val="ListParagraph"/>
              <w:numPr>
                <w:ilvl w:val="0"/>
                <w:numId w:val="52"/>
              </w:numPr>
              <w:spacing w:before="120" w:after="120"/>
              <w:ind w:left="144" w:hanging="144"/>
              <w:rPr>
                <w:rFonts w:asciiTheme="minorHAnsi" w:hAnsiTheme="minorHAnsi" w:cs="Arial"/>
                <w:sz w:val="18"/>
                <w:szCs w:val="18"/>
              </w:rPr>
            </w:pPr>
            <w:hyperlink w:anchor="AO" w:history="1">
              <w:r w:rsidR="00A31E46" w:rsidRPr="00F25573">
                <w:rPr>
                  <w:rStyle w:val="Hyperlink"/>
                  <w:rFonts w:asciiTheme="minorHAnsi" w:hAnsiTheme="minorHAnsi" w:cs="Arial"/>
                  <w:sz w:val="18"/>
                  <w:szCs w:val="18"/>
                </w:rPr>
                <w:t>Authorizing Official</w:t>
              </w:r>
            </w:hyperlink>
            <w:r w:rsidR="00A31E46" w:rsidRPr="004309D7">
              <w:rPr>
                <w:rFonts w:asciiTheme="minorHAnsi" w:hAnsiTheme="minorHAnsi" w:cs="Arial"/>
                <w:sz w:val="18"/>
                <w:szCs w:val="18"/>
              </w:rPr>
              <w:t xml:space="preserve"> or </w:t>
            </w:r>
            <w:hyperlink w:anchor="AODR" w:history="1">
              <w:r w:rsidR="00A31E46" w:rsidRPr="00436AEC">
                <w:rPr>
                  <w:rStyle w:val="Hyperlink"/>
                  <w:rFonts w:asciiTheme="minorHAnsi" w:hAnsiTheme="minorHAnsi" w:cs="Arial"/>
                  <w:sz w:val="18"/>
                  <w:szCs w:val="18"/>
                </w:rPr>
                <w:t>Designated Representative</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F98DAFA" w14:textId="77777777" w:rsidR="00E86BA4" w:rsidRDefault="00750734" w:rsidP="00D73BD2">
            <w:pPr>
              <w:pStyle w:val="ListParagraph"/>
              <w:numPr>
                <w:ilvl w:val="0"/>
                <w:numId w:val="52"/>
              </w:numPr>
              <w:spacing w:before="120"/>
              <w:ind w:left="144" w:hanging="144"/>
              <w:contextualSpacing w:val="0"/>
              <w:rPr>
                <w:rFonts w:asciiTheme="minorHAnsi" w:hAnsiTheme="minorHAnsi" w:cs="Arial"/>
                <w:sz w:val="18"/>
                <w:szCs w:val="18"/>
              </w:rPr>
            </w:pPr>
            <w:hyperlink w:anchor="SAORM" w:history="1">
              <w:r w:rsidR="00A31E46" w:rsidRPr="00E27743">
                <w:rPr>
                  <w:rStyle w:val="Hyperlink"/>
                  <w:rFonts w:asciiTheme="minorHAnsi" w:hAnsiTheme="minorHAnsi" w:cs="Arial"/>
                  <w:sz w:val="18"/>
                  <w:szCs w:val="18"/>
                </w:rPr>
                <w:t>Senior Accountable Official for Risk Management</w:t>
              </w:r>
            </w:hyperlink>
          </w:p>
          <w:p w14:paraId="4E871A30" w14:textId="3000F3E1" w:rsidR="00A31E46" w:rsidRPr="00566A85" w:rsidRDefault="00750734" w:rsidP="00D73BD2">
            <w:pPr>
              <w:pStyle w:val="ListParagraph"/>
              <w:numPr>
                <w:ilvl w:val="0"/>
                <w:numId w:val="52"/>
              </w:numPr>
              <w:ind w:left="144" w:hanging="144"/>
              <w:contextualSpacing w:val="0"/>
              <w:rPr>
                <w:rFonts w:asciiTheme="minorHAnsi" w:hAnsiTheme="minorHAnsi" w:cs="Arial"/>
                <w:sz w:val="18"/>
                <w:szCs w:val="18"/>
              </w:rPr>
            </w:pPr>
            <w:hyperlink w:anchor="REF" w:history="1">
              <w:r w:rsidR="00A31E46" w:rsidRPr="00E86BA4">
                <w:rPr>
                  <w:rStyle w:val="Hyperlink"/>
                  <w:rFonts w:asciiTheme="minorHAnsi" w:hAnsiTheme="minorHAnsi" w:cs="Arial"/>
                  <w:sz w:val="18"/>
                  <w:szCs w:val="18"/>
                </w:rPr>
                <w:t>Risk Executive (Function)</w:t>
              </w:r>
            </w:hyperlink>
          </w:p>
          <w:p w14:paraId="30047D21" w14:textId="3020C789" w:rsidR="00A31E46" w:rsidRPr="00566A85" w:rsidRDefault="00750734" w:rsidP="00D73BD2">
            <w:pPr>
              <w:pStyle w:val="ListParagraph"/>
              <w:numPr>
                <w:ilvl w:val="0"/>
                <w:numId w:val="52"/>
              </w:numPr>
              <w:ind w:left="144" w:hanging="144"/>
              <w:contextualSpacing w:val="0"/>
              <w:rPr>
                <w:rFonts w:asciiTheme="minorHAnsi" w:hAnsiTheme="minorHAnsi" w:cs="Arial"/>
                <w:sz w:val="18"/>
                <w:szCs w:val="18"/>
              </w:rPr>
            </w:pPr>
            <w:hyperlink w:anchor="AODR" w:history="1">
              <w:r w:rsidR="00A31E46" w:rsidRPr="0030680B">
                <w:rPr>
                  <w:rStyle w:val="Hyperlink"/>
                  <w:rFonts w:asciiTheme="minorHAnsi" w:hAnsiTheme="minorHAnsi" w:cs="Arial"/>
                  <w:sz w:val="18"/>
                  <w:szCs w:val="18"/>
                </w:rPr>
                <w:t>Authorizing Official Designated Representative</w:t>
              </w:r>
            </w:hyperlink>
          </w:p>
          <w:p w14:paraId="069BB690" w14:textId="77777777" w:rsidR="00A31E46" w:rsidRPr="00EE464F" w:rsidRDefault="00750734" w:rsidP="00D73BD2">
            <w:pPr>
              <w:numPr>
                <w:ilvl w:val="0"/>
                <w:numId w:val="52"/>
              </w:numPr>
              <w:ind w:left="144" w:hanging="144"/>
              <w:rPr>
                <w:rStyle w:val="Hyperlink"/>
                <w:rFonts w:asciiTheme="minorHAnsi" w:hAnsiTheme="minorHAnsi" w:cs="Arial"/>
                <w:color w:val="auto"/>
                <w:sz w:val="18"/>
                <w:szCs w:val="18"/>
                <w:u w:val="none"/>
              </w:rPr>
            </w:pPr>
            <w:hyperlink w:anchor="SISO" w:history="1">
              <w:r w:rsidR="00A31E46" w:rsidRPr="0030680B">
                <w:rPr>
                  <w:rStyle w:val="Hyperlink"/>
                  <w:rFonts w:asciiTheme="minorHAnsi" w:hAnsiTheme="minorHAnsi" w:cs="Arial"/>
                  <w:sz w:val="18"/>
                  <w:szCs w:val="18"/>
                </w:rPr>
                <w:t xml:space="preserve">Senior </w:t>
              </w:r>
              <w:r w:rsidR="0010627C" w:rsidRPr="0030680B">
                <w:rPr>
                  <w:rStyle w:val="Hyperlink"/>
                  <w:rFonts w:asciiTheme="minorHAnsi" w:hAnsiTheme="minorHAnsi"/>
                  <w:sz w:val="18"/>
                  <w:szCs w:val="18"/>
                </w:rPr>
                <w:t xml:space="preserve">Agency </w:t>
              </w:r>
              <w:r w:rsidR="00A31E46" w:rsidRPr="0030680B">
                <w:rPr>
                  <w:rStyle w:val="Hyperlink"/>
                  <w:rFonts w:asciiTheme="minorHAnsi" w:hAnsiTheme="minorHAnsi" w:cs="Arial"/>
                  <w:sz w:val="18"/>
                  <w:szCs w:val="18"/>
                </w:rPr>
                <w:t>Information Security Officer</w:t>
              </w:r>
            </w:hyperlink>
          </w:p>
          <w:p w14:paraId="37411EB9" w14:textId="56800E34" w:rsidR="002C32E7" w:rsidRPr="004309D7" w:rsidRDefault="00750734" w:rsidP="00D73BD2">
            <w:pPr>
              <w:numPr>
                <w:ilvl w:val="0"/>
                <w:numId w:val="52"/>
              </w:numPr>
              <w:spacing w:after="120"/>
              <w:ind w:left="144" w:hanging="144"/>
              <w:rPr>
                <w:rFonts w:asciiTheme="minorHAnsi" w:hAnsiTheme="minorHAnsi" w:cs="Arial"/>
                <w:sz w:val="18"/>
                <w:szCs w:val="18"/>
              </w:rPr>
            </w:pPr>
            <w:hyperlink w:anchor="SAOP" w:history="1">
              <w:r w:rsidR="002C32E7" w:rsidRPr="0085429F">
                <w:rPr>
                  <w:rStyle w:val="Hyperlink"/>
                  <w:rFonts w:asciiTheme="minorHAnsi" w:hAnsiTheme="minorHAnsi"/>
                  <w:sz w:val="18"/>
                  <w:szCs w:val="18"/>
                </w:rPr>
                <w:t>Senior Agency Official for Privacy</w:t>
              </w:r>
            </w:hyperlink>
          </w:p>
        </w:tc>
      </w:tr>
      <w:tr w:rsidR="002C32E7" w14:paraId="6067B5D8" w14:textId="77777777" w:rsidTr="00EE464F">
        <w:trPr>
          <w:cantSplit/>
          <w:trHeight w:val="179"/>
        </w:trPr>
        <w:tc>
          <w:tcPr>
            <w:tcW w:w="8640" w:type="dxa"/>
            <w:gridSpan w:val="3"/>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48B4EFFE" w14:textId="29810348" w:rsidR="002C32E7" w:rsidRPr="00EE464F" w:rsidRDefault="002C32E7" w:rsidP="00D73BD2">
            <w:pPr>
              <w:spacing w:before="120" w:after="120"/>
              <w:rPr>
                <w:rFonts w:asciiTheme="minorHAnsi" w:hAnsiTheme="minorHAnsi"/>
                <w:b/>
                <w:i/>
                <w:sz w:val="18"/>
              </w:rPr>
            </w:pPr>
          </w:p>
        </w:tc>
      </w:tr>
    </w:tbl>
    <w:p w14:paraId="5D19046A" w14:textId="77777777" w:rsidR="00311F35" w:rsidRDefault="00311F35" w:rsidP="00D73BD2">
      <w:pPr>
        <w:spacing w:before="120" w:after="120"/>
        <w:jc w:val="center"/>
        <w:outlineLvl w:val="1"/>
        <w:rPr>
          <w:rFonts w:asciiTheme="minorHAnsi" w:hAnsiTheme="minorHAnsi" w:cs="Arial"/>
          <w:b/>
          <w:sz w:val="19"/>
          <w:szCs w:val="19"/>
        </w:rPr>
      </w:pPr>
      <w:bookmarkStart w:id="413" w:name="RMF_monitoring_summary"/>
    </w:p>
    <w:p w14:paraId="3B185291" w14:textId="77777777" w:rsidR="002C32E7" w:rsidRDefault="002C32E7" w:rsidP="00D73BD2">
      <w:r>
        <w:br w:type="page"/>
      </w:r>
    </w:p>
    <w:p w14:paraId="670DC872" w14:textId="60BC83C7" w:rsidR="00750FD3" w:rsidRPr="00644F7C" w:rsidRDefault="00750734" w:rsidP="00D73BD2">
      <w:pPr>
        <w:spacing w:before="120" w:after="120"/>
        <w:jc w:val="center"/>
        <w:outlineLvl w:val="1"/>
        <w:rPr>
          <w:rFonts w:asciiTheme="minorHAnsi" w:eastAsiaTheme="majorEastAsia" w:hAnsiTheme="minorHAnsi"/>
          <w:b/>
          <w:bCs/>
          <w:iCs/>
          <w:kern w:val="36"/>
          <w:sz w:val="19"/>
          <w:szCs w:val="19"/>
          <w:lang w:bidi="en-US"/>
        </w:rPr>
      </w:pPr>
      <w:hyperlink w:anchor="_3.7__" w:history="1">
        <w:r w:rsidR="00750FD3" w:rsidRPr="00644F7C">
          <w:rPr>
            <w:rStyle w:val="Hyperlink"/>
            <w:rFonts w:asciiTheme="minorHAnsi" w:hAnsiTheme="minorHAnsi" w:cs="Arial"/>
            <w:b/>
            <w:sz w:val="19"/>
            <w:szCs w:val="19"/>
          </w:rPr>
          <w:t>TABLE B-7:  MONITORING TASKS, RESPONSIBILITIES, AND SUPPORTING ROLES</w:t>
        </w:r>
      </w:hyperlink>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880"/>
        <w:gridCol w:w="2880"/>
      </w:tblGrid>
      <w:tr w:rsidR="00750FD3" w14:paraId="24547714" w14:textId="77777777" w:rsidTr="00750FD3">
        <w:trPr>
          <w:cantSplit/>
          <w:tblHeader/>
        </w:trPr>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bookmarkEnd w:id="413"/>
          <w:p w14:paraId="16CF9CE0" w14:textId="77777777" w:rsidR="00750FD3" w:rsidRPr="00E45320" w:rsidRDefault="00750FD3" w:rsidP="00D73BD2">
            <w:pPr>
              <w:spacing w:before="240" w:after="240"/>
              <w:jc w:val="center"/>
              <w:rPr>
                <w:rFonts w:asciiTheme="minorHAnsi" w:hAnsiTheme="minorHAnsi"/>
                <w:b/>
                <w:sz w:val="20"/>
                <w:szCs w:val="20"/>
              </w:rPr>
            </w:pPr>
            <w:r w:rsidRPr="00E45320">
              <w:rPr>
                <w:rFonts w:asciiTheme="minorHAnsi" w:hAnsiTheme="minorHAnsi"/>
                <w:b/>
                <w:sz w:val="20"/>
                <w:szCs w:val="20"/>
              </w:rPr>
              <w:t>RMF TASKS</w:t>
            </w:r>
          </w:p>
        </w:tc>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35C20096" w14:textId="77777777" w:rsidR="00750FD3" w:rsidRPr="00E45320" w:rsidRDefault="00750FD3" w:rsidP="00D73BD2">
            <w:pPr>
              <w:spacing w:before="240" w:after="240"/>
              <w:jc w:val="center"/>
              <w:rPr>
                <w:rFonts w:asciiTheme="minorHAnsi" w:hAnsiTheme="minorHAnsi"/>
                <w:b/>
                <w:sz w:val="20"/>
                <w:szCs w:val="20"/>
              </w:rPr>
            </w:pPr>
            <w:r>
              <w:rPr>
                <w:rFonts w:asciiTheme="minorHAnsi" w:hAnsiTheme="minorHAnsi"/>
                <w:b/>
                <w:sz w:val="20"/>
                <w:szCs w:val="20"/>
              </w:rPr>
              <w:t xml:space="preserve">PRIMARY </w:t>
            </w:r>
            <w:r w:rsidRPr="00E45320">
              <w:rPr>
                <w:rFonts w:asciiTheme="minorHAnsi" w:hAnsiTheme="minorHAnsi"/>
                <w:b/>
                <w:sz w:val="20"/>
                <w:szCs w:val="20"/>
              </w:rPr>
              <w:t>RESPONSIBILITY</w:t>
            </w:r>
          </w:p>
        </w:tc>
        <w:tc>
          <w:tcPr>
            <w:tcW w:w="288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E9D51B5" w14:textId="77777777" w:rsidR="00750FD3" w:rsidRPr="00E45320" w:rsidRDefault="00750FD3" w:rsidP="00D73BD2">
            <w:pPr>
              <w:spacing w:before="240" w:after="240"/>
              <w:jc w:val="center"/>
              <w:rPr>
                <w:rFonts w:asciiTheme="minorHAnsi" w:hAnsiTheme="minorHAnsi"/>
                <w:b/>
                <w:sz w:val="20"/>
                <w:szCs w:val="20"/>
              </w:rPr>
            </w:pPr>
            <w:r w:rsidRPr="00E45320">
              <w:rPr>
                <w:rFonts w:asciiTheme="minorHAnsi" w:hAnsiTheme="minorHAnsi"/>
                <w:b/>
                <w:sz w:val="20"/>
                <w:szCs w:val="20"/>
              </w:rPr>
              <w:t>SUPPORTING ROLES</w:t>
            </w:r>
          </w:p>
        </w:tc>
      </w:tr>
      <w:bookmarkStart w:id="414" w:name="Task_61"/>
      <w:tr w:rsidR="00750FD3" w14:paraId="3486EB5A" w14:textId="77777777" w:rsidTr="00750FD3">
        <w:trPr>
          <w:cantSplit/>
          <w:trHeight w:val="1083"/>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78F2908" w14:textId="77777777" w:rsidR="00750FD3" w:rsidRPr="00901C6B" w:rsidRDefault="004D5CDD" w:rsidP="00D73BD2">
            <w:pPr>
              <w:spacing w:before="120"/>
              <w:rPr>
                <w:rFonts w:asciiTheme="minorHAnsi" w:hAnsiTheme="minorHAnsi"/>
                <w:b/>
                <w:i/>
                <w:sz w:val="18"/>
              </w:rPr>
            </w:pPr>
            <w:r>
              <w:fldChar w:fldCharType="begin"/>
            </w:r>
            <w:r>
              <w:instrText xml:space="preserve"> HYPERLINK \l "RMF_Task_61" </w:instrText>
            </w:r>
            <w:r>
              <w:fldChar w:fldCharType="separate"/>
            </w:r>
            <w:r w:rsidR="00750FD3">
              <w:rPr>
                <w:rStyle w:val="Hyperlink"/>
                <w:rFonts w:asciiTheme="minorHAnsi" w:hAnsiTheme="minorHAnsi"/>
                <w:b/>
                <w:i/>
                <w:sz w:val="18"/>
              </w:rPr>
              <w:t xml:space="preserve">TASK </w:t>
            </w:r>
            <w:r w:rsidR="00750FD3" w:rsidRPr="00901C6B">
              <w:rPr>
                <w:rStyle w:val="Hyperlink"/>
                <w:rFonts w:asciiTheme="minorHAnsi" w:hAnsiTheme="minorHAnsi"/>
                <w:b/>
                <w:i/>
                <w:sz w:val="18"/>
              </w:rPr>
              <w:t>1</w:t>
            </w:r>
            <w:r>
              <w:rPr>
                <w:rStyle w:val="Hyperlink"/>
                <w:rFonts w:asciiTheme="minorHAnsi" w:hAnsiTheme="minorHAnsi"/>
                <w:b/>
                <w:i/>
                <w:sz w:val="18"/>
              </w:rPr>
              <w:fldChar w:fldCharType="end"/>
            </w:r>
          </w:p>
          <w:bookmarkEnd w:id="414"/>
          <w:p w14:paraId="7A2602C0" w14:textId="77777777" w:rsidR="00750FD3" w:rsidRDefault="00750FD3" w:rsidP="00D73BD2">
            <w:pPr>
              <w:spacing w:before="120" w:after="60"/>
              <w:rPr>
                <w:rFonts w:asciiTheme="minorHAnsi" w:hAnsiTheme="minorHAnsi"/>
                <w:sz w:val="18"/>
              </w:rPr>
            </w:pPr>
            <w:r>
              <w:rPr>
                <w:rFonts w:asciiTheme="minorHAnsi" w:hAnsiTheme="minorHAnsi"/>
                <w:b/>
                <w:sz w:val="18"/>
              </w:rPr>
              <w:t>System and Environment Changes</w:t>
            </w:r>
          </w:p>
          <w:p w14:paraId="1F4480B4" w14:textId="77777777" w:rsidR="00750FD3" w:rsidRPr="00BE5422" w:rsidRDefault="00750FD3" w:rsidP="00D73BD2">
            <w:pPr>
              <w:spacing w:after="120"/>
              <w:rPr>
                <w:rFonts w:asciiTheme="minorHAnsi" w:hAnsiTheme="minorHAnsi"/>
                <w:b/>
                <w:i/>
                <w:sz w:val="18"/>
              </w:rPr>
            </w:pPr>
            <w:r w:rsidRPr="00901C6B">
              <w:rPr>
                <w:rFonts w:asciiTheme="minorHAnsi" w:hAnsiTheme="minorHAnsi"/>
                <w:sz w:val="18"/>
                <w:szCs w:val="18"/>
              </w:rPr>
              <w:t>Monitor changes to the system and its environment of operation.</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20A4419" w14:textId="17D10387" w:rsidR="00750FD3" w:rsidRDefault="00750734" w:rsidP="00D73BD2">
            <w:pPr>
              <w:pStyle w:val="ListParagraph"/>
              <w:numPr>
                <w:ilvl w:val="0"/>
                <w:numId w:val="35"/>
              </w:numPr>
              <w:spacing w:before="120"/>
              <w:ind w:left="144" w:hanging="144"/>
              <w:contextualSpacing w:val="0"/>
              <w:rPr>
                <w:rFonts w:asciiTheme="minorHAnsi" w:hAnsiTheme="minorHAnsi" w:cs="Arial"/>
                <w:sz w:val="18"/>
                <w:szCs w:val="18"/>
              </w:rPr>
            </w:pPr>
            <w:hyperlink w:anchor="SO" w:history="1">
              <w:r w:rsidR="00750FD3" w:rsidRPr="001250BF">
                <w:rPr>
                  <w:rStyle w:val="Hyperlink"/>
                  <w:rFonts w:asciiTheme="minorHAnsi" w:hAnsiTheme="minorHAnsi" w:cs="Arial"/>
                  <w:sz w:val="18"/>
                  <w:szCs w:val="18"/>
                </w:rPr>
                <w:t>System Owner</w:t>
              </w:r>
            </w:hyperlink>
          </w:p>
          <w:p w14:paraId="7EE32A3A" w14:textId="231C3DBD" w:rsidR="00750FD3" w:rsidRPr="006E788D" w:rsidRDefault="00750734" w:rsidP="00D73BD2">
            <w:pPr>
              <w:pStyle w:val="ListParagraph"/>
              <w:numPr>
                <w:ilvl w:val="0"/>
                <w:numId w:val="35"/>
              </w:numPr>
              <w:spacing w:after="120"/>
              <w:ind w:left="144" w:hanging="144"/>
              <w:contextualSpacing w:val="0"/>
              <w:rPr>
                <w:rFonts w:asciiTheme="minorHAnsi" w:hAnsiTheme="minorHAnsi" w:cs="Arial"/>
                <w:sz w:val="18"/>
                <w:szCs w:val="18"/>
              </w:rPr>
            </w:pPr>
            <w:hyperlink w:anchor="CCP" w:history="1">
              <w:r w:rsidR="00750FD3" w:rsidRPr="00005281">
                <w:rPr>
                  <w:rStyle w:val="Hyperlink"/>
                  <w:rFonts w:asciiTheme="minorHAnsi" w:hAnsiTheme="minorHAnsi" w:cs="Arial"/>
                  <w:sz w:val="18"/>
                  <w:szCs w:val="18"/>
                </w:rPr>
                <w:t>Common Control Provider</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437EE46" w14:textId="35D4043A" w:rsidR="00750FD3" w:rsidRPr="001250BF" w:rsidRDefault="00750734" w:rsidP="00D73BD2">
            <w:pPr>
              <w:pStyle w:val="ListParagraph"/>
              <w:numPr>
                <w:ilvl w:val="0"/>
                <w:numId w:val="33"/>
              </w:numPr>
              <w:spacing w:before="120"/>
              <w:ind w:left="144" w:hanging="144"/>
              <w:contextualSpacing w:val="0"/>
              <w:rPr>
                <w:rFonts w:asciiTheme="minorHAnsi" w:hAnsiTheme="minorHAnsi" w:cs="Arial"/>
                <w:sz w:val="18"/>
                <w:szCs w:val="18"/>
              </w:rPr>
            </w:pPr>
            <w:hyperlink w:anchor="AO" w:history="1">
              <w:r w:rsidR="00750FD3" w:rsidRPr="00F25573">
                <w:rPr>
                  <w:rStyle w:val="Hyperlink"/>
                  <w:rFonts w:asciiTheme="minorHAnsi" w:hAnsiTheme="minorHAnsi" w:cs="Arial"/>
                  <w:sz w:val="18"/>
                  <w:szCs w:val="18"/>
                </w:rPr>
                <w:t>Authorizing Official</w:t>
              </w:r>
            </w:hyperlink>
            <w:r w:rsidR="00750FD3">
              <w:rPr>
                <w:rFonts w:asciiTheme="minorHAnsi" w:hAnsiTheme="minorHAnsi" w:cs="Arial"/>
                <w:sz w:val="18"/>
                <w:szCs w:val="18"/>
              </w:rPr>
              <w:t xml:space="preserve"> or </w:t>
            </w:r>
            <w:hyperlink w:anchor="AODR" w:history="1">
              <w:r w:rsidR="00750FD3" w:rsidRPr="00436AEC">
                <w:rPr>
                  <w:rStyle w:val="Hyperlink"/>
                  <w:rFonts w:asciiTheme="minorHAnsi" w:hAnsiTheme="minorHAnsi" w:cs="Arial"/>
                  <w:sz w:val="18"/>
                  <w:szCs w:val="18"/>
                </w:rPr>
                <w:t>Designated Representative</w:t>
              </w:r>
            </w:hyperlink>
          </w:p>
          <w:p w14:paraId="50BCD549" w14:textId="103245AB" w:rsidR="00750FD3" w:rsidRDefault="00750734" w:rsidP="00D73BD2">
            <w:pPr>
              <w:pStyle w:val="ListParagraph"/>
              <w:numPr>
                <w:ilvl w:val="0"/>
                <w:numId w:val="33"/>
              </w:numPr>
              <w:ind w:left="144" w:hanging="144"/>
              <w:contextualSpacing w:val="0"/>
              <w:rPr>
                <w:rFonts w:asciiTheme="minorHAnsi" w:hAnsiTheme="minorHAnsi" w:cs="Arial"/>
                <w:sz w:val="18"/>
                <w:szCs w:val="18"/>
              </w:rPr>
            </w:pPr>
            <w:hyperlink w:anchor="IO" w:history="1">
              <w:r w:rsidR="00750FD3" w:rsidRPr="00F47A7C">
                <w:rPr>
                  <w:rStyle w:val="Hyperlink"/>
                  <w:rFonts w:asciiTheme="minorHAnsi" w:hAnsiTheme="minorHAnsi" w:cs="Arial"/>
                  <w:sz w:val="18"/>
                  <w:szCs w:val="18"/>
                </w:rPr>
                <w:t>Information Owner/Steward</w:t>
              </w:r>
            </w:hyperlink>
          </w:p>
          <w:p w14:paraId="774F33E6" w14:textId="16D7E919" w:rsidR="00750FD3" w:rsidRPr="004174FF" w:rsidRDefault="00750734" w:rsidP="00D73BD2">
            <w:pPr>
              <w:pStyle w:val="ListParagraph"/>
              <w:numPr>
                <w:ilvl w:val="0"/>
                <w:numId w:val="33"/>
              </w:numPr>
              <w:spacing w:after="120"/>
              <w:ind w:left="144" w:hanging="144"/>
              <w:contextualSpacing w:val="0"/>
              <w:rPr>
                <w:rFonts w:asciiTheme="minorHAnsi" w:hAnsiTheme="minorHAnsi" w:cs="Arial"/>
                <w:sz w:val="18"/>
                <w:szCs w:val="18"/>
              </w:rPr>
            </w:pPr>
            <w:hyperlink w:anchor="SSO" w:history="1">
              <w:r w:rsidR="00750FD3" w:rsidRPr="00F47A7C">
                <w:rPr>
                  <w:rStyle w:val="Hyperlink"/>
                  <w:rFonts w:asciiTheme="minorHAnsi" w:hAnsiTheme="minorHAnsi" w:cs="Arial"/>
                  <w:sz w:val="18"/>
                  <w:szCs w:val="18"/>
                </w:rPr>
                <w:t xml:space="preserve">System Security </w:t>
              </w:r>
              <w:r w:rsidR="002C32E7">
                <w:rPr>
                  <w:rStyle w:val="Hyperlink"/>
                  <w:rFonts w:asciiTheme="minorHAnsi" w:hAnsiTheme="minorHAnsi" w:cs="Arial"/>
                  <w:sz w:val="18"/>
                  <w:szCs w:val="18"/>
                </w:rPr>
                <w:t xml:space="preserve">or Privacy </w:t>
              </w:r>
              <w:r w:rsidR="00750FD3" w:rsidRPr="00F47A7C">
                <w:rPr>
                  <w:rStyle w:val="Hyperlink"/>
                  <w:rFonts w:asciiTheme="minorHAnsi" w:hAnsiTheme="minorHAnsi" w:cs="Arial"/>
                  <w:sz w:val="18"/>
                  <w:szCs w:val="18"/>
                </w:rPr>
                <w:t>Officer</w:t>
              </w:r>
            </w:hyperlink>
          </w:p>
        </w:tc>
      </w:tr>
      <w:bookmarkStart w:id="415" w:name="Task_62"/>
      <w:tr w:rsidR="00750FD3" w14:paraId="5410E1D1" w14:textId="77777777" w:rsidTr="00EE464F">
        <w:trPr>
          <w:cantSplit/>
          <w:trHeight w:val="1925"/>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6FFABA5" w14:textId="269606FA" w:rsidR="00750FD3" w:rsidRPr="004D5CDD" w:rsidRDefault="004D5CDD" w:rsidP="00D73BD2">
            <w:pPr>
              <w:spacing w:before="120"/>
              <w:rPr>
                <w:rStyle w:val="Hyperlink"/>
                <w:b/>
                <w:i/>
                <w:color w:val="auto"/>
                <w:u w:val="none"/>
              </w:rPr>
            </w:pPr>
            <w:r w:rsidRPr="004D5CDD">
              <w:rPr>
                <w:rFonts w:asciiTheme="minorHAnsi" w:hAnsiTheme="minorHAnsi"/>
                <w:b/>
                <w:i/>
                <w:sz w:val="18"/>
              </w:rPr>
              <w:fldChar w:fldCharType="begin"/>
            </w:r>
            <w:r w:rsidRPr="004D5CDD">
              <w:rPr>
                <w:rFonts w:asciiTheme="minorHAnsi" w:hAnsiTheme="minorHAnsi"/>
                <w:b/>
                <w:i/>
                <w:sz w:val="18"/>
              </w:rPr>
              <w:instrText xml:space="preserve"> HYPERLINK  \l "RMF_Task_62" </w:instrText>
            </w:r>
            <w:r w:rsidRPr="004D5CDD">
              <w:rPr>
                <w:rFonts w:asciiTheme="minorHAnsi" w:hAnsiTheme="minorHAnsi"/>
                <w:b/>
                <w:i/>
                <w:sz w:val="18"/>
              </w:rPr>
              <w:fldChar w:fldCharType="separate"/>
            </w:r>
            <w:r w:rsidRPr="004D5CDD">
              <w:rPr>
                <w:rStyle w:val="Hyperlink"/>
                <w:rFonts w:asciiTheme="minorHAnsi" w:hAnsiTheme="minorHAnsi"/>
                <w:b/>
                <w:i/>
                <w:sz w:val="18"/>
              </w:rPr>
              <w:t>TASK 2</w:t>
            </w:r>
            <w:bookmarkEnd w:id="415"/>
            <w:r w:rsidRPr="004D5CDD">
              <w:rPr>
                <w:rFonts w:asciiTheme="minorHAnsi" w:hAnsiTheme="minorHAnsi"/>
                <w:b/>
                <w:i/>
                <w:sz w:val="18"/>
              </w:rPr>
              <w:fldChar w:fldCharType="end"/>
            </w:r>
            <w:r>
              <w:rPr>
                <w:rFonts w:asciiTheme="minorHAnsi" w:hAnsiTheme="minorHAnsi"/>
                <w:b/>
                <w:i/>
                <w:sz w:val="18"/>
              </w:rPr>
              <w:fldChar w:fldCharType="begin"/>
            </w:r>
            <w:r w:rsidRPr="004D5CDD">
              <w:rPr>
                <w:rFonts w:asciiTheme="minorHAnsi" w:hAnsiTheme="minorHAnsi"/>
                <w:b/>
                <w:i/>
                <w:sz w:val="18"/>
              </w:rPr>
              <w:instrText xml:space="preserve"> HYPERLINK  \l "RMF_Task_62" </w:instrText>
            </w:r>
            <w:r>
              <w:rPr>
                <w:rFonts w:asciiTheme="minorHAnsi" w:hAnsiTheme="minorHAnsi"/>
                <w:b/>
                <w:i/>
                <w:sz w:val="18"/>
              </w:rPr>
              <w:fldChar w:fldCharType="separate"/>
            </w:r>
          </w:p>
          <w:p w14:paraId="0968AB84" w14:textId="536CEBCA" w:rsidR="00750FD3" w:rsidRDefault="004D5CDD" w:rsidP="00D73BD2">
            <w:pPr>
              <w:spacing w:before="120" w:after="60"/>
              <w:rPr>
                <w:rFonts w:asciiTheme="minorHAnsi" w:hAnsiTheme="minorHAnsi"/>
                <w:sz w:val="18"/>
              </w:rPr>
            </w:pPr>
            <w:r>
              <w:rPr>
                <w:rFonts w:asciiTheme="minorHAnsi" w:hAnsiTheme="minorHAnsi"/>
                <w:b/>
                <w:i/>
                <w:sz w:val="18"/>
              </w:rPr>
              <w:fldChar w:fldCharType="end"/>
            </w:r>
            <w:r w:rsidR="00750FD3">
              <w:rPr>
                <w:rFonts w:asciiTheme="minorHAnsi" w:hAnsiTheme="minorHAnsi"/>
                <w:b/>
                <w:sz w:val="18"/>
              </w:rPr>
              <w:t>Ongoing Assessments</w:t>
            </w:r>
          </w:p>
          <w:p w14:paraId="0F88A0E0" w14:textId="5D02B4EE" w:rsidR="00750FD3" w:rsidRPr="00BE5422" w:rsidRDefault="00750FD3" w:rsidP="00D73BD2">
            <w:pPr>
              <w:spacing w:after="120"/>
              <w:rPr>
                <w:rFonts w:asciiTheme="minorHAnsi" w:hAnsiTheme="minorHAnsi"/>
                <w:b/>
                <w:i/>
                <w:sz w:val="18"/>
              </w:rPr>
            </w:pPr>
            <w:r w:rsidRPr="0025472F">
              <w:rPr>
                <w:rFonts w:asciiTheme="minorHAnsi" w:hAnsiTheme="minorHAnsi"/>
                <w:sz w:val="18"/>
                <w:szCs w:val="18"/>
              </w:rPr>
              <w:t xml:space="preserve">Assess the security </w:t>
            </w:r>
            <w:r w:rsidR="002514EC">
              <w:rPr>
                <w:rFonts w:asciiTheme="minorHAnsi" w:hAnsiTheme="minorHAnsi"/>
                <w:sz w:val="18"/>
                <w:szCs w:val="18"/>
              </w:rPr>
              <w:t xml:space="preserve">and privacy </w:t>
            </w:r>
            <w:r w:rsidRPr="0025472F">
              <w:rPr>
                <w:rFonts w:asciiTheme="minorHAnsi" w:hAnsiTheme="minorHAnsi"/>
                <w:sz w:val="18"/>
                <w:szCs w:val="18"/>
              </w:rPr>
              <w:t>controls employed within and inherited by the system in accordance with the organization-defined monitoring strategy.</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7907484" w14:textId="53C57688" w:rsidR="00750FD3" w:rsidRPr="0025472F" w:rsidRDefault="00750734" w:rsidP="00D73BD2">
            <w:pPr>
              <w:pStyle w:val="ListParagraph"/>
              <w:numPr>
                <w:ilvl w:val="0"/>
                <w:numId w:val="34"/>
              </w:numPr>
              <w:spacing w:before="120" w:after="120"/>
              <w:ind w:left="144" w:hanging="144"/>
              <w:contextualSpacing w:val="0"/>
              <w:rPr>
                <w:rFonts w:asciiTheme="minorHAnsi" w:hAnsiTheme="minorHAnsi" w:cs="Arial"/>
                <w:sz w:val="18"/>
                <w:szCs w:val="18"/>
              </w:rPr>
            </w:pPr>
            <w:hyperlink w:anchor="SCA" w:history="1">
              <w:r w:rsidR="00750FD3" w:rsidRPr="0064602A">
                <w:rPr>
                  <w:rStyle w:val="Hyperlink"/>
                  <w:rFonts w:asciiTheme="minorHAnsi" w:hAnsiTheme="minorHAnsi" w:cs="Arial"/>
                  <w:sz w:val="18"/>
                  <w:szCs w:val="18"/>
                </w:rPr>
                <w:t>Control Assessor</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BD295D6" w14:textId="170908B5" w:rsidR="00750FD3" w:rsidRDefault="00750734" w:rsidP="00D73BD2">
            <w:pPr>
              <w:pStyle w:val="ListParagraph"/>
              <w:numPr>
                <w:ilvl w:val="0"/>
                <w:numId w:val="34"/>
              </w:numPr>
              <w:spacing w:before="120"/>
              <w:ind w:left="144" w:hanging="144"/>
              <w:contextualSpacing w:val="0"/>
              <w:rPr>
                <w:rFonts w:asciiTheme="minorHAnsi" w:hAnsiTheme="minorHAnsi" w:cs="Arial"/>
                <w:sz w:val="18"/>
                <w:szCs w:val="18"/>
              </w:rPr>
            </w:pPr>
            <w:hyperlink w:anchor="AO" w:history="1">
              <w:r w:rsidR="00750FD3" w:rsidRPr="00F25573">
                <w:rPr>
                  <w:rStyle w:val="Hyperlink"/>
                  <w:rFonts w:asciiTheme="minorHAnsi" w:hAnsiTheme="minorHAnsi" w:cs="Arial"/>
                  <w:sz w:val="18"/>
                  <w:szCs w:val="18"/>
                </w:rPr>
                <w:t>Authorizing Official</w:t>
              </w:r>
            </w:hyperlink>
            <w:r w:rsidR="00750FD3">
              <w:rPr>
                <w:rFonts w:asciiTheme="minorHAnsi" w:hAnsiTheme="minorHAnsi" w:cs="Arial"/>
                <w:sz w:val="18"/>
                <w:szCs w:val="18"/>
              </w:rPr>
              <w:t xml:space="preserve"> or </w:t>
            </w:r>
            <w:hyperlink w:anchor="AODR" w:history="1">
              <w:r w:rsidR="00750FD3" w:rsidRPr="00436AEC">
                <w:rPr>
                  <w:rStyle w:val="Hyperlink"/>
                  <w:rFonts w:asciiTheme="minorHAnsi" w:hAnsiTheme="minorHAnsi" w:cs="Arial"/>
                  <w:sz w:val="18"/>
                  <w:szCs w:val="18"/>
                </w:rPr>
                <w:t>Designated Representative</w:t>
              </w:r>
            </w:hyperlink>
          </w:p>
          <w:p w14:paraId="68CB212F" w14:textId="1BA8E499" w:rsidR="00750FD3" w:rsidRPr="009478B5" w:rsidRDefault="00750734" w:rsidP="00D73BD2">
            <w:pPr>
              <w:pStyle w:val="ListParagraph"/>
              <w:numPr>
                <w:ilvl w:val="0"/>
                <w:numId w:val="34"/>
              </w:numPr>
              <w:ind w:left="144" w:hanging="144"/>
              <w:contextualSpacing w:val="0"/>
              <w:rPr>
                <w:rFonts w:asciiTheme="minorHAnsi" w:hAnsiTheme="minorHAnsi" w:cs="Arial"/>
                <w:sz w:val="18"/>
                <w:szCs w:val="18"/>
              </w:rPr>
            </w:pPr>
            <w:hyperlink w:anchor="SO" w:history="1">
              <w:r w:rsidR="00750FD3" w:rsidRPr="001250BF">
                <w:rPr>
                  <w:rStyle w:val="Hyperlink"/>
                  <w:rFonts w:asciiTheme="minorHAnsi" w:hAnsiTheme="minorHAnsi" w:cs="Arial"/>
                  <w:sz w:val="18"/>
                  <w:szCs w:val="18"/>
                </w:rPr>
                <w:t>System Owner</w:t>
              </w:r>
            </w:hyperlink>
          </w:p>
          <w:p w14:paraId="53C4FE3C" w14:textId="0184C058" w:rsidR="00750FD3" w:rsidRDefault="00750734" w:rsidP="00D73BD2">
            <w:pPr>
              <w:pStyle w:val="ListParagraph"/>
              <w:numPr>
                <w:ilvl w:val="0"/>
                <w:numId w:val="34"/>
              </w:numPr>
              <w:ind w:left="144" w:hanging="144"/>
              <w:contextualSpacing w:val="0"/>
              <w:rPr>
                <w:rFonts w:asciiTheme="minorHAnsi" w:hAnsiTheme="minorHAnsi" w:cs="Arial"/>
                <w:sz w:val="18"/>
                <w:szCs w:val="18"/>
              </w:rPr>
            </w:pPr>
            <w:hyperlink w:anchor="CCP" w:history="1">
              <w:r w:rsidR="00750FD3" w:rsidRPr="00005281">
                <w:rPr>
                  <w:rStyle w:val="Hyperlink"/>
                  <w:rFonts w:asciiTheme="minorHAnsi" w:hAnsiTheme="minorHAnsi" w:cs="Arial"/>
                  <w:sz w:val="18"/>
                  <w:szCs w:val="18"/>
                </w:rPr>
                <w:t>Common Control Provider</w:t>
              </w:r>
            </w:hyperlink>
          </w:p>
          <w:p w14:paraId="475A2ECB" w14:textId="14CAB491" w:rsidR="00750FD3" w:rsidRDefault="00750734" w:rsidP="00D73BD2">
            <w:pPr>
              <w:pStyle w:val="ListParagraph"/>
              <w:numPr>
                <w:ilvl w:val="0"/>
                <w:numId w:val="34"/>
              </w:numPr>
              <w:ind w:left="144" w:hanging="144"/>
              <w:contextualSpacing w:val="0"/>
              <w:rPr>
                <w:rFonts w:asciiTheme="minorHAnsi" w:hAnsiTheme="minorHAnsi" w:cs="Arial"/>
                <w:sz w:val="18"/>
                <w:szCs w:val="18"/>
              </w:rPr>
            </w:pPr>
            <w:hyperlink w:anchor="IO" w:history="1">
              <w:r w:rsidR="00750FD3" w:rsidRPr="00F47A7C">
                <w:rPr>
                  <w:rStyle w:val="Hyperlink"/>
                  <w:rFonts w:asciiTheme="minorHAnsi" w:hAnsiTheme="minorHAnsi" w:cs="Arial"/>
                  <w:sz w:val="18"/>
                  <w:szCs w:val="18"/>
                </w:rPr>
                <w:t>Information Owner/Steward</w:t>
              </w:r>
            </w:hyperlink>
          </w:p>
          <w:p w14:paraId="69C20A45" w14:textId="2DFEC359" w:rsidR="00750FD3" w:rsidRPr="009478B5" w:rsidRDefault="00750734" w:rsidP="00D73BD2">
            <w:pPr>
              <w:pStyle w:val="ListParagraph"/>
              <w:numPr>
                <w:ilvl w:val="0"/>
                <w:numId w:val="34"/>
              </w:numPr>
              <w:spacing w:after="120"/>
              <w:ind w:left="144" w:hanging="144"/>
              <w:contextualSpacing w:val="0"/>
              <w:rPr>
                <w:rFonts w:asciiTheme="minorHAnsi" w:hAnsiTheme="minorHAnsi" w:cs="Arial"/>
                <w:sz w:val="18"/>
                <w:szCs w:val="18"/>
              </w:rPr>
            </w:pPr>
            <w:hyperlink w:anchor="SSO" w:history="1">
              <w:r w:rsidR="00750FD3" w:rsidRPr="00F47A7C">
                <w:rPr>
                  <w:rStyle w:val="Hyperlink"/>
                  <w:rFonts w:asciiTheme="minorHAnsi" w:hAnsiTheme="minorHAnsi" w:cs="Arial"/>
                  <w:sz w:val="18"/>
                  <w:szCs w:val="18"/>
                </w:rPr>
                <w:t xml:space="preserve">System Security </w:t>
              </w:r>
              <w:r w:rsidR="002C32E7">
                <w:rPr>
                  <w:rStyle w:val="Hyperlink"/>
                  <w:rFonts w:asciiTheme="minorHAnsi" w:hAnsiTheme="minorHAnsi" w:cs="Arial"/>
                  <w:sz w:val="18"/>
                  <w:szCs w:val="18"/>
                </w:rPr>
                <w:t xml:space="preserve">or Privacy </w:t>
              </w:r>
              <w:r w:rsidR="00750FD3" w:rsidRPr="00F47A7C">
                <w:rPr>
                  <w:rStyle w:val="Hyperlink"/>
                  <w:rFonts w:asciiTheme="minorHAnsi" w:hAnsiTheme="minorHAnsi" w:cs="Arial"/>
                  <w:sz w:val="18"/>
                  <w:szCs w:val="18"/>
                </w:rPr>
                <w:t>Officer</w:t>
              </w:r>
            </w:hyperlink>
          </w:p>
        </w:tc>
      </w:tr>
      <w:bookmarkStart w:id="416" w:name="Task_63"/>
      <w:tr w:rsidR="00750FD3" w14:paraId="1DEDFD05" w14:textId="77777777" w:rsidTr="00EE464F">
        <w:trPr>
          <w:cantSplit/>
          <w:trHeight w:val="1844"/>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6B3E638" w14:textId="79A6EF59" w:rsidR="00750FD3" w:rsidRPr="004D5CDD" w:rsidRDefault="004D5CDD" w:rsidP="00D73BD2">
            <w:pPr>
              <w:spacing w:before="120"/>
              <w:rPr>
                <w:rFonts w:asciiTheme="minorHAnsi" w:hAnsiTheme="minorHAnsi"/>
                <w:b/>
                <w:i/>
                <w:sz w:val="18"/>
              </w:rPr>
            </w:pPr>
            <w:r w:rsidRPr="004D5CDD">
              <w:rPr>
                <w:rFonts w:asciiTheme="minorHAnsi" w:hAnsiTheme="minorHAnsi"/>
                <w:b/>
                <w:i/>
                <w:sz w:val="18"/>
              </w:rPr>
              <w:fldChar w:fldCharType="begin"/>
            </w:r>
            <w:r w:rsidRPr="004D5CDD">
              <w:rPr>
                <w:rFonts w:asciiTheme="minorHAnsi" w:hAnsiTheme="minorHAnsi"/>
                <w:b/>
                <w:i/>
                <w:sz w:val="18"/>
              </w:rPr>
              <w:instrText xml:space="preserve"> HYPERLINK  \l "RMF_Task_63" </w:instrText>
            </w:r>
            <w:r w:rsidRPr="004D5CDD">
              <w:rPr>
                <w:rFonts w:asciiTheme="minorHAnsi" w:hAnsiTheme="minorHAnsi"/>
                <w:b/>
                <w:i/>
                <w:sz w:val="18"/>
              </w:rPr>
              <w:fldChar w:fldCharType="separate"/>
            </w:r>
            <w:r w:rsidR="00750FD3" w:rsidRPr="004D5CDD">
              <w:rPr>
                <w:rStyle w:val="Hyperlink"/>
                <w:rFonts w:asciiTheme="minorHAnsi" w:hAnsiTheme="minorHAnsi"/>
                <w:b/>
                <w:i/>
                <w:sz w:val="18"/>
              </w:rPr>
              <w:t>TASK 3</w:t>
            </w:r>
            <w:r w:rsidRPr="004D5CDD">
              <w:rPr>
                <w:rFonts w:asciiTheme="minorHAnsi" w:hAnsiTheme="minorHAnsi"/>
                <w:b/>
                <w:i/>
                <w:sz w:val="18"/>
              </w:rPr>
              <w:fldChar w:fldCharType="end"/>
            </w:r>
          </w:p>
          <w:bookmarkEnd w:id="416"/>
          <w:p w14:paraId="5E93BD45" w14:textId="77777777" w:rsidR="00750FD3" w:rsidRDefault="00750FD3" w:rsidP="00D73BD2">
            <w:pPr>
              <w:spacing w:before="120" w:after="60"/>
              <w:rPr>
                <w:rFonts w:asciiTheme="minorHAnsi" w:hAnsiTheme="minorHAnsi"/>
                <w:sz w:val="18"/>
              </w:rPr>
            </w:pPr>
            <w:r>
              <w:rPr>
                <w:rFonts w:asciiTheme="minorHAnsi" w:hAnsiTheme="minorHAnsi"/>
                <w:b/>
                <w:sz w:val="18"/>
              </w:rPr>
              <w:t>Ongoing Risk Response</w:t>
            </w:r>
          </w:p>
          <w:p w14:paraId="64D0F27B" w14:textId="318E46CD" w:rsidR="00750FD3" w:rsidRPr="00BE5422" w:rsidRDefault="00750FD3" w:rsidP="00D73BD2">
            <w:pPr>
              <w:spacing w:after="120"/>
              <w:rPr>
                <w:rFonts w:asciiTheme="minorHAnsi" w:hAnsiTheme="minorHAnsi"/>
                <w:b/>
                <w:i/>
                <w:sz w:val="18"/>
              </w:rPr>
            </w:pPr>
            <w:r w:rsidRPr="009478B5">
              <w:rPr>
                <w:rFonts w:asciiTheme="minorHAnsi" w:hAnsiTheme="minorHAnsi"/>
                <w:sz w:val="18"/>
                <w:szCs w:val="18"/>
              </w:rPr>
              <w:t>Respond to risk based on the results of ongoing monitoring activities, assessment</w:t>
            </w:r>
            <w:r w:rsidR="00E16A08">
              <w:rPr>
                <w:rFonts w:asciiTheme="minorHAnsi" w:hAnsiTheme="minorHAnsi"/>
                <w:sz w:val="18"/>
                <w:szCs w:val="18"/>
              </w:rPr>
              <w:t>s</w:t>
            </w:r>
            <w:r w:rsidRPr="009478B5">
              <w:rPr>
                <w:rFonts w:asciiTheme="minorHAnsi" w:hAnsiTheme="minorHAnsi"/>
                <w:sz w:val="18"/>
                <w:szCs w:val="18"/>
              </w:rPr>
              <w:t xml:space="preserve"> of risk, and outstanding items in plan</w:t>
            </w:r>
            <w:r w:rsidR="00E16A08">
              <w:rPr>
                <w:rFonts w:asciiTheme="minorHAnsi" w:hAnsiTheme="minorHAnsi"/>
                <w:sz w:val="18"/>
                <w:szCs w:val="18"/>
              </w:rPr>
              <w:t>s</w:t>
            </w:r>
            <w:r w:rsidRPr="009478B5">
              <w:rPr>
                <w:rFonts w:asciiTheme="minorHAnsi" w:hAnsiTheme="minorHAnsi"/>
                <w:sz w:val="18"/>
                <w:szCs w:val="18"/>
              </w:rPr>
              <w:t xml:space="preserve"> of action and milestones.</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EF34089" w14:textId="2082CAE1" w:rsidR="00750FD3" w:rsidRDefault="00750734" w:rsidP="00D73BD2">
            <w:pPr>
              <w:pStyle w:val="ListParagraph"/>
              <w:numPr>
                <w:ilvl w:val="0"/>
                <w:numId w:val="36"/>
              </w:numPr>
              <w:spacing w:before="120"/>
              <w:ind w:left="144" w:hanging="144"/>
              <w:contextualSpacing w:val="0"/>
              <w:rPr>
                <w:rFonts w:asciiTheme="minorHAnsi" w:hAnsiTheme="minorHAnsi" w:cs="Arial"/>
                <w:sz w:val="18"/>
                <w:szCs w:val="18"/>
              </w:rPr>
            </w:pPr>
            <w:hyperlink w:anchor="SO" w:history="1">
              <w:r w:rsidR="00750FD3" w:rsidRPr="001250BF">
                <w:rPr>
                  <w:rStyle w:val="Hyperlink"/>
                  <w:rFonts w:asciiTheme="minorHAnsi" w:hAnsiTheme="minorHAnsi" w:cs="Arial"/>
                  <w:sz w:val="18"/>
                  <w:szCs w:val="18"/>
                </w:rPr>
                <w:t>System Owner</w:t>
              </w:r>
            </w:hyperlink>
          </w:p>
          <w:p w14:paraId="14FF982C" w14:textId="417FDF47" w:rsidR="00750FD3" w:rsidRPr="006E788D" w:rsidRDefault="00750734" w:rsidP="00D73BD2">
            <w:pPr>
              <w:pStyle w:val="ListParagraph"/>
              <w:numPr>
                <w:ilvl w:val="0"/>
                <w:numId w:val="36"/>
              </w:numPr>
              <w:spacing w:after="120"/>
              <w:ind w:left="144" w:hanging="144"/>
              <w:contextualSpacing w:val="0"/>
              <w:rPr>
                <w:rFonts w:asciiTheme="minorHAnsi" w:hAnsiTheme="minorHAnsi" w:cs="Arial"/>
                <w:sz w:val="18"/>
                <w:szCs w:val="18"/>
              </w:rPr>
            </w:pPr>
            <w:hyperlink w:anchor="CCP" w:history="1">
              <w:r w:rsidR="00750FD3" w:rsidRPr="00005281">
                <w:rPr>
                  <w:rStyle w:val="Hyperlink"/>
                  <w:rFonts w:asciiTheme="minorHAnsi" w:hAnsiTheme="minorHAnsi" w:cs="Arial"/>
                  <w:sz w:val="18"/>
                  <w:szCs w:val="18"/>
                </w:rPr>
                <w:t>Common Control Provider</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C7D7FA4" w14:textId="259CA8DA" w:rsidR="00750FD3" w:rsidRDefault="00750734" w:rsidP="00D73BD2">
            <w:pPr>
              <w:pStyle w:val="ListParagraph"/>
              <w:numPr>
                <w:ilvl w:val="0"/>
                <w:numId w:val="34"/>
              </w:numPr>
              <w:spacing w:before="120"/>
              <w:ind w:left="144" w:hanging="144"/>
              <w:contextualSpacing w:val="0"/>
              <w:rPr>
                <w:rFonts w:asciiTheme="minorHAnsi" w:hAnsiTheme="minorHAnsi" w:cs="Arial"/>
                <w:sz w:val="18"/>
                <w:szCs w:val="18"/>
              </w:rPr>
            </w:pPr>
            <w:hyperlink w:anchor="AO" w:history="1">
              <w:r w:rsidR="00750FD3" w:rsidRPr="00F25573">
                <w:rPr>
                  <w:rStyle w:val="Hyperlink"/>
                  <w:rFonts w:asciiTheme="minorHAnsi" w:hAnsiTheme="minorHAnsi" w:cs="Arial"/>
                  <w:sz w:val="18"/>
                  <w:szCs w:val="18"/>
                </w:rPr>
                <w:t>Authorizing Official</w:t>
              </w:r>
            </w:hyperlink>
            <w:r w:rsidR="00750FD3">
              <w:rPr>
                <w:rFonts w:asciiTheme="minorHAnsi" w:hAnsiTheme="minorHAnsi" w:cs="Arial"/>
                <w:sz w:val="18"/>
                <w:szCs w:val="18"/>
              </w:rPr>
              <w:t xml:space="preserve"> or </w:t>
            </w:r>
            <w:hyperlink w:anchor="AODR" w:history="1">
              <w:r w:rsidR="00750FD3" w:rsidRPr="00436AEC">
                <w:rPr>
                  <w:rStyle w:val="Hyperlink"/>
                  <w:rFonts w:asciiTheme="minorHAnsi" w:hAnsiTheme="minorHAnsi" w:cs="Arial"/>
                  <w:sz w:val="18"/>
                  <w:szCs w:val="18"/>
                </w:rPr>
                <w:t>Designated Representative</w:t>
              </w:r>
            </w:hyperlink>
          </w:p>
          <w:p w14:paraId="65967E22" w14:textId="35AB120E" w:rsidR="00750FD3" w:rsidRDefault="00750734" w:rsidP="00D73BD2">
            <w:pPr>
              <w:pStyle w:val="ListParagraph"/>
              <w:numPr>
                <w:ilvl w:val="0"/>
                <w:numId w:val="34"/>
              </w:numPr>
              <w:ind w:left="144" w:hanging="144"/>
              <w:contextualSpacing w:val="0"/>
              <w:rPr>
                <w:rFonts w:asciiTheme="minorHAnsi" w:hAnsiTheme="minorHAnsi" w:cs="Arial"/>
                <w:sz w:val="18"/>
                <w:szCs w:val="18"/>
              </w:rPr>
            </w:pPr>
            <w:hyperlink w:anchor="IO" w:history="1">
              <w:r w:rsidR="00750FD3" w:rsidRPr="00F47A7C">
                <w:rPr>
                  <w:rStyle w:val="Hyperlink"/>
                  <w:rFonts w:asciiTheme="minorHAnsi" w:hAnsiTheme="minorHAnsi" w:cs="Arial"/>
                  <w:sz w:val="18"/>
                  <w:szCs w:val="18"/>
                </w:rPr>
                <w:t>Information Owner/Steward</w:t>
              </w:r>
            </w:hyperlink>
          </w:p>
          <w:p w14:paraId="5971CA19" w14:textId="57879C73" w:rsidR="00750FD3" w:rsidRDefault="00750734" w:rsidP="00D73BD2">
            <w:pPr>
              <w:pStyle w:val="ListParagraph"/>
              <w:numPr>
                <w:ilvl w:val="0"/>
                <w:numId w:val="34"/>
              </w:numPr>
              <w:ind w:left="144" w:hanging="144"/>
              <w:contextualSpacing w:val="0"/>
              <w:rPr>
                <w:rFonts w:asciiTheme="minorHAnsi" w:hAnsiTheme="minorHAnsi" w:cs="Arial"/>
                <w:sz w:val="18"/>
                <w:szCs w:val="18"/>
              </w:rPr>
            </w:pPr>
            <w:hyperlink w:anchor="SSO" w:history="1">
              <w:r w:rsidR="00750FD3" w:rsidRPr="00F47A7C">
                <w:rPr>
                  <w:rStyle w:val="Hyperlink"/>
                  <w:rFonts w:asciiTheme="minorHAnsi" w:hAnsiTheme="minorHAnsi" w:cs="Arial"/>
                  <w:sz w:val="18"/>
                  <w:szCs w:val="18"/>
                </w:rPr>
                <w:t xml:space="preserve">System Security </w:t>
              </w:r>
              <w:r w:rsidR="002C32E7">
                <w:rPr>
                  <w:rStyle w:val="Hyperlink"/>
                  <w:rFonts w:asciiTheme="minorHAnsi" w:hAnsiTheme="minorHAnsi" w:cs="Arial"/>
                  <w:sz w:val="18"/>
                  <w:szCs w:val="18"/>
                </w:rPr>
                <w:t xml:space="preserve">or Privacy </w:t>
              </w:r>
              <w:r w:rsidR="00750FD3" w:rsidRPr="00F47A7C">
                <w:rPr>
                  <w:rStyle w:val="Hyperlink"/>
                  <w:rFonts w:asciiTheme="minorHAnsi" w:hAnsiTheme="minorHAnsi" w:cs="Arial"/>
                  <w:sz w:val="18"/>
                  <w:szCs w:val="18"/>
                </w:rPr>
                <w:t>Officer</w:t>
              </w:r>
            </w:hyperlink>
          </w:p>
          <w:p w14:paraId="7D63028F" w14:textId="20F433E8" w:rsidR="00750FD3" w:rsidRDefault="00750734" w:rsidP="00D73BD2">
            <w:pPr>
              <w:pStyle w:val="ListParagraph"/>
              <w:numPr>
                <w:ilvl w:val="0"/>
                <w:numId w:val="34"/>
              </w:numPr>
              <w:ind w:left="144" w:hanging="144"/>
              <w:contextualSpacing w:val="0"/>
              <w:rPr>
                <w:rFonts w:asciiTheme="minorHAnsi" w:hAnsiTheme="minorHAnsi" w:cs="Arial"/>
                <w:sz w:val="18"/>
                <w:szCs w:val="18"/>
              </w:rPr>
            </w:pPr>
            <w:hyperlink w:anchor="SSE" w:history="1">
              <w:r w:rsidR="00750FD3" w:rsidRPr="00005281">
                <w:rPr>
                  <w:rStyle w:val="Hyperlink"/>
                  <w:rFonts w:asciiTheme="minorHAnsi" w:hAnsiTheme="minorHAnsi" w:cs="Arial"/>
                  <w:sz w:val="18"/>
                  <w:szCs w:val="18"/>
                </w:rPr>
                <w:t xml:space="preserve">Systems Security </w:t>
              </w:r>
              <w:r w:rsidR="002C32E7">
                <w:rPr>
                  <w:rStyle w:val="Hyperlink"/>
                  <w:rFonts w:asciiTheme="minorHAnsi" w:hAnsiTheme="minorHAnsi" w:cs="Arial"/>
                  <w:sz w:val="18"/>
                  <w:szCs w:val="18"/>
                </w:rPr>
                <w:t xml:space="preserve">or Privacy </w:t>
              </w:r>
              <w:r w:rsidR="00750FD3" w:rsidRPr="00005281">
                <w:rPr>
                  <w:rStyle w:val="Hyperlink"/>
                  <w:rFonts w:asciiTheme="minorHAnsi" w:hAnsiTheme="minorHAnsi" w:cs="Arial"/>
                  <w:sz w:val="18"/>
                  <w:szCs w:val="18"/>
                </w:rPr>
                <w:t>Engineer</w:t>
              </w:r>
            </w:hyperlink>
          </w:p>
          <w:p w14:paraId="5A663437" w14:textId="1BBA08BB" w:rsidR="00750FD3" w:rsidRPr="009478B5" w:rsidRDefault="00750734" w:rsidP="00D73BD2">
            <w:pPr>
              <w:pStyle w:val="ListParagraph"/>
              <w:numPr>
                <w:ilvl w:val="0"/>
                <w:numId w:val="34"/>
              </w:numPr>
              <w:spacing w:after="120"/>
              <w:ind w:left="144" w:hanging="144"/>
              <w:contextualSpacing w:val="0"/>
              <w:rPr>
                <w:rFonts w:asciiTheme="minorHAnsi" w:hAnsiTheme="minorHAnsi" w:cs="Arial"/>
                <w:sz w:val="18"/>
                <w:szCs w:val="18"/>
              </w:rPr>
            </w:pPr>
            <w:hyperlink w:anchor="SCA" w:history="1">
              <w:r w:rsidR="00750FD3" w:rsidRPr="0064602A">
                <w:rPr>
                  <w:rStyle w:val="Hyperlink"/>
                  <w:rFonts w:asciiTheme="minorHAnsi" w:hAnsiTheme="minorHAnsi" w:cs="Arial"/>
                  <w:sz w:val="18"/>
                  <w:szCs w:val="18"/>
                </w:rPr>
                <w:t>Control Assessor</w:t>
              </w:r>
            </w:hyperlink>
          </w:p>
        </w:tc>
      </w:tr>
      <w:bookmarkStart w:id="417" w:name="Task_64"/>
      <w:tr w:rsidR="00750FD3" w14:paraId="104C0077" w14:textId="77777777" w:rsidTr="00750FD3">
        <w:trPr>
          <w:cantSplit/>
          <w:trHeight w:val="1083"/>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E1076E4" w14:textId="793C435A" w:rsidR="00750FD3" w:rsidRPr="00C97A34" w:rsidRDefault="00C97A34" w:rsidP="00D73BD2">
            <w:pPr>
              <w:spacing w:before="120"/>
              <w:rPr>
                <w:rFonts w:asciiTheme="minorHAnsi" w:hAnsiTheme="minorHAnsi"/>
                <w:b/>
                <w:i/>
                <w:sz w:val="18"/>
              </w:rPr>
            </w:pPr>
            <w:r w:rsidRPr="00C97A34">
              <w:rPr>
                <w:rFonts w:asciiTheme="minorHAnsi" w:hAnsiTheme="minorHAnsi"/>
                <w:b/>
                <w:i/>
                <w:sz w:val="18"/>
              </w:rPr>
              <w:fldChar w:fldCharType="begin"/>
            </w:r>
            <w:r w:rsidRPr="00C97A34">
              <w:rPr>
                <w:rFonts w:asciiTheme="minorHAnsi" w:hAnsiTheme="minorHAnsi"/>
                <w:b/>
                <w:i/>
                <w:sz w:val="18"/>
              </w:rPr>
              <w:instrText xml:space="preserve"> HYPERLINK  \l "RMF_Task_64" </w:instrText>
            </w:r>
            <w:r w:rsidRPr="00C97A34">
              <w:rPr>
                <w:rFonts w:asciiTheme="minorHAnsi" w:hAnsiTheme="minorHAnsi"/>
                <w:b/>
                <w:i/>
                <w:sz w:val="18"/>
              </w:rPr>
              <w:fldChar w:fldCharType="separate"/>
            </w:r>
            <w:r w:rsidR="00750FD3" w:rsidRPr="00C97A34">
              <w:rPr>
                <w:rStyle w:val="Hyperlink"/>
                <w:rFonts w:asciiTheme="minorHAnsi" w:hAnsiTheme="minorHAnsi"/>
                <w:b/>
                <w:i/>
                <w:sz w:val="18"/>
              </w:rPr>
              <w:t>TASK 4</w:t>
            </w:r>
            <w:r w:rsidRPr="00C97A34">
              <w:rPr>
                <w:rFonts w:asciiTheme="minorHAnsi" w:hAnsiTheme="minorHAnsi"/>
                <w:b/>
                <w:i/>
                <w:sz w:val="18"/>
              </w:rPr>
              <w:fldChar w:fldCharType="end"/>
            </w:r>
          </w:p>
          <w:bookmarkEnd w:id="417"/>
          <w:p w14:paraId="68ADED01" w14:textId="77777777" w:rsidR="00750FD3" w:rsidRDefault="00750FD3" w:rsidP="00D73BD2">
            <w:pPr>
              <w:spacing w:before="120" w:after="60"/>
              <w:rPr>
                <w:rFonts w:asciiTheme="minorHAnsi" w:hAnsiTheme="minorHAnsi"/>
                <w:sz w:val="18"/>
              </w:rPr>
            </w:pPr>
            <w:r>
              <w:rPr>
                <w:rFonts w:asciiTheme="minorHAnsi" w:hAnsiTheme="minorHAnsi"/>
                <w:b/>
                <w:sz w:val="18"/>
              </w:rPr>
              <w:t>Authorization Updates</w:t>
            </w:r>
          </w:p>
          <w:p w14:paraId="736A39F1" w14:textId="47E07658" w:rsidR="00750FD3" w:rsidRPr="00BE5422" w:rsidRDefault="00750FD3" w:rsidP="00D73BD2">
            <w:pPr>
              <w:spacing w:after="120"/>
              <w:rPr>
                <w:rFonts w:asciiTheme="minorHAnsi" w:hAnsiTheme="minorHAnsi"/>
                <w:b/>
                <w:i/>
                <w:sz w:val="18"/>
              </w:rPr>
            </w:pPr>
            <w:r w:rsidRPr="00685C16">
              <w:rPr>
                <w:rFonts w:asciiTheme="minorHAnsi" w:hAnsiTheme="minorHAnsi"/>
                <w:sz w:val="18"/>
                <w:szCs w:val="18"/>
              </w:rPr>
              <w:t xml:space="preserve">Update the security </w:t>
            </w:r>
            <w:r w:rsidR="00E16A08">
              <w:rPr>
                <w:rFonts w:asciiTheme="minorHAnsi" w:hAnsiTheme="minorHAnsi"/>
                <w:sz w:val="18"/>
                <w:szCs w:val="18"/>
              </w:rPr>
              <w:t xml:space="preserve">and privacy </w:t>
            </w:r>
            <w:r w:rsidRPr="00685C16">
              <w:rPr>
                <w:rFonts w:asciiTheme="minorHAnsi" w:hAnsiTheme="minorHAnsi"/>
                <w:sz w:val="18"/>
                <w:szCs w:val="18"/>
              </w:rPr>
              <w:t>plan</w:t>
            </w:r>
            <w:r w:rsidR="00E16A08">
              <w:rPr>
                <w:rFonts w:asciiTheme="minorHAnsi" w:hAnsiTheme="minorHAnsi"/>
                <w:sz w:val="18"/>
                <w:szCs w:val="18"/>
              </w:rPr>
              <w:t>s</w:t>
            </w:r>
            <w:r w:rsidRPr="00685C16">
              <w:rPr>
                <w:rFonts w:asciiTheme="minorHAnsi" w:hAnsiTheme="minorHAnsi"/>
                <w:sz w:val="18"/>
                <w:szCs w:val="18"/>
              </w:rPr>
              <w:t xml:space="preserve">, security </w:t>
            </w:r>
            <w:r w:rsidR="00E16A08">
              <w:rPr>
                <w:rFonts w:asciiTheme="minorHAnsi" w:hAnsiTheme="minorHAnsi"/>
                <w:sz w:val="18"/>
                <w:szCs w:val="18"/>
              </w:rPr>
              <w:t xml:space="preserve">and privacy </w:t>
            </w:r>
            <w:r w:rsidRPr="00685C16">
              <w:rPr>
                <w:rFonts w:asciiTheme="minorHAnsi" w:hAnsiTheme="minorHAnsi"/>
                <w:sz w:val="18"/>
                <w:szCs w:val="18"/>
              </w:rPr>
              <w:t>assessment report</w:t>
            </w:r>
            <w:r w:rsidR="00E16A08">
              <w:rPr>
                <w:rFonts w:asciiTheme="minorHAnsi" w:hAnsiTheme="minorHAnsi"/>
                <w:sz w:val="18"/>
                <w:szCs w:val="18"/>
              </w:rPr>
              <w:t>s</w:t>
            </w:r>
            <w:r w:rsidRPr="00685C16">
              <w:rPr>
                <w:rFonts w:asciiTheme="minorHAnsi" w:hAnsiTheme="minorHAnsi"/>
                <w:sz w:val="18"/>
                <w:szCs w:val="18"/>
              </w:rPr>
              <w:t>, and plan</w:t>
            </w:r>
            <w:r w:rsidR="00E16A08">
              <w:rPr>
                <w:rFonts w:asciiTheme="minorHAnsi" w:hAnsiTheme="minorHAnsi"/>
                <w:sz w:val="18"/>
                <w:szCs w:val="18"/>
              </w:rPr>
              <w:t>s</w:t>
            </w:r>
            <w:r w:rsidRPr="00685C16">
              <w:rPr>
                <w:rFonts w:asciiTheme="minorHAnsi" w:hAnsiTheme="minorHAnsi"/>
                <w:sz w:val="18"/>
                <w:szCs w:val="18"/>
              </w:rPr>
              <w:t xml:space="preserve"> of action and milestones based on the results of the continuous monitoring process.</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D3DD90C" w14:textId="18E6D6B9" w:rsidR="00750FD3" w:rsidRDefault="00750734" w:rsidP="00D73BD2">
            <w:pPr>
              <w:pStyle w:val="ListParagraph"/>
              <w:numPr>
                <w:ilvl w:val="0"/>
                <w:numId w:val="36"/>
              </w:numPr>
              <w:spacing w:before="120"/>
              <w:ind w:left="144" w:hanging="144"/>
              <w:contextualSpacing w:val="0"/>
              <w:rPr>
                <w:rFonts w:asciiTheme="minorHAnsi" w:hAnsiTheme="minorHAnsi" w:cs="Arial"/>
                <w:sz w:val="18"/>
                <w:szCs w:val="18"/>
              </w:rPr>
            </w:pPr>
            <w:hyperlink w:anchor="SO" w:history="1">
              <w:r w:rsidR="00750FD3" w:rsidRPr="001250BF">
                <w:rPr>
                  <w:rStyle w:val="Hyperlink"/>
                  <w:rFonts w:asciiTheme="minorHAnsi" w:hAnsiTheme="minorHAnsi" w:cs="Arial"/>
                  <w:sz w:val="18"/>
                  <w:szCs w:val="18"/>
                </w:rPr>
                <w:t>System Owner</w:t>
              </w:r>
            </w:hyperlink>
          </w:p>
          <w:p w14:paraId="58BC7CFF" w14:textId="27528158" w:rsidR="00750FD3" w:rsidRPr="00D925BA" w:rsidRDefault="00750734" w:rsidP="00D73BD2">
            <w:pPr>
              <w:pStyle w:val="ListParagraph"/>
              <w:numPr>
                <w:ilvl w:val="0"/>
                <w:numId w:val="36"/>
              </w:numPr>
              <w:spacing w:after="120"/>
              <w:ind w:left="144" w:hanging="144"/>
              <w:contextualSpacing w:val="0"/>
              <w:rPr>
                <w:rFonts w:asciiTheme="minorHAnsi" w:hAnsiTheme="minorHAnsi" w:cs="Arial"/>
                <w:sz w:val="18"/>
                <w:szCs w:val="18"/>
              </w:rPr>
            </w:pPr>
            <w:hyperlink w:anchor="CCP" w:history="1">
              <w:r w:rsidR="00750FD3" w:rsidRPr="00005281">
                <w:rPr>
                  <w:rStyle w:val="Hyperlink"/>
                  <w:rFonts w:asciiTheme="minorHAnsi" w:hAnsiTheme="minorHAnsi" w:cs="Arial"/>
                  <w:sz w:val="18"/>
                  <w:szCs w:val="18"/>
                </w:rPr>
                <w:t>Common Control Provider</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2142218" w14:textId="23F09A8F" w:rsidR="00750FD3" w:rsidRDefault="00750734" w:rsidP="00D73BD2">
            <w:pPr>
              <w:pStyle w:val="ListParagraph"/>
              <w:numPr>
                <w:ilvl w:val="0"/>
                <w:numId w:val="34"/>
              </w:numPr>
              <w:spacing w:before="120"/>
              <w:ind w:left="144" w:hanging="144"/>
              <w:contextualSpacing w:val="0"/>
              <w:rPr>
                <w:rFonts w:asciiTheme="minorHAnsi" w:hAnsiTheme="minorHAnsi" w:cs="Arial"/>
                <w:sz w:val="18"/>
                <w:szCs w:val="18"/>
              </w:rPr>
            </w:pPr>
            <w:hyperlink w:anchor="IO" w:history="1">
              <w:r w:rsidR="00750FD3" w:rsidRPr="00F47A7C">
                <w:rPr>
                  <w:rStyle w:val="Hyperlink"/>
                  <w:rFonts w:asciiTheme="minorHAnsi" w:hAnsiTheme="minorHAnsi" w:cs="Arial"/>
                  <w:sz w:val="18"/>
                  <w:szCs w:val="18"/>
                </w:rPr>
                <w:t>Information Owner/Steward</w:t>
              </w:r>
            </w:hyperlink>
          </w:p>
          <w:p w14:paraId="696CDC4A" w14:textId="1F4DE0B5" w:rsidR="00750FD3" w:rsidRPr="00D925BA" w:rsidRDefault="00750734" w:rsidP="00D73BD2">
            <w:pPr>
              <w:pStyle w:val="ListParagraph"/>
              <w:numPr>
                <w:ilvl w:val="0"/>
                <w:numId w:val="34"/>
              </w:numPr>
              <w:spacing w:after="120"/>
              <w:ind w:left="144" w:hanging="144"/>
              <w:contextualSpacing w:val="0"/>
              <w:rPr>
                <w:rFonts w:asciiTheme="minorHAnsi" w:hAnsiTheme="minorHAnsi" w:cs="Arial"/>
                <w:sz w:val="18"/>
                <w:szCs w:val="18"/>
              </w:rPr>
            </w:pPr>
            <w:hyperlink w:anchor="SSO" w:history="1">
              <w:r w:rsidR="00750FD3" w:rsidRPr="00F47A7C">
                <w:rPr>
                  <w:rStyle w:val="Hyperlink"/>
                  <w:rFonts w:asciiTheme="minorHAnsi" w:hAnsiTheme="minorHAnsi" w:cs="Arial"/>
                  <w:sz w:val="18"/>
                  <w:szCs w:val="18"/>
                </w:rPr>
                <w:t xml:space="preserve">System Security </w:t>
              </w:r>
              <w:r w:rsidR="002C32E7">
                <w:rPr>
                  <w:rStyle w:val="Hyperlink"/>
                  <w:rFonts w:asciiTheme="minorHAnsi" w:hAnsiTheme="minorHAnsi" w:cs="Arial"/>
                  <w:sz w:val="18"/>
                  <w:szCs w:val="18"/>
                </w:rPr>
                <w:t xml:space="preserve">or Privacy </w:t>
              </w:r>
              <w:r w:rsidR="00750FD3" w:rsidRPr="00F47A7C">
                <w:rPr>
                  <w:rStyle w:val="Hyperlink"/>
                  <w:rFonts w:asciiTheme="minorHAnsi" w:hAnsiTheme="minorHAnsi" w:cs="Arial"/>
                  <w:sz w:val="18"/>
                  <w:szCs w:val="18"/>
                </w:rPr>
                <w:t>Officer</w:t>
              </w:r>
            </w:hyperlink>
          </w:p>
        </w:tc>
      </w:tr>
      <w:bookmarkStart w:id="418" w:name="Task_65"/>
      <w:tr w:rsidR="00750FD3" w14:paraId="72FB93E6" w14:textId="77777777" w:rsidTr="00750FD3">
        <w:trPr>
          <w:cantSplit/>
          <w:trHeight w:val="1083"/>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EBA9931" w14:textId="06E7CF61" w:rsidR="00750FD3" w:rsidRPr="00C97A34" w:rsidRDefault="00C97A34" w:rsidP="00D73BD2">
            <w:pPr>
              <w:spacing w:before="120"/>
              <w:rPr>
                <w:rFonts w:asciiTheme="minorHAnsi" w:hAnsiTheme="minorHAnsi"/>
                <w:b/>
                <w:i/>
                <w:sz w:val="18"/>
              </w:rPr>
            </w:pPr>
            <w:r w:rsidRPr="00C97A34">
              <w:rPr>
                <w:rFonts w:asciiTheme="minorHAnsi" w:hAnsiTheme="minorHAnsi"/>
                <w:b/>
                <w:i/>
                <w:sz w:val="18"/>
              </w:rPr>
              <w:fldChar w:fldCharType="begin"/>
            </w:r>
            <w:r w:rsidRPr="00C97A34">
              <w:rPr>
                <w:rFonts w:asciiTheme="minorHAnsi" w:hAnsiTheme="minorHAnsi"/>
                <w:b/>
                <w:i/>
                <w:sz w:val="18"/>
              </w:rPr>
              <w:instrText xml:space="preserve"> HYPERLINK  \l "RMF_Task_65" </w:instrText>
            </w:r>
            <w:r w:rsidRPr="00C97A34">
              <w:rPr>
                <w:rFonts w:asciiTheme="minorHAnsi" w:hAnsiTheme="minorHAnsi"/>
                <w:b/>
                <w:i/>
                <w:sz w:val="18"/>
              </w:rPr>
              <w:fldChar w:fldCharType="separate"/>
            </w:r>
            <w:r w:rsidR="00750FD3" w:rsidRPr="00C97A34">
              <w:rPr>
                <w:rStyle w:val="Hyperlink"/>
                <w:rFonts w:asciiTheme="minorHAnsi" w:hAnsiTheme="minorHAnsi"/>
                <w:b/>
                <w:i/>
                <w:sz w:val="18"/>
              </w:rPr>
              <w:t>TASK 5</w:t>
            </w:r>
            <w:r w:rsidRPr="00C97A34">
              <w:rPr>
                <w:rFonts w:asciiTheme="minorHAnsi" w:hAnsiTheme="minorHAnsi"/>
                <w:b/>
                <w:i/>
                <w:sz w:val="18"/>
              </w:rPr>
              <w:fldChar w:fldCharType="end"/>
            </w:r>
          </w:p>
          <w:bookmarkEnd w:id="418"/>
          <w:p w14:paraId="6793BCF9" w14:textId="2C237F26" w:rsidR="00750FD3" w:rsidRDefault="00750FD3" w:rsidP="00D73BD2">
            <w:pPr>
              <w:spacing w:before="120" w:after="60"/>
              <w:rPr>
                <w:rFonts w:asciiTheme="minorHAnsi" w:hAnsiTheme="minorHAnsi"/>
                <w:sz w:val="18"/>
              </w:rPr>
            </w:pPr>
            <w:r>
              <w:rPr>
                <w:rFonts w:asciiTheme="minorHAnsi" w:hAnsiTheme="minorHAnsi"/>
                <w:b/>
                <w:sz w:val="18"/>
              </w:rPr>
              <w:t xml:space="preserve">Security </w:t>
            </w:r>
            <w:r w:rsidR="00A36494">
              <w:rPr>
                <w:rFonts w:asciiTheme="minorHAnsi" w:hAnsiTheme="minorHAnsi"/>
                <w:b/>
                <w:sz w:val="18"/>
              </w:rPr>
              <w:t xml:space="preserve">and Privacy </w:t>
            </w:r>
            <w:r>
              <w:rPr>
                <w:rFonts w:asciiTheme="minorHAnsi" w:hAnsiTheme="minorHAnsi"/>
                <w:b/>
                <w:sz w:val="18"/>
              </w:rPr>
              <w:t>Status Reporting</w:t>
            </w:r>
          </w:p>
          <w:p w14:paraId="29C583EF" w14:textId="393066B7" w:rsidR="00750FD3" w:rsidRPr="00BE5422" w:rsidRDefault="00CD6DC9" w:rsidP="00D73BD2">
            <w:pPr>
              <w:spacing w:after="120"/>
              <w:rPr>
                <w:rFonts w:asciiTheme="minorHAnsi" w:hAnsiTheme="minorHAnsi"/>
                <w:b/>
                <w:i/>
                <w:sz w:val="18"/>
              </w:rPr>
            </w:pPr>
            <w:r w:rsidRPr="00CD6DC9">
              <w:rPr>
                <w:rFonts w:asciiTheme="minorHAnsi" w:hAnsiTheme="minorHAnsi"/>
                <w:sz w:val="18"/>
                <w:szCs w:val="18"/>
              </w:rPr>
              <w:t xml:space="preserve">Report the security </w:t>
            </w:r>
            <w:r w:rsidR="00A36494">
              <w:rPr>
                <w:rFonts w:asciiTheme="minorHAnsi" w:hAnsiTheme="minorHAnsi"/>
                <w:sz w:val="18"/>
                <w:szCs w:val="18"/>
              </w:rPr>
              <w:t xml:space="preserve">and privacy </w:t>
            </w:r>
            <w:r w:rsidRPr="00CD6DC9">
              <w:rPr>
                <w:rFonts w:asciiTheme="minorHAnsi" w:hAnsiTheme="minorHAnsi"/>
                <w:sz w:val="18"/>
                <w:szCs w:val="18"/>
              </w:rPr>
              <w:t>status of the system to the authorizing official and other organizational officials on an ongoing basis in accordance with the organizational monitoring strategy.</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9633BBF" w14:textId="139AE7A4" w:rsidR="00750FD3" w:rsidRDefault="00750734" w:rsidP="00D73BD2">
            <w:pPr>
              <w:pStyle w:val="ListParagraph"/>
              <w:numPr>
                <w:ilvl w:val="0"/>
                <w:numId w:val="36"/>
              </w:numPr>
              <w:spacing w:before="120"/>
              <w:ind w:left="144" w:hanging="144"/>
              <w:contextualSpacing w:val="0"/>
              <w:rPr>
                <w:rFonts w:asciiTheme="minorHAnsi" w:hAnsiTheme="minorHAnsi" w:cs="Arial"/>
                <w:sz w:val="18"/>
                <w:szCs w:val="18"/>
              </w:rPr>
            </w:pPr>
            <w:hyperlink w:anchor="SO" w:history="1">
              <w:r w:rsidR="00750FD3" w:rsidRPr="001250BF">
                <w:rPr>
                  <w:rStyle w:val="Hyperlink"/>
                  <w:rFonts w:asciiTheme="minorHAnsi" w:hAnsiTheme="minorHAnsi" w:cs="Arial"/>
                  <w:sz w:val="18"/>
                  <w:szCs w:val="18"/>
                </w:rPr>
                <w:t>System Owner</w:t>
              </w:r>
            </w:hyperlink>
          </w:p>
          <w:p w14:paraId="0EF7D2A6" w14:textId="12051EC2" w:rsidR="00750FD3" w:rsidRPr="00A86ED7" w:rsidRDefault="00750734" w:rsidP="00D73BD2">
            <w:pPr>
              <w:pStyle w:val="ListParagraph"/>
              <w:numPr>
                <w:ilvl w:val="0"/>
                <w:numId w:val="36"/>
              </w:numPr>
              <w:spacing w:after="120"/>
              <w:ind w:left="144" w:hanging="144"/>
              <w:contextualSpacing w:val="0"/>
              <w:rPr>
                <w:rFonts w:asciiTheme="minorHAnsi" w:hAnsiTheme="minorHAnsi" w:cs="Arial"/>
                <w:sz w:val="18"/>
                <w:szCs w:val="18"/>
              </w:rPr>
            </w:pPr>
            <w:hyperlink w:anchor="CCP" w:history="1">
              <w:r w:rsidR="00750FD3" w:rsidRPr="00005281">
                <w:rPr>
                  <w:rStyle w:val="Hyperlink"/>
                  <w:rFonts w:asciiTheme="minorHAnsi" w:hAnsiTheme="minorHAnsi" w:cs="Arial"/>
                  <w:sz w:val="18"/>
                  <w:szCs w:val="18"/>
                </w:rPr>
                <w:t>Common Control Provider</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458EFFD" w14:textId="6C14B875" w:rsidR="00750FD3" w:rsidRPr="00A86ED7" w:rsidRDefault="00750734" w:rsidP="00D73BD2">
            <w:pPr>
              <w:pStyle w:val="ListParagraph"/>
              <w:numPr>
                <w:ilvl w:val="0"/>
                <w:numId w:val="34"/>
              </w:numPr>
              <w:spacing w:before="120" w:after="120"/>
              <w:ind w:left="144" w:hanging="144"/>
              <w:contextualSpacing w:val="0"/>
              <w:rPr>
                <w:rFonts w:asciiTheme="minorHAnsi" w:hAnsiTheme="minorHAnsi" w:cs="Arial"/>
                <w:sz w:val="18"/>
                <w:szCs w:val="18"/>
              </w:rPr>
            </w:pPr>
            <w:hyperlink w:anchor="SSO" w:history="1">
              <w:r w:rsidR="00750FD3" w:rsidRPr="00F47A7C">
                <w:rPr>
                  <w:rStyle w:val="Hyperlink"/>
                  <w:rFonts w:asciiTheme="minorHAnsi" w:hAnsiTheme="minorHAnsi" w:cs="Arial"/>
                  <w:sz w:val="18"/>
                  <w:szCs w:val="18"/>
                </w:rPr>
                <w:t xml:space="preserve">System Security </w:t>
              </w:r>
              <w:r w:rsidR="002C32E7">
                <w:rPr>
                  <w:rStyle w:val="Hyperlink"/>
                  <w:rFonts w:asciiTheme="minorHAnsi" w:hAnsiTheme="minorHAnsi" w:cs="Arial"/>
                  <w:sz w:val="18"/>
                  <w:szCs w:val="18"/>
                </w:rPr>
                <w:t xml:space="preserve">or Privacy </w:t>
              </w:r>
              <w:r w:rsidR="00750FD3" w:rsidRPr="00F47A7C">
                <w:rPr>
                  <w:rStyle w:val="Hyperlink"/>
                  <w:rFonts w:asciiTheme="minorHAnsi" w:hAnsiTheme="minorHAnsi" w:cs="Arial"/>
                  <w:sz w:val="18"/>
                  <w:szCs w:val="18"/>
                </w:rPr>
                <w:t>Officer</w:t>
              </w:r>
            </w:hyperlink>
          </w:p>
        </w:tc>
      </w:tr>
      <w:bookmarkStart w:id="419" w:name="Task_66"/>
      <w:tr w:rsidR="00750FD3" w14:paraId="106C76DC" w14:textId="77777777" w:rsidTr="00750FD3">
        <w:trPr>
          <w:cantSplit/>
          <w:trHeight w:val="1083"/>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865DA56" w14:textId="5E289EBF" w:rsidR="00750FD3" w:rsidRPr="00C97A34" w:rsidRDefault="00C97A34" w:rsidP="00D73BD2">
            <w:pPr>
              <w:spacing w:before="120"/>
              <w:rPr>
                <w:rFonts w:asciiTheme="minorHAnsi" w:hAnsiTheme="minorHAnsi"/>
                <w:b/>
                <w:i/>
                <w:sz w:val="18"/>
              </w:rPr>
            </w:pPr>
            <w:r w:rsidRPr="00C97A34">
              <w:rPr>
                <w:rFonts w:asciiTheme="minorHAnsi" w:hAnsiTheme="minorHAnsi"/>
                <w:b/>
                <w:i/>
                <w:sz w:val="18"/>
              </w:rPr>
              <w:fldChar w:fldCharType="begin"/>
            </w:r>
            <w:r w:rsidRPr="00C97A34">
              <w:rPr>
                <w:rFonts w:asciiTheme="minorHAnsi" w:hAnsiTheme="minorHAnsi"/>
                <w:b/>
                <w:i/>
                <w:sz w:val="18"/>
              </w:rPr>
              <w:instrText xml:space="preserve"> HYPERLINK  \l "RMF_Task_66" </w:instrText>
            </w:r>
            <w:r w:rsidRPr="00C97A34">
              <w:rPr>
                <w:rFonts w:asciiTheme="minorHAnsi" w:hAnsiTheme="minorHAnsi"/>
                <w:b/>
                <w:i/>
                <w:sz w:val="18"/>
              </w:rPr>
              <w:fldChar w:fldCharType="separate"/>
            </w:r>
            <w:r w:rsidR="00750FD3" w:rsidRPr="00C97A34">
              <w:rPr>
                <w:rStyle w:val="Hyperlink"/>
                <w:rFonts w:asciiTheme="minorHAnsi" w:hAnsiTheme="minorHAnsi"/>
                <w:b/>
                <w:i/>
                <w:sz w:val="18"/>
              </w:rPr>
              <w:t>TASK 6</w:t>
            </w:r>
            <w:r w:rsidRPr="00C97A34">
              <w:rPr>
                <w:rFonts w:asciiTheme="minorHAnsi" w:hAnsiTheme="minorHAnsi"/>
                <w:b/>
                <w:i/>
                <w:sz w:val="18"/>
              </w:rPr>
              <w:fldChar w:fldCharType="end"/>
            </w:r>
          </w:p>
          <w:bookmarkEnd w:id="419"/>
          <w:p w14:paraId="3675F1C8" w14:textId="77777777" w:rsidR="00750FD3" w:rsidRDefault="00750FD3" w:rsidP="00D73BD2">
            <w:pPr>
              <w:spacing w:before="120" w:after="60"/>
              <w:rPr>
                <w:rFonts w:asciiTheme="minorHAnsi" w:hAnsiTheme="minorHAnsi"/>
                <w:sz w:val="18"/>
              </w:rPr>
            </w:pPr>
            <w:r>
              <w:rPr>
                <w:rFonts w:asciiTheme="minorHAnsi" w:hAnsiTheme="minorHAnsi"/>
                <w:b/>
                <w:sz w:val="18"/>
              </w:rPr>
              <w:t>Ongoing Authorization</w:t>
            </w:r>
          </w:p>
          <w:p w14:paraId="65C945A5" w14:textId="10E14F61" w:rsidR="00750FD3" w:rsidRPr="00A86ED7" w:rsidRDefault="00750FD3" w:rsidP="00D73BD2">
            <w:pPr>
              <w:spacing w:after="120"/>
              <w:rPr>
                <w:rFonts w:asciiTheme="minorHAnsi" w:hAnsiTheme="minorHAnsi"/>
                <w:b/>
                <w:i/>
                <w:sz w:val="18"/>
              </w:rPr>
            </w:pPr>
            <w:r w:rsidRPr="00BA7599">
              <w:rPr>
                <w:rFonts w:asciiTheme="minorHAnsi" w:hAnsiTheme="minorHAnsi"/>
                <w:sz w:val="18"/>
                <w:szCs w:val="18"/>
              </w:rPr>
              <w:t xml:space="preserve">Review the security </w:t>
            </w:r>
            <w:r w:rsidR="00A26CA5">
              <w:rPr>
                <w:rFonts w:asciiTheme="minorHAnsi" w:hAnsiTheme="minorHAnsi"/>
                <w:sz w:val="18"/>
                <w:szCs w:val="18"/>
              </w:rPr>
              <w:t xml:space="preserve">and privacy </w:t>
            </w:r>
            <w:r w:rsidRPr="00BA7599">
              <w:rPr>
                <w:rFonts w:asciiTheme="minorHAnsi" w:hAnsiTheme="minorHAnsi"/>
                <w:sz w:val="18"/>
                <w:szCs w:val="18"/>
              </w:rPr>
              <w:t>status of the system on an ongoing basis to determine whether the risk remains acceptable.</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581A96C" w14:textId="6CDEB7CB" w:rsidR="00750FD3" w:rsidRPr="00BA7599" w:rsidRDefault="00750734" w:rsidP="00D73BD2">
            <w:pPr>
              <w:pStyle w:val="ListParagraph"/>
              <w:numPr>
                <w:ilvl w:val="0"/>
                <w:numId w:val="36"/>
              </w:numPr>
              <w:spacing w:before="120" w:after="120"/>
              <w:ind w:left="144" w:hanging="144"/>
              <w:contextualSpacing w:val="0"/>
              <w:rPr>
                <w:rFonts w:asciiTheme="minorHAnsi" w:hAnsiTheme="minorHAnsi" w:cs="Arial"/>
                <w:sz w:val="18"/>
                <w:szCs w:val="18"/>
              </w:rPr>
            </w:pPr>
            <w:hyperlink w:anchor="AO" w:history="1">
              <w:r w:rsidR="00750FD3" w:rsidRPr="0030680B">
                <w:rPr>
                  <w:rStyle w:val="Hyperlink"/>
                  <w:rFonts w:asciiTheme="minorHAnsi" w:hAnsiTheme="minorHAnsi" w:cs="Arial"/>
                  <w:sz w:val="18"/>
                  <w:szCs w:val="18"/>
                </w:rPr>
                <w:t>Authorizing Official</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A34654F" w14:textId="77777777" w:rsidR="00E86BA4" w:rsidRDefault="00750734" w:rsidP="00D73BD2">
            <w:pPr>
              <w:pStyle w:val="ListParagraph"/>
              <w:numPr>
                <w:ilvl w:val="0"/>
                <w:numId w:val="36"/>
              </w:numPr>
              <w:spacing w:before="120"/>
              <w:ind w:left="144" w:hanging="144"/>
              <w:contextualSpacing w:val="0"/>
              <w:rPr>
                <w:rFonts w:asciiTheme="minorHAnsi" w:hAnsiTheme="minorHAnsi" w:cs="Arial"/>
                <w:sz w:val="18"/>
                <w:szCs w:val="18"/>
              </w:rPr>
            </w:pPr>
            <w:hyperlink w:anchor="SAORM" w:history="1">
              <w:r w:rsidR="00750FD3" w:rsidRPr="00F25573">
                <w:rPr>
                  <w:rStyle w:val="Hyperlink"/>
                  <w:rFonts w:asciiTheme="minorHAnsi" w:hAnsiTheme="minorHAnsi" w:cs="Arial"/>
                  <w:sz w:val="18"/>
                  <w:szCs w:val="18"/>
                </w:rPr>
                <w:t>Senior Accountable Official for Risk Management</w:t>
              </w:r>
            </w:hyperlink>
          </w:p>
          <w:p w14:paraId="0A4D9650" w14:textId="7DC6AEFF" w:rsidR="00750FD3" w:rsidRPr="00BA7599" w:rsidRDefault="00750734" w:rsidP="00D73BD2">
            <w:pPr>
              <w:pStyle w:val="ListParagraph"/>
              <w:numPr>
                <w:ilvl w:val="0"/>
                <w:numId w:val="36"/>
              </w:numPr>
              <w:ind w:left="144" w:hanging="144"/>
              <w:contextualSpacing w:val="0"/>
              <w:rPr>
                <w:rFonts w:asciiTheme="minorHAnsi" w:hAnsiTheme="minorHAnsi" w:cs="Arial"/>
                <w:sz w:val="18"/>
                <w:szCs w:val="18"/>
              </w:rPr>
            </w:pPr>
            <w:hyperlink w:anchor="REF" w:history="1">
              <w:r w:rsidR="00750FD3" w:rsidRPr="00E86BA4">
                <w:rPr>
                  <w:rStyle w:val="Hyperlink"/>
                  <w:rFonts w:asciiTheme="minorHAnsi" w:hAnsiTheme="minorHAnsi" w:cs="Arial"/>
                  <w:sz w:val="18"/>
                  <w:szCs w:val="18"/>
                </w:rPr>
                <w:t>Risk Executive (Function)</w:t>
              </w:r>
            </w:hyperlink>
          </w:p>
          <w:p w14:paraId="5D8C3B20" w14:textId="121A8F75" w:rsidR="00750FD3" w:rsidRPr="00BA7599" w:rsidRDefault="00750734" w:rsidP="00D73BD2">
            <w:pPr>
              <w:pStyle w:val="ListParagraph"/>
              <w:numPr>
                <w:ilvl w:val="0"/>
                <w:numId w:val="36"/>
              </w:numPr>
              <w:ind w:left="144" w:hanging="144"/>
              <w:contextualSpacing w:val="0"/>
              <w:rPr>
                <w:rFonts w:asciiTheme="minorHAnsi" w:hAnsiTheme="minorHAnsi" w:cs="Arial"/>
                <w:sz w:val="18"/>
                <w:szCs w:val="18"/>
              </w:rPr>
            </w:pPr>
            <w:hyperlink w:anchor="AODR" w:history="1">
              <w:r w:rsidR="00750FD3" w:rsidRPr="0030680B">
                <w:rPr>
                  <w:rStyle w:val="Hyperlink"/>
                  <w:rFonts w:asciiTheme="minorHAnsi" w:hAnsiTheme="minorHAnsi" w:cs="Arial"/>
                  <w:sz w:val="18"/>
                  <w:szCs w:val="18"/>
                </w:rPr>
                <w:t>Authorizing Official Designated Representative</w:t>
              </w:r>
            </w:hyperlink>
          </w:p>
          <w:p w14:paraId="4EC4409B" w14:textId="77777777" w:rsidR="00750FD3" w:rsidRPr="00EE464F" w:rsidRDefault="00750734" w:rsidP="00D73BD2">
            <w:pPr>
              <w:pStyle w:val="ListParagraph"/>
              <w:numPr>
                <w:ilvl w:val="0"/>
                <w:numId w:val="36"/>
              </w:numPr>
              <w:ind w:left="144" w:hanging="144"/>
              <w:contextualSpacing w:val="0"/>
              <w:rPr>
                <w:rStyle w:val="Hyperlink"/>
                <w:rFonts w:asciiTheme="minorHAnsi" w:hAnsiTheme="minorHAnsi" w:cs="Arial"/>
                <w:color w:val="auto"/>
                <w:sz w:val="18"/>
                <w:szCs w:val="18"/>
                <w:u w:val="none"/>
              </w:rPr>
            </w:pPr>
            <w:hyperlink w:anchor="SISO" w:history="1">
              <w:r w:rsidR="00750FD3" w:rsidRPr="0030680B">
                <w:rPr>
                  <w:rStyle w:val="Hyperlink"/>
                  <w:rFonts w:asciiTheme="minorHAnsi" w:hAnsiTheme="minorHAnsi" w:cs="Arial"/>
                  <w:sz w:val="18"/>
                  <w:szCs w:val="18"/>
                </w:rPr>
                <w:t xml:space="preserve">Senior </w:t>
              </w:r>
              <w:r w:rsidR="00A51D72" w:rsidRPr="0030680B">
                <w:rPr>
                  <w:rStyle w:val="Hyperlink"/>
                  <w:rFonts w:asciiTheme="minorHAnsi" w:hAnsiTheme="minorHAnsi" w:cs="Arial"/>
                  <w:sz w:val="18"/>
                  <w:szCs w:val="18"/>
                </w:rPr>
                <w:t xml:space="preserve">Agency </w:t>
              </w:r>
              <w:r w:rsidR="00750FD3" w:rsidRPr="0030680B">
                <w:rPr>
                  <w:rStyle w:val="Hyperlink"/>
                  <w:rFonts w:asciiTheme="minorHAnsi" w:hAnsiTheme="minorHAnsi" w:cs="Arial"/>
                  <w:sz w:val="18"/>
                  <w:szCs w:val="18"/>
                </w:rPr>
                <w:t>Information Security Officer</w:t>
              </w:r>
            </w:hyperlink>
          </w:p>
          <w:p w14:paraId="67C52013" w14:textId="299CB6E8" w:rsidR="002C32E7" w:rsidRPr="00BA7599" w:rsidRDefault="00750734" w:rsidP="00D73BD2">
            <w:pPr>
              <w:pStyle w:val="ListParagraph"/>
              <w:numPr>
                <w:ilvl w:val="0"/>
                <w:numId w:val="36"/>
              </w:numPr>
              <w:spacing w:after="120"/>
              <w:ind w:left="144" w:hanging="144"/>
              <w:contextualSpacing w:val="0"/>
              <w:rPr>
                <w:rFonts w:asciiTheme="minorHAnsi" w:hAnsiTheme="minorHAnsi" w:cs="Arial"/>
                <w:sz w:val="18"/>
                <w:szCs w:val="18"/>
              </w:rPr>
            </w:pPr>
            <w:hyperlink w:anchor="SAOP" w:history="1">
              <w:r w:rsidR="002C32E7" w:rsidRPr="0085429F">
                <w:rPr>
                  <w:rStyle w:val="Hyperlink"/>
                  <w:rFonts w:asciiTheme="minorHAnsi" w:hAnsiTheme="minorHAnsi"/>
                  <w:sz w:val="18"/>
                  <w:szCs w:val="18"/>
                </w:rPr>
                <w:t>Senior Agency Official for Privacy</w:t>
              </w:r>
            </w:hyperlink>
          </w:p>
        </w:tc>
      </w:tr>
      <w:bookmarkStart w:id="420" w:name="Task_67"/>
      <w:tr w:rsidR="00750FD3" w14:paraId="09A5FD83" w14:textId="77777777" w:rsidTr="00644F7C">
        <w:trPr>
          <w:cantSplit/>
          <w:trHeight w:val="1083"/>
        </w:trPr>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C18965D" w14:textId="2B523DFB" w:rsidR="00750FD3" w:rsidRPr="00C97A34" w:rsidRDefault="00C97A34" w:rsidP="00D73BD2">
            <w:pPr>
              <w:spacing w:before="120"/>
              <w:rPr>
                <w:rFonts w:asciiTheme="minorHAnsi" w:hAnsiTheme="minorHAnsi"/>
                <w:b/>
                <w:i/>
                <w:sz w:val="18"/>
              </w:rPr>
            </w:pPr>
            <w:r w:rsidRPr="00C97A34">
              <w:rPr>
                <w:rFonts w:asciiTheme="minorHAnsi" w:hAnsiTheme="minorHAnsi"/>
                <w:b/>
                <w:i/>
                <w:sz w:val="18"/>
              </w:rPr>
              <w:fldChar w:fldCharType="begin"/>
            </w:r>
            <w:r w:rsidRPr="00C97A34">
              <w:rPr>
                <w:rFonts w:asciiTheme="minorHAnsi" w:hAnsiTheme="minorHAnsi"/>
                <w:b/>
                <w:i/>
                <w:sz w:val="18"/>
              </w:rPr>
              <w:instrText xml:space="preserve"> HYPERLINK  \l "RMF_Task_67" </w:instrText>
            </w:r>
            <w:r w:rsidRPr="00C97A34">
              <w:rPr>
                <w:rFonts w:asciiTheme="minorHAnsi" w:hAnsiTheme="minorHAnsi"/>
                <w:b/>
                <w:i/>
                <w:sz w:val="18"/>
              </w:rPr>
              <w:fldChar w:fldCharType="separate"/>
            </w:r>
            <w:r w:rsidR="00750FD3" w:rsidRPr="00C97A34">
              <w:rPr>
                <w:rStyle w:val="Hyperlink"/>
                <w:rFonts w:asciiTheme="minorHAnsi" w:hAnsiTheme="minorHAnsi"/>
                <w:b/>
                <w:i/>
                <w:sz w:val="18"/>
              </w:rPr>
              <w:t>TASK 7</w:t>
            </w:r>
            <w:r w:rsidRPr="00C97A34">
              <w:rPr>
                <w:rFonts w:asciiTheme="minorHAnsi" w:hAnsiTheme="minorHAnsi"/>
                <w:b/>
                <w:i/>
                <w:sz w:val="18"/>
              </w:rPr>
              <w:fldChar w:fldCharType="end"/>
            </w:r>
          </w:p>
          <w:bookmarkEnd w:id="420"/>
          <w:p w14:paraId="464D295A" w14:textId="77777777" w:rsidR="00750FD3" w:rsidRDefault="00750FD3" w:rsidP="00D73BD2">
            <w:pPr>
              <w:spacing w:before="120" w:after="60"/>
              <w:rPr>
                <w:rFonts w:asciiTheme="minorHAnsi" w:hAnsiTheme="minorHAnsi"/>
                <w:sz w:val="18"/>
              </w:rPr>
            </w:pPr>
            <w:r>
              <w:rPr>
                <w:rFonts w:asciiTheme="minorHAnsi" w:hAnsiTheme="minorHAnsi"/>
                <w:b/>
                <w:sz w:val="18"/>
              </w:rPr>
              <w:t>System Disposal</w:t>
            </w:r>
          </w:p>
          <w:p w14:paraId="19384B0C" w14:textId="77777777" w:rsidR="00750FD3" w:rsidRDefault="00750FD3" w:rsidP="00D73BD2">
            <w:pPr>
              <w:spacing w:after="120"/>
              <w:rPr>
                <w:rFonts w:asciiTheme="minorHAnsi" w:hAnsiTheme="minorHAnsi"/>
                <w:b/>
                <w:i/>
                <w:sz w:val="18"/>
              </w:rPr>
            </w:pPr>
            <w:r w:rsidRPr="008A378C">
              <w:rPr>
                <w:rFonts w:asciiTheme="minorHAnsi" w:hAnsiTheme="minorHAnsi"/>
                <w:sz w:val="18"/>
                <w:szCs w:val="18"/>
              </w:rPr>
              <w:t>Implement a system disposal strategy which executes required actions when a system is removed from service.</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FA3CDAC" w14:textId="7F7D1763" w:rsidR="00750FD3" w:rsidRPr="008A378C" w:rsidRDefault="00750734" w:rsidP="00D73BD2">
            <w:pPr>
              <w:pStyle w:val="ListParagraph"/>
              <w:numPr>
                <w:ilvl w:val="0"/>
                <w:numId w:val="36"/>
              </w:numPr>
              <w:spacing w:before="120" w:after="120"/>
              <w:ind w:left="144" w:hanging="144"/>
              <w:contextualSpacing w:val="0"/>
              <w:rPr>
                <w:rFonts w:asciiTheme="minorHAnsi" w:hAnsiTheme="minorHAnsi" w:cs="Arial"/>
                <w:sz w:val="18"/>
                <w:szCs w:val="18"/>
              </w:rPr>
            </w:pPr>
            <w:hyperlink w:anchor="SO" w:history="1">
              <w:r w:rsidR="00750FD3" w:rsidRPr="001250BF">
                <w:rPr>
                  <w:rStyle w:val="Hyperlink"/>
                  <w:rFonts w:asciiTheme="minorHAnsi" w:hAnsiTheme="minorHAnsi" w:cs="Arial"/>
                  <w:sz w:val="18"/>
                  <w:szCs w:val="18"/>
                </w:rPr>
                <w:t>System Owner</w:t>
              </w:r>
            </w:hyperlink>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C1DC54C" w14:textId="77777777" w:rsidR="00E86BA4" w:rsidRDefault="00750734" w:rsidP="00D73BD2">
            <w:pPr>
              <w:pStyle w:val="ListParagraph"/>
              <w:numPr>
                <w:ilvl w:val="0"/>
                <w:numId w:val="34"/>
              </w:numPr>
              <w:spacing w:before="120"/>
              <w:ind w:left="144" w:hanging="144"/>
              <w:contextualSpacing w:val="0"/>
              <w:rPr>
                <w:rFonts w:asciiTheme="minorHAnsi" w:hAnsiTheme="minorHAnsi" w:cs="Arial"/>
                <w:sz w:val="18"/>
                <w:szCs w:val="18"/>
              </w:rPr>
            </w:pPr>
            <w:hyperlink w:anchor="SAORM" w:history="1">
              <w:r w:rsidR="00750FD3" w:rsidRPr="00F25573">
                <w:rPr>
                  <w:rStyle w:val="Hyperlink"/>
                  <w:rFonts w:asciiTheme="minorHAnsi" w:hAnsiTheme="minorHAnsi" w:cs="Arial"/>
                  <w:sz w:val="18"/>
                  <w:szCs w:val="18"/>
                </w:rPr>
                <w:t>Senior Accountable Official for Risk Management</w:t>
              </w:r>
            </w:hyperlink>
          </w:p>
          <w:p w14:paraId="6A160FCE" w14:textId="1F7B66A7" w:rsidR="00750FD3" w:rsidRDefault="00750734" w:rsidP="00D73BD2">
            <w:pPr>
              <w:pStyle w:val="ListParagraph"/>
              <w:numPr>
                <w:ilvl w:val="0"/>
                <w:numId w:val="34"/>
              </w:numPr>
              <w:ind w:left="144" w:hanging="144"/>
              <w:contextualSpacing w:val="0"/>
              <w:rPr>
                <w:rFonts w:asciiTheme="minorHAnsi" w:hAnsiTheme="minorHAnsi" w:cs="Arial"/>
                <w:sz w:val="18"/>
                <w:szCs w:val="18"/>
              </w:rPr>
            </w:pPr>
            <w:hyperlink w:anchor="REF" w:history="1">
              <w:r w:rsidR="00750FD3" w:rsidRPr="00E86BA4">
                <w:rPr>
                  <w:rStyle w:val="Hyperlink"/>
                  <w:rFonts w:asciiTheme="minorHAnsi" w:hAnsiTheme="minorHAnsi" w:cs="Arial"/>
                  <w:sz w:val="18"/>
                  <w:szCs w:val="18"/>
                </w:rPr>
                <w:t>Risk Executive (Function)</w:t>
              </w:r>
            </w:hyperlink>
          </w:p>
          <w:p w14:paraId="6B69473F" w14:textId="7C9D3596" w:rsidR="00750FD3" w:rsidRDefault="00750734" w:rsidP="00D73BD2">
            <w:pPr>
              <w:pStyle w:val="ListParagraph"/>
              <w:numPr>
                <w:ilvl w:val="0"/>
                <w:numId w:val="34"/>
              </w:numPr>
              <w:ind w:left="144" w:hanging="144"/>
              <w:contextualSpacing w:val="0"/>
              <w:rPr>
                <w:rFonts w:asciiTheme="minorHAnsi" w:hAnsiTheme="minorHAnsi" w:cs="Arial"/>
                <w:sz w:val="18"/>
                <w:szCs w:val="18"/>
              </w:rPr>
            </w:pPr>
            <w:hyperlink w:anchor="AODR" w:history="1">
              <w:r w:rsidR="00750FD3" w:rsidRPr="0030680B">
                <w:rPr>
                  <w:rStyle w:val="Hyperlink"/>
                  <w:rFonts w:asciiTheme="minorHAnsi" w:hAnsiTheme="minorHAnsi" w:cs="Arial"/>
                  <w:sz w:val="18"/>
                  <w:szCs w:val="18"/>
                </w:rPr>
                <w:t>Authorizing Official Designated Representative</w:t>
              </w:r>
            </w:hyperlink>
          </w:p>
          <w:p w14:paraId="40DF2DEE" w14:textId="49899FBA" w:rsidR="00750FD3" w:rsidRPr="00EE464F" w:rsidRDefault="00750734" w:rsidP="00D73BD2">
            <w:pPr>
              <w:pStyle w:val="ListParagraph"/>
              <w:numPr>
                <w:ilvl w:val="0"/>
                <w:numId w:val="34"/>
              </w:numPr>
              <w:ind w:left="144" w:hanging="144"/>
              <w:contextualSpacing w:val="0"/>
              <w:rPr>
                <w:rStyle w:val="Hyperlink"/>
                <w:rFonts w:asciiTheme="minorHAnsi" w:hAnsiTheme="minorHAnsi" w:cs="Arial"/>
                <w:color w:val="auto"/>
                <w:sz w:val="18"/>
                <w:szCs w:val="18"/>
                <w:u w:val="none"/>
              </w:rPr>
            </w:pPr>
            <w:hyperlink w:anchor="SISO" w:history="1">
              <w:r w:rsidR="00750FD3" w:rsidRPr="0030680B">
                <w:rPr>
                  <w:rStyle w:val="Hyperlink"/>
                  <w:rFonts w:asciiTheme="minorHAnsi" w:hAnsiTheme="minorHAnsi" w:cs="Arial"/>
                  <w:sz w:val="18"/>
                  <w:szCs w:val="18"/>
                </w:rPr>
                <w:t xml:space="preserve">Senior </w:t>
              </w:r>
              <w:r w:rsidR="00A51D72" w:rsidRPr="0030680B">
                <w:rPr>
                  <w:rStyle w:val="Hyperlink"/>
                  <w:rFonts w:asciiTheme="minorHAnsi" w:hAnsiTheme="minorHAnsi" w:cs="Arial"/>
                  <w:sz w:val="18"/>
                  <w:szCs w:val="18"/>
                </w:rPr>
                <w:t xml:space="preserve">Agency </w:t>
              </w:r>
              <w:r w:rsidR="00750FD3" w:rsidRPr="0030680B">
                <w:rPr>
                  <w:rStyle w:val="Hyperlink"/>
                  <w:rFonts w:asciiTheme="minorHAnsi" w:hAnsiTheme="minorHAnsi" w:cs="Arial"/>
                  <w:sz w:val="18"/>
                  <w:szCs w:val="18"/>
                </w:rPr>
                <w:t>Information Security Officer</w:t>
              </w:r>
            </w:hyperlink>
          </w:p>
          <w:p w14:paraId="3FC17B70" w14:textId="4D75FA43" w:rsidR="002C32E7" w:rsidRDefault="00750734" w:rsidP="00D73BD2">
            <w:pPr>
              <w:pStyle w:val="ListParagraph"/>
              <w:numPr>
                <w:ilvl w:val="0"/>
                <w:numId w:val="34"/>
              </w:numPr>
              <w:ind w:left="144" w:hanging="144"/>
              <w:contextualSpacing w:val="0"/>
              <w:rPr>
                <w:rFonts w:asciiTheme="minorHAnsi" w:hAnsiTheme="minorHAnsi" w:cs="Arial"/>
                <w:sz w:val="18"/>
                <w:szCs w:val="18"/>
              </w:rPr>
            </w:pPr>
            <w:hyperlink w:anchor="SAOP" w:history="1">
              <w:r w:rsidR="002C32E7" w:rsidRPr="0085429F">
                <w:rPr>
                  <w:rStyle w:val="Hyperlink"/>
                  <w:rFonts w:asciiTheme="minorHAnsi" w:hAnsiTheme="minorHAnsi"/>
                  <w:sz w:val="18"/>
                  <w:szCs w:val="18"/>
                </w:rPr>
                <w:t>Senior Agency Official for Privacy</w:t>
              </w:r>
            </w:hyperlink>
          </w:p>
          <w:p w14:paraId="4CF1C89F" w14:textId="3878C4C1" w:rsidR="00750FD3" w:rsidRDefault="00750734" w:rsidP="00D73BD2">
            <w:pPr>
              <w:pStyle w:val="ListParagraph"/>
              <w:numPr>
                <w:ilvl w:val="0"/>
                <w:numId w:val="34"/>
              </w:numPr>
              <w:ind w:left="144" w:hanging="144"/>
              <w:contextualSpacing w:val="0"/>
              <w:rPr>
                <w:rFonts w:asciiTheme="minorHAnsi" w:hAnsiTheme="minorHAnsi" w:cs="Arial"/>
                <w:sz w:val="18"/>
                <w:szCs w:val="18"/>
              </w:rPr>
            </w:pPr>
            <w:hyperlink w:anchor="IO" w:history="1">
              <w:r w:rsidR="00750FD3" w:rsidRPr="00F47A7C">
                <w:rPr>
                  <w:rStyle w:val="Hyperlink"/>
                  <w:rFonts w:asciiTheme="minorHAnsi" w:hAnsiTheme="minorHAnsi" w:cs="Arial"/>
                  <w:sz w:val="18"/>
                  <w:szCs w:val="18"/>
                </w:rPr>
                <w:t>Information Owner/Steward</w:t>
              </w:r>
            </w:hyperlink>
          </w:p>
          <w:p w14:paraId="72AA4856" w14:textId="64E808F8" w:rsidR="00750FD3" w:rsidRPr="008A378C" w:rsidRDefault="00750734" w:rsidP="00D73BD2">
            <w:pPr>
              <w:pStyle w:val="ListParagraph"/>
              <w:numPr>
                <w:ilvl w:val="0"/>
                <w:numId w:val="34"/>
              </w:numPr>
              <w:spacing w:after="120"/>
              <w:ind w:left="144" w:hanging="144"/>
              <w:contextualSpacing w:val="0"/>
              <w:rPr>
                <w:rFonts w:asciiTheme="minorHAnsi" w:hAnsiTheme="minorHAnsi" w:cs="Arial"/>
                <w:sz w:val="18"/>
                <w:szCs w:val="18"/>
              </w:rPr>
            </w:pPr>
            <w:hyperlink w:anchor="SSO" w:history="1">
              <w:r w:rsidR="00750FD3" w:rsidRPr="00F47A7C">
                <w:rPr>
                  <w:rStyle w:val="Hyperlink"/>
                  <w:rFonts w:asciiTheme="minorHAnsi" w:hAnsiTheme="minorHAnsi" w:cs="Arial"/>
                  <w:sz w:val="18"/>
                  <w:szCs w:val="18"/>
                </w:rPr>
                <w:t xml:space="preserve">System Security </w:t>
              </w:r>
              <w:r w:rsidR="002C32E7">
                <w:rPr>
                  <w:rStyle w:val="Hyperlink"/>
                  <w:rFonts w:asciiTheme="minorHAnsi" w:hAnsiTheme="minorHAnsi" w:cs="Arial"/>
                  <w:sz w:val="18"/>
                  <w:szCs w:val="18"/>
                </w:rPr>
                <w:t xml:space="preserve">or Privacy </w:t>
              </w:r>
              <w:r w:rsidR="00750FD3" w:rsidRPr="00F47A7C">
                <w:rPr>
                  <w:rStyle w:val="Hyperlink"/>
                  <w:rFonts w:asciiTheme="minorHAnsi" w:hAnsiTheme="minorHAnsi" w:cs="Arial"/>
                  <w:sz w:val="18"/>
                  <w:szCs w:val="18"/>
                </w:rPr>
                <w:t>Officer</w:t>
              </w:r>
            </w:hyperlink>
          </w:p>
        </w:tc>
      </w:tr>
      <w:tr w:rsidR="002C32E7" w14:paraId="349860CA" w14:textId="77777777" w:rsidTr="00EE464F">
        <w:trPr>
          <w:cantSplit/>
          <w:trHeight w:val="179"/>
        </w:trPr>
        <w:tc>
          <w:tcPr>
            <w:tcW w:w="8640" w:type="dxa"/>
            <w:gridSpan w:val="3"/>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40D7DF25" w14:textId="72E9ECD6" w:rsidR="002C32E7" w:rsidRPr="00EE464F" w:rsidRDefault="002C32E7" w:rsidP="00D73BD2">
            <w:pPr>
              <w:spacing w:before="120" w:after="120"/>
              <w:rPr>
                <w:rFonts w:asciiTheme="minorHAnsi" w:hAnsiTheme="minorHAnsi"/>
                <w:b/>
                <w:i/>
                <w:sz w:val="18"/>
              </w:rPr>
            </w:pPr>
          </w:p>
        </w:tc>
      </w:tr>
    </w:tbl>
    <w:p w14:paraId="2EDDAD8B" w14:textId="77777777" w:rsidR="003B679F" w:rsidRPr="00327FA0" w:rsidRDefault="003B679F" w:rsidP="00D73BD2">
      <w:pPr>
        <w:rPr>
          <w:rFonts w:ascii="Arial" w:hAnsi="Arial" w:cs="Arial"/>
          <w:b/>
          <w:sz w:val="16"/>
        </w:rPr>
        <w:sectPr w:rsidR="003B679F" w:rsidRPr="00327FA0" w:rsidSect="002C32E7">
          <w:footerReference w:type="default" r:id="rId223"/>
          <w:pgSz w:w="12240" w:h="15840"/>
          <w:pgMar w:top="1440" w:right="1800" w:bottom="1440" w:left="1800" w:header="720" w:footer="720" w:gutter="0"/>
          <w:cols w:space="720"/>
          <w:docGrid w:linePitch="360"/>
        </w:sectPr>
      </w:pPr>
    </w:p>
    <w:p w14:paraId="6DAE8E09" w14:textId="6B5AA626" w:rsidR="005666D5" w:rsidRPr="00AD49E6" w:rsidRDefault="0028599E" w:rsidP="00D73BD2">
      <w:pPr>
        <w:pStyle w:val="ChapterNotation"/>
        <w:rPr>
          <w:color w:val="808080" w:themeColor="background1" w:themeShade="80"/>
        </w:rPr>
      </w:pPr>
      <w:r>
        <w:rPr>
          <w:color w:val="808080" w:themeColor="background1" w:themeShade="80"/>
        </w:rPr>
        <w:t>appendix c</w:t>
      </w:r>
    </w:p>
    <w:p w14:paraId="5C8BD77E" w14:textId="79F93C19" w:rsidR="005666D5" w:rsidRPr="00CE0031" w:rsidRDefault="00BA68D7" w:rsidP="00D73BD2">
      <w:pPr>
        <w:pStyle w:val="Heading1"/>
      </w:pPr>
      <w:bookmarkStart w:id="421" w:name="_tailoring_considerations"/>
      <w:bookmarkStart w:id="422" w:name="_system_and_control"/>
      <w:bookmarkStart w:id="423" w:name="_Toc491960943"/>
      <w:bookmarkEnd w:id="421"/>
      <w:bookmarkEnd w:id="422"/>
      <w:r>
        <w:t xml:space="preserve">system and control </w:t>
      </w:r>
      <w:r w:rsidR="00A5611A">
        <w:t>a</w:t>
      </w:r>
      <w:r w:rsidR="00D908A7">
        <w:t>uthorization</w:t>
      </w:r>
      <w:r>
        <w:t>s</w:t>
      </w:r>
      <w:bookmarkEnd w:id="423"/>
      <w:r>
        <w:t xml:space="preserve"> </w:t>
      </w:r>
    </w:p>
    <w:p w14:paraId="2645DCC7" w14:textId="6C9E0C85" w:rsidR="008F1E4C" w:rsidRPr="008F1E4C" w:rsidRDefault="00D908A7" w:rsidP="00D73BD2">
      <w:pPr>
        <w:pStyle w:val="Heading1subtitle"/>
        <w:spacing w:after="240"/>
      </w:pPr>
      <w:r>
        <w:t>AUTHORIZATION</w:t>
      </w:r>
      <w:r w:rsidR="00BA68D7">
        <w:t xml:space="preserve"> DECISIONS AND </w:t>
      </w:r>
      <w:r w:rsidRPr="00D908A7">
        <w:t>SUPPORTING EVIDENCE</w:t>
      </w:r>
    </w:p>
    <w:p w14:paraId="613384F3" w14:textId="77777777" w:rsidR="008F1E4C" w:rsidRPr="008F1E4C" w:rsidRDefault="008F1E4C" w:rsidP="00D73BD2">
      <w:pPr>
        <w:keepNext/>
        <w:framePr w:dropCap="drop" w:lines="3" w:wrap="around" w:vAnchor="text" w:hAnchor="text"/>
        <w:spacing w:line="758" w:lineRule="exact"/>
        <w:textAlignment w:val="baseline"/>
        <w:rPr>
          <w:position w:val="-10"/>
          <w:sz w:val="102"/>
          <w:szCs w:val="22"/>
        </w:rPr>
      </w:pPr>
      <w:r w:rsidRPr="008F1E4C">
        <w:rPr>
          <w:position w:val="-10"/>
          <w:sz w:val="102"/>
          <w:szCs w:val="22"/>
        </w:rPr>
        <w:t>T</w:t>
      </w:r>
    </w:p>
    <w:p w14:paraId="0699BA71" w14:textId="0F42FA24" w:rsidR="009A4549" w:rsidRPr="00DB628C" w:rsidRDefault="008F1E4C" w:rsidP="00D73BD2">
      <w:pPr>
        <w:spacing w:after="240"/>
        <w:rPr>
          <w:rFonts w:cs="Arial"/>
          <w:sz w:val="22"/>
          <w:szCs w:val="22"/>
        </w:rPr>
      </w:pPr>
      <w:r w:rsidRPr="008F1E4C">
        <w:rPr>
          <w:rFonts w:cs="Arial"/>
          <w:sz w:val="22"/>
          <w:szCs w:val="22"/>
        </w:rPr>
        <w:t>his appendix provi</w:t>
      </w:r>
      <w:r w:rsidR="00523C54">
        <w:rPr>
          <w:rFonts w:cs="Arial"/>
          <w:sz w:val="22"/>
          <w:szCs w:val="22"/>
        </w:rPr>
        <w:t xml:space="preserve">des information on the system and common control </w:t>
      </w:r>
      <w:r w:rsidRPr="008F1E4C">
        <w:rPr>
          <w:rFonts w:cs="Arial"/>
          <w:sz w:val="22"/>
          <w:szCs w:val="22"/>
        </w:rPr>
        <w:t>author</w:t>
      </w:r>
      <w:r w:rsidR="00523C54">
        <w:rPr>
          <w:rFonts w:cs="Arial"/>
          <w:sz w:val="22"/>
          <w:szCs w:val="22"/>
        </w:rPr>
        <w:t>ization process</w:t>
      </w:r>
      <w:r w:rsidR="00DB628C">
        <w:rPr>
          <w:rFonts w:cs="Arial"/>
          <w:sz w:val="22"/>
          <w:szCs w:val="22"/>
        </w:rPr>
        <w:t>es</w:t>
      </w:r>
      <w:r w:rsidR="00523C54">
        <w:rPr>
          <w:rFonts w:cs="Arial"/>
          <w:sz w:val="22"/>
          <w:szCs w:val="22"/>
        </w:rPr>
        <w:t xml:space="preserve"> to include</w:t>
      </w:r>
      <w:r w:rsidR="002E6CBD">
        <w:rPr>
          <w:rFonts w:cs="Arial"/>
          <w:sz w:val="22"/>
          <w:szCs w:val="22"/>
        </w:rPr>
        <w:t xml:space="preserve">: types of authorizations; </w:t>
      </w:r>
      <w:r w:rsidR="00DB628C">
        <w:rPr>
          <w:rFonts w:cs="Arial"/>
          <w:sz w:val="22"/>
          <w:szCs w:val="22"/>
        </w:rPr>
        <w:t xml:space="preserve">content of </w:t>
      </w:r>
      <w:r w:rsidR="001F39FC">
        <w:rPr>
          <w:rFonts w:cs="Arial"/>
          <w:sz w:val="22"/>
          <w:szCs w:val="22"/>
        </w:rPr>
        <w:t xml:space="preserve">authorization packages; </w:t>
      </w:r>
      <w:r w:rsidR="00DB628C">
        <w:rPr>
          <w:rFonts w:cs="Arial"/>
          <w:sz w:val="22"/>
          <w:szCs w:val="22"/>
        </w:rPr>
        <w:t>a</w:t>
      </w:r>
      <w:r w:rsidR="001F39FC">
        <w:rPr>
          <w:rFonts w:cs="Arial"/>
          <w:sz w:val="22"/>
          <w:szCs w:val="22"/>
        </w:rPr>
        <w:t>uthorization decisions; authorization decision documents; ongoing authorization; reauthorization; event-driven triggers and significant changes; type and facility authorizations;</w:t>
      </w:r>
      <w:r w:rsidR="00DB628C">
        <w:rPr>
          <w:rFonts w:cs="Arial"/>
          <w:sz w:val="22"/>
          <w:szCs w:val="22"/>
        </w:rPr>
        <w:t xml:space="preserve"> and authorization approaches.</w:t>
      </w:r>
    </w:p>
    <w:p w14:paraId="239C3590" w14:textId="40BDA2AF" w:rsidR="008F1E4C" w:rsidRPr="002B0900" w:rsidRDefault="008F1E4C" w:rsidP="00D73BD2">
      <w:pPr>
        <w:spacing w:after="120"/>
        <w:rPr>
          <w:rFonts w:ascii="Arial" w:hAnsi="Arial" w:cs="Arial"/>
          <w:b/>
          <w:smallCaps/>
          <w:sz w:val="28"/>
          <w:szCs w:val="28"/>
        </w:rPr>
      </w:pPr>
      <w:bookmarkStart w:id="424" w:name="_Toc234737273"/>
      <w:r w:rsidRPr="002B0900">
        <w:rPr>
          <w:rFonts w:ascii="Arial" w:hAnsi="Arial" w:cs="Arial"/>
          <w:b/>
          <w:smallCaps/>
          <w:sz w:val="28"/>
          <w:szCs w:val="28"/>
        </w:rPr>
        <w:t>types of au</w:t>
      </w:r>
      <w:r w:rsidR="00523C54" w:rsidRPr="002B0900">
        <w:rPr>
          <w:rFonts w:ascii="Arial" w:hAnsi="Arial" w:cs="Arial"/>
          <w:b/>
          <w:smallCaps/>
          <w:sz w:val="28"/>
          <w:szCs w:val="28"/>
        </w:rPr>
        <w:t>thorizations</w:t>
      </w:r>
    </w:p>
    <w:p w14:paraId="3ABF905B" w14:textId="07FC2FB2" w:rsidR="008F1E4C" w:rsidRPr="008F1E4C" w:rsidRDefault="00523C54" w:rsidP="00D73BD2">
      <w:pPr>
        <w:spacing w:after="120"/>
        <w:rPr>
          <w:sz w:val="22"/>
          <w:szCs w:val="22"/>
        </w:rPr>
      </w:pPr>
      <w:r>
        <w:rPr>
          <w:sz w:val="22"/>
          <w:szCs w:val="22"/>
        </w:rPr>
        <w:t>A</w:t>
      </w:r>
      <w:r w:rsidR="008F1E4C" w:rsidRPr="008F1E4C">
        <w:rPr>
          <w:sz w:val="22"/>
          <w:szCs w:val="22"/>
        </w:rPr>
        <w:t>uthorization is the process by which a senior management official, the authorizing official, reviews security-</w:t>
      </w:r>
      <w:r w:rsidR="00421B4A">
        <w:rPr>
          <w:sz w:val="22"/>
          <w:szCs w:val="22"/>
        </w:rPr>
        <w:t xml:space="preserve"> and privacy-</w:t>
      </w:r>
      <w:r w:rsidR="008F1E4C" w:rsidRPr="008F1E4C">
        <w:rPr>
          <w:sz w:val="22"/>
          <w:szCs w:val="22"/>
        </w:rPr>
        <w:t>related information describ</w:t>
      </w:r>
      <w:r>
        <w:rPr>
          <w:sz w:val="22"/>
          <w:szCs w:val="22"/>
        </w:rPr>
        <w:t xml:space="preserve">ing the current security </w:t>
      </w:r>
      <w:r w:rsidR="00421B4A">
        <w:rPr>
          <w:sz w:val="22"/>
          <w:szCs w:val="22"/>
        </w:rPr>
        <w:t xml:space="preserve">and privacy </w:t>
      </w:r>
      <w:r>
        <w:rPr>
          <w:sz w:val="22"/>
          <w:szCs w:val="22"/>
        </w:rPr>
        <w:t>state</w:t>
      </w:r>
      <w:r w:rsidR="008F1E4C" w:rsidRPr="008F1E4C">
        <w:rPr>
          <w:sz w:val="22"/>
          <w:szCs w:val="22"/>
        </w:rPr>
        <w:t xml:space="preserve"> of a system</w:t>
      </w:r>
      <w:r>
        <w:rPr>
          <w:sz w:val="22"/>
          <w:szCs w:val="22"/>
        </w:rPr>
        <w:t xml:space="preserve"> or common controls that are inherited by systems. The authorizing official uses this information </w:t>
      </w:r>
      <w:r w:rsidR="008F1E4C" w:rsidRPr="008F1E4C">
        <w:rPr>
          <w:sz w:val="22"/>
          <w:szCs w:val="22"/>
        </w:rPr>
        <w:t xml:space="preserve">to determine if the mission/business risk of operating a system </w:t>
      </w:r>
      <w:r>
        <w:rPr>
          <w:sz w:val="22"/>
          <w:szCs w:val="22"/>
        </w:rPr>
        <w:t xml:space="preserve">or providing common controls </w:t>
      </w:r>
      <w:r w:rsidR="008F1E4C" w:rsidRPr="008F1E4C">
        <w:rPr>
          <w:sz w:val="22"/>
          <w:szCs w:val="22"/>
        </w:rPr>
        <w:t>is acceptable—and if it is, ex</w:t>
      </w:r>
      <w:r>
        <w:rPr>
          <w:sz w:val="22"/>
          <w:szCs w:val="22"/>
        </w:rPr>
        <w:t>plicitly accepts the risk. S</w:t>
      </w:r>
      <w:r w:rsidR="008F1E4C" w:rsidRPr="008F1E4C">
        <w:rPr>
          <w:sz w:val="22"/>
          <w:szCs w:val="22"/>
        </w:rPr>
        <w:t>ecurity-</w:t>
      </w:r>
      <w:r w:rsidR="00421B4A">
        <w:rPr>
          <w:sz w:val="22"/>
          <w:szCs w:val="22"/>
        </w:rPr>
        <w:t xml:space="preserve"> and privacy-</w:t>
      </w:r>
      <w:r w:rsidR="008F1E4C" w:rsidRPr="008F1E4C">
        <w:rPr>
          <w:sz w:val="22"/>
          <w:szCs w:val="22"/>
        </w:rPr>
        <w:t>related information is presented to the authorizin</w:t>
      </w:r>
      <w:r>
        <w:rPr>
          <w:sz w:val="22"/>
          <w:szCs w:val="22"/>
        </w:rPr>
        <w:t xml:space="preserve">g official either in an </w:t>
      </w:r>
      <w:r w:rsidR="008F1E4C" w:rsidRPr="008F1E4C">
        <w:rPr>
          <w:sz w:val="22"/>
          <w:szCs w:val="22"/>
        </w:rPr>
        <w:t>authorization package or by retrieving a report from an automated security</w:t>
      </w:r>
      <w:r w:rsidR="00421B4A">
        <w:rPr>
          <w:sz w:val="22"/>
          <w:szCs w:val="22"/>
        </w:rPr>
        <w:t>/privacy</w:t>
      </w:r>
      <w:r w:rsidR="008F1E4C" w:rsidRPr="008F1E4C">
        <w:rPr>
          <w:sz w:val="22"/>
          <w:szCs w:val="22"/>
        </w:rPr>
        <w:t xml:space="preserve"> management and reporting tool.</w:t>
      </w:r>
      <w:r w:rsidR="008F1E4C" w:rsidRPr="008F1E4C">
        <w:rPr>
          <w:sz w:val="20"/>
          <w:szCs w:val="20"/>
          <w:vertAlign w:val="superscript"/>
        </w:rPr>
        <w:footnoteReference w:id="58"/>
      </w:r>
      <w:r>
        <w:rPr>
          <w:sz w:val="22"/>
          <w:szCs w:val="22"/>
        </w:rPr>
        <w:t xml:space="preserve"> System and common control a</w:t>
      </w:r>
      <w:r w:rsidR="008F1E4C" w:rsidRPr="008F1E4C">
        <w:rPr>
          <w:sz w:val="22"/>
          <w:szCs w:val="22"/>
        </w:rPr>
        <w:t xml:space="preserve">uthorization occurs as part of </w:t>
      </w:r>
      <w:r w:rsidR="006544DE">
        <w:rPr>
          <w:sz w:val="22"/>
          <w:szCs w:val="22"/>
        </w:rPr>
        <w:t>the RMF Authorization step</w:t>
      </w:r>
      <w:r w:rsidR="008F1E4C" w:rsidRPr="008F1E4C">
        <w:rPr>
          <w:sz w:val="22"/>
          <w:szCs w:val="22"/>
        </w:rPr>
        <w:t xml:space="preserve">. A </w:t>
      </w:r>
      <w:r>
        <w:rPr>
          <w:sz w:val="22"/>
          <w:szCs w:val="22"/>
        </w:rPr>
        <w:t xml:space="preserve">system </w:t>
      </w:r>
      <w:r w:rsidR="006544DE">
        <w:rPr>
          <w:sz w:val="22"/>
          <w:szCs w:val="22"/>
        </w:rPr>
        <w:t xml:space="preserve">authorization </w:t>
      </w:r>
      <w:r>
        <w:rPr>
          <w:sz w:val="22"/>
          <w:szCs w:val="22"/>
        </w:rPr>
        <w:t xml:space="preserve">or common control </w:t>
      </w:r>
      <w:r w:rsidR="006544DE">
        <w:rPr>
          <w:sz w:val="22"/>
          <w:szCs w:val="22"/>
        </w:rPr>
        <w:t>authorization can be the</w:t>
      </w:r>
      <w:r w:rsidR="008F1E4C" w:rsidRPr="008F1E4C">
        <w:rPr>
          <w:sz w:val="22"/>
          <w:szCs w:val="22"/>
        </w:rPr>
        <w:t xml:space="preserve"> initial authorization, ongoing authorization, or a reauthorization as defined below:</w:t>
      </w:r>
    </w:p>
    <w:p w14:paraId="038D058F" w14:textId="764FD438" w:rsidR="00F00CC9" w:rsidRDefault="008F1E4C" w:rsidP="00D73BD2">
      <w:pPr>
        <w:numPr>
          <w:ilvl w:val="0"/>
          <w:numId w:val="41"/>
        </w:numPr>
        <w:spacing w:after="120"/>
        <w:ind w:left="360"/>
        <w:rPr>
          <w:b/>
          <w:sz w:val="22"/>
          <w:szCs w:val="22"/>
        </w:rPr>
      </w:pPr>
      <w:r w:rsidRPr="008F1E4C">
        <w:rPr>
          <w:i/>
          <w:sz w:val="22"/>
          <w:szCs w:val="22"/>
        </w:rPr>
        <w:t>Initial authorization</w:t>
      </w:r>
      <w:r w:rsidRPr="008F1E4C">
        <w:rPr>
          <w:b/>
          <w:sz w:val="22"/>
          <w:szCs w:val="22"/>
        </w:rPr>
        <w:t xml:space="preserve"> </w:t>
      </w:r>
      <w:r w:rsidRPr="008F1E4C">
        <w:rPr>
          <w:sz w:val="22"/>
          <w:szCs w:val="22"/>
        </w:rPr>
        <w:t>is defined as</w:t>
      </w:r>
      <w:r w:rsidRPr="008F1E4C">
        <w:rPr>
          <w:b/>
          <w:sz w:val="22"/>
          <w:szCs w:val="22"/>
        </w:rPr>
        <w:t xml:space="preserve"> </w:t>
      </w:r>
      <w:r w:rsidRPr="008F1E4C">
        <w:rPr>
          <w:sz w:val="22"/>
          <w:szCs w:val="22"/>
        </w:rPr>
        <w:t xml:space="preserve">the initial (start-up) risk determination and risk acceptance decision based on a zero-base review of the system </w:t>
      </w:r>
      <w:r w:rsidR="00F00CC9">
        <w:rPr>
          <w:sz w:val="22"/>
          <w:szCs w:val="22"/>
        </w:rPr>
        <w:t>or the common controls inherited by the system</w:t>
      </w:r>
      <w:r w:rsidRPr="008F1E4C">
        <w:rPr>
          <w:sz w:val="22"/>
          <w:szCs w:val="22"/>
        </w:rPr>
        <w:t xml:space="preserve">. </w:t>
      </w:r>
      <w:r w:rsidR="00F00CC9">
        <w:rPr>
          <w:sz w:val="22"/>
          <w:szCs w:val="22"/>
        </w:rPr>
        <w:t xml:space="preserve">The </w:t>
      </w:r>
      <w:r w:rsidRPr="008F1E4C">
        <w:rPr>
          <w:sz w:val="22"/>
          <w:szCs w:val="22"/>
        </w:rPr>
        <w:t xml:space="preserve">zero-base review includes an assessment of </w:t>
      </w:r>
      <w:r w:rsidRPr="008F1E4C">
        <w:rPr>
          <w:i/>
          <w:sz w:val="22"/>
          <w:szCs w:val="22"/>
        </w:rPr>
        <w:t>all</w:t>
      </w:r>
      <w:r w:rsidRPr="008F1E4C">
        <w:rPr>
          <w:sz w:val="22"/>
          <w:szCs w:val="22"/>
        </w:rPr>
        <w:t xml:space="preserve"> security </w:t>
      </w:r>
      <w:r w:rsidR="00421B4A">
        <w:rPr>
          <w:sz w:val="22"/>
          <w:szCs w:val="22"/>
        </w:rPr>
        <w:t xml:space="preserve">and privacy </w:t>
      </w:r>
      <w:r w:rsidRPr="008F1E4C">
        <w:rPr>
          <w:sz w:val="22"/>
          <w:szCs w:val="22"/>
        </w:rPr>
        <w:t>controls</w:t>
      </w:r>
      <w:r w:rsidR="00F00CC9">
        <w:rPr>
          <w:sz w:val="22"/>
          <w:szCs w:val="22"/>
        </w:rPr>
        <w:t xml:space="preserve"> contained in the</w:t>
      </w:r>
      <w:r w:rsidRPr="008F1E4C">
        <w:rPr>
          <w:sz w:val="22"/>
          <w:szCs w:val="22"/>
        </w:rPr>
        <w:t xml:space="preserve"> security </w:t>
      </w:r>
      <w:r w:rsidR="00421B4A">
        <w:rPr>
          <w:sz w:val="22"/>
          <w:szCs w:val="22"/>
        </w:rPr>
        <w:t xml:space="preserve">and privacy </w:t>
      </w:r>
      <w:r w:rsidR="00F00CC9">
        <w:rPr>
          <w:sz w:val="22"/>
          <w:szCs w:val="22"/>
        </w:rPr>
        <w:t>plan</w:t>
      </w:r>
      <w:r w:rsidR="00421B4A">
        <w:rPr>
          <w:sz w:val="22"/>
          <w:szCs w:val="22"/>
        </w:rPr>
        <w:t>s</w:t>
      </w:r>
      <w:r w:rsidR="00F00CC9">
        <w:rPr>
          <w:sz w:val="22"/>
          <w:szCs w:val="22"/>
        </w:rPr>
        <w:t xml:space="preserve"> and implemented within the</w:t>
      </w:r>
      <w:r w:rsidRPr="008F1E4C">
        <w:rPr>
          <w:sz w:val="22"/>
          <w:szCs w:val="22"/>
        </w:rPr>
        <w:t xml:space="preserve"> system or the environment in which the system operates.</w:t>
      </w:r>
      <w:r w:rsidR="00F00CC9">
        <w:rPr>
          <w:sz w:val="22"/>
          <w:szCs w:val="22"/>
        </w:rPr>
        <w:t xml:space="preserve"> The initial authorization for the system and the common controls inherited by the system may have different authorizing officials.</w:t>
      </w:r>
    </w:p>
    <w:p w14:paraId="49693BBF" w14:textId="14BABBB0" w:rsidR="00F00CC9" w:rsidRDefault="00F00CC9" w:rsidP="00D73BD2">
      <w:pPr>
        <w:numPr>
          <w:ilvl w:val="0"/>
          <w:numId w:val="41"/>
        </w:numPr>
        <w:spacing w:after="120"/>
        <w:ind w:left="360"/>
        <w:rPr>
          <w:b/>
          <w:sz w:val="22"/>
          <w:szCs w:val="22"/>
        </w:rPr>
      </w:pPr>
      <w:r>
        <w:rPr>
          <w:i/>
          <w:sz w:val="22"/>
          <w:szCs w:val="22"/>
        </w:rPr>
        <w:t xml:space="preserve">Ongoing authorization </w:t>
      </w:r>
      <w:r w:rsidRPr="00F00CC9">
        <w:rPr>
          <w:sz w:val="22"/>
          <w:szCs w:val="22"/>
        </w:rPr>
        <w:t xml:space="preserve">is </w:t>
      </w:r>
      <w:r w:rsidR="008F1E4C" w:rsidRPr="00F00CC9">
        <w:rPr>
          <w:sz w:val="22"/>
          <w:szCs w:val="22"/>
        </w:rPr>
        <w:t>defined as the subsequent (i.e., follow-on) risk determinations and risk accep</w:t>
      </w:r>
      <w:r w:rsidR="00AB7075">
        <w:rPr>
          <w:sz w:val="22"/>
          <w:szCs w:val="22"/>
        </w:rPr>
        <w:t>tance decisions taken at agreed-</w:t>
      </w:r>
      <w:r w:rsidR="008F1E4C" w:rsidRPr="00F00CC9">
        <w:rPr>
          <w:sz w:val="22"/>
          <w:szCs w:val="22"/>
        </w:rPr>
        <w:t xml:space="preserve">upon and documented frequencies in accordance with the organization’s mission/business requirements and organizational risk tolerance. Ongoing authorization is a </w:t>
      </w:r>
      <w:hyperlink w:anchor="time_driven" w:history="1">
        <w:r w:rsidR="008F1E4C" w:rsidRPr="00F00CC9">
          <w:rPr>
            <w:sz w:val="22"/>
            <w:szCs w:val="22"/>
          </w:rPr>
          <w:t>time-driven</w:t>
        </w:r>
      </w:hyperlink>
      <w:r w:rsidR="008F1E4C" w:rsidRPr="00F00CC9">
        <w:rPr>
          <w:sz w:val="22"/>
          <w:szCs w:val="22"/>
        </w:rPr>
        <w:t xml:space="preserve"> or </w:t>
      </w:r>
      <w:hyperlink w:anchor="event_driven" w:history="1">
        <w:r w:rsidR="008F1E4C" w:rsidRPr="00F00CC9">
          <w:rPr>
            <w:sz w:val="22"/>
            <w:szCs w:val="22"/>
          </w:rPr>
          <w:t>event-driven</w:t>
        </w:r>
      </w:hyperlink>
      <w:r>
        <w:rPr>
          <w:sz w:val="22"/>
          <w:szCs w:val="22"/>
        </w:rPr>
        <w:t xml:space="preserve"> </w:t>
      </w:r>
      <w:r w:rsidR="008F1E4C" w:rsidRPr="00F00CC9">
        <w:rPr>
          <w:sz w:val="22"/>
          <w:szCs w:val="22"/>
        </w:rPr>
        <w:t xml:space="preserve">authorization process whereby the authorizing official is provided with the necessary and sufficient information regarding the near real-time security state of the system (including the effectiveness of the security </w:t>
      </w:r>
      <w:r w:rsidR="00421B4A">
        <w:rPr>
          <w:sz w:val="22"/>
          <w:szCs w:val="22"/>
        </w:rPr>
        <w:t xml:space="preserve">and privacy </w:t>
      </w:r>
      <w:r w:rsidR="008F1E4C" w:rsidRPr="00F00CC9">
        <w:rPr>
          <w:sz w:val="22"/>
          <w:szCs w:val="22"/>
        </w:rPr>
        <w:t xml:space="preserve">controls employed within and inherited by the system) to determine whether the mission/business risk of continued system operation </w:t>
      </w:r>
      <w:r>
        <w:rPr>
          <w:sz w:val="22"/>
          <w:szCs w:val="22"/>
        </w:rPr>
        <w:t xml:space="preserve">or the provision of common controls </w:t>
      </w:r>
      <w:r w:rsidR="008F1E4C" w:rsidRPr="00F00CC9">
        <w:rPr>
          <w:sz w:val="22"/>
          <w:szCs w:val="22"/>
        </w:rPr>
        <w:t xml:space="preserve">is acceptable. Ongoing authorization is fundamentally related to the ongoing understanding and </w:t>
      </w:r>
      <w:r>
        <w:rPr>
          <w:sz w:val="22"/>
          <w:szCs w:val="22"/>
        </w:rPr>
        <w:t xml:space="preserve">ongoing </w:t>
      </w:r>
      <w:r w:rsidR="008F1E4C" w:rsidRPr="00F00CC9">
        <w:rPr>
          <w:sz w:val="22"/>
          <w:szCs w:val="22"/>
        </w:rPr>
        <w:t>acceptance of</w:t>
      </w:r>
      <w:r w:rsidRPr="00F00CC9">
        <w:rPr>
          <w:sz w:val="22"/>
          <w:szCs w:val="22"/>
        </w:rPr>
        <w:t xml:space="preserve"> </w:t>
      </w:r>
      <w:r w:rsidR="008F1E4C" w:rsidRPr="00F00CC9">
        <w:rPr>
          <w:sz w:val="22"/>
          <w:szCs w:val="22"/>
        </w:rPr>
        <w:t xml:space="preserve">security </w:t>
      </w:r>
      <w:r w:rsidR="00421B4A">
        <w:rPr>
          <w:sz w:val="22"/>
          <w:szCs w:val="22"/>
        </w:rPr>
        <w:t xml:space="preserve">and privacy </w:t>
      </w:r>
      <w:r w:rsidR="008F1E4C" w:rsidRPr="00F00CC9">
        <w:rPr>
          <w:sz w:val="22"/>
          <w:szCs w:val="22"/>
        </w:rPr>
        <w:t>risk. It is also closely related to the dynamic, organization-wide risk manageme</w:t>
      </w:r>
      <w:r w:rsidR="00C072AB">
        <w:rPr>
          <w:sz w:val="22"/>
          <w:szCs w:val="22"/>
        </w:rPr>
        <w:t>nt process that provides</w:t>
      </w:r>
      <w:r>
        <w:rPr>
          <w:sz w:val="22"/>
          <w:szCs w:val="22"/>
        </w:rPr>
        <w:t xml:space="preserve"> a</w:t>
      </w:r>
      <w:r w:rsidR="00EE3102">
        <w:rPr>
          <w:sz w:val="22"/>
          <w:szCs w:val="22"/>
        </w:rPr>
        <w:t xml:space="preserve"> </w:t>
      </w:r>
      <w:r w:rsidR="008F1E4C" w:rsidRPr="00F00CC9">
        <w:rPr>
          <w:sz w:val="22"/>
          <w:szCs w:val="22"/>
        </w:rPr>
        <w:t>refined and articulated situational</w:t>
      </w:r>
      <w:r>
        <w:rPr>
          <w:sz w:val="22"/>
          <w:szCs w:val="22"/>
        </w:rPr>
        <w:t xml:space="preserve"> awareness of the </w:t>
      </w:r>
      <w:r w:rsidR="008F1E4C" w:rsidRPr="00F00CC9">
        <w:rPr>
          <w:sz w:val="22"/>
          <w:szCs w:val="22"/>
        </w:rPr>
        <w:t>security</w:t>
      </w:r>
      <w:r w:rsidR="00421B4A">
        <w:rPr>
          <w:sz w:val="22"/>
          <w:szCs w:val="22"/>
        </w:rPr>
        <w:t>, privacy,</w:t>
      </w:r>
      <w:r w:rsidR="008F1E4C" w:rsidRPr="00F00CC9">
        <w:rPr>
          <w:sz w:val="22"/>
          <w:szCs w:val="22"/>
        </w:rPr>
        <w:t xml:space="preserve"> and risk posture </w:t>
      </w:r>
      <w:r>
        <w:rPr>
          <w:sz w:val="22"/>
          <w:szCs w:val="22"/>
        </w:rPr>
        <w:t xml:space="preserve">of the organization </w:t>
      </w:r>
      <w:r w:rsidR="008F1E4C" w:rsidRPr="00F00CC9">
        <w:rPr>
          <w:sz w:val="22"/>
          <w:szCs w:val="22"/>
        </w:rPr>
        <w:t xml:space="preserve">based on the ongoing assessment, response to, and monitoring of security </w:t>
      </w:r>
      <w:r w:rsidR="00421B4A">
        <w:rPr>
          <w:sz w:val="22"/>
          <w:szCs w:val="22"/>
        </w:rPr>
        <w:t xml:space="preserve">and privacy </w:t>
      </w:r>
      <w:r w:rsidR="008F1E4C" w:rsidRPr="00F00CC9">
        <w:rPr>
          <w:sz w:val="22"/>
          <w:szCs w:val="22"/>
        </w:rPr>
        <w:t>risk and thus is dependent on a robust continuous monitoring</w:t>
      </w:r>
      <w:r>
        <w:rPr>
          <w:sz w:val="22"/>
          <w:szCs w:val="22"/>
        </w:rPr>
        <w:t xml:space="preserve"> program.</w:t>
      </w:r>
    </w:p>
    <w:p w14:paraId="327139E2" w14:textId="2EAEE7FF" w:rsidR="008F1E4C" w:rsidRPr="00A716E7" w:rsidRDefault="00750734" w:rsidP="00D73BD2">
      <w:pPr>
        <w:numPr>
          <w:ilvl w:val="0"/>
          <w:numId w:val="41"/>
        </w:numPr>
        <w:spacing w:after="240"/>
        <w:ind w:left="360"/>
        <w:rPr>
          <w:b/>
          <w:sz w:val="22"/>
          <w:szCs w:val="22"/>
        </w:rPr>
      </w:pPr>
      <w:hyperlink w:anchor="reauthorization" w:history="1">
        <w:r w:rsidR="008F1E4C" w:rsidRPr="00F00CC9">
          <w:rPr>
            <w:i/>
            <w:sz w:val="22"/>
            <w:szCs w:val="22"/>
          </w:rPr>
          <w:t>Reauthorization</w:t>
        </w:r>
      </w:hyperlink>
      <w:r w:rsidR="008F1E4C" w:rsidRPr="00F00CC9">
        <w:rPr>
          <w:sz w:val="22"/>
          <w:szCs w:val="22"/>
        </w:rPr>
        <w:t xml:space="preserve"> is defined as the static, single point-in-time risk determination and risk acceptance decision that occurs after initial authorization. In general, reauthorization actions may </w:t>
      </w:r>
      <w:r w:rsidR="008F1E4C" w:rsidRPr="009A4549">
        <w:rPr>
          <w:sz w:val="22"/>
          <w:szCs w:val="22"/>
        </w:rPr>
        <w:t xml:space="preserve">be </w:t>
      </w:r>
      <w:hyperlink w:anchor="time_driven" w:history="1">
        <w:r w:rsidR="008F1E4C" w:rsidRPr="009A4549">
          <w:rPr>
            <w:sz w:val="22"/>
            <w:szCs w:val="22"/>
          </w:rPr>
          <w:t>time-driven</w:t>
        </w:r>
      </w:hyperlink>
      <w:r w:rsidR="008F1E4C" w:rsidRPr="009A4549">
        <w:rPr>
          <w:sz w:val="22"/>
          <w:szCs w:val="22"/>
        </w:rPr>
        <w:t xml:space="preserve"> or </w:t>
      </w:r>
      <w:hyperlink w:anchor="event_driven" w:history="1">
        <w:r w:rsidR="008F1E4C" w:rsidRPr="009A4549">
          <w:rPr>
            <w:sz w:val="22"/>
            <w:szCs w:val="22"/>
          </w:rPr>
          <w:t>event-driven</w:t>
        </w:r>
      </w:hyperlink>
      <w:r w:rsidR="009A4549">
        <w:rPr>
          <w:sz w:val="22"/>
          <w:szCs w:val="22"/>
        </w:rPr>
        <w:t>. H</w:t>
      </w:r>
      <w:r w:rsidR="008F1E4C" w:rsidRPr="009A4549">
        <w:rPr>
          <w:sz w:val="22"/>
          <w:szCs w:val="22"/>
        </w:rPr>
        <w:t>o</w:t>
      </w:r>
      <w:r w:rsidR="008F1E4C" w:rsidRPr="00F00CC9">
        <w:rPr>
          <w:sz w:val="22"/>
          <w:szCs w:val="22"/>
        </w:rPr>
        <w:t xml:space="preserve">wever, under ongoing authorization, reauthorization is typically an event-driven action initiated by the authorizing official or directed by the </w:t>
      </w:r>
      <w:r w:rsidR="009A4549">
        <w:rPr>
          <w:sz w:val="22"/>
          <w:szCs w:val="22"/>
        </w:rPr>
        <w:t>Senior Accountable Official for Risk Management/</w:t>
      </w:r>
      <w:r w:rsidR="008F1E4C" w:rsidRPr="00F00CC9">
        <w:rPr>
          <w:sz w:val="22"/>
          <w:szCs w:val="22"/>
        </w:rPr>
        <w:t>Risk Executive (function) in response to a</w:t>
      </w:r>
      <w:r w:rsidR="009A4549">
        <w:rPr>
          <w:sz w:val="22"/>
          <w:szCs w:val="22"/>
        </w:rPr>
        <w:t xml:space="preserve">n event that results in </w:t>
      </w:r>
      <w:r w:rsidR="008F1E4C" w:rsidRPr="00F00CC9">
        <w:rPr>
          <w:sz w:val="22"/>
          <w:szCs w:val="22"/>
        </w:rPr>
        <w:t xml:space="preserve">security </w:t>
      </w:r>
      <w:r w:rsidR="00421B4A">
        <w:rPr>
          <w:sz w:val="22"/>
          <w:szCs w:val="22"/>
        </w:rPr>
        <w:t xml:space="preserve">and privacy </w:t>
      </w:r>
      <w:r w:rsidR="008F1E4C" w:rsidRPr="00F00CC9">
        <w:rPr>
          <w:sz w:val="22"/>
          <w:szCs w:val="22"/>
        </w:rPr>
        <w:t>r</w:t>
      </w:r>
      <w:r w:rsidR="00AB7075">
        <w:rPr>
          <w:sz w:val="22"/>
          <w:szCs w:val="22"/>
        </w:rPr>
        <w:t>isk above the previously agreed-</w:t>
      </w:r>
      <w:r w:rsidR="008F1E4C" w:rsidRPr="00F00CC9">
        <w:rPr>
          <w:sz w:val="22"/>
          <w:szCs w:val="22"/>
        </w:rPr>
        <w:t xml:space="preserve">upon risk tolerance. Reauthorization consists of a review of the system </w:t>
      </w:r>
      <w:r w:rsidR="00123409">
        <w:rPr>
          <w:sz w:val="22"/>
          <w:szCs w:val="22"/>
        </w:rPr>
        <w:t>and/</w:t>
      </w:r>
      <w:r w:rsidR="009A4549">
        <w:rPr>
          <w:sz w:val="22"/>
          <w:szCs w:val="22"/>
        </w:rPr>
        <w:t xml:space="preserve">or common controls </w:t>
      </w:r>
      <w:r w:rsidR="009A4549" w:rsidRPr="00F00CC9">
        <w:rPr>
          <w:sz w:val="22"/>
          <w:szCs w:val="22"/>
        </w:rPr>
        <w:t>like</w:t>
      </w:r>
      <w:r w:rsidR="008F1E4C" w:rsidRPr="00F00CC9">
        <w:rPr>
          <w:sz w:val="22"/>
          <w:szCs w:val="22"/>
        </w:rPr>
        <w:t xml:space="preserve"> the review carried out during the initial authorization. The reauthorization process differs from the initial authorization because the authorizing official can initiate a complete zero-base review of the system or common controls or a targeted review based on the type of event that triggere</w:t>
      </w:r>
      <w:r w:rsidR="009A4549">
        <w:rPr>
          <w:sz w:val="22"/>
          <w:szCs w:val="22"/>
        </w:rPr>
        <w:t>d the reauthorization;</w:t>
      </w:r>
      <w:r w:rsidR="008F1E4C" w:rsidRPr="00F00CC9">
        <w:rPr>
          <w:sz w:val="22"/>
          <w:szCs w:val="22"/>
        </w:rPr>
        <w:t xml:space="preserve"> the assessment </w:t>
      </w:r>
      <w:r w:rsidR="009A4549">
        <w:rPr>
          <w:sz w:val="22"/>
          <w:szCs w:val="22"/>
        </w:rPr>
        <w:t>of risk related to the event;</w:t>
      </w:r>
      <w:r w:rsidR="008F1E4C" w:rsidRPr="00F00CC9">
        <w:rPr>
          <w:sz w:val="22"/>
          <w:szCs w:val="22"/>
        </w:rPr>
        <w:t xml:space="preserve"> the ri</w:t>
      </w:r>
      <w:r w:rsidR="009A4549">
        <w:rPr>
          <w:sz w:val="22"/>
          <w:szCs w:val="22"/>
        </w:rPr>
        <w:t>sk response of the organization;</w:t>
      </w:r>
      <w:r w:rsidR="008F1E4C" w:rsidRPr="00F00CC9">
        <w:rPr>
          <w:sz w:val="22"/>
          <w:szCs w:val="22"/>
        </w:rPr>
        <w:t xml:space="preserve"> and the organizational risk tolerance. Reauthorization is a separate activity from the ongoi</w:t>
      </w:r>
      <w:r w:rsidR="009A4549">
        <w:rPr>
          <w:sz w:val="22"/>
          <w:szCs w:val="22"/>
        </w:rPr>
        <w:t>ng authorization process. However,</w:t>
      </w:r>
      <w:r w:rsidR="008F1E4C" w:rsidRPr="00F00CC9">
        <w:rPr>
          <w:sz w:val="22"/>
          <w:szCs w:val="22"/>
        </w:rPr>
        <w:t xml:space="preserve"> security-</w:t>
      </w:r>
      <w:r w:rsidR="00421B4A">
        <w:rPr>
          <w:sz w:val="22"/>
          <w:szCs w:val="22"/>
        </w:rPr>
        <w:t xml:space="preserve"> and privacy-</w:t>
      </w:r>
      <w:r w:rsidR="008F1E4C" w:rsidRPr="00F00CC9">
        <w:rPr>
          <w:sz w:val="22"/>
          <w:szCs w:val="22"/>
        </w:rPr>
        <w:t xml:space="preserve">related information </w:t>
      </w:r>
      <w:r w:rsidR="009A4549">
        <w:rPr>
          <w:sz w:val="22"/>
          <w:szCs w:val="22"/>
        </w:rPr>
        <w:t xml:space="preserve">generated </w:t>
      </w:r>
      <w:r w:rsidR="008F1E4C" w:rsidRPr="00F00CC9">
        <w:rPr>
          <w:sz w:val="22"/>
          <w:szCs w:val="22"/>
        </w:rPr>
        <w:t>from the organization’s continuous monitoring program may still be leveraged to support r</w:t>
      </w:r>
      <w:r w:rsidR="009A4549">
        <w:rPr>
          <w:sz w:val="22"/>
          <w:szCs w:val="22"/>
        </w:rPr>
        <w:t>eauthorization. R</w:t>
      </w:r>
      <w:r w:rsidR="008F1E4C" w:rsidRPr="00F00CC9">
        <w:rPr>
          <w:sz w:val="22"/>
          <w:szCs w:val="22"/>
        </w:rPr>
        <w:t>eauthorization actions may necessitate a review of and changes to the continuous monitoring strategy which may in turn, affect ongoing authorization.</w:t>
      </w:r>
    </w:p>
    <w:p w14:paraId="3CC65590" w14:textId="151DD8B3" w:rsidR="008F1E4C" w:rsidRPr="002B0900" w:rsidRDefault="008F1E4C" w:rsidP="00D73BD2">
      <w:pPr>
        <w:spacing w:after="120"/>
        <w:rPr>
          <w:rFonts w:ascii="Arial" w:hAnsi="Arial" w:cs="Arial"/>
          <w:b/>
          <w:smallCaps/>
          <w:color w:val="000000"/>
          <w:sz w:val="28"/>
          <w:szCs w:val="28"/>
        </w:rPr>
      </w:pPr>
      <w:r w:rsidRPr="002B0900">
        <w:rPr>
          <w:rFonts w:ascii="Arial" w:hAnsi="Arial" w:cs="Arial"/>
          <w:b/>
          <w:smallCaps/>
          <w:sz w:val="28"/>
          <w:szCs w:val="28"/>
        </w:rPr>
        <w:t>authorization package</w:t>
      </w:r>
      <w:bookmarkEnd w:id="424"/>
    </w:p>
    <w:p w14:paraId="1FCD5393" w14:textId="2713423A" w:rsidR="008F1E4C" w:rsidRPr="008F1E4C" w:rsidRDefault="00C74959" w:rsidP="00D73BD2">
      <w:pPr>
        <w:spacing w:after="120"/>
        <w:rPr>
          <w:rFonts w:cs="Arial"/>
          <w:sz w:val="22"/>
        </w:rPr>
      </w:pPr>
      <w:r>
        <w:rPr>
          <w:rFonts w:cs="Arial"/>
          <w:sz w:val="22"/>
        </w:rPr>
        <w:t xml:space="preserve">The </w:t>
      </w:r>
      <w:r w:rsidR="008F1E4C" w:rsidRPr="008F1E4C">
        <w:rPr>
          <w:rFonts w:cs="Arial"/>
          <w:i/>
          <w:iCs/>
          <w:sz w:val="22"/>
        </w:rPr>
        <w:t>authorization package</w:t>
      </w:r>
      <w:r w:rsidR="008F1E4C" w:rsidRPr="008F1E4C">
        <w:rPr>
          <w:rFonts w:cs="Arial"/>
          <w:sz w:val="22"/>
        </w:rPr>
        <w:t xml:space="preserve"> documents the results of the security </w:t>
      </w:r>
      <w:r w:rsidR="00421B4A">
        <w:rPr>
          <w:rFonts w:cs="Arial"/>
          <w:sz w:val="22"/>
        </w:rPr>
        <w:t xml:space="preserve">and privacy </w:t>
      </w:r>
      <w:r w:rsidR="008F1E4C" w:rsidRPr="008F1E4C">
        <w:rPr>
          <w:rFonts w:cs="Arial"/>
          <w:sz w:val="22"/>
        </w:rPr>
        <w:t>control assessment</w:t>
      </w:r>
      <w:r w:rsidR="00421B4A">
        <w:rPr>
          <w:rFonts w:cs="Arial"/>
          <w:sz w:val="22"/>
        </w:rPr>
        <w:t>s</w:t>
      </w:r>
      <w:r w:rsidR="008F1E4C" w:rsidRPr="008F1E4C">
        <w:rPr>
          <w:rFonts w:cs="Arial"/>
          <w:sz w:val="22"/>
        </w:rPr>
        <w:t xml:space="preserve"> and provides the auth</w:t>
      </w:r>
      <w:r>
        <w:rPr>
          <w:rFonts w:cs="Arial"/>
          <w:sz w:val="22"/>
        </w:rPr>
        <w:t xml:space="preserve">orizing official with the </w:t>
      </w:r>
      <w:r w:rsidR="008F1E4C" w:rsidRPr="008F1E4C">
        <w:rPr>
          <w:rFonts w:cs="Arial"/>
          <w:sz w:val="22"/>
        </w:rPr>
        <w:t xml:space="preserve">information needed to make a risk-based decision on whether to authorize </w:t>
      </w:r>
      <w:r w:rsidR="004E194B">
        <w:rPr>
          <w:rFonts w:cs="Arial"/>
          <w:sz w:val="22"/>
        </w:rPr>
        <w:t xml:space="preserve">the </w:t>
      </w:r>
      <w:r w:rsidR="008F1E4C" w:rsidRPr="008F1E4C">
        <w:rPr>
          <w:rFonts w:cs="Arial"/>
          <w:sz w:val="22"/>
        </w:rPr>
        <w:t>operat</w:t>
      </w:r>
      <w:r w:rsidR="002E03B8">
        <w:rPr>
          <w:rFonts w:cs="Arial"/>
          <w:sz w:val="22"/>
        </w:rPr>
        <w:t xml:space="preserve">ion of a system or a </w:t>
      </w:r>
      <w:r w:rsidR="008F1E4C" w:rsidRPr="008F1E4C">
        <w:rPr>
          <w:rFonts w:cs="Arial"/>
          <w:sz w:val="22"/>
        </w:rPr>
        <w:t>set of commo</w:t>
      </w:r>
      <w:r w:rsidR="00855103">
        <w:rPr>
          <w:rFonts w:cs="Arial"/>
          <w:sz w:val="22"/>
        </w:rPr>
        <w:t xml:space="preserve">n controls. </w:t>
      </w:r>
      <w:r w:rsidR="004E194B">
        <w:rPr>
          <w:rFonts w:cs="Arial"/>
          <w:sz w:val="22"/>
        </w:rPr>
        <w:t>T</w:t>
      </w:r>
      <w:r w:rsidR="008F1E4C" w:rsidRPr="008F1E4C">
        <w:rPr>
          <w:rFonts w:cs="Arial"/>
          <w:sz w:val="22"/>
        </w:rPr>
        <w:t>he system owner or common control provider is responsible for the assembly, compilation, and submission of t</w:t>
      </w:r>
      <w:r w:rsidR="00855103">
        <w:rPr>
          <w:rFonts w:cs="Arial"/>
          <w:sz w:val="22"/>
        </w:rPr>
        <w:t xml:space="preserve">he authorization package or for </w:t>
      </w:r>
      <w:r w:rsidR="008F1E4C" w:rsidRPr="008F1E4C">
        <w:rPr>
          <w:rFonts w:cs="Arial"/>
          <w:sz w:val="22"/>
        </w:rPr>
        <w:t xml:space="preserve">ensuring that the information is available </w:t>
      </w:r>
      <w:r w:rsidR="004E194B">
        <w:rPr>
          <w:sz w:val="22"/>
          <w:szCs w:val="22"/>
        </w:rPr>
        <w:t>from</w:t>
      </w:r>
      <w:r w:rsidR="00855103">
        <w:rPr>
          <w:sz w:val="22"/>
          <w:szCs w:val="22"/>
        </w:rPr>
        <w:t xml:space="preserve"> reports generated by </w:t>
      </w:r>
      <w:r w:rsidR="008F1E4C" w:rsidRPr="008F1E4C">
        <w:rPr>
          <w:sz w:val="22"/>
          <w:szCs w:val="22"/>
        </w:rPr>
        <w:t>an automated security</w:t>
      </w:r>
      <w:r w:rsidR="00421B4A">
        <w:rPr>
          <w:sz w:val="22"/>
          <w:szCs w:val="22"/>
        </w:rPr>
        <w:t>/privacy</w:t>
      </w:r>
      <w:r w:rsidR="008F1E4C" w:rsidRPr="008F1E4C">
        <w:rPr>
          <w:sz w:val="22"/>
          <w:szCs w:val="22"/>
        </w:rPr>
        <w:t xml:space="preserve"> management and reporting tool</w:t>
      </w:r>
      <w:r w:rsidR="008F1E4C" w:rsidRPr="008F1E4C">
        <w:rPr>
          <w:rFonts w:cs="Arial"/>
          <w:sz w:val="22"/>
        </w:rPr>
        <w:t xml:space="preserve">. The system owner or common control provider receives inputs from </w:t>
      </w:r>
      <w:r w:rsidR="00CA3824">
        <w:rPr>
          <w:rFonts w:cs="Arial"/>
          <w:sz w:val="22"/>
        </w:rPr>
        <w:t xml:space="preserve">many </w:t>
      </w:r>
      <w:r w:rsidR="00855103">
        <w:rPr>
          <w:rFonts w:cs="Arial"/>
          <w:sz w:val="22"/>
        </w:rPr>
        <w:t xml:space="preserve">sources </w:t>
      </w:r>
      <w:r w:rsidR="00855103" w:rsidRPr="008F1E4C">
        <w:rPr>
          <w:rFonts w:cs="Arial"/>
          <w:sz w:val="22"/>
        </w:rPr>
        <w:t>during the preparatio</w:t>
      </w:r>
      <w:r w:rsidR="00855103">
        <w:rPr>
          <w:rFonts w:cs="Arial"/>
          <w:sz w:val="22"/>
        </w:rPr>
        <w:t>n of the authorization package</w:t>
      </w:r>
      <w:r w:rsidR="004E194B">
        <w:rPr>
          <w:rFonts w:cs="Arial"/>
          <w:sz w:val="22"/>
        </w:rPr>
        <w:t xml:space="preserve"> including, for example: </w:t>
      </w:r>
      <w:r w:rsidR="0010627C" w:rsidRPr="008F1E4C">
        <w:rPr>
          <w:rFonts w:cs="Arial"/>
          <w:sz w:val="22"/>
        </w:rPr>
        <w:t>control assess</w:t>
      </w:r>
      <w:r w:rsidR="0010627C">
        <w:rPr>
          <w:rFonts w:cs="Arial"/>
          <w:sz w:val="22"/>
        </w:rPr>
        <w:t>or</w:t>
      </w:r>
      <w:r w:rsidR="00CA3824">
        <w:rPr>
          <w:rFonts w:cs="Arial"/>
          <w:sz w:val="22"/>
        </w:rPr>
        <w:t>s</w:t>
      </w:r>
      <w:r w:rsidR="0010627C">
        <w:rPr>
          <w:rFonts w:cs="Arial"/>
          <w:sz w:val="22"/>
        </w:rPr>
        <w:t>;</w:t>
      </w:r>
      <w:r w:rsidR="0010627C" w:rsidRPr="008F1E4C">
        <w:rPr>
          <w:rFonts w:cs="Arial"/>
          <w:sz w:val="22"/>
        </w:rPr>
        <w:t xml:space="preserve"> senior </w:t>
      </w:r>
      <w:r w:rsidR="0010627C">
        <w:rPr>
          <w:rFonts w:cs="Arial"/>
          <w:sz w:val="22"/>
        </w:rPr>
        <w:t xml:space="preserve">agency </w:t>
      </w:r>
      <w:r w:rsidR="0010627C" w:rsidRPr="008F1E4C">
        <w:rPr>
          <w:rFonts w:cs="Arial"/>
          <w:sz w:val="22"/>
        </w:rPr>
        <w:t>informatio</w:t>
      </w:r>
      <w:r w:rsidR="0010627C">
        <w:rPr>
          <w:rFonts w:cs="Arial"/>
          <w:sz w:val="22"/>
        </w:rPr>
        <w:t xml:space="preserve">n security officer; </w:t>
      </w:r>
      <w:r w:rsidR="00421B4A">
        <w:rPr>
          <w:rFonts w:cs="Arial"/>
          <w:sz w:val="22"/>
        </w:rPr>
        <w:t xml:space="preserve">senior agency official for privacy, </w:t>
      </w:r>
      <w:r w:rsidR="0010627C">
        <w:rPr>
          <w:rFonts w:cs="Arial"/>
          <w:sz w:val="22"/>
        </w:rPr>
        <w:t>senior accountable official for risk</w:t>
      </w:r>
      <w:r w:rsidR="00CA3824">
        <w:rPr>
          <w:rFonts w:cs="Arial"/>
          <w:sz w:val="22"/>
        </w:rPr>
        <w:t xml:space="preserve"> </w:t>
      </w:r>
      <w:r w:rsidR="0010627C">
        <w:rPr>
          <w:rFonts w:cs="Arial"/>
          <w:sz w:val="22"/>
        </w:rPr>
        <w:t>management/</w:t>
      </w:r>
      <w:r w:rsidR="0010627C" w:rsidRPr="008F1E4C">
        <w:rPr>
          <w:rFonts w:cs="Arial"/>
          <w:sz w:val="22"/>
        </w:rPr>
        <w:t>risk executive (function)</w:t>
      </w:r>
      <w:r w:rsidR="0010627C">
        <w:rPr>
          <w:rFonts w:cs="Arial"/>
          <w:sz w:val="22"/>
        </w:rPr>
        <w:t xml:space="preserve">; </w:t>
      </w:r>
      <w:r w:rsidR="004E194B">
        <w:rPr>
          <w:rFonts w:cs="Arial"/>
          <w:sz w:val="22"/>
        </w:rPr>
        <w:t xml:space="preserve">system security </w:t>
      </w:r>
      <w:r w:rsidR="00CA3824">
        <w:rPr>
          <w:rFonts w:cs="Arial"/>
          <w:sz w:val="22"/>
        </w:rPr>
        <w:t xml:space="preserve">or privacy </w:t>
      </w:r>
      <w:r w:rsidR="004E194B">
        <w:rPr>
          <w:rFonts w:cs="Arial"/>
          <w:sz w:val="22"/>
        </w:rPr>
        <w:t>officer;</w:t>
      </w:r>
      <w:r w:rsidR="008F1E4C" w:rsidRPr="008F1E4C">
        <w:rPr>
          <w:rFonts w:cs="Arial"/>
          <w:sz w:val="22"/>
        </w:rPr>
        <w:t xml:space="preserve"> </w:t>
      </w:r>
      <w:r w:rsidR="004E194B">
        <w:rPr>
          <w:rFonts w:cs="Arial"/>
          <w:sz w:val="22"/>
        </w:rPr>
        <w:t xml:space="preserve">and the continuous monitoring program. </w:t>
      </w:r>
      <w:r w:rsidR="008F1E4C" w:rsidRPr="008F1E4C">
        <w:rPr>
          <w:rFonts w:cs="Arial"/>
          <w:sz w:val="22"/>
        </w:rPr>
        <w:t>The authorization package</w:t>
      </w:r>
      <w:r w:rsidR="008F1E4C" w:rsidRPr="008F1E4C">
        <w:rPr>
          <w:rFonts w:cs="Arial"/>
          <w:sz w:val="20"/>
          <w:vertAlign w:val="superscript"/>
        </w:rPr>
        <w:footnoteReference w:id="59"/>
      </w:r>
      <w:r w:rsidR="008F1E4C" w:rsidRPr="008F1E4C">
        <w:rPr>
          <w:rFonts w:cs="Arial"/>
          <w:sz w:val="22"/>
        </w:rPr>
        <w:t xml:space="preserve"> c</w:t>
      </w:r>
      <w:r w:rsidR="0010627C">
        <w:rPr>
          <w:rFonts w:cs="Arial"/>
          <w:sz w:val="22"/>
        </w:rPr>
        <w:t>ontains the following documents.</w:t>
      </w:r>
    </w:p>
    <w:p w14:paraId="623AE5AF" w14:textId="77777777" w:rsidR="009824DB" w:rsidRDefault="009824DB" w:rsidP="00D73BD2">
      <w:pPr>
        <w:numPr>
          <w:ilvl w:val="0"/>
          <w:numId w:val="38"/>
        </w:numPr>
        <w:spacing w:after="120"/>
        <w:rPr>
          <w:rFonts w:cs="Arial"/>
          <w:sz w:val="22"/>
        </w:rPr>
      </w:pPr>
      <w:r>
        <w:rPr>
          <w:rFonts w:cs="Arial"/>
          <w:sz w:val="22"/>
        </w:rPr>
        <w:t>Executive summary;</w:t>
      </w:r>
    </w:p>
    <w:p w14:paraId="230BF536" w14:textId="154587BB" w:rsidR="008F1E4C" w:rsidRPr="008F1E4C" w:rsidRDefault="008F1E4C" w:rsidP="00D73BD2">
      <w:pPr>
        <w:numPr>
          <w:ilvl w:val="0"/>
          <w:numId w:val="38"/>
        </w:numPr>
        <w:spacing w:after="120"/>
        <w:rPr>
          <w:rFonts w:cs="Arial"/>
          <w:sz w:val="22"/>
        </w:rPr>
      </w:pPr>
      <w:r w:rsidRPr="008F1E4C">
        <w:rPr>
          <w:rFonts w:cs="Arial"/>
          <w:sz w:val="22"/>
        </w:rPr>
        <w:t xml:space="preserve">Security </w:t>
      </w:r>
      <w:r w:rsidR="00CA3824">
        <w:rPr>
          <w:rFonts w:cs="Arial"/>
          <w:sz w:val="22"/>
        </w:rPr>
        <w:t xml:space="preserve">and privacy </w:t>
      </w:r>
      <w:r w:rsidRPr="008F1E4C">
        <w:rPr>
          <w:rFonts w:cs="Arial"/>
          <w:sz w:val="22"/>
        </w:rPr>
        <w:t>plan</w:t>
      </w:r>
      <w:r w:rsidR="00CA3824">
        <w:rPr>
          <w:rFonts w:cs="Arial"/>
          <w:sz w:val="22"/>
        </w:rPr>
        <w:t>s</w:t>
      </w:r>
      <w:r w:rsidRPr="008F1E4C">
        <w:rPr>
          <w:rFonts w:cs="Arial"/>
          <w:sz w:val="22"/>
        </w:rPr>
        <w:t>;</w:t>
      </w:r>
      <w:r w:rsidR="00A64B42" w:rsidRPr="004E194B">
        <w:rPr>
          <w:rFonts w:cs="Arial"/>
          <w:sz w:val="20"/>
          <w:vertAlign w:val="superscript"/>
        </w:rPr>
        <w:footnoteReference w:id="60"/>
      </w:r>
    </w:p>
    <w:p w14:paraId="1CCAE50C" w14:textId="2350A07E" w:rsidR="008F1E4C" w:rsidRPr="008F1E4C" w:rsidRDefault="008F1E4C" w:rsidP="00D73BD2">
      <w:pPr>
        <w:numPr>
          <w:ilvl w:val="0"/>
          <w:numId w:val="38"/>
        </w:numPr>
        <w:spacing w:after="120"/>
        <w:rPr>
          <w:rFonts w:cs="Arial"/>
          <w:sz w:val="22"/>
        </w:rPr>
      </w:pPr>
      <w:r w:rsidRPr="008F1E4C">
        <w:rPr>
          <w:rFonts w:cs="Arial"/>
          <w:sz w:val="22"/>
        </w:rPr>
        <w:t xml:space="preserve">Security </w:t>
      </w:r>
      <w:r w:rsidR="00CA3824">
        <w:rPr>
          <w:rFonts w:cs="Arial"/>
          <w:sz w:val="22"/>
        </w:rPr>
        <w:t xml:space="preserve">and privacy </w:t>
      </w:r>
      <w:r w:rsidRPr="008F1E4C">
        <w:rPr>
          <w:rFonts w:cs="Arial"/>
          <w:sz w:val="22"/>
        </w:rPr>
        <w:t>assessment report</w:t>
      </w:r>
      <w:r w:rsidR="00CA3824">
        <w:rPr>
          <w:rFonts w:cs="Arial"/>
          <w:sz w:val="22"/>
        </w:rPr>
        <w:t>s</w:t>
      </w:r>
      <w:r w:rsidRPr="008F1E4C">
        <w:rPr>
          <w:rFonts w:cs="Arial"/>
          <w:sz w:val="22"/>
        </w:rPr>
        <w:t>;</w:t>
      </w:r>
      <w:r w:rsidR="001D34AC" w:rsidRPr="001D34AC">
        <w:rPr>
          <w:rFonts w:cs="Arial"/>
          <w:sz w:val="20"/>
          <w:vertAlign w:val="superscript"/>
        </w:rPr>
        <w:t xml:space="preserve"> </w:t>
      </w:r>
      <w:r w:rsidR="001D34AC" w:rsidRPr="008F1E4C">
        <w:rPr>
          <w:rFonts w:cs="Arial"/>
          <w:sz w:val="20"/>
          <w:vertAlign w:val="superscript"/>
        </w:rPr>
        <w:footnoteReference w:id="61"/>
      </w:r>
      <w:r w:rsidRPr="008F1E4C">
        <w:rPr>
          <w:rFonts w:cs="Arial"/>
          <w:sz w:val="22"/>
        </w:rPr>
        <w:t xml:space="preserve"> and</w:t>
      </w:r>
    </w:p>
    <w:p w14:paraId="2EC1BB54" w14:textId="54E8D5D0" w:rsidR="008F1E4C" w:rsidRPr="008F1E4C" w:rsidRDefault="008F1E4C" w:rsidP="00D73BD2">
      <w:pPr>
        <w:numPr>
          <w:ilvl w:val="0"/>
          <w:numId w:val="38"/>
        </w:numPr>
        <w:spacing w:after="240"/>
        <w:rPr>
          <w:rFonts w:cs="Arial"/>
          <w:sz w:val="22"/>
        </w:rPr>
      </w:pPr>
      <w:r w:rsidRPr="008F1E4C">
        <w:rPr>
          <w:rFonts w:cs="Arial"/>
          <w:sz w:val="22"/>
        </w:rPr>
        <w:t>Plan</w:t>
      </w:r>
      <w:r w:rsidR="00CA3824">
        <w:rPr>
          <w:rFonts w:cs="Arial"/>
          <w:sz w:val="22"/>
        </w:rPr>
        <w:t>s</w:t>
      </w:r>
      <w:r w:rsidRPr="008F1E4C">
        <w:rPr>
          <w:rFonts w:cs="Arial"/>
          <w:sz w:val="22"/>
        </w:rPr>
        <w:t xml:space="preserve"> of action and milestones.</w:t>
      </w:r>
    </w:p>
    <w:p w14:paraId="64A4B86D" w14:textId="447ADCCE" w:rsidR="009824DB" w:rsidRDefault="009824DB" w:rsidP="00D73BD2">
      <w:pPr>
        <w:spacing w:after="240"/>
        <w:rPr>
          <w:rFonts w:cs="Arial"/>
          <w:sz w:val="22"/>
        </w:rPr>
      </w:pPr>
      <w:r>
        <w:rPr>
          <w:rFonts w:cs="Arial"/>
          <w:sz w:val="22"/>
        </w:rPr>
        <w:t>The executive summary provides a consolidated view of the detailed security-</w:t>
      </w:r>
      <w:r w:rsidR="00CA3824">
        <w:rPr>
          <w:rFonts w:cs="Arial"/>
          <w:sz w:val="22"/>
        </w:rPr>
        <w:t xml:space="preserve"> and privacy-</w:t>
      </w:r>
      <w:r>
        <w:rPr>
          <w:rFonts w:cs="Arial"/>
          <w:sz w:val="22"/>
        </w:rPr>
        <w:t xml:space="preserve">related information in the authorization package. The executive summary helps </w:t>
      </w:r>
      <w:r w:rsidR="00AB7075">
        <w:rPr>
          <w:rFonts w:cs="Arial"/>
          <w:sz w:val="22"/>
        </w:rPr>
        <w:t xml:space="preserve">to </w:t>
      </w:r>
      <w:r>
        <w:rPr>
          <w:rFonts w:cs="Arial"/>
          <w:sz w:val="22"/>
        </w:rPr>
        <w:t>identify and highlight important risk management issues associated with protecting organizational systems and the environments in which the systems operate. It also provides the necessary and sufficient information needed by the authorization official to understand the security</w:t>
      </w:r>
      <w:r w:rsidR="00CA3824">
        <w:rPr>
          <w:rFonts w:cs="Arial"/>
          <w:sz w:val="22"/>
        </w:rPr>
        <w:t xml:space="preserve"> and privacy </w:t>
      </w:r>
      <w:r>
        <w:rPr>
          <w:rFonts w:cs="Arial"/>
          <w:sz w:val="22"/>
        </w:rPr>
        <w:t xml:space="preserve">risks to the </w:t>
      </w:r>
      <w:r w:rsidR="00EE3102">
        <w:rPr>
          <w:rFonts w:cs="Arial"/>
          <w:sz w:val="22"/>
        </w:rPr>
        <w:t>organization’s</w:t>
      </w:r>
      <w:r>
        <w:rPr>
          <w:rFonts w:cs="Arial"/>
          <w:sz w:val="22"/>
        </w:rPr>
        <w:t xml:space="preserve"> operations and assets, individuals, other organizations, and the Nation—and to </w:t>
      </w:r>
      <w:r w:rsidR="006E49EA">
        <w:rPr>
          <w:rFonts w:cs="Arial"/>
          <w:sz w:val="22"/>
        </w:rPr>
        <w:t>use that information to make informed</w:t>
      </w:r>
      <w:r w:rsidR="00AB7075">
        <w:rPr>
          <w:rFonts w:cs="Arial"/>
          <w:sz w:val="22"/>
        </w:rPr>
        <w:t>,</w:t>
      </w:r>
      <w:r w:rsidR="006E49EA">
        <w:rPr>
          <w:rFonts w:cs="Arial"/>
          <w:sz w:val="22"/>
        </w:rPr>
        <w:t xml:space="preserve"> risk-based </w:t>
      </w:r>
      <w:r w:rsidR="00EE3102">
        <w:rPr>
          <w:rFonts w:cs="Arial"/>
          <w:sz w:val="22"/>
        </w:rPr>
        <w:t>decisions</w:t>
      </w:r>
      <w:r w:rsidR="006E49EA">
        <w:rPr>
          <w:rFonts w:cs="Arial"/>
          <w:sz w:val="22"/>
        </w:rPr>
        <w:t xml:space="preserve"> regarding the operation and use of the system or the provision of common controls that can be inherited by organizational systems.</w:t>
      </w:r>
    </w:p>
    <w:p w14:paraId="593C414F" w14:textId="3875A26E" w:rsidR="008F1E4C" w:rsidRPr="008F1E4C" w:rsidRDefault="008F1E4C" w:rsidP="00D73BD2">
      <w:pPr>
        <w:spacing w:after="240"/>
        <w:rPr>
          <w:sz w:val="22"/>
          <w:szCs w:val="22"/>
        </w:rPr>
      </w:pPr>
      <w:r w:rsidRPr="008F1E4C">
        <w:rPr>
          <w:rFonts w:cs="Arial"/>
          <w:sz w:val="22"/>
        </w:rPr>
        <w:t>Th</w:t>
      </w:r>
      <w:r w:rsidRPr="004E194B">
        <w:rPr>
          <w:rFonts w:cs="Arial"/>
          <w:sz w:val="22"/>
        </w:rPr>
        <w:t xml:space="preserve">e security </w:t>
      </w:r>
      <w:r w:rsidR="00CA3824">
        <w:rPr>
          <w:rFonts w:cs="Arial"/>
          <w:sz w:val="22"/>
        </w:rPr>
        <w:t xml:space="preserve">and privacy </w:t>
      </w:r>
      <w:r w:rsidRPr="004E194B">
        <w:rPr>
          <w:rFonts w:cs="Arial"/>
          <w:sz w:val="22"/>
        </w:rPr>
        <w:t>plan</w:t>
      </w:r>
      <w:r w:rsidR="00CA3824">
        <w:rPr>
          <w:rFonts w:cs="Arial"/>
          <w:sz w:val="22"/>
        </w:rPr>
        <w:t>s</w:t>
      </w:r>
      <w:r w:rsidR="00C156A0">
        <w:rPr>
          <w:rFonts w:cs="Arial"/>
          <w:sz w:val="22"/>
        </w:rPr>
        <w:t xml:space="preserve">, prepared by the system owner or </w:t>
      </w:r>
      <w:r w:rsidR="001D34AC">
        <w:rPr>
          <w:rFonts w:cs="Arial"/>
          <w:sz w:val="22"/>
        </w:rPr>
        <w:t xml:space="preserve">the </w:t>
      </w:r>
      <w:r w:rsidR="00C156A0">
        <w:rPr>
          <w:rFonts w:cs="Arial"/>
          <w:sz w:val="22"/>
        </w:rPr>
        <w:t xml:space="preserve">common control provider, </w:t>
      </w:r>
      <w:r w:rsidRPr="008F1E4C">
        <w:rPr>
          <w:rFonts w:cs="Arial"/>
          <w:sz w:val="22"/>
        </w:rPr>
        <w:t xml:space="preserve">provides an overview of the security </w:t>
      </w:r>
      <w:r w:rsidR="00CA3824">
        <w:rPr>
          <w:rFonts w:cs="Arial"/>
          <w:sz w:val="22"/>
        </w:rPr>
        <w:t xml:space="preserve">and privacy </w:t>
      </w:r>
      <w:r w:rsidRPr="008F1E4C">
        <w:rPr>
          <w:rFonts w:cs="Arial"/>
          <w:sz w:val="22"/>
        </w:rPr>
        <w:t xml:space="preserve">requirements and describes the security </w:t>
      </w:r>
      <w:r w:rsidR="00CA3824">
        <w:rPr>
          <w:rFonts w:cs="Arial"/>
          <w:sz w:val="22"/>
        </w:rPr>
        <w:t xml:space="preserve">and privacy </w:t>
      </w:r>
      <w:r w:rsidRPr="008F1E4C">
        <w:rPr>
          <w:rFonts w:cs="Arial"/>
          <w:sz w:val="22"/>
        </w:rPr>
        <w:t xml:space="preserve">controls in place or planned for </w:t>
      </w:r>
      <w:r w:rsidRPr="008F1E4C">
        <w:rPr>
          <w:sz w:val="22"/>
          <w:szCs w:val="22"/>
        </w:rPr>
        <w:t>meeting those requirements. The plan provides sufficient information to understand the intended o</w:t>
      </w:r>
      <w:r w:rsidR="004E194B">
        <w:rPr>
          <w:sz w:val="22"/>
          <w:szCs w:val="22"/>
        </w:rPr>
        <w:t xml:space="preserve">r actual implementation of the </w:t>
      </w:r>
      <w:r w:rsidR="00C156A0">
        <w:rPr>
          <w:sz w:val="22"/>
          <w:szCs w:val="22"/>
        </w:rPr>
        <w:t xml:space="preserve">security </w:t>
      </w:r>
      <w:r w:rsidR="00CA3824">
        <w:rPr>
          <w:sz w:val="22"/>
          <w:szCs w:val="22"/>
        </w:rPr>
        <w:t xml:space="preserve">and privacy </w:t>
      </w:r>
      <w:r w:rsidRPr="008F1E4C">
        <w:rPr>
          <w:sz w:val="22"/>
          <w:szCs w:val="22"/>
        </w:rPr>
        <w:t>control</w:t>
      </w:r>
      <w:r w:rsidR="004E194B">
        <w:rPr>
          <w:sz w:val="22"/>
          <w:szCs w:val="22"/>
        </w:rPr>
        <w:t>s</w:t>
      </w:r>
      <w:r w:rsidRPr="008F1E4C">
        <w:rPr>
          <w:sz w:val="22"/>
          <w:szCs w:val="22"/>
        </w:rPr>
        <w:t xml:space="preserve"> employed within or inherited by the system</w:t>
      </w:r>
      <w:r w:rsidRPr="008F1E4C">
        <w:rPr>
          <w:rFonts w:cs="Arial"/>
          <w:sz w:val="22"/>
        </w:rPr>
        <w:t xml:space="preserve">. The security </w:t>
      </w:r>
      <w:r w:rsidR="00777773">
        <w:rPr>
          <w:rFonts w:cs="Arial"/>
          <w:sz w:val="22"/>
        </w:rPr>
        <w:t xml:space="preserve">and privacy </w:t>
      </w:r>
      <w:r w:rsidRPr="008F1E4C">
        <w:rPr>
          <w:rFonts w:cs="Arial"/>
          <w:sz w:val="22"/>
        </w:rPr>
        <w:t>plan</w:t>
      </w:r>
      <w:r w:rsidR="00777773">
        <w:rPr>
          <w:rFonts w:cs="Arial"/>
          <w:sz w:val="22"/>
        </w:rPr>
        <w:t>s</w:t>
      </w:r>
      <w:r w:rsidRPr="008F1E4C">
        <w:rPr>
          <w:rFonts w:cs="Arial"/>
          <w:sz w:val="22"/>
        </w:rPr>
        <w:t xml:space="preserve"> </w:t>
      </w:r>
      <w:r w:rsidR="006544DE">
        <w:rPr>
          <w:rFonts w:cs="Arial"/>
          <w:sz w:val="22"/>
        </w:rPr>
        <w:t xml:space="preserve">may also include </w:t>
      </w:r>
      <w:r w:rsidRPr="008F1E4C">
        <w:rPr>
          <w:rFonts w:cs="Arial"/>
          <w:sz w:val="22"/>
        </w:rPr>
        <w:t>as supporting app</w:t>
      </w:r>
      <w:r w:rsidR="00C156A0">
        <w:rPr>
          <w:rFonts w:cs="Arial"/>
          <w:sz w:val="22"/>
        </w:rPr>
        <w:t>endices or as references</w:t>
      </w:r>
      <w:r w:rsidR="00EC13DF">
        <w:rPr>
          <w:rFonts w:cs="Arial"/>
          <w:sz w:val="22"/>
        </w:rPr>
        <w:t>, additional</w:t>
      </w:r>
      <w:r w:rsidR="00C156A0">
        <w:rPr>
          <w:rFonts w:cs="Arial"/>
          <w:sz w:val="22"/>
        </w:rPr>
        <w:t xml:space="preserve"> </w:t>
      </w:r>
      <w:r w:rsidRPr="008F1E4C">
        <w:rPr>
          <w:rFonts w:cs="Arial"/>
          <w:sz w:val="22"/>
        </w:rPr>
        <w:t>security-</w:t>
      </w:r>
      <w:r w:rsidR="00777773">
        <w:rPr>
          <w:rFonts w:cs="Arial"/>
          <w:sz w:val="22"/>
        </w:rPr>
        <w:t xml:space="preserve"> and privacy-</w:t>
      </w:r>
      <w:r w:rsidRPr="008F1E4C">
        <w:rPr>
          <w:rFonts w:cs="Arial"/>
          <w:sz w:val="22"/>
        </w:rPr>
        <w:t xml:space="preserve">related documents such </w:t>
      </w:r>
      <w:r w:rsidR="00C156A0" w:rsidRPr="008F1E4C">
        <w:rPr>
          <w:rFonts w:cs="Arial"/>
          <w:sz w:val="22"/>
        </w:rPr>
        <w:t>as</w:t>
      </w:r>
      <w:r w:rsidR="00C156A0">
        <w:rPr>
          <w:rFonts w:cs="Arial"/>
          <w:sz w:val="22"/>
        </w:rPr>
        <w:t xml:space="preserve"> </w:t>
      </w:r>
      <w:r w:rsidR="001D34AC">
        <w:rPr>
          <w:rFonts w:cs="Arial"/>
          <w:sz w:val="22"/>
        </w:rPr>
        <w:t xml:space="preserve">the </w:t>
      </w:r>
      <w:r w:rsidR="00C156A0">
        <w:rPr>
          <w:rFonts w:cs="Arial"/>
          <w:sz w:val="22"/>
        </w:rPr>
        <w:t>privacy</w:t>
      </w:r>
      <w:r w:rsidRPr="008F1E4C">
        <w:rPr>
          <w:rFonts w:cs="Arial"/>
          <w:sz w:val="22"/>
        </w:rPr>
        <w:t xml:space="preserve"> impact assessment, interconnection security agreements, </w:t>
      </w:r>
      <w:r w:rsidR="00C156A0" w:rsidRPr="008F1E4C">
        <w:rPr>
          <w:rFonts w:cs="Arial"/>
          <w:sz w:val="22"/>
        </w:rPr>
        <w:t xml:space="preserve">security </w:t>
      </w:r>
      <w:r w:rsidR="00777773">
        <w:rPr>
          <w:rFonts w:cs="Arial"/>
          <w:sz w:val="22"/>
        </w:rPr>
        <w:t xml:space="preserve">and privacy </w:t>
      </w:r>
      <w:r w:rsidR="00C156A0" w:rsidRPr="008F1E4C">
        <w:rPr>
          <w:rFonts w:cs="Arial"/>
          <w:sz w:val="22"/>
        </w:rPr>
        <w:t>configurations,</w:t>
      </w:r>
      <w:r w:rsidR="00C156A0">
        <w:rPr>
          <w:rFonts w:cs="Arial"/>
          <w:sz w:val="22"/>
        </w:rPr>
        <w:t xml:space="preserve"> </w:t>
      </w:r>
      <w:r w:rsidRPr="008F1E4C">
        <w:rPr>
          <w:rFonts w:cs="Arial"/>
          <w:sz w:val="22"/>
        </w:rPr>
        <w:t>contingency</w:t>
      </w:r>
      <w:r w:rsidR="00C156A0">
        <w:rPr>
          <w:rFonts w:cs="Arial"/>
          <w:sz w:val="22"/>
        </w:rPr>
        <w:t xml:space="preserve"> plan, </w:t>
      </w:r>
      <w:r w:rsidRPr="008F1E4C">
        <w:rPr>
          <w:rFonts w:cs="Arial"/>
          <w:sz w:val="22"/>
        </w:rPr>
        <w:t>configuration management plan</w:t>
      </w:r>
      <w:r w:rsidR="00C156A0">
        <w:rPr>
          <w:rFonts w:cs="Arial"/>
          <w:sz w:val="22"/>
        </w:rPr>
        <w:t>, incident response plan, and</w:t>
      </w:r>
      <w:r w:rsidR="006544DE">
        <w:rPr>
          <w:rFonts w:cs="Arial"/>
          <w:sz w:val="22"/>
        </w:rPr>
        <w:t xml:space="preserve"> system-level</w:t>
      </w:r>
      <w:r w:rsidRPr="008F1E4C">
        <w:rPr>
          <w:rFonts w:cs="Arial"/>
          <w:sz w:val="22"/>
        </w:rPr>
        <w:t xml:space="preserve"> monitori</w:t>
      </w:r>
      <w:r w:rsidR="00C156A0">
        <w:rPr>
          <w:rFonts w:cs="Arial"/>
          <w:sz w:val="22"/>
        </w:rPr>
        <w:t>ng strategy. T</w:t>
      </w:r>
      <w:r w:rsidRPr="008F1E4C">
        <w:rPr>
          <w:rFonts w:cs="Arial"/>
          <w:sz w:val="22"/>
        </w:rPr>
        <w:t xml:space="preserve">he security </w:t>
      </w:r>
      <w:r w:rsidR="00777773">
        <w:rPr>
          <w:rFonts w:cs="Arial"/>
          <w:sz w:val="22"/>
        </w:rPr>
        <w:t xml:space="preserve">and privacy </w:t>
      </w:r>
      <w:r w:rsidRPr="008F1E4C">
        <w:rPr>
          <w:rFonts w:cs="Arial"/>
          <w:sz w:val="22"/>
        </w:rPr>
        <w:t>plan</w:t>
      </w:r>
      <w:r w:rsidR="00777773">
        <w:rPr>
          <w:rFonts w:cs="Arial"/>
          <w:sz w:val="22"/>
        </w:rPr>
        <w:t>s</w:t>
      </w:r>
      <w:r w:rsidRPr="008F1E4C">
        <w:rPr>
          <w:rFonts w:cs="Arial"/>
          <w:sz w:val="22"/>
        </w:rPr>
        <w:t xml:space="preserve"> </w:t>
      </w:r>
      <w:r w:rsidR="00777773">
        <w:rPr>
          <w:rFonts w:cs="Arial"/>
          <w:sz w:val="22"/>
        </w:rPr>
        <w:t>are</w:t>
      </w:r>
      <w:r w:rsidRPr="008F1E4C">
        <w:rPr>
          <w:rFonts w:cs="Arial"/>
          <w:sz w:val="22"/>
        </w:rPr>
        <w:t xml:space="preserve"> updated whenever events dictate changes to the security </w:t>
      </w:r>
      <w:r w:rsidR="00777773">
        <w:rPr>
          <w:rFonts w:cs="Arial"/>
          <w:sz w:val="22"/>
        </w:rPr>
        <w:t xml:space="preserve">and privacy </w:t>
      </w:r>
      <w:r w:rsidRPr="008F1E4C">
        <w:rPr>
          <w:rFonts w:cs="Arial"/>
          <w:sz w:val="22"/>
        </w:rPr>
        <w:t xml:space="preserve">controls employed within or inherited by the system. </w:t>
      </w:r>
    </w:p>
    <w:p w14:paraId="77A24B96" w14:textId="65CE9DF8" w:rsidR="008F1E4C" w:rsidRPr="008F1E4C" w:rsidRDefault="008F1E4C" w:rsidP="00D73BD2">
      <w:pPr>
        <w:spacing w:after="240"/>
        <w:rPr>
          <w:rFonts w:cs="Arial"/>
          <w:sz w:val="22"/>
        </w:rPr>
      </w:pPr>
      <w:r w:rsidRPr="008F1E4C">
        <w:rPr>
          <w:rFonts w:cs="Arial"/>
          <w:sz w:val="22"/>
        </w:rPr>
        <w:t>Th</w:t>
      </w:r>
      <w:r w:rsidRPr="001D34AC">
        <w:rPr>
          <w:rFonts w:cs="Arial"/>
          <w:sz w:val="22"/>
        </w:rPr>
        <w:t xml:space="preserve">e security </w:t>
      </w:r>
      <w:r w:rsidR="00777773">
        <w:rPr>
          <w:rFonts w:cs="Arial"/>
          <w:sz w:val="22"/>
        </w:rPr>
        <w:t xml:space="preserve">and privacy </w:t>
      </w:r>
      <w:r w:rsidRPr="001D34AC">
        <w:rPr>
          <w:rFonts w:cs="Arial"/>
          <w:sz w:val="22"/>
        </w:rPr>
        <w:t>assessment report</w:t>
      </w:r>
      <w:r w:rsidR="00777773">
        <w:rPr>
          <w:rFonts w:cs="Arial"/>
          <w:sz w:val="22"/>
        </w:rPr>
        <w:t>s</w:t>
      </w:r>
      <w:r w:rsidRPr="001D34AC">
        <w:rPr>
          <w:rFonts w:cs="Arial"/>
          <w:sz w:val="22"/>
        </w:rPr>
        <w:t>, prepar</w:t>
      </w:r>
      <w:r w:rsidRPr="008F1E4C">
        <w:rPr>
          <w:rFonts w:cs="Arial"/>
          <w:sz w:val="22"/>
        </w:rPr>
        <w:t>ed by the co</w:t>
      </w:r>
      <w:r w:rsidR="001D34AC">
        <w:rPr>
          <w:rFonts w:cs="Arial"/>
          <w:sz w:val="22"/>
        </w:rPr>
        <w:t xml:space="preserve">ntrol assessor or generated by </w:t>
      </w:r>
      <w:r w:rsidRPr="008F1E4C">
        <w:rPr>
          <w:rFonts w:cs="Arial"/>
          <w:sz w:val="22"/>
        </w:rPr>
        <w:t>an automated security</w:t>
      </w:r>
      <w:r w:rsidR="00777773">
        <w:rPr>
          <w:rFonts w:cs="Arial"/>
          <w:sz w:val="22"/>
        </w:rPr>
        <w:t>/privacy</w:t>
      </w:r>
      <w:r w:rsidRPr="008F1E4C">
        <w:rPr>
          <w:rFonts w:cs="Arial"/>
          <w:sz w:val="22"/>
        </w:rPr>
        <w:t xml:space="preserve"> management and reporting tool, provides the </w:t>
      </w:r>
      <w:r w:rsidR="001D34AC">
        <w:rPr>
          <w:rFonts w:cs="Arial"/>
          <w:sz w:val="22"/>
        </w:rPr>
        <w:t xml:space="preserve">findings and </w:t>
      </w:r>
      <w:r w:rsidRPr="008F1E4C">
        <w:rPr>
          <w:rFonts w:cs="Arial"/>
          <w:sz w:val="22"/>
        </w:rPr>
        <w:t xml:space="preserve">results of assessing the implementation of the security </w:t>
      </w:r>
      <w:r w:rsidR="00777773">
        <w:rPr>
          <w:rFonts w:cs="Arial"/>
          <w:sz w:val="22"/>
        </w:rPr>
        <w:t xml:space="preserve">and privacy </w:t>
      </w:r>
      <w:r w:rsidRPr="008F1E4C">
        <w:rPr>
          <w:rFonts w:cs="Arial"/>
          <w:sz w:val="22"/>
        </w:rPr>
        <w:t xml:space="preserve">controls identified in the security </w:t>
      </w:r>
      <w:r w:rsidR="00777773">
        <w:rPr>
          <w:rFonts w:cs="Arial"/>
          <w:sz w:val="22"/>
        </w:rPr>
        <w:t xml:space="preserve">and privacy </w:t>
      </w:r>
      <w:r w:rsidRPr="008F1E4C">
        <w:rPr>
          <w:rFonts w:cs="Arial"/>
          <w:sz w:val="22"/>
        </w:rPr>
        <w:t>plan</w:t>
      </w:r>
      <w:r w:rsidR="00777773">
        <w:rPr>
          <w:rFonts w:cs="Arial"/>
          <w:sz w:val="22"/>
        </w:rPr>
        <w:t>s</w:t>
      </w:r>
      <w:r w:rsidRPr="008F1E4C">
        <w:rPr>
          <w:rFonts w:cs="Arial"/>
          <w:sz w:val="22"/>
        </w:rPr>
        <w:t xml:space="preserve"> </w:t>
      </w:r>
      <w:r w:rsidRPr="008F1E4C">
        <w:rPr>
          <w:sz w:val="22"/>
          <w:szCs w:val="20"/>
        </w:rPr>
        <w:t xml:space="preserve">to determine the extent to which the controls are implemented correctly, operating as intended, and producing the desired outcome with respect to meeting the specified security </w:t>
      </w:r>
      <w:r w:rsidR="00777773">
        <w:rPr>
          <w:sz w:val="22"/>
          <w:szCs w:val="20"/>
        </w:rPr>
        <w:t xml:space="preserve">and privacy </w:t>
      </w:r>
      <w:r w:rsidRPr="008F1E4C">
        <w:rPr>
          <w:sz w:val="22"/>
          <w:szCs w:val="20"/>
        </w:rPr>
        <w:t xml:space="preserve">requirements. The security </w:t>
      </w:r>
      <w:r w:rsidR="00777773">
        <w:rPr>
          <w:sz w:val="22"/>
          <w:szCs w:val="20"/>
        </w:rPr>
        <w:t xml:space="preserve">and privacy </w:t>
      </w:r>
      <w:r w:rsidRPr="008F1E4C">
        <w:rPr>
          <w:sz w:val="22"/>
          <w:szCs w:val="20"/>
        </w:rPr>
        <w:t>assessment re</w:t>
      </w:r>
      <w:r w:rsidR="001D34AC">
        <w:rPr>
          <w:sz w:val="22"/>
          <w:szCs w:val="20"/>
        </w:rPr>
        <w:t>port</w:t>
      </w:r>
      <w:r w:rsidR="00777773">
        <w:rPr>
          <w:sz w:val="22"/>
          <w:szCs w:val="20"/>
        </w:rPr>
        <w:t>s</w:t>
      </w:r>
      <w:r w:rsidR="001D34AC">
        <w:rPr>
          <w:sz w:val="22"/>
          <w:szCs w:val="20"/>
        </w:rPr>
        <w:t xml:space="preserve"> may contain </w:t>
      </w:r>
      <w:r w:rsidRPr="008F1E4C">
        <w:rPr>
          <w:sz w:val="22"/>
          <w:szCs w:val="20"/>
        </w:rPr>
        <w:t>recommended corrective actions for weaknesses or deficiencies identified in the security</w:t>
      </w:r>
      <w:r w:rsidR="00777773">
        <w:rPr>
          <w:sz w:val="22"/>
          <w:szCs w:val="20"/>
        </w:rPr>
        <w:t xml:space="preserve"> and privacy</w:t>
      </w:r>
      <w:r w:rsidRPr="008F1E4C">
        <w:rPr>
          <w:sz w:val="22"/>
          <w:szCs w:val="20"/>
        </w:rPr>
        <w:t xml:space="preserve"> controls.</w:t>
      </w:r>
      <w:r w:rsidRPr="008F1E4C">
        <w:rPr>
          <w:sz w:val="20"/>
          <w:szCs w:val="20"/>
          <w:vertAlign w:val="superscript"/>
        </w:rPr>
        <w:footnoteReference w:id="62"/>
      </w:r>
      <w:r w:rsidRPr="008F1E4C">
        <w:rPr>
          <w:sz w:val="22"/>
          <w:szCs w:val="20"/>
        </w:rPr>
        <w:t xml:space="preserve"> Supporting the near real-time risk manage</w:t>
      </w:r>
      <w:r w:rsidR="001D34AC">
        <w:rPr>
          <w:sz w:val="22"/>
          <w:szCs w:val="20"/>
        </w:rPr>
        <w:t xml:space="preserve">ment objectives of the </w:t>
      </w:r>
      <w:r w:rsidRPr="008F1E4C">
        <w:rPr>
          <w:sz w:val="22"/>
          <w:szCs w:val="20"/>
        </w:rPr>
        <w:t xml:space="preserve">authorization process, the security </w:t>
      </w:r>
      <w:r w:rsidR="00777773">
        <w:rPr>
          <w:sz w:val="22"/>
          <w:szCs w:val="20"/>
        </w:rPr>
        <w:t xml:space="preserve">and privacy </w:t>
      </w:r>
      <w:r w:rsidRPr="008F1E4C">
        <w:rPr>
          <w:sz w:val="22"/>
          <w:szCs w:val="20"/>
        </w:rPr>
        <w:t>assessment report</w:t>
      </w:r>
      <w:r w:rsidR="00777773">
        <w:rPr>
          <w:sz w:val="22"/>
          <w:szCs w:val="20"/>
        </w:rPr>
        <w:t>s</w:t>
      </w:r>
      <w:r w:rsidRPr="008F1E4C">
        <w:rPr>
          <w:sz w:val="22"/>
          <w:szCs w:val="20"/>
        </w:rPr>
        <w:t xml:space="preserve"> </w:t>
      </w:r>
      <w:r w:rsidR="00777773">
        <w:rPr>
          <w:sz w:val="22"/>
          <w:szCs w:val="20"/>
        </w:rPr>
        <w:t>are</w:t>
      </w:r>
      <w:r w:rsidRPr="008F1E4C">
        <w:rPr>
          <w:sz w:val="22"/>
          <w:szCs w:val="20"/>
        </w:rPr>
        <w:t xml:space="preserve"> updated on an ongoing basis whenever changes are made to the security </w:t>
      </w:r>
      <w:r w:rsidR="00777773">
        <w:rPr>
          <w:sz w:val="22"/>
          <w:szCs w:val="20"/>
        </w:rPr>
        <w:t xml:space="preserve">and privacy </w:t>
      </w:r>
      <w:r w:rsidRPr="008F1E4C">
        <w:rPr>
          <w:sz w:val="22"/>
          <w:szCs w:val="20"/>
        </w:rPr>
        <w:t>controls employed within or inherited by the system.</w:t>
      </w:r>
      <w:r w:rsidR="006544DE" w:rsidRPr="0057305B">
        <w:rPr>
          <w:rStyle w:val="FootnoteReference"/>
          <w:szCs w:val="20"/>
          <w:vertAlign w:val="superscript"/>
        </w:rPr>
        <w:footnoteReference w:id="63"/>
      </w:r>
      <w:r w:rsidR="006544DE">
        <w:rPr>
          <w:sz w:val="22"/>
          <w:szCs w:val="20"/>
        </w:rPr>
        <w:t xml:space="preserve"> </w:t>
      </w:r>
      <w:r w:rsidR="00A448A6">
        <w:rPr>
          <w:sz w:val="22"/>
          <w:szCs w:val="20"/>
        </w:rPr>
        <w:t xml:space="preserve"> U</w:t>
      </w:r>
      <w:r w:rsidRPr="008F1E4C">
        <w:rPr>
          <w:sz w:val="22"/>
          <w:szCs w:val="20"/>
        </w:rPr>
        <w:t xml:space="preserve">pdates to the security </w:t>
      </w:r>
      <w:r w:rsidR="00777773">
        <w:rPr>
          <w:sz w:val="22"/>
          <w:szCs w:val="20"/>
        </w:rPr>
        <w:t xml:space="preserve">and privacy </w:t>
      </w:r>
      <w:r w:rsidRPr="008F1E4C">
        <w:rPr>
          <w:sz w:val="22"/>
          <w:szCs w:val="20"/>
        </w:rPr>
        <w:t>assessment report</w:t>
      </w:r>
      <w:r w:rsidR="00777773">
        <w:rPr>
          <w:sz w:val="22"/>
          <w:szCs w:val="20"/>
        </w:rPr>
        <w:t>s</w:t>
      </w:r>
      <w:r w:rsidRPr="008F1E4C">
        <w:rPr>
          <w:sz w:val="22"/>
          <w:szCs w:val="20"/>
        </w:rPr>
        <w:t xml:space="preserve"> help to ensure that the system owner, common control provider, and authorizing off</w:t>
      </w:r>
      <w:r w:rsidR="001D34AC">
        <w:rPr>
          <w:sz w:val="22"/>
          <w:szCs w:val="20"/>
        </w:rPr>
        <w:t xml:space="preserve">icials maintain an </w:t>
      </w:r>
      <w:r w:rsidRPr="008F1E4C">
        <w:rPr>
          <w:sz w:val="22"/>
          <w:szCs w:val="20"/>
        </w:rPr>
        <w:t xml:space="preserve">awareness </w:t>
      </w:r>
      <w:r w:rsidR="00EE3102" w:rsidRPr="008F1E4C">
        <w:rPr>
          <w:sz w:val="22"/>
          <w:szCs w:val="20"/>
        </w:rPr>
        <w:t>regarding</w:t>
      </w:r>
      <w:r w:rsidRPr="008F1E4C">
        <w:rPr>
          <w:sz w:val="22"/>
          <w:szCs w:val="20"/>
        </w:rPr>
        <w:t xml:space="preserve"> security </w:t>
      </w:r>
      <w:r w:rsidR="00777773">
        <w:rPr>
          <w:sz w:val="22"/>
          <w:szCs w:val="20"/>
        </w:rPr>
        <w:t xml:space="preserve">and privacy </w:t>
      </w:r>
      <w:r w:rsidRPr="008F1E4C">
        <w:rPr>
          <w:sz w:val="22"/>
          <w:szCs w:val="20"/>
        </w:rPr>
        <w:t>control effecti</w:t>
      </w:r>
      <w:r w:rsidR="001D34AC">
        <w:rPr>
          <w:sz w:val="22"/>
          <w:szCs w:val="20"/>
        </w:rPr>
        <w:t xml:space="preserve">veness. The </w:t>
      </w:r>
      <w:r w:rsidRPr="008F1E4C">
        <w:rPr>
          <w:sz w:val="22"/>
          <w:szCs w:val="20"/>
        </w:rPr>
        <w:t xml:space="preserve">effectiveness of the security </w:t>
      </w:r>
      <w:r w:rsidR="00777773">
        <w:rPr>
          <w:sz w:val="22"/>
          <w:szCs w:val="20"/>
        </w:rPr>
        <w:t xml:space="preserve">and privacy </w:t>
      </w:r>
      <w:r w:rsidRPr="008F1E4C">
        <w:rPr>
          <w:sz w:val="22"/>
          <w:szCs w:val="20"/>
        </w:rPr>
        <w:t xml:space="preserve">controls directly affects the security </w:t>
      </w:r>
      <w:r w:rsidR="00777773">
        <w:rPr>
          <w:sz w:val="22"/>
          <w:szCs w:val="20"/>
        </w:rPr>
        <w:t xml:space="preserve">and privacy </w:t>
      </w:r>
      <w:r w:rsidRPr="008F1E4C">
        <w:rPr>
          <w:sz w:val="22"/>
          <w:szCs w:val="20"/>
        </w:rPr>
        <w:t>state of the system and decisions regarding explicit acceptance of risk.</w:t>
      </w:r>
    </w:p>
    <w:p w14:paraId="283ABC2B" w14:textId="48CF71A0" w:rsidR="008F1E4C" w:rsidRPr="008F1E4C" w:rsidRDefault="008F1E4C" w:rsidP="00D73BD2">
      <w:pPr>
        <w:spacing w:after="120"/>
        <w:rPr>
          <w:rFonts w:cs="Arial"/>
          <w:sz w:val="22"/>
        </w:rPr>
      </w:pPr>
      <w:r w:rsidRPr="008F1E4C">
        <w:rPr>
          <w:sz w:val="22"/>
          <w:szCs w:val="20"/>
        </w:rPr>
        <w:t>Th</w:t>
      </w:r>
      <w:r w:rsidRPr="00A828ED">
        <w:rPr>
          <w:sz w:val="22"/>
          <w:szCs w:val="20"/>
        </w:rPr>
        <w:t>e plan of action and milestones, prepare</w:t>
      </w:r>
      <w:r w:rsidRPr="008F1E4C">
        <w:rPr>
          <w:sz w:val="22"/>
          <w:szCs w:val="20"/>
        </w:rPr>
        <w:t xml:space="preserve">d by the system owner or common control provider, </w:t>
      </w:r>
      <w:r w:rsidRPr="008F1E4C">
        <w:rPr>
          <w:rFonts w:cs="Arial"/>
          <w:sz w:val="22"/>
        </w:rPr>
        <w:t>describes the</w:t>
      </w:r>
      <w:r w:rsidR="00A828ED">
        <w:rPr>
          <w:rFonts w:cs="Arial"/>
          <w:sz w:val="22"/>
        </w:rPr>
        <w:t xml:space="preserve"> specific measures planned </w:t>
      </w:r>
      <w:r w:rsidRPr="008F1E4C">
        <w:rPr>
          <w:rFonts w:cs="Arial"/>
          <w:sz w:val="22"/>
        </w:rPr>
        <w:t>to correct w</w:t>
      </w:r>
      <w:r w:rsidR="00A828ED">
        <w:rPr>
          <w:rFonts w:cs="Arial"/>
          <w:sz w:val="22"/>
        </w:rPr>
        <w:t xml:space="preserve">eaknesses or deficiencies identified </w:t>
      </w:r>
      <w:r w:rsidRPr="008F1E4C">
        <w:rPr>
          <w:rFonts w:cs="Arial"/>
          <w:sz w:val="22"/>
        </w:rPr>
        <w:t xml:space="preserve">in the security </w:t>
      </w:r>
      <w:r w:rsidR="001C7389">
        <w:rPr>
          <w:rFonts w:cs="Arial"/>
          <w:sz w:val="22"/>
        </w:rPr>
        <w:t xml:space="preserve">and privacy </w:t>
      </w:r>
      <w:r w:rsidRPr="008F1E4C">
        <w:rPr>
          <w:rFonts w:cs="Arial"/>
          <w:sz w:val="22"/>
        </w:rPr>
        <w:t>controls during the assessm</w:t>
      </w:r>
      <w:r w:rsidR="00A828ED">
        <w:rPr>
          <w:rFonts w:cs="Arial"/>
          <w:sz w:val="22"/>
        </w:rPr>
        <w:t xml:space="preserve">ent; and </w:t>
      </w:r>
      <w:r w:rsidRPr="008F1E4C">
        <w:rPr>
          <w:rFonts w:cs="Arial"/>
          <w:sz w:val="22"/>
        </w:rPr>
        <w:t xml:space="preserve">to address known vulnerabilities </w:t>
      </w:r>
      <w:r w:rsidR="001C7389">
        <w:rPr>
          <w:rFonts w:cs="Arial"/>
          <w:sz w:val="22"/>
        </w:rPr>
        <w:t xml:space="preserve">or privacy risks </w:t>
      </w:r>
      <w:r w:rsidRPr="008F1E4C">
        <w:rPr>
          <w:rFonts w:cs="Arial"/>
          <w:sz w:val="22"/>
        </w:rPr>
        <w:t>in the system.</w:t>
      </w:r>
      <w:r w:rsidRPr="008F1E4C">
        <w:rPr>
          <w:rFonts w:cs="Arial"/>
          <w:sz w:val="20"/>
          <w:vertAlign w:val="superscript"/>
        </w:rPr>
        <w:footnoteReference w:id="64"/>
      </w:r>
      <w:r w:rsidRPr="008F1E4C">
        <w:rPr>
          <w:rFonts w:cs="Arial"/>
          <w:sz w:val="22"/>
        </w:rPr>
        <w:t xml:space="preserve"> The content and structure of plans of action and milestones are informed by the organizational risk management strategy developed as part of the </w:t>
      </w:r>
      <w:r w:rsidR="00A828ED">
        <w:rPr>
          <w:rFonts w:cs="Arial"/>
          <w:sz w:val="22"/>
        </w:rPr>
        <w:t>risk executive (function) and are</w:t>
      </w:r>
      <w:r w:rsidRPr="008F1E4C">
        <w:rPr>
          <w:rFonts w:cs="Arial"/>
          <w:sz w:val="22"/>
        </w:rPr>
        <w:t xml:space="preserve"> consistent with the plans of action and milestones process esta</w:t>
      </w:r>
      <w:r w:rsidR="00A828ED">
        <w:rPr>
          <w:rFonts w:cs="Arial"/>
          <w:sz w:val="22"/>
        </w:rPr>
        <w:t xml:space="preserve">blished by the organization which include </w:t>
      </w:r>
      <w:r w:rsidRPr="008F1E4C">
        <w:rPr>
          <w:rFonts w:cs="Arial"/>
          <w:sz w:val="22"/>
        </w:rPr>
        <w:t xml:space="preserve">any specific requirements defined in federal </w:t>
      </w:r>
      <w:r w:rsidR="00A828ED">
        <w:rPr>
          <w:rFonts w:cs="Arial"/>
          <w:sz w:val="22"/>
        </w:rPr>
        <w:t xml:space="preserve">laws, Executive Orders, </w:t>
      </w:r>
      <w:r w:rsidRPr="008F1E4C">
        <w:rPr>
          <w:rFonts w:cs="Arial"/>
          <w:sz w:val="22"/>
        </w:rPr>
        <w:t xml:space="preserve">policies, directives, </w:t>
      </w:r>
      <w:r w:rsidR="00E17205">
        <w:rPr>
          <w:rFonts w:cs="Arial"/>
          <w:sz w:val="22"/>
        </w:rPr>
        <w:t>or standards</w:t>
      </w:r>
      <w:r w:rsidRPr="008F1E4C">
        <w:rPr>
          <w:rFonts w:cs="Arial"/>
          <w:sz w:val="22"/>
        </w:rPr>
        <w:t xml:space="preserve">. </w:t>
      </w:r>
      <w:r w:rsidR="00E17205" w:rsidRPr="008F1E4C">
        <w:rPr>
          <w:rFonts w:cs="Arial"/>
          <w:sz w:val="22"/>
        </w:rPr>
        <w:t>If</w:t>
      </w:r>
      <w:r w:rsidR="00D16B6E">
        <w:rPr>
          <w:rFonts w:cs="Arial"/>
          <w:sz w:val="22"/>
        </w:rPr>
        <w:t xml:space="preserve"> </w:t>
      </w:r>
      <w:r w:rsidRPr="008F1E4C">
        <w:rPr>
          <w:rFonts w:cs="Arial"/>
          <w:sz w:val="22"/>
        </w:rPr>
        <w:t xml:space="preserve">systems and the environments in </w:t>
      </w:r>
      <w:r w:rsidR="00A828ED">
        <w:rPr>
          <w:rFonts w:cs="Arial"/>
          <w:sz w:val="22"/>
        </w:rPr>
        <w:t>which those systems operate</w:t>
      </w:r>
      <w:r w:rsidRPr="008F1E4C">
        <w:rPr>
          <w:rFonts w:cs="Arial"/>
          <w:sz w:val="22"/>
        </w:rPr>
        <w:t xml:space="preserve"> have more vulnerabilities than available resources can realistically address, organizations </w:t>
      </w:r>
      <w:r w:rsidR="00D16B6E">
        <w:rPr>
          <w:rFonts w:cs="Arial"/>
          <w:sz w:val="22"/>
        </w:rPr>
        <w:t xml:space="preserve">develop and implement </w:t>
      </w:r>
      <w:r w:rsidRPr="008F1E4C">
        <w:rPr>
          <w:rFonts w:cs="Arial"/>
          <w:sz w:val="22"/>
        </w:rPr>
        <w:t>plans of action and milestones that faci</w:t>
      </w:r>
      <w:r w:rsidR="00D16B6E">
        <w:rPr>
          <w:rFonts w:cs="Arial"/>
          <w:sz w:val="22"/>
        </w:rPr>
        <w:t>litate</w:t>
      </w:r>
      <w:r w:rsidRPr="008F1E4C">
        <w:rPr>
          <w:rFonts w:cs="Arial"/>
          <w:sz w:val="22"/>
        </w:rPr>
        <w:t xml:space="preserve"> a prioritized approach to risk mitigation and that is consistent across </w:t>
      </w:r>
      <w:r w:rsidR="00D16B6E">
        <w:rPr>
          <w:rFonts w:cs="Arial"/>
          <w:sz w:val="22"/>
        </w:rPr>
        <w:t xml:space="preserve">the organization. This </w:t>
      </w:r>
      <w:r w:rsidRPr="008F1E4C">
        <w:rPr>
          <w:rFonts w:cs="Arial"/>
          <w:sz w:val="22"/>
        </w:rPr>
        <w:t>ensure</w:t>
      </w:r>
      <w:r w:rsidR="00D16B6E">
        <w:rPr>
          <w:rFonts w:cs="Arial"/>
          <w:sz w:val="22"/>
        </w:rPr>
        <w:t>s</w:t>
      </w:r>
      <w:r w:rsidRPr="008F1E4C">
        <w:rPr>
          <w:rFonts w:cs="Arial"/>
          <w:sz w:val="22"/>
        </w:rPr>
        <w:t xml:space="preserve"> that plans of action and milestones are based on:</w:t>
      </w:r>
    </w:p>
    <w:p w14:paraId="70518F11" w14:textId="3A6C9F60" w:rsidR="008F1E4C" w:rsidRPr="008F1E4C" w:rsidRDefault="008F1E4C" w:rsidP="00D73BD2">
      <w:pPr>
        <w:numPr>
          <w:ilvl w:val="0"/>
          <w:numId w:val="40"/>
        </w:numPr>
        <w:spacing w:after="120"/>
        <w:rPr>
          <w:rFonts w:cs="Arial"/>
          <w:sz w:val="22"/>
        </w:rPr>
      </w:pPr>
      <w:r w:rsidRPr="008F1E4C">
        <w:rPr>
          <w:rFonts w:cs="Arial"/>
          <w:sz w:val="22"/>
        </w:rPr>
        <w:t>The security categorization of the system</w:t>
      </w:r>
      <w:r w:rsidR="001C7389">
        <w:rPr>
          <w:rFonts w:cs="Arial"/>
          <w:sz w:val="22"/>
        </w:rPr>
        <w:t xml:space="preserve"> and privacy risk assessment</w:t>
      </w:r>
      <w:r w:rsidRPr="008F1E4C">
        <w:rPr>
          <w:rFonts w:cs="Arial"/>
          <w:sz w:val="22"/>
        </w:rPr>
        <w:t>;</w:t>
      </w:r>
      <w:r w:rsidRPr="008F1E4C" w:rsidDel="00142754">
        <w:rPr>
          <w:rFonts w:cs="Arial"/>
          <w:sz w:val="22"/>
        </w:rPr>
        <w:t xml:space="preserve"> </w:t>
      </w:r>
    </w:p>
    <w:p w14:paraId="03EA6A07" w14:textId="43DD174A" w:rsidR="008F1E4C" w:rsidRPr="008F1E4C" w:rsidRDefault="008F1E4C" w:rsidP="00D73BD2">
      <w:pPr>
        <w:numPr>
          <w:ilvl w:val="0"/>
          <w:numId w:val="40"/>
        </w:numPr>
        <w:spacing w:after="120"/>
        <w:rPr>
          <w:rFonts w:cs="Arial"/>
          <w:sz w:val="22"/>
        </w:rPr>
      </w:pPr>
      <w:r w:rsidRPr="008F1E4C">
        <w:rPr>
          <w:rFonts w:cs="Arial"/>
          <w:sz w:val="22"/>
        </w:rPr>
        <w:t xml:space="preserve">The specific weaknesses or deficiencies in the security </w:t>
      </w:r>
      <w:r w:rsidR="001C7389">
        <w:rPr>
          <w:rFonts w:cs="Arial"/>
          <w:sz w:val="22"/>
        </w:rPr>
        <w:t xml:space="preserve">and privacy </w:t>
      </w:r>
      <w:r w:rsidRPr="008F1E4C">
        <w:rPr>
          <w:rFonts w:cs="Arial"/>
          <w:sz w:val="22"/>
        </w:rPr>
        <w:t>controls;</w:t>
      </w:r>
    </w:p>
    <w:p w14:paraId="52F242EB" w14:textId="5DD6D6C1" w:rsidR="008F1E4C" w:rsidRPr="008F1E4C" w:rsidRDefault="00D16B6E" w:rsidP="00D73BD2">
      <w:pPr>
        <w:numPr>
          <w:ilvl w:val="0"/>
          <w:numId w:val="40"/>
        </w:numPr>
        <w:spacing w:after="120"/>
        <w:rPr>
          <w:sz w:val="22"/>
          <w:szCs w:val="22"/>
        </w:rPr>
      </w:pPr>
      <w:r>
        <w:rPr>
          <w:rFonts w:cs="Arial"/>
          <w:sz w:val="22"/>
        </w:rPr>
        <w:t xml:space="preserve">The criticality of the </w:t>
      </w:r>
      <w:r w:rsidR="008F1E4C" w:rsidRPr="008F1E4C">
        <w:rPr>
          <w:rFonts w:cs="Arial"/>
          <w:sz w:val="22"/>
        </w:rPr>
        <w:t xml:space="preserve">security </w:t>
      </w:r>
      <w:r w:rsidR="00FC7B3B">
        <w:rPr>
          <w:rFonts w:cs="Arial"/>
          <w:sz w:val="22"/>
        </w:rPr>
        <w:t xml:space="preserve">and privacy </w:t>
      </w:r>
      <w:r w:rsidR="008F1E4C" w:rsidRPr="008F1E4C">
        <w:rPr>
          <w:rFonts w:cs="Arial"/>
          <w:sz w:val="22"/>
        </w:rPr>
        <w:t xml:space="preserve">control weaknesses or deficiencies (i.e., the direct or indirect effect the weaknesses or deficiencies may have on the overall security </w:t>
      </w:r>
      <w:r w:rsidR="00FC7B3B">
        <w:rPr>
          <w:rFonts w:cs="Arial"/>
          <w:sz w:val="22"/>
        </w:rPr>
        <w:t xml:space="preserve">and privacy </w:t>
      </w:r>
      <w:r w:rsidR="008F1E4C" w:rsidRPr="008F1E4C">
        <w:rPr>
          <w:rFonts w:cs="Arial"/>
          <w:sz w:val="22"/>
        </w:rPr>
        <w:t>state of the system and hence on the risk exposure</w:t>
      </w:r>
      <w:r w:rsidR="008F1E4C" w:rsidRPr="008F1E4C">
        <w:rPr>
          <w:sz w:val="20"/>
          <w:szCs w:val="22"/>
          <w:vertAlign w:val="superscript"/>
        </w:rPr>
        <w:footnoteReference w:id="65"/>
      </w:r>
      <w:r w:rsidR="008F1E4C" w:rsidRPr="008F1E4C">
        <w:rPr>
          <w:rFonts w:cs="Arial"/>
          <w:sz w:val="22"/>
        </w:rPr>
        <w:t xml:space="preserve"> of the </w:t>
      </w:r>
      <w:r w:rsidR="008F1E4C" w:rsidRPr="008F1E4C">
        <w:rPr>
          <w:sz w:val="22"/>
          <w:szCs w:val="22"/>
        </w:rPr>
        <w:t>organization);</w:t>
      </w:r>
    </w:p>
    <w:p w14:paraId="32FE09F0" w14:textId="02A1C51E" w:rsidR="008F1E4C" w:rsidRPr="008F1E4C" w:rsidRDefault="00D16B6E" w:rsidP="00D73BD2">
      <w:pPr>
        <w:numPr>
          <w:ilvl w:val="0"/>
          <w:numId w:val="40"/>
        </w:numPr>
        <w:spacing w:after="120"/>
        <w:rPr>
          <w:rFonts w:cs="Arial"/>
          <w:sz w:val="22"/>
        </w:rPr>
      </w:pPr>
      <w:r>
        <w:rPr>
          <w:rFonts w:cs="Arial"/>
          <w:sz w:val="22"/>
        </w:rPr>
        <w:t xml:space="preserve">The </w:t>
      </w:r>
      <w:r w:rsidR="008F1E4C" w:rsidRPr="008F1E4C">
        <w:rPr>
          <w:rFonts w:cs="Arial"/>
          <w:sz w:val="22"/>
        </w:rPr>
        <w:t xml:space="preserve">risk mitigation approach </w:t>
      </w:r>
      <w:r>
        <w:rPr>
          <w:rFonts w:cs="Arial"/>
          <w:sz w:val="22"/>
        </w:rPr>
        <w:t xml:space="preserve">of the organization </w:t>
      </w:r>
      <w:r w:rsidR="008F1E4C" w:rsidRPr="008F1E4C">
        <w:rPr>
          <w:rFonts w:cs="Arial"/>
          <w:sz w:val="22"/>
        </w:rPr>
        <w:t xml:space="preserve">to address the identified weaknesses or deficiencies in the security </w:t>
      </w:r>
      <w:r w:rsidR="00FC7B3B">
        <w:rPr>
          <w:rFonts w:cs="Arial"/>
          <w:sz w:val="22"/>
        </w:rPr>
        <w:t xml:space="preserve">and privacy </w:t>
      </w:r>
      <w:r w:rsidR="008F1E4C" w:rsidRPr="008F1E4C">
        <w:rPr>
          <w:rFonts w:cs="Arial"/>
          <w:sz w:val="22"/>
        </w:rPr>
        <w:t>con</w:t>
      </w:r>
      <w:r>
        <w:rPr>
          <w:rFonts w:cs="Arial"/>
          <w:sz w:val="22"/>
        </w:rPr>
        <w:t>trols</w:t>
      </w:r>
      <w:r w:rsidR="008F1E4C" w:rsidRPr="008F1E4C">
        <w:rPr>
          <w:rFonts w:cs="Arial"/>
          <w:sz w:val="22"/>
        </w:rPr>
        <w:t>; and</w:t>
      </w:r>
    </w:p>
    <w:p w14:paraId="56D00A7D" w14:textId="3A70EB18" w:rsidR="008F1E4C" w:rsidRPr="008F1E4C" w:rsidRDefault="008F1E4C" w:rsidP="00D73BD2">
      <w:pPr>
        <w:numPr>
          <w:ilvl w:val="0"/>
          <w:numId w:val="40"/>
        </w:numPr>
        <w:spacing w:after="240"/>
        <w:rPr>
          <w:rFonts w:cs="Arial"/>
          <w:sz w:val="22"/>
        </w:rPr>
      </w:pPr>
      <w:r w:rsidRPr="008F1E4C">
        <w:rPr>
          <w:rFonts w:cs="Arial"/>
          <w:sz w:val="22"/>
        </w:rPr>
        <w:t>T</w:t>
      </w:r>
      <w:r w:rsidR="00D16B6E">
        <w:rPr>
          <w:rFonts w:cs="Arial"/>
          <w:sz w:val="22"/>
        </w:rPr>
        <w:t xml:space="preserve">he </w:t>
      </w:r>
      <w:r w:rsidRPr="008F1E4C">
        <w:rPr>
          <w:rFonts w:cs="Arial"/>
          <w:sz w:val="22"/>
        </w:rPr>
        <w:t>rationale for accepting certain weaknesses or deficiencies in the security</w:t>
      </w:r>
      <w:r w:rsidR="00FC7B3B">
        <w:rPr>
          <w:rFonts w:cs="Arial"/>
          <w:sz w:val="22"/>
        </w:rPr>
        <w:t xml:space="preserve"> and privacy</w:t>
      </w:r>
      <w:r w:rsidRPr="008F1E4C">
        <w:rPr>
          <w:rFonts w:cs="Arial"/>
          <w:sz w:val="22"/>
        </w:rPr>
        <w:t xml:space="preserve"> controls.</w:t>
      </w:r>
    </w:p>
    <w:p w14:paraId="5B565035" w14:textId="0C922AAE" w:rsidR="008F1E4C" w:rsidRPr="00E17205" w:rsidRDefault="008F1E4C" w:rsidP="00D73BD2">
      <w:pPr>
        <w:spacing w:after="240"/>
        <w:rPr>
          <w:rFonts w:cs="Arial"/>
          <w:sz w:val="22"/>
        </w:rPr>
      </w:pPr>
      <w:r w:rsidRPr="008F1E4C">
        <w:rPr>
          <w:rFonts w:cs="Arial"/>
          <w:sz w:val="22"/>
        </w:rPr>
        <w:t>Organizational strategies for plans of action and milestones are guided by the security categories of the respective systems affected by the risk mitigation activities. Organizations may decide, fo</w:t>
      </w:r>
      <w:r w:rsidR="00D16B6E">
        <w:rPr>
          <w:rFonts w:cs="Arial"/>
          <w:sz w:val="22"/>
        </w:rPr>
        <w:t xml:space="preserve">r example, to allocate their </w:t>
      </w:r>
      <w:r w:rsidRPr="008F1E4C">
        <w:rPr>
          <w:rFonts w:cs="Arial"/>
          <w:sz w:val="22"/>
        </w:rPr>
        <w:t xml:space="preserve">risk mitigation resources initially to the </w:t>
      </w:r>
      <w:r w:rsidRPr="008F1E4C">
        <w:rPr>
          <w:rFonts w:cs="Arial"/>
          <w:i/>
          <w:sz w:val="22"/>
        </w:rPr>
        <w:t>highest-impact</w:t>
      </w:r>
      <w:r w:rsidR="00662AEC">
        <w:rPr>
          <w:rFonts w:cs="Arial"/>
          <w:sz w:val="22"/>
        </w:rPr>
        <w:t xml:space="preserve"> systems or other high-</w:t>
      </w:r>
      <w:r w:rsidRPr="008F1E4C">
        <w:rPr>
          <w:rFonts w:cs="Arial"/>
          <w:sz w:val="22"/>
        </w:rPr>
        <w:t>value assets because a failure to correct the weaknesses or deficiencies in those systems or system components could potentially have the most si</w:t>
      </w:r>
      <w:r w:rsidR="00E17205">
        <w:rPr>
          <w:rFonts w:cs="Arial"/>
          <w:sz w:val="22"/>
        </w:rPr>
        <w:t>gnificant adverse effects on their</w:t>
      </w:r>
      <w:r w:rsidRPr="008F1E4C">
        <w:rPr>
          <w:rFonts w:cs="Arial"/>
          <w:sz w:val="22"/>
        </w:rPr>
        <w:t xml:space="preserve"> missions or </w:t>
      </w:r>
      <w:r w:rsidR="00D16B6E">
        <w:rPr>
          <w:rFonts w:cs="Arial"/>
          <w:sz w:val="22"/>
        </w:rPr>
        <w:t xml:space="preserve">business </w:t>
      </w:r>
      <w:r w:rsidR="00E17205">
        <w:rPr>
          <w:rFonts w:cs="Arial"/>
          <w:sz w:val="22"/>
        </w:rPr>
        <w:t>functions</w:t>
      </w:r>
      <w:r w:rsidRPr="008F1E4C">
        <w:rPr>
          <w:rFonts w:cs="Arial"/>
          <w:sz w:val="22"/>
        </w:rPr>
        <w:t>. Organizations also prioritize weaknesses or deficiencies using information from organizational assessments of risk and the risk management strategy developed as part of the risk executive (function). Therefore, a high-impact system would have a prioritized list of weaknesses or deficiencies for that system, as would moderate-impact and low-impact systems. In general, the plan of acti</w:t>
      </w:r>
      <w:r w:rsidR="00E17205">
        <w:rPr>
          <w:rFonts w:cs="Arial"/>
          <w:sz w:val="22"/>
        </w:rPr>
        <w:t xml:space="preserve">on and milestones </w:t>
      </w:r>
      <w:r w:rsidRPr="008F1E4C">
        <w:rPr>
          <w:rFonts w:cs="Arial"/>
          <w:sz w:val="22"/>
        </w:rPr>
        <w:t>always addresses the highest-priority weaknesses or deficiencies within those prioritized systems.</w:t>
      </w:r>
    </w:p>
    <w:p w14:paraId="194FE283" w14:textId="047B2DC9" w:rsidR="008F1E4C" w:rsidRPr="002B0900" w:rsidRDefault="008F1E4C" w:rsidP="00D73BD2">
      <w:pPr>
        <w:spacing w:after="120"/>
        <w:rPr>
          <w:rFonts w:ascii="Arial" w:hAnsi="Arial" w:cs="Arial"/>
          <w:b/>
          <w:smallCaps/>
          <w:color w:val="000000"/>
          <w:sz w:val="28"/>
          <w:szCs w:val="28"/>
        </w:rPr>
      </w:pPr>
      <w:r w:rsidRPr="002B0900">
        <w:rPr>
          <w:rFonts w:ascii="Arial" w:hAnsi="Arial" w:cs="Arial"/>
          <w:b/>
          <w:smallCaps/>
          <w:sz w:val="28"/>
          <w:szCs w:val="28"/>
        </w:rPr>
        <w:t>authorization decisions</w:t>
      </w:r>
    </w:p>
    <w:p w14:paraId="28B18C97" w14:textId="2F8E8E71" w:rsidR="008F1E4C" w:rsidRPr="008F1E4C" w:rsidRDefault="008F1E4C" w:rsidP="00D73BD2">
      <w:pPr>
        <w:spacing w:after="120"/>
        <w:rPr>
          <w:rFonts w:cs="Arial"/>
          <w:sz w:val="22"/>
        </w:rPr>
      </w:pPr>
      <w:r w:rsidRPr="008F1E4C">
        <w:rPr>
          <w:rFonts w:cs="Arial"/>
          <w:sz w:val="22"/>
        </w:rPr>
        <w:t>Authorization decisions are based on the content of the authorization package</w:t>
      </w:r>
      <w:r w:rsidR="002F43FA">
        <w:rPr>
          <w:rFonts w:cs="Arial"/>
          <w:sz w:val="22"/>
        </w:rPr>
        <w:t>. There are three</w:t>
      </w:r>
      <w:r w:rsidRPr="008F1E4C">
        <w:rPr>
          <w:rFonts w:cs="Arial"/>
          <w:sz w:val="22"/>
        </w:rPr>
        <w:t xml:space="preserve"> types of authorization decisions that can be rendered by authorizing officials:</w:t>
      </w:r>
    </w:p>
    <w:p w14:paraId="7F215EDD" w14:textId="428F2882" w:rsidR="00061150" w:rsidRDefault="008F1E4C" w:rsidP="00D73BD2">
      <w:pPr>
        <w:numPr>
          <w:ilvl w:val="0"/>
          <w:numId w:val="37"/>
        </w:numPr>
        <w:spacing w:after="120"/>
        <w:rPr>
          <w:rFonts w:cs="Arial"/>
          <w:sz w:val="22"/>
        </w:rPr>
      </w:pPr>
      <w:r w:rsidRPr="008F1E4C">
        <w:rPr>
          <w:rFonts w:cs="Arial"/>
          <w:sz w:val="22"/>
        </w:rPr>
        <w:t xml:space="preserve">Authorization to </w:t>
      </w:r>
      <w:r w:rsidR="005258B9">
        <w:rPr>
          <w:rFonts w:cs="Arial"/>
          <w:sz w:val="22"/>
        </w:rPr>
        <w:t>O</w:t>
      </w:r>
      <w:r w:rsidRPr="008F1E4C">
        <w:rPr>
          <w:rFonts w:cs="Arial"/>
          <w:sz w:val="22"/>
        </w:rPr>
        <w:t>perate;</w:t>
      </w:r>
      <w:r w:rsidR="00A448A6">
        <w:rPr>
          <w:rFonts w:cs="Arial"/>
          <w:sz w:val="22"/>
        </w:rPr>
        <w:t xml:space="preserve"> </w:t>
      </w:r>
    </w:p>
    <w:p w14:paraId="3E6B3DE5" w14:textId="0B3B5F4B" w:rsidR="008F1E4C" w:rsidRDefault="005258B9" w:rsidP="00D73BD2">
      <w:pPr>
        <w:numPr>
          <w:ilvl w:val="0"/>
          <w:numId w:val="37"/>
        </w:numPr>
        <w:spacing w:after="120"/>
        <w:rPr>
          <w:rFonts w:cs="Arial"/>
          <w:sz w:val="22"/>
        </w:rPr>
      </w:pPr>
      <w:r>
        <w:rPr>
          <w:rFonts w:cs="Arial"/>
          <w:sz w:val="22"/>
        </w:rPr>
        <w:t>Common Control A</w:t>
      </w:r>
      <w:r w:rsidR="00061150">
        <w:rPr>
          <w:rFonts w:cs="Arial"/>
          <w:sz w:val="22"/>
        </w:rPr>
        <w:t xml:space="preserve">uthorization; </w:t>
      </w:r>
      <w:r w:rsidR="008F1E4C" w:rsidRPr="008F1E4C">
        <w:rPr>
          <w:rFonts w:cs="Arial"/>
          <w:sz w:val="22"/>
        </w:rPr>
        <w:t>and</w:t>
      </w:r>
    </w:p>
    <w:p w14:paraId="08282519" w14:textId="7FC37EE2" w:rsidR="00061150" w:rsidRPr="008F1E4C" w:rsidRDefault="00061150" w:rsidP="00D73BD2">
      <w:pPr>
        <w:numPr>
          <w:ilvl w:val="0"/>
          <w:numId w:val="37"/>
        </w:numPr>
        <w:spacing w:after="240"/>
        <w:rPr>
          <w:rFonts w:cs="Arial"/>
          <w:sz w:val="22"/>
        </w:rPr>
      </w:pPr>
      <w:r>
        <w:rPr>
          <w:rFonts w:cs="Arial"/>
          <w:sz w:val="22"/>
        </w:rPr>
        <w:t xml:space="preserve">Authorization to </w:t>
      </w:r>
      <w:r w:rsidR="005258B9">
        <w:rPr>
          <w:rFonts w:cs="Arial"/>
          <w:sz w:val="22"/>
        </w:rPr>
        <w:t>U</w:t>
      </w:r>
      <w:r>
        <w:rPr>
          <w:rFonts w:cs="Arial"/>
          <w:sz w:val="22"/>
        </w:rPr>
        <w:t>se.</w:t>
      </w:r>
    </w:p>
    <w:p w14:paraId="2AE01ED3" w14:textId="77777777" w:rsidR="008F1E4C" w:rsidRPr="008F1E4C" w:rsidRDefault="008F1E4C" w:rsidP="00D73BD2">
      <w:pPr>
        <w:keepNext/>
        <w:spacing w:after="120"/>
        <w:outlineLvl w:val="2"/>
        <w:rPr>
          <w:rFonts w:ascii="Arial" w:hAnsi="Arial" w:cs="Arial"/>
          <w:b/>
          <w:i/>
          <w:sz w:val="20"/>
          <w:szCs w:val="19"/>
        </w:rPr>
      </w:pPr>
      <w:r w:rsidRPr="008F1E4C">
        <w:rPr>
          <w:rFonts w:ascii="Arial" w:hAnsi="Arial" w:cs="Arial"/>
          <w:b/>
          <w:i/>
          <w:sz w:val="20"/>
          <w:szCs w:val="19"/>
        </w:rPr>
        <w:t>Authorization to Operate</w:t>
      </w:r>
    </w:p>
    <w:p w14:paraId="730B49F5" w14:textId="4CD6E19C" w:rsidR="008F1E4C" w:rsidRPr="008F1E4C" w:rsidRDefault="008F1E4C" w:rsidP="00D73BD2">
      <w:pPr>
        <w:spacing w:after="240"/>
        <w:rPr>
          <w:rFonts w:cs="Arial"/>
          <w:sz w:val="22"/>
        </w:rPr>
      </w:pPr>
      <w:r w:rsidRPr="008F1E4C">
        <w:rPr>
          <w:rFonts w:cs="Arial"/>
          <w:sz w:val="22"/>
        </w:rPr>
        <w:t>If the authorizing official, after reviewi</w:t>
      </w:r>
      <w:r w:rsidR="002F43FA">
        <w:rPr>
          <w:rFonts w:cs="Arial"/>
          <w:sz w:val="22"/>
        </w:rPr>
        <w:t>ng the authorization package</w:t>
      </w:r>
      <w:r w:rsidR="00757CB8">
        <w:rPr>
          <w:rFonts w:cs="Arial"/>
          <w:sz w:val="22"/>
        </w:rPr>
        <w:t>, determines</w:t>
      </w:r>
      <w:r w:rsidRPr="008F1E4C">
        <w:rPr>
          <w:rFonts w:cs="Arial"/>
          <w:sz w:val="22"/>
        </w:rPr>
        <w:t xml:space="preserve"> that the risk to organization</w:t>
      </w:r>
      <w:r w:rsidR="00F75ECC">
        <w:rPr>
          <w:rFonts w:cs="Arial"/>
          <w:sz w:val="22"/>
        </w:rPr>
        <w:t xml:space="preserve">al operations, organizational </w:t>
      </w:r>
      <w:r w:rsidRPr="008F1E4C">
        <w:rPr>
          <w:rFonts w:cs="Arial"/>
          <w:sz w:val="22"/>
        </w:rPr>
        <w:t xml:space="preserve">assets, individuals, other organizations, and the Nation is acceptable, an </w:t>
      </w:r>
      <w:r w:rsidRPr="008F1E4C">
        <w:rPr>
          <w:rFonts w:cs="Arial"/>
          <w:i/>
          <w:iCs/>
          <w:sz w:val="22"/>
        </w:rPr>
        <w:t>authorization to operate</w:t>
      </w:r>
      <w:r w:rsidRPr="008F1E4C">
        <w:rPr>
          <w:rFonts w:cs="Arial"/>
          <w:sz w:val="22"/>
        </w:rPr>
        <w:t xml:space="preserve"> is issued for the system. The system is authorized to operate for a specified </w:t>
      </w:r>
      <w:r w:rsidR="00F75ECC" w:rsidRPr="008F1E4C">
        <w:rPr>
          <w:rFonts w:cs="Arial"/>
          <w:sz w:val="22"/>
        </w:rPr>
        <w:t>period</w:t>
      </w:r>
      <w:r w:rsidRPr="008F1E4C">
        <w:rPr>
          <w:rFonts w:cs="Arial"/>
          <w:sz w:val="22"/>
        </w:rPr>
        <w:t xml:space="preserve"> in accordance with the terms and conditions established by the authorizing official. An </w:t>
      </w:r>
      <w:r w:rsidRPr="008F1E4C">
        <w:rPr>
          <w:rFonts w:cs="Arial"/>
          <w:i/>
          <w:sz w:val="22"/>
        </w:rPr>
        <w:t>authorization termination date</w:t>
      </w:r>
      <w:r w:rsidRPr="008F1E4C">
        <w:rPr>
          <w:rFonts w:cs="Arial"/>
          <w:sz w:val="22"/>
        </w:rPr>
        <w:t xml:space="preserve"> is established by the </w:t>
      </w:r>
      <w:r w:rsidRPr="008F1E4C">
        <w:rPr>
          <w:rFonts w:cs="Arial"/>
          <w:sz w:val="22"/>
          <w:szCs w:val="22"/>
        </w:rPr>
        <w:t>authorizing</w:t>
      </w:r>
      <w:r w:rsidRPr="008F1E4C">
        <w:rPr>
          <w:rFonts w:cs="Arial"/>
          <w:sz w:val="22"/>
        </w:rPr>
        <w:t xml:space="preserve"> official as a condition of </w:t>
      </w:r>
      <w:r w:rsidR="00F75ECC">
        <w:rPr>
          <w:rFonts w:cs="Arial"/>
          <w:sz w:val="22"/>
        </w:rPr>
        <w:t xml:space="preserve">the </w:t>
      </w:r>
      <w:r w:rsidRPr="008F1E4C">
        <w:rPr>
          <w:rFonts w:cs="Arial"/>
          <w:sz w:val="22"/>
        </w:rPr>
        <w:t>authorization. T</w:t>
      </w:r>
      <w:r w:rsidRPr="002F43FA">
        <w:rPr>
          <w:rFonts w:cs="Arial"/>
          <w:sz w:val="22"/>
        </w:rPr>
        <w:t xml:space="preserve">he authorization termination date can be adjusted by the authorizing official to reflect an increased level of concern regarding the security </w:t>
      </w:r>
      <w:r w:rsidR="00FC7B3B">
        <w:rPr>
          <w:rFonts w:cs="Arial"/>
          <w:sz w:val="22"/>
        </w:rPr>
        <w:t xml:space="preserve">and privacy </w:t>
      </w:r>
      <w:r w:rsidRPr="002F43FA">
        <w:rPr>
          <w:rFonts w:cs="Arial"/>
          <w:sz w:val="22"/>
        </w:rPr>
        <w:t>state of the system inc</w:t>
      </w:r>
      <w:r w:rsidR="00F75ECC">
        <w:rPr>
          <w:rFonts w:cs="Arial"/>
          <w:sz w:val="22"/>
        </w:rPr>
        <w:t xml:space="preserve">luding the security </w:t>
      </w:r>
      <w:r w:rsidR="00FC7B3B">
        <w:rPr>
          <w:rFonts w:cs="Arial"/>
          <w:sz w:val="22"/>
        </w:rPr>
        <w:t xml:space="preserve">and privacy </w:t>
      </w:r>
      <w:r w:rsidR="00F75ECC">
        <w:rPr>
          <w:rFonts w:cs="Arial"/>
          <w:sz w:val="22"/>
        </w:rPr>
        <w:t>controls</w:t>
      </w:r>
      <w:r w:rsidRPr="002F43FA">
        <w:rPr>
          <w:rFonts w:cs="Arial"/>
          <w:sz w:val="22"/>
        </w:rPr>
        <w:t xml:space="preserve"> employed within or inherited by the system. If the system is under ongoing authorization, a </w:t>
      </w:r>
      <w:hyperlink w:anchor="time_driven" w:history="1">
        <w:r w:rsidRPr="002F43FA">
          <w:rPr>
            <w:rFonts w:cs="Arial"/>
            <w:sz w:val="22"/>
          </w:rPr>
          <w:t>time-driven</w:t>
        </w:r>
      </w:hyperlink>
      <w:r w:rsidRPr="002F43FA">
        <w:rPr>
          <w:rFonts w:cs="Arial"/>
          <w:sz w:val="22"/>
        </w:rPr>
        <w:t xml:space="preserve"> autho</w:t>
      </w:r>
      <w:r w:rsidRPr="008F1E4C">
        <w:rPr>
          <w:rFonts w:cs="Arial"/>
          <w:sz w:val="22"/>
        </w:rPr>
        <w:t xml:space="preserve">rization </w:t>
      </w:r>
      <w:r w:rsidR="002F43FA">
        <w:rPr>
          <w:rFonts w:cs="Arial"/>
          <w:sz w:val="22"/>
        </w:rPr>
        <w:t>frequency is specified</w:t>
      </w:r>
      <w:r w:rsidRPr="008F1E4C">
        <w:rPr>
          <w:rFonts w:cs="Arial"/>
          <w:sz w:val="22"/>
        </w:rPr>
        <w:t>.</w:t>
      </w:r>
      <w:r w:rsidR="006544DE" w:rsidRPr="006544DE">
        <w:rPr>
          <w:rFonts w:cs="Arial"/>
          <w:sz w:val="22"/>
        </w:rPr>
        <w:t xml:space="preserve"> </w:t>
      </w:r>
      <w:r w:rsidR="006544DE">
        <w:rPr>
          <w:rFonts w:cs="Arial"/>
          <w:sz w:val="22"/>
        </w:rPr>
        <w:t>Additionally, within any authorization type, an adverse event could occur that triggers the need to review the authorization to operate.</w:t>
      </w:r>
      <w:r w:rsidR="006544DE" w:rsidRPr="00914FAE">
        <w:rPr>
          <w:rStyle w:val="FootnoteReference"/>
          <w:rFonts w:cs="Arial"/>
          <w:vertAlign w:val="superscript"/>
        </w:rPr>
        <w:footnoteReference w:id="66"/>
      </w:r>
    </w:p>
    <w:p w14:paraId="178809CC" w14:textId="004F944D" w:rsidR="00F75ECC" w:rsidRPr="008F1E4C" w:rsidRDefault="005258B9" w:rsidP="00D73BD2">
      <w:pPr>
        <w:keepNext/>
        <w:spacing w:after="120"/>
        <w:outlineLvl w:val="2"/>
        <w:rPr>
          <w:rFonts w:ascii="Arial" w:hAnsi="Arial" w:cs="Arial"/>
          <w:b/>
          <w:i/>
          <w:sz w:val="20"/>
          <w:szCs w:val="19"/>
        </w:rPr>
      </w:pPr>
      <w:r>
        <w:rPr>
          <w:rFonts w:ascii="Arial" w:hAnsi="Arial" w:cs="Arial"/>
          <w:b/>
          <w:i/>
          <w:sz w:val="20"/>
          <w:szCs w:val="19"/>
        </w:rPr>
        <w:t>Common Control A</w:t>
      </w:r>
      <w:r w:rsidR="00F75ECC" w:rsidRPr="008F1E4C">
        <w:rPr>
          <w:rFonts w:ascii="Arial" w:hAnsi="Arial" w:cs="Arial"/>
          <w:b/>
          <w:i/>
          <w:sz w:val="20"/>
          <w:szCs w:val="19"/>
        </w:rPr>
        <w:t>u</w:t>
      </w:r>
      <w:r w:rsidR="00F75ECC">
        <w:rPr>
          <w:rFonts w:ascii="Arial" w:hAnsi="Arial" w:cs="Arial"/>
          <w:b/>
          <w:i/>
          <w:sz w:val="20"/>
          <w:szCs w:val="19"/>
        </w:rPr>
        <w:t>thorization</w:t>
      </w:r>
    </w:p>
    <w:p w14:paraId="49F83881" w14:textId="4AFCA88C" w:rsidR="002E6CBD" w:rsidRDefault="00F75ECC" w:rsidP="00D73BD2">
      <w:pPr>
        <w:spacing w:after="240"/>
        <w:rPr>
          <w:sz w:val="22"/>
          <w:szCs w:val="22"/>
        </w:rPr>
      </w:pPr>
      <w:r>
        <w:rPr>
          <w:sz w:val="22"/>
          <w:szCs w:val="22"/>
        </w:rPr>
        <w:t>A</w:t>
      </w:r>
      <w:r w:rsidR="008F1E4C" w:rsidRPr="008F1E4C">
        <w:rPr>
          <w:sz w:val="22"/>
          <w:szCs w:val="22"/>
        </w:rPr>
        <w:t xml:space="preserve"> </w:t>
      </w:r>
      <w:r w:rsidR="005258B9">
        <w:rPr>
          <w:i/>
          <w:sz w:val="22"/>
          <w:szCs w:val="22"/>
        </w:rPr>
        <w:t>common control a</w:t>
      </w:r>
      <w:r>
        <w:rPr>
          <w:i/>
          <w:sz w:val="22"/>
          <w:szCs w:val="22"/>
        </w:rPr>
        <w:t>uthorization</w:t>
      </w:r>
      <w:r w:rsidR="005258B9" w:rsidRPr="00EE464F">
        <w:rPr>
          <w:sz w:val="22"/>
          <w:szCs w:val="22"/>
        </w:rPr>
        <w:t xml:space="preserve"> </w:t>
      </w:r>
      <w:r w:rsidR="008F1E4C" w:rsidRPr="00F92240">
        <w:rPr>
          <w:sz w:val="22"/>
          <w:szCs w:val="22"/>
        </w:rPr>
        <w:t xml:space="preserve">is </w:t>
      </w:r>
      <w:r w:rsidR="005258B9">
        <w:rPr>
          <w:sz w:val="22"/>
          <w:szCs w:val="22"/>
        </w:rPr>
        <w:t>similar to</w:t>
      </w:r>
      <w:r>
        <w:rPr>
          <w:sz w:val="22"/>
          <w:szCs w:val="22"/>
        </w:rPr>
        <w:t xml:space="preserve"> an</w:t>
      </w:r>
      <w:r w:rsidR="008F1E4C" w:rsidRPr="008F1E4C">
        <w:rPr>
          <w:sz w:val="22"/>
          <w:szCs w:val="22"/>
        </w:rPr>
        <w:t xml:space="preserve"> </w:t>
      </w:r>
      <w:r>
        <w:rPr>
          <w:sz w:val="22"/>
          <w:szCs w:val="22"/>
        </w:rPr>
        <w:t xml:space="preserve">authorization to operate </w:t>
      </w:r>
      <w:r w:rsidR="005258B9">
        <w:rPr>
          <w:sz w:val="22"/>
          <w:szCs w:val="22"/>
        </w:rPr>
        <w:t>for systems</w:t>
      </w:r>
      <w:r>
        <w:rPr>
          <w:sz w:val="22"/>
          <w:szCs w:val="22"/>
        </w:rPr>
        <w:t xml:space="preserve">. </w:t>
      </w:r>
      <w:r w:rsidR="00711DA0">
        <w:rPr>
          <w:sz w:val="22"/>
          <w:szCs w:val="22"/>
        </w:rPr>
        <w:t xml:space="preserve">It is the responsibility of </w:t>
      </w:r>
      <w:r w:rsidR="002E6CBD">
        <w:rPr>
          <w:sz w:val="22"/>
          <w:szCs w:val="22"/>
        </w:rPr>
        <w:t xml:space="preserve">the </w:t>
      </w:r>
      <w:r w:rsidR="00711DA0">
        <w:rPr>
          <w:sz w:val="22"/>
          <w:szCs w:val="22"/>
        </w:rPr>
        <w:t>common</w:t>
      </w:r>
      <w:r w:rsidR="00711DA0" w:rsidRPr="008F1E4C">
        <w:rPr>
          <w:sz w:val="22"/>
          <w:szCs w:val="22"/>
        </w:rPr>
        <w:t xml:space="preserve"> control provider</w:t>
      </w:r>
      <w:r w:rsidR="002E6CBD">
        <w:rPr>
          <w:sz w:val="22"/>
          <w:szCs w:val="22"/>
        </w:rPr>
        <w:t xml:space="preserve"> to indicate that </w:t>
      </w:r>
      <w:r w:rsidR="00FC7B3B">
        <w:rPr>
          <w:sz w:val="22"/>
          <w:szCs w:val="22"/>
        </w:rPr>
        <w:t xml:space="preserve">the </w:t>
      </w:r>
      <w:r w:rsidR="00711DA0">
        <w:rPr>
          <w:sz w:val="22"/>
          <w:szCs w:val="22"/>
        </w:rPr>
        <w:t xml:space="preserve">common controls </w:t>
      </w:r>
      <w:r w:rsidR="00FC7B3B">
        <w:rPr>
          <w:sz w:val="22"/>
          <w:szCs w:val="22"/>
        </w:rPr>
        <w:t xml:space="preserve">selected by the organization </w:t>
      </w:r>
      <w:r w:rsidR="00711DA0" w:rsidRPr="008F1E4C">
        <w:rPr>
          <w:sz w:val="22"/>
          <w:szCs w:val="22"/>
        </w:rPr>
        <w:t>have been implemented and assessed and are available for inheritance by organizational sys</w:t>
      </w:r>
      <w:r w:rsidR="00711DA0">
        <w:rPr>
          <w:sz w:val="22"/>
          <w:szCs w:val="22"/>
        </w:rPr>
        <w:t xml:space="preserve">tems. </w:t>
      </w:r>
      <w:r w:rsidR="006544DE">
        <w:rPr>
          <w:sz w:val="22"/>
          <w:szCs w:val="22"/>
        </w:rPr>
        <w:t>Common control</w:t>
      </w:r>
      <w:r w:rsidR="00690E12">
        <w:rPr>
          <w:sz w:val="22"/>
          <w:szCs w:val="22"/>
        </w:rPr>
        <w:t xml:space="preserve"> providers are also responsible for ensuring that</w:t>
      </w:r>
      <w:r w:rsidR="00690E12" w:rsidRPr="00690E12">
        <w:rPr>
          <w:sz w:val="22"/>
          <w:szCs w:val="22"/>
        </w:rPr>
        <w:t xml:space="preserve"> the </w:t>
      </w:r>
      <w:r w:rsidR="00690E12">
        <w:rPr>
          <w:sz w:val="22"/>
          <w:szCs w:val="22"/>
        </w:rPr>
        <w:t xml:space="preserve">system owners inheriting the controls have </w:t>
      </w:r>
      <w:r w:rsidR="00A448A6">
        <w:rPr>
          <w:sz w:val="22"/>
          <w:szCs w:val="22"/>
        </w:rPr>
        <w:t xml:space="preserve">access to </w:t>
      </w:r>
      <w:r w:rsidR="00690E12" w:rsidRPr="00690E12">
        <w:rPr>
          <w:sz w:val="22"/>
          <w:szCs w:val="22"/>
        </w:rPr>
        <w:t>appropri</w:t>
      </w:r>
      <w:r w:rsidR="00A448A6">
        <w:rPr>
          <w:sz w:val="22"/>
          <w:szCs w:val="22"/>
        </w:rPr>
        <w:t xml:space="preserve">ate documentation and </w:t>
      </w:r>
      <w:r w:rsidR="00690E12" w:rsidRPr="00690E12">
        <w:rPr>
          <w:sz w:val="22"/>
          <w:szCs w:val="22"/>
        </w:rPr>
        <w:t>tools</w:t>
      </w:r>
      <w:r w:rsidR="00A448A6">
        <w:rPr>
          <w:sz w:val="22"/>
          <w:szCs w:val="22"/>
        </w:rPr>
        <w:t xml:space="preserve">. </w:t>
      </w:r>
      <w:r w:rsidR="00E34382" w:rsidRPr="008F1E4C">
        <w:rPr>
          <w:rFonts w:cs="Arial"/>
          <w:sz w:val="22"/>
        </w:rPr>
        <w:t>If the authorizing official, after reviewi</w:t>
      </w:r>
      <w:r w:rsidR="00E34382">
        <w:rPr>
          <w:rFonts w:cs="Arial"/>
          <w:sz w:val="22"/>
        </w:rPr>
        <w:t>ng the authorization package</w:t>
      </w:r>
      <w:r w:rsidR="000F2345">
        <w:rPr>
          <w:rFonts w:cs="Arial"/>
          <w:sz w:val="22"/>
        </w:rPr>
        <w:t xml:space="preserve"> submitted by the common control provider</w:t>
      </w:r>
      <w:r w:rsidR="00E34382">
        <w:rPr>
          <w:rFonts w:cs="Arial"/>
          <w:sz w:val="22"/>
        </w:rPr>
        <w:t>, determines</w:t>
      </w:r>
      <w:r w:rsidR="00E34382" w:rsidRPr="008F1E4C">
        <w:rPr>
          <w:rFonts w:cs="Arial"/>
          <w:sz w:val="22"/>
        </w:rPr>
        <w:t xml:space="preserve"> that the </w:t>
      </w:r>
      <w:r w:rsidR="00A448A6">
        <w:rPr>
          <w:rFonts w:cs="Arial"/>
          <w:sz w:val="22"/>
        </w:rPr>
        <w:t>security</w:t>
      </w:r>
      <w:r w:rsidR="00F835A7">
        <w:rPr>
          <w:rFonts w:cs="Arial"/>
          <w:sz w:val="22"/>
        </w:rPr>
        <w:t xml:space="preserve"> and privacy</w:t>
      </w:r>
      <w:r w:rsidR="00A448A6">
        <w:rPr>
          <w:rFonts w:cs="Arial"/>
          <w:sz w:val="22"/>
        </w:rPr>
        <w:t xml:space="preserve"> </w:t>
      </w:r>
      <w:r w:rsidR="00E34382" w:rsidRPr="008F1E4C">
        <w:rPr>
          <w:rFonts w:cs="Arial"/>
          <w:sz w:val="22"/>
        </w:rPr>
        <w:t>risk to organization</w:t>
      </w:r>
      <w:r w:rsidR="00E34382">
        <w:rPr>
          <w:rFonts w:cs="Arial"/>
          <w:sz w:val="22"/>
        </w:rPr>
        <w:t>al operations</w:t>
      </w:r>
      <w:r w:rsidR="000F2345">
        <w:rPr>
          <w:rFonts w:cs="Arial"/>
          <w:sz w:val="22"/>
        </w:rPr>
        <w:t xml:space="preserve"> and </w:t>
      </w:r>
      <w:r w:rsidR="00E34382" w:rsidRPr="008F1E4C">
        <w:rPr>
          <w:rFonts w:cs="Arial"/>
          <w:sz w:val="22"/>
        </w:rPr>
        <w:t xml:space="preserve">assets, individuals, other organizations, and the Nation is acceptable, </w:t>
      </w:r>
      <w:r w:rsidR="00F835A7">
        <w:rPr>
          <w:rFonts w:cs="Arial"/>
          <w:sz w:val="22"/>
        </w:rPr>
        <w:t xml:space="preserve">a common control </w:t>
      </w:r>
      <w:r w:rsidR="00E34382" w:rsidRPr="00E34382">
        <w:rPr>
          <w:rFonts w:cs="Arial"/>
          <w:iCs/>
          <w:sz w:val="22"/>
        </w:rPr>
        <w:t xml:space="preserve">authorization </w:t>
      </w:r>
      <w:r w:rsidR="00E34382" w:rsidRPr="00E34382">
        <w:rPr>
          <w:rFonts w:cs="Arial"/>
          <w:sz w:val="22"/>
        </w:rPr>
        <w:t>is i</w:t>
      </w:r>
      <w:r w:rsidR="00E34382">
        <w:rPr>
          <w:rFonts w:cs="Arial"/>
          <w:sz w:val="22"/>
        </w:rPr>
        <w:t>ssued</w:t>
      </w:r>
      <w:r w:rsidR="00BC1C65">
        <w:rPr>
          <w:rFonts w:cs="Arial"/>
          <w:sz w:val="22"/>
        </w:rPr>
        <w:t>. C</w:t>
      </w:r>
      <w:r w:rsidR="00E34382">
        <w:rPr>
          <w:rFonts w:cs="Arial"/>
          <w:sz w:val="22"/>
        </w:rPr>
        <w:t>ommon controls are</w:t>
      </w:r>
      <w:r w:rsidR="00E34382" w:rsidRPr="008F1E4C">
        <w:rPr>
          <w:rFonts w:cs="Arial"/>
          <w:sz w:val="22"/>
        </w:rPr>
        <w:t xml:space="preserve"> authorized</w:t>
      </w:r>
      <w:r w:rsidR="00E34382">
        <w:rPr>
          <w:rFonts w:cs="Arial"/>
          <w:sz w:val="22"/>
        </w:rPr>
        <w:t xml:space="preserve"> </w:t>
      </w:r>
      <w:r w:rsidR="00A448A6">
        <w:rPr>
          <w:rFonts w:cs="Arial"/>
          <w:sz w:val="22"/>
        </w:rPr>
        <w:t xml:space="preserve">for a specific time </w:t>
      </w:r>
      <w:r w:rsidR="006A63AD">
        <w:rPr>
          <w:rFonts w:cs="Arial"/>
          <w:sz w:val="22"/>
        </w:rPr>
        <w:t xml:space="preserve">period </w:t>
      </w:r>
      <w:r w:rsidR="00E34382" w:rsidRPr="008F1E4C">
        <w:rPr>
          <w:rFonts w:cs="Arial"/>
          <w:sz w:val="22"/>
        </w:rPr>
        <w:t xml:space="preserve">in accordance with the terms and conditions established by the authorizing official. An </w:t>
      </w:r>
      <w:r w:rsidR="00E34382" w:rsidRPr="008F1E4C">
        <w:rPr>
          <w:rFonts w:cs="Arial"/>
          <w:i/>
          <w:sz w:val="22"/>
        </w:rPr>
        <w:t>authorization termination date</w:t>
      </w:r>
      <w:r w:rsidR="00E34382" w:rsidRPr="008F1E4C">
        <w:rPr>
          <w:rFonts w:cs="Arial"/>
          <w:sz w:val="22"/>
        </w:rPr>
        <w:t xml:space="preserve"> is established by the </w:t>
      </w:r>
      <w:r w:rsidR="00E34382" w:rsidRPr="008F1E4C">
        <w:rPr>
          <w:rFonts w:cs="Arial"/>
          <w:sz w:val="22"/>
          <w:szCs w:val="22"/>
        </w:rPr>
        <w:t>authorizing</w:t>
      </w:r>
      <w:r w:rsidR="00E34382" w:rsidRPr="008F1E4C">
        <w:rPr>
          <w:rFonts w:cs="Arial"/>
          <w:sz w:val="22"/>
        </w:rPr>
        <w:t xml:space="preserve"> official as a condition of </w:t>
      </w:r>
      <w:r w:rsidR="00E34382">
        <w:rPr>
          <w:rFonts w:cs="Arial"/>
          <w:sz w:val="22"/>
        </w:rPr>
        <w:t xml:space="preserve">the </w:t>
      </w:r>
      <w:r w:rsidR="00BC1C65">
        <w:rPr>
          <w:rFonts w:cs="Arial"/>
          <w:sz w:val="22"/>
        </w:rPr>
        <w:t xml:space="preserve">initial </w:t>
      </w:r>
      <w:r w:rsidR="000F2345">
        <w:rPr>
          <w:rFonts w:cs="Arial"/>
          <w:sz w:val="22"/>
        </w:rPr>
        <w:t xml:space="preserve">common control </w:t>
      </w:r>
      <w:r w:rsidR="00E34382" w:rsidRPr="008F1E4C">
        <w:rPr>
          <w:rFonts w:cs="Arial"/>
          <w:sz w:val="22"/>
        </w:rPr>
        <w:t>authorization. T</w:t>
      </w:r>
      <w:r w:rsidR="00BC1C65">
        <w:rPr>
          <w:rFonts w:cs="Arial"/>
          <w:sz w:val="22"/>
        </w:rPr>
        <w:t xml:space="preserve">he </w:t>
      </w:r>
      <w:r w:rsidR="000F2345">
        <w:rPr>
          <w:rFonts w:cs="Arial"/>
          <w:sz w:val="22"/>
        </w:rPr>
        <w:t xml:space="preserve">termination </w:t>
      </w:r>
      <w:r w:rsidR="00E34382" w:rsidRPr="002F43FA">
        <w:rPr>
          <w:rFonts w:cs="Arial"/>
          <w:sz w:val="22"/>
        </w:rPr>
        <w:t xml:space="preserve">date can </w:t>
      </w:r>
      <w:r w:rsidR="00BC1C65">
        <w:rPr>
          <w:rFonts w:cs="Arial"/>
          <w:sz w:val="22"/>
        </w:rPr>
        <w:t xml:space="preserve">be adjusted to reflect the </w:t>
      </w:r>
      <w:r w:rsidR="00E34382" w:rsidRPr="002F43FA">
        <w:rPr>
          <w:rFonts w:cs="Arial"/>
          <w:sz w:val="22"/>
        </w:rPr>
        <w:t xml:space="preserve">level of concern </w:t>
      </w:r>
      <w:r w:rsidR="00BC1C65">
        <w:rPr>
          <w:rFonts w:cs="Arial"/>
          <w:sz w:val="22"/>
        </w:rPr>
        <w:t xml:space="preserve">by the authorizing official </w:t>
      </w:r>
      <w:r w:rsidR="00E34382" w:rsidRPr="002F43FA">
        <w:rPr>
          <w:rFonts w:cs="Arial"/>
          <w:sz w:val="22"/>
        </w:rPr>
        <w:t xml:space="preserve">regarding the security </w:t>
      </w:r>
      <w:r w:rsidR="00FC7B3B">
        <w:rPr>
          <w:rFonts w:cs="Arial"/>
          <w:sz w:val="22"/>
        </w:rPr>
        <w:t xml:space="preserve">and privacy </w:t>
      </w:r>
      <w:r w:rsidR="00E34382" w:rsidRPr="002F43FA">
        <w:rPr>
          <w:rFonts w:cs="Arial"/>
          <w:sz w:val="22"/>
        </w:rPr>
        <w:t xml:space="preserve">state of the </w:t>
      </w:r>
      <w:r w:rsidR="00BC1C65">
        <w:rPr>
          <w:rFonts w:cs="Arial"/>
          <w:sz w:val="22"/>
        </w:rPr>
        <w:t xml:space="preserve">common controls </w:t>
      </w:r>
      <w:r w:rsidR="000F2345">
        <w:rPr>
          <w:rFonts w:cs="Arial"/>
          <w:sz w:val="22"/>
        </w:rPr>
        <w:t>available for inheritance</w:t>
      </w:r>
      <w:r w:rsidR="00BC1C65">
        <w:rPr>
          <w:rFonts w:cs="Arial"/>
          <w:sz w:val="22"/>
        </w:rPr>
        <w:t>. If the controls are</w:t>
      </w:r>
      <w:r w:rsidR="00E34382" w:rsidRPr="002F43FA">
        <w:rPr>
          <w:rFonts w:cs="Arial"/>
          <w:sz w:val="22"/>
        </w:rPr>
        <w:t xml:space="preserve"> under ongoing authorization, a </w:t>
      </w:r>
      <w:hyperlink w:anchor="time_driven" w:history="1">
        <w:r w:rsidR="00E34382" w:rsidRPr="002F43FA">
          <w:rPr>
            <w:rFonts w:cs="Arial"/>
            <w:sz w:val="22"/>
          </w:rPr>
          <w:t>time-driven</w:t>
        </w:r>
      </w:hyperlink>
      <w:r w:rsidR="00E34382" w:rsidRPr="002F43FA">
        <w:rPr>
          <w:rFonts w:cs="Arial"/>
          <w:sz w:val="22"/>
        </w:rPr>
        <w:t xml:space="preserve"> autho</w:t>
      </w:r>
      <w:r w:rsidR="00E34382" w:rsidRPr="008F1E4C">
        <w:rPr>
          <w:rFonts w:cs="Arial"/>
          <w:sz w:val="22"/>
        </w:rPr>
        <w:t xml:space="preserve">rization </w:t>
      </w:r>
      <w:r w:rsidR="00E34382">
        <w:rPr>
          <w:rFonts w:cs="Arial"/>
          <w:sz w:val="22"/>
        </w:rPr>
        <w:t>frequency is specified</w:t>
      </w:r>
      <w:r w:rsidR="00E34382" w:rsidRPr="008F1E4C">
        <w:rPr>
          <w:rFonts w:cs="Arial"/>
          <w:sz w:val="22"/>
        </w:rPr>
        <w:t>.</w:t>
      </w:r>
      <w:r w:rsidR="002E6CBD">
        <w:rPr>
          <w:rFonts w:cs="Arial"/>
          <w:sz w:val="22"/>
        </w:rPr>
        <w:t xml:space="preserve"> </w:t>
      </w:r>
      <w:r w:rsidR="006544DE" w:rsidRPr="006544DE">
        <w:rPr>
          <w:rFonts w:cs="Arial"/>
          <w:sz w:val="22"/>
        </w:rPr>
        <w:t xml:space="preserve">Additionally, within any authorization type, an adverse event could occur that triggers the need to review the </w:t>
      </w:r>
      <w:r w:rsidR="00F835A7">
        <w:rPr>
          <w:rFonts w:cs="Arial"/>
          <w:sz w:val="22"/>
        </w:rPr>
        <w:t xml:space="preserve">common control </w:t>
      </w:r>
      <w:r w:rsidR="006544DE" w:rsidRPr="006544DE">
        <w:rPr>
          <w:rFonts w:cs="Arial"/>
          <w:sz w:val="22"/>
        </w:rPr>
        <w:t>authorization.</w:t>
      </w:r>
      <w:r w:rsidR="006544DE">
        <w:rPr>
          <w:rFonts w:cs="Arial"/>
          <w:sz w:val="22"/>
        </w:rPr>
        <w:t xml:space="preserve"> </w:t>
      </w:r>
      <w:r w:rsidR="002E6CBD">
        <w:rPr>
          <w:rFonts w:cs="Arial"/>
          <w:sz w:val="22"/>
        </w:rPr>
        <w:t xml:space="preserve">Common controls that are implemented within a system receive an authorization to operate which also serves as </w:t>
      </w:r>
      <w:r w:rsidR="00F835A7">
        <w:rPr>
          <w:rFonts w:cs="Arial"/>
          <w:sz w:val="22"/>
        </w:rPr>
        <w:t xml:space="preserve">a common control </w:t>
      </w:r>
      <w:r w:rsidR="002E6CBD">
        <w:rPr>
          <w:rFonts w:cs="Arial"/>
          <w:sz w:val="22"/>
        </w:rPr>
        <w:t>authorization.</w:t>
      </w:r>
      <w:r w:rsidR="00184D97" w:rsidRPr="00184D97">
        <w:rPr>
          <w:rStyle w:val="FootnoteReference"/>
          <w:rFonts w:cs="Arial"/>
          <w:vertAlign w:val="superscript"/>
        </w:rPr>
        <w:footnoteReference w:id="67"/>
      </w:r>
    </w:p>
    <w:p w14:paraId="1D5F3A10" w14:textId="4DC7449E" w:rsidR="002E6CBD" w:rsidRPr="008F1E4C" w:rsidRDefault="002E6CBD" w:rsidP="00D73BD2">
      <w:pPr>
        <w:keepNext/>
        <w:spacing w:after="120"/>
        <w:outlineLvl w:val="2"/>
        <w:rPr>
          <w:rFonts w:ascii="Arial" w:hAnsi="Arial" w:cs="Arial"/>
          <w:b/>
          <w:i/>
          <w:sz w:val="20"/>
          <w:szCs w:val="19"/>
        </w:rPr>
      </w:pPr>
      <w:r w:rsidRPr="008F1E4C">
        <w:rPr>
          <w:rFonts w:ascii="Arial" w:hAnsi="Arial" w:cs="Arial"/>
          <w:b/>
          <w:i/>
          <w:sz w:val="20"/>
          <w:szCs w:val="19"/>
        </w:rPr>
        <w:t>Au</w:t>
      </w:r>
      <w:r>
        <w:rPr>
          <w:rFonts w:ascii="Arial" w:hAnsi="Arial" w:cs="Arial"/>
          <w:b/>
          <w:i/>
          <w:sz w:val="20"/>
          <w:szCs w:val="19"/>
        </w:rPr>
        <w:t>thorization to Use</w:t>
      </w:r>
    </w:p>
    <w:p w14:paraId="26E29391" w14:textId="7A293AD1" w:rsidR="002E6CBD" w:rsidRPr="008F1E4C" w:rsidRDefault="002E6CBD" w:rsidP="00D73BD2">
      <w:pPr>
        <w:spacing w:after="240"/>
        <w:rPr>
          <w:sz w:val="22"/>
          <w:szCs w:val="22"/>
        </w:rPr>
      </w:pPr>
      <w:r>
        <w:rPr>
          <w:sz w:val="22"/>
          <w:szCs w:val="22"/>
        </w:rPr>
        <w:t>An</w:t>
      </w:r>
      <w:r w:rsidRPr="008F1E4C">
        <w:rPr>
          <w:sz w:val="22"/>
          <w:szCs w:val="22"/>
        </w:rPr>
        <w:t xml:space="preserve"> </w:t>
      </w:r>
      <w:r>
        <w:rPr>
          <w:i/>
          <w:sz w:val="22"/>
          <w:szCs w:val="22"/>
        </w:rPr>
        <w:t xml:space="preserve">authorization to use </w:t>
      </w:r>
      <w:r w:rsidRPr="008F1E4C">
        <w:rPr>
          <w:sz w:val="22"/>
          <w:szCs w:val="22"/>
        </w:rPr>
        <w:t xml:space="preserve">is employed when </w:t>
      </w:r>
      <w:r>
        <w:rPr>
          <w:sz w:val="22"/>
          <w:szCs w:val="22"/>
        </w:rPr>
        <w:t>an o</w:t>
      </w:r>
      <w:r w:rsidRPr="008F1E4C">
        <w:rPr>
          <w:sz w:val="22"/>
          <w:szCs w:val="22"/>
        </w:rPr>
        <w:t>rganization (hereafter referred to as th</w:t>
      </w:r>
      <w:r w:rsidRPr="002E6CBD">
        <w:rPr>
          <w:sz w:val="22"/>
          <w:szCs w:val="22"/>
        </w:rPr>
        <w:t xml:space="preserve">e customer </w:t>
      </w:r>
      <w:r w:rsidRPr="008F1E4C">
        <w:rPr>
          <w:sz w:val="22"/>
          <w:szCs w:val="22"/>
        </w:rPr>
        <w:t xml:space="preserve">organization) chooses to accept the information in an existing authorization package generated </w:t>
      </w:r>
      <w:r>
        <w:rPr>
          <w:sz w:val="22"/>
          <w:szCs w:val="22"/>
        </w:rPr>
        <w:t xml:space="preserve">by another </w:t>
      </w:r>
      <w:r w:rsidRPr="008F1E4C">
        <w:rPr>
          <w:sz w:val="22"/>
          <w:szCs w:val="22"/>
        </w:rPr>
        <w:t>organization (hereafter referred to as th</w:t>
      </w:r>
      <w:r w:rsidR="00235800">
        <w:rPr>
          <w:sz w:val="22"/>
          <w:szCs w:val="22"/>
        </w:rPr>
        <w:t xml:space="preserve">e </w:t>
      </w:r>
      <w:r w:rsidRPr="002E6CBD">
        <w:rPr>
          <w:sz w:val="22"/>
          <w:szCs w:val="22"/>
        </w:rPr>
        <w:t>provider or</w:t>
      </w:r>
      <w:r w:rsidRPr="008F1E4C">
        <w:rPr>
          <w:sz w:val="22"/>
          <w:szCs w:val="22"/>
        </w:rPr>
        <w:t>ganization)</w:t>
      </w:r>
      <w:r w:rsidR="001C3958">
        <w:rPr>
          <w:sz w:val="22"/>
          <w:szCs w:val="22"/>
        </w:rPr>
        <w:t>.</w:t>
      </w:r>
      <w:r w:rsidRPr="008F1E4C">
        <w:rPr>
          <w:sz w:val="20"/>
          <w:szCs w:val="22"/>
          <w:vertAlign w:val="superscript"/>
        </w:rPr>
        <w:footnoteReference w:id="68"/>
      </w:r>
      <w:r w:rsidRPr="008F1E4C">
        <w:rPr>
          <w:sz w:val="22"/>
          <w:szCs w:val="22"/>
        </w:rPr>
        <w:t xml:space="preserve"> </w:t>
      </w:r>
      <w:r w:rsidR="001C3958">
        <w:rPr>
          <w:sz w:val="22"/>
          <w:szCs w:val="22"/>
        </w:rPr>
        <w:t xml:space="preserve">This acceptance is </w:t>
      </w:r>
      <w:r w:rsidRPr="008F1E4C">
        <w:rPr>
          <w:sz w:val="22"/>
          <w:szCs w:val="22"/>
        </w:rPr>
        <w:t>based on a need to use the sa</w:t>
      </w:r>
      <w:r w:rsidR="00DC58F2">
        <w:rPr>
          <w:sz w:val="22"/>
          <w:szCs w:val="22"/>
        </w:rPr>
        <w:t>me</w:t>
      </w:r>
      <w:r w:rsidR="00235800">
        <w:rPr>
          <w:sz w:val="22"/>
          <w:szCs w:val="22"/>
        </w:rPr>
        <w:t xml:space="preserve"> information resources</w:t>
      </w:r>
      <w:r w:rsidR="00DC58F2">
        <w:rPr>
          <w:sz w:val="22"/>
          <w:szCs w:val="22"/>
        </w:rPr>
        <w:t>, for examp</w:t>
      </w:r>
      <w:r w:rsidR="00235800">
        <w:rPr>
          <w:sz w:val="22"/>
          <w:szCs w:val="22"/>
        </w:rPr>
        <w:t>le, a system, an application, or a service</w:t>
      </w:r>
      <w:r w:rsidR="0003693A">
        <w:rPr>
          <w:sz w:val="22"/>
          <w:szCs w:val="22"/>
        </w:rPr>
        <w:t xml:space="preserve"> provided by a system. </w:t>
      </w:r>
      <w:r w:rsidR="00B02F62">
        <w:rPr>
          <w:sz w:val="22"/>
          <w:szCs w:val="22"/>
        </w:rPr>
        <w:t xml:space="preserve">A customer organization can issue an </w:t>
      </w:r>
      <w:r w:rsidR="00F93D78">
        <w:rPr>
          <w:sz w:val="22"/>
          <w:szCs w:val="22"/>
        </w:rPr>
        <w:t>authorization to use</w:t>
      </w:r>
      <w:r w:rsidR="00F93D78" w:rsidRPr="001C3958">
        <w:rPr>
          <w:sz w:val="22"/>
          <w:szCs w:val="22"/>
        </w:rPr>
        <w:t xml:space="preserve"> </w:t>
      </w:r>
      <w:r w:rsidR="00B02F62" w:rsidRPr="001C3958">
        <w:rPr>
          <w:sz w:val="22"/>
          <w:szCs w:val="22"/>
        </w:rPr>
        <w:t xml:space="preserve">only </w:t>
      </w:r>
      <w:r w:rsidR="00B02F62">
        <w:rPr>
          <w:sz w:val="22"/>
          <w:szCs w:val="22"/>
        </w:rPr>
        <w:t xml:space="preserve">after a </w:t>
      </w:r>
      <w:r w:rsidR="00F93D78">
        <w:rPr>
          <w:sz w:val="22"/>
          <w:szCs w:val="22"/>
        </w:rPr>
        <w:t>valid authorization to operate has been issued by the provider organization</w:t>
      </w:r>
      <w:r w:rsidR="00B02F62">
        <w:rPr>
          <w:sz w:val="22"/>
          <w:szCs w:val="22"/>
        </w:rPr>
        <w:t>.</w:t>
      </w:r>
      <w:r w:rsidR="001C3958" w:rsidRPr="001C3958">
        <w:rPr>
          <w:rStyle w:val="FootnoteReference"/>
          <w:szCs w:val="22"/>
          <w:vertAlign w:val="superscript"/>
        </w:rPr>
        <w:footnoteReference w:id="69"/>
      </w:r>
      <w:r w:rsidR="00B02F62">
        <w:rPr>
          <w:sz w:val="22"/>
          <w:szCs w:val="22"/>
        </w:rPr>
        <w:t xml:space="preserve"> The provider authorization </w:t>
      </w:r>
      <w:r w:rsidR="00B812C0">
        <w:rPr>
          <w:sz w:val="22"/>
          <w:szCs w:val="22"/>
        </w:rPr>
        <w:t xml:space="preserve">(to operate) </w:t>
      </w:r>
      <w:r w:rsidR="00B02F62">
        <w:rPr>
          <w:sz w:val="22"/>
          <w:szCs w:val="22"/>
        </w:rPr>
        <w:t xml:space="preserve">is </w:t>
      </w:r>
      <w:r w:rsidR="00F93D78">
        <w:rPr>
          <w:sz w:val="22"/>
          <w:szCs w:val="22"/>
        </w:rPr>
        <w:t xml:space="preserve">a statement of the provider’s acceptance of risk for </w:t>
      </w:r>
      <w:r w:rsidR="00B02F62">
        <w:rPr>
          <w:sz w:val="22"/>
          <w:szCs w:val="22"/>
        </w:rPr>
        <w:t xml:space="preserve">the </w:t>
      </w:r>
      <w:r w:rsidR="00F93D78">
        <w:rPr>
          <w:sz w:val="22"/>
          <w:szCs w:val="22"/>
        </w:rPr>
        <w:t>system, service, o</w:t>
      </w:r>
      <w:r w:rsidR="00B02F62">
        <w:rPr>
          <w:sz w:val="22"/>
          <w:szCs w:val="22"/>
        </w:rPr>
        <w:t xml:space="preserve">r application </w:t>
      </w:r>
      <w:r w:rsidR="00F41051">
        <w:rPr>
          <w:sz w:val="22"/>
          <w:szCs w:val="22"/>
        </w:rPr>
        <w:t xml:space="preserve">being </w:t>
      </w:r>
      <w:r w:rsidR="00B02F62">
        <w:rPr>
          <w:sz w:val="22"/>
          <w:szCs w:val="22"/>
        </w:rPr>
        <w:t>provided</w:t>
      </w:r>
      <w:r w:rsidR="00F93D78">
        <w:rPr>
          <w:sz w:val="22"/>
          <w:szCs w:val="22"/>
        </w:rPr>
        <w:t xml:space="preserve">. </w:t>
      </w:r>
      <w:r w:rsidR="00B02F62">
        <w:rPr>
          <w:sz w:val="22"/>
          <w:szCs w:val="22"/>
        </w:rPr>
        <w:t xml:space="preserve">The customer authorization (to use) </w:t>
      </w:r>
      <w:r w:rsidR="00B02F62" w:rsidRPr="00B02F62">
        <w:rPr>
          <w:sz w:val="22"/>
          <w:szCs w:val="22"/>
        </w:rPr>
        <w:t>i</w:t>
      </w:r>
      <w:r w:rsidR="00B02F62">
        <w:rPr>
          <w:sz w:val="22"/>
          <w:szCs w:val="22"/>
        </w:rPr>
        <w:t xml:space="preserve">s a statement of the customer’s </w:t>
      </w:r>
      <w:r w:rsidR="00B02F62" w:rsidRPr="00B02F62">
        <w:rPr>
          <w:sz w:val="22"/>
          <w:szCs w:val="22"/>
        </w:rPr>
        <w:t>acceptance of risk for the system, service, or</w:t>
      </w:r>
      <w:r w:rsidR="00B02F62">
        <w:rPr>
          <w:sz w:val="22"/>
          <w:szCs w:val="22"/>
        </w:rPr>
        <w:t xml:space="preserve"> application being used</w:t>
      </w:r>
      <w:r w:rsidR="00F41051" w:rsidRPr="00F41051">
        <w:t xml:space="preserve"> </w:t>
      </w:r>
      <w:r w:rsidR="00F41051" w:rsidRPr="00F41051">
        <w:rPr>
          <w:sz w:val="22"/>
          <w:szCs w:val="22"/>
        </w:rPr>
        <w:t>with respec</w:t>
      </w:r>
      <w:r w:rsidR="00F41051">
        <w:rPr>
          <w:sz w:val="22"/>
          <w:szCs w:val="22"/>
        </w:rPr>
        <w:t>t to the customer’s information</w:t>
      </w:r>
      <w:r w:rsidR="00B02F62" w:rsidRPr="00B02F62">
        <w:rPr>
          <w:sz w:val="22"/>
          <w:szCs w:val="22"/>
        </w:rPr>
        <w:t>.</w:t>
      </w:r>
      <w:r w:rsidR="00661AC6" w:rsidRPr="00661AC6">
        <w:rPr>
          <w:rStyle w:val="FootnoteReference"/>
          <w:szCs w:val="22"/>
          <w:vertAlign w:val="superscript"/>
        </w:rPr>
        <w:footnoteReference w:id="70"/>
      </w:r>
      <w:r w:rsidR="00B02F62">
        <w:rPr>
          <w:sz w:val="22"/>
          <w:szCs w:val="22"/>
        </w:rPr>
        <w:t xml:space="preserve"> </w:t>
      </w:r>
      <w:r w:rsidR="0003693A">
        <w:rPr>
          <w:sz w:val="22"/>
          <w:szCs w:val="22"/>
        </w:rPr>
        <w:t xml:space="preserve">An authorization to use </w:t>
      </w:r>
      <w:r w:rsidRPr="008F1E4C">
        <w:rPr>
          <w:sz w:val="22"/>
          <w:szCs w:val="22"/>
        </w:rPr>
        <w:t xml:space="preserve">provides opportunities for significant cost savings and avoids a potentially costly and time-consuming authorization process by the customer organization. </w:t>
      </w:r>
    </w:p>
    <w:p w14:paraId="5D43EB1B" w14:textId="3CCF1FED" w:rsidR="002E6CBD" w:rsidRPr="008F1E4C" w:rsidRDefault="00235800" w:rsidP="00D73BD2">
      <w:pPr>
        <w:widowControl w:val="0"/>
        <w:spacing w:after="240"/>
      </w:pPr>
      <w:r>
        <w:rPr>
          <w:sz w:val="22"/>
          <w:szCs w:val="22"/>
        </w:rPr>
        <w:t xml:space="preserve">An authorization to use requires </w:t>
      </w:r>
      <w:r w:rsidR="002E6CBD" w:rsidRPr="008F1E4C">
        <w:rPr>
          <w:sz w:val="22"/>
          <w:szCs w:val="22"/>
        </w:rPr>
        <w:t xml:space="preserve">the customer organization </w:t>
      </w:r>
      <w:r>
        <w:rPr>
          <w:sz w:val="22"/>
          <w:szCs w:val="22"/>
        </w:rPr>
        <w:t xml:space="preserve">to review the </w:t>
      </w:r>
      <w:r w:rsidR="002E6CBD" w:rsidRPr="008F1E4C">
        <w:rPr>
          <w:sz w:val="22"/>
          <w:szCs w:val="22"/>
        </w:rPr>
        <w:t xml:space="preserve">authorization package </w:t>
      </w:r>
      <w:r>
        <w:rPr>
          <w:sz w:val="22"/>
          <w:szCs w:val="22"/>
        </w:rPr>
        <w:t xml:space="preserve">from the provider </w:t>
      </w:r>
      <w:r w:rsidR="002E6CBD" w:rsidRPr="008F1E4C">
        <w:rPr>
          <w:sz w:val="22"/>
          <w:szCs w:val="22"/>
        </w:rPr>
        <w:t>as the basis for d</w:t>
      </w:r>
      <w:r>
        <w:rPr>
          <w:sz w:val="22"/>
          <w:szCs w:val="22"/>
        </w:rPr>
        <w:t xml:space="preserve">etermining risk to its </w:t>
      </w:r>
      <w:r w:rsidR="002E6CBD" w:rsidRPr="008F1E4C">
        <w:rPr>
          <w:sz w:val="22"/>
          <w:szCs w:val="22"/>
        </w:rPr>
        <w:t>organization.</w:t>
      </w:r>
      <w:r w:rsidR="002E6CBD" w:rsidRPr="008F1E4C">
        <w:rPr>
          <w:sz w:val="20"/>
          <w:szCs w:val="22"/>
          <w:vertAlign w:val="superscript"/>
        </w:rPr>
        <w:footnoteReference w:id="71"/>
      </w:r>
      <w:r w:rsidR="002E6CBD" w:rsidRPr="008F1E4C">
        <w:rPr>
          <w:sz w:val="22"/>
          <w:szCs w:val="22"/>
        </w:rPr>
        <w:t xml:space="preserve"> When reviewing the authorization package, the customer organization considers risk factors such as the time elapsed since the authorization results were produced</w:t>
      </w:r>
      <w:r>
        <w:rPr>
          <w:sz w:val="22"/>
          <w:szCs w:val="22"/>
        </w:rPr>
        <w:t>;</w:t>
      </w:r>
      <w:r w:rsidR="002E6CBD" w:rsidRPr="008F1E4C">
        <w:rPr>
          <w:sz w:val="22"/>
          <w:szCs w:val="22"/>
        </w:rPr>
        <w:t xml:space="preserve"> the environment of operation (if different from the environmen</w:t>
      </w:r>
      <w:r w:rsidR="006E49EA">
        <w:rPr>
          <w:sz w:val="22"/>
          <w:szCs w:val="22"/>
        </w:rPr>
        <w:t xml:space="preserve">t </w:t>
      </w:r>
      <w:r w:rsidR="002E6CBD" w:rsidRPr="008F1E4C">
        <w:rPr>
          <w:sz w:val="22"/>
          <w:szCs w:val="22"/>
        </w:rPr>
        <w:t>reflecte</w:t>
      </w:r>
      <w:r>
        <w:rPr>
          <w:sz w:val="22"/>
          <w:szCs w:val="22"/>
        </w:rPr>
        <w:t>d in the authorization package);</w:t>
      </w:r>
      <w:r w:rsidR="002E6CBD" w:rsidRPr="008F1E4C">
        <w:rPr>
          <w:sz w:val="22"/>
          <w:szCs w:val="22"/>
        </w:rPr>
        <w:t xml:space="preserve"> the criticality/impact of the information to be pr</w:t>
      </w:r>
      <w:r w:rsidR="006F4E67">
        <w:rPr>
          <w:sz w:val="22"/>
          <w:szCs w:val="22"/>
        </w:rPr>
        <w:t xml:space="preserve">ocessed, stored, or transmitted; and </w:t>
      </w:r>
      <w:r w:rsidR="002E6CBD" w:rsidRPr="008F1E4C">
        <w:rPr>
          <w:sz w:val="22"/>
          <w:szCs w:val="22"/>
        </w:rPr>
        <w:t>the overall risk tolerance of the customer organization. If the customer organization plans</w:t>
      </w:r>
      <w:r w:rsidR="006F4E67">
        <w:rPr>
          <w:sz w:val="22"/>
          <w:szCs w:val="22"/>
        </w:rPr>
        <w:t xml:space="preserve"> to integrate the shared system, application, or </w:t>
      </w:r>
      <w:r w:rsidR="002E6CBD" w:rsidRPr="008F1E4C">
        <w:rPr>
          <w:sz w:val="22"/>
          <w:szCs w:val="22"/>
        </w:rPr>
        <w:t>service</w:t>
      </w:r>
      <w:r w:rsidR="006F4E67">
        <w:rPr>
          <w:sz w:val="22"/>
          <w:szCs w:val="22"/>
        </w:rPr>
        <w:t xml:space="preserve"> </w:t>
      </w:r>
      <w:r w:rsidR="002E6CBD" w:rsidRPr="008F1E4C">
        <w:rPr>
          <w:sz w:val="22"/>
          <w:szCs w:val="22"/>
        </w:rPr>
        <w:t>with one or more of i</w:t>
      </w:r>
      <w:r w:rsidR="006F4E67">
        <w:rPr>
          <w:sz w:val="22"/>
          <w:szCs w:val="22"/>
        </w:rPr>
        <w:t xml:space="preserve">ts </w:t>
      </w:r>
      <w:r w:rsidR="002E6CBD" w:rsidRPr="008F1E4C">
        <w:rPr>
          <w:sz w:val="22"/>
          <w:szCs w:val="22"/>
        </w:rPr>
        <w:t>systems, the customer organization considers the add</w:t>
      </w:r>
      <w:r w:rsidR="006F4E67">
        <w:rPr>
          <w:sz w:val="22"/>
          <w:szCs w:val="22"/>
        </w:rPr>
        <w:t>itional risk in doing so</w:t>
      </w:r>
      <w:r w:rsidR="002E6CBD" w:rsidRPr="008F1E4C">
        <w:rPr>
          <w:sz w:val="22"/>
          <w:szCs w:val="22"/>
        </w:rPr>
        <w:t>.</w:t>
      </w:r>
      <w:r w:rsidR="002E6CBD" w:rsidRPr="008F1E4C">
        <w:t xml:space="preserve"> </w:t>
      </w:r>
    </w:p>
    <w:p w14:paraId="119F44F3" w14:textId="29BB320F" w:rsidR="002E6CBD" w:rsidRPr="008F1E4C" w:rsidRDefault="002E6CBD" w:rsidP="00D73BD2">
      <w:pPr>
        <w:widowControl w:val="0"/>
        <w:spacing w:after="240"/>
        <w:rPr>
          <w:sz w:val="22"/>
          <w:szCs w:val="22"/>
        </w:rPr>
      </w:pPr>
      <w:r w:rsidRPr="008F1E4C">
        <w:rPr>
          <w:sz w:val="22"/>
          <w:szCs w:val="22"/>
        </w:rPr>
        <w:t xml:space="preserve">If the customer organization determines that there is insufficient information in the authorization package or inadequate security </w:t>
      </w:r>
      <w:r w:rsidR="00FC7B3B">
        <w:rPr>
          <w:sz w:val="22"/>
          <w:szCs w:val="22"/>
        </w:rPr>
        <w:t xml:space="preserve">and privacy controls </w:t>
      </w:r>
      <w:r w:rsidRPr="008F1E4C">
        <w:rPr>
          <w:sz w:val="22"/>
          <w:szCs w:val="22"/>
        </w:rPr>
        <w:t>in place for establishing an acceptable level of risk, the customer organization</w:t>
      </w:r>
      <w:r w:rsidR="006F4E67">
        <w:rPr>
          <w:sz w:val="22"/>
          <w:szCs w:val="22"/>
        </w:rPr>
        <w:t xml:space="preserve"> may negotiate with the provider organization to provide additional security </w:t>
      </w:r>
      <w:r w:rsidR="00FC7B3B">
        <w:rPr>
          <w:sz w:val="22"/>
          <w:szCs w:val="22"/>
        </w:rPr>
        <w:t>and privacy controls</w:t>
      </w:r>
      <w:r w:rsidR="006F4E67">
        <w:rPr>
          <w:sz w:val="22"/>
          <w:szCs w:val="22"/>
        </w:rPr>
        <w:t xml:space="preserve"> </w:t>
      </w:r>
      <w:r w:rsidRPr="008F1E4C">
        <w:rPr>
          <w:sz w:val="22"/>
          <w:szCs w:val="22"/>
        </w:rPr>
        <w:t>or security-</w:t>
      </w:r>
      <w:r w:rsidR="00FC7B3B">
        <w:rPr>
          <w:sz w:val="22"/>
          <w:szCs w:val="22"/>
        </w:rPr>
        <w:t xml:space="preserve"> and privacy-</w:t>
      </w:r>
      <w:r w:rsidRPr="008F1E4C">
        <w:rPr>
          <w:sz w:val="22"/>
          <w:szCs w:val="22"/>
        </w:rPr>
        <w:t>related information.</w:t>
      </w:r>
      <w:r w:rsidR="006F4E67">
        <w:rPr>
          <w:sz w:val="22"/>
          <w:szCs w:val="22"/>
        </w:rPr>
        <w:t xml:space="preserve"> </w:t>
      </w:r>
      <w:r w:rsidR="007735F9">
        <w:rPr>
          <w:sz w:val="22"/>
          <w:szCs w:val="22"/>
        </w:rPr>
        <w:t>Security</w:t>
      </w:r>
      <w:r w:rsidRPr="008F1E4C">
        <w:rPr>
          <w:sz w:val="22"/>
          <w:szCs w:val="22"/>
        </w:rPr>
        <w:t xml:space="preserve"> </w:t>
      </w:r>
      <w:r w:rsidR="00FC7B3B">
        <w:rPr>
          <w:sz w:val="22"/>
          <w:szCs w:val="22"/>
        </w:rPr>
        <w:t>and privacy controls</w:t>
      </w:r>
      <w:r w:rsidRPr="008F1E4C">
        <w:rPr>
          <w:sz w:val="22"/>
          <w:szCs w:val="22"/>
        </w:rPr>
        <w:t xml:space="preserve"> may </w:t>
      </w:r>
      <w:r w:rsidR="006A63AD">
        <w:rPr>
          <w:sz w:val="22"/>
          <w:szCs w:val="22"/>
        </w:rPr>
        <w:t xml:space="preserve">also </w:t>
      </w:r>
      <w:r w:rsidRPr="008F1E4C">
        <w:rPr>
          <w:sz w:val="22"/>
          <w:szCs w:val="22"/>
        </w:rPr>
        <w:t>include</w:t>
      </w:r>
      <w:r w:rsidR="007735F9">
        <w:rPr>
          <w:sz w:val="22"/>
          <w:szCs w:val="22"/>
        </w:rPr>
        <w:t xml:space="preserve"> </w:t>
      </w:r>
      <w:r w:rsidRPr="008F1E4C">
        <w:rPr>
          <w:sz w:val="22"/>
          <w:szCs w:val="22"/>
        </w:rPr>
        <w:t xml:space="preserve">supplementing </w:t>
      </w:r>
      <w:r w:rsidR="006F4E67">
        <w:rPr>
          <w:sz w:val="22"/>
          <w:szCs w:val="22"/>
        </w:rPr>
        <w:t xml:space="preserve">security </w:t>
      </w:r>
      <w:r w:rsidR="00FC7B3B">
        <w:rPr>
          <w:sz w:val="22"/>
          <w:szCs w:val="22"/>
        </w:rPr>
        <w:t xml:space="preserve">and privacy </w:t>
      </w:r>
      <w:r w:rsidR="006F4E67">
        <w:rPr>
          <w:sz w:val="22"/>
          <w:szCs w:val="22"/>
        </w:rPr>
        <w:t xml:space="preserve">controls </w:t>
      </w:r>
      <w:r w:rsidRPr="008F1E4C">
        <w:rPr>
          <w:sz w:val="22"/>
          <w:szCs w:val="22"/>
        </w:rPr>
        <w:t>with additional cont</w:t>
      </w:r>
      <w:r w:rsidR="006F4E67">
        <w:rPr>
          <w:sz w:val="22"/>
          <w:szCs w:val="22"/>
        </w:rPr>
        <w:t>rols relevant to risk reduction;</w:t>
      </w:r>
      <w:r w:rsidRPr="008F1E4C">
        <w:rPr>
          <w:sz w:val="22"/>
          <w:szCs w:val="22"/>
        </w:rPr>
        <w:t xml:space="preserve"> </w:t>
      </w:r>
      <w:r w:rsidR="007735F9" w:rsidRPr="007735F9">
        <w:rPr>
          <w:sz w:val="22"/>
          <w:szCs w:val="22"/>
        </w:rPr>
        <w:t xml:space="preserve">implementing compensating controls; </w:t>
      </w:r>
      <w:r w:rsidRPr="008F1E4C">
        <w:rPr>
          <w:sz w:val="22"/>
          <w:szCs w:val="22"/>
        </w:rPr>
        <w:t>conducting addition</w:t>
      </w:r>
      <w:r w:rsidR="006F4E67">
        <w:rPr>
          <w:sz w:val="22"/>
          <w:szCs w:val="22"/>
        </w:rPr>
        <w:t>al or more rigorous assessments;</w:t>
      </w:r>
      <w:r w:rsidRPr="008F1E4C">
        <w:rPr>
          <w:sz w:val="22"/>
          <w:szCs w:val="22"/>
        </w:rPr>
        <w:t xml:space="preserve"> or establishing const</w:t>
      </w:r>
      <w:r w:rsidR="006F4E67">
        <w:rPr>
          <w:sz w:val="22"/>
          <w:szCs w:val="22"/>
        </w:rPr>
        <w:t>raints on the use of the system, application, or service</w:t>
      </w:r>
      <w:r w:rsidRPr="008F1E4C">
        <w:rPr>
          <w:sz w:val="22"/>
          <w:szCs w:val="22"/>
        </w:rPr>
        <w:t xml:space="preserve"> provided. Security-</w:t>
      </w:r>
      <w:r w:rsidR="006A63AD">
        <w:rPr>
          <w:sz w:val="22"/>
          <w:szCs w:val="22"/>
        </w:rPr>
        <w:t xml:space="preserve"> and privacy-</w:t>
      </w:r>
      <w:r w:rsidRPr="008F1E4C">
        <w:rPr>
          <w:sz w:val="22"/>
          <w:szCs w:val="22"/>
        </w:rPr>
        <w:t>related information may include, for example, oth</w:t>
      </w:r>
      <w:r w:rsidR="008D016E">
        <w:rPr>
          <w:sz w:val="22"/>
          <w:szCs w:val="22"/>
        </w:rPr>
        <w:t xml:space="preserve">er information that the </w:t>
      </w:r>
      <w:r w:rsidRPr="008F1E4C">
        <w:rPr>
          <w:sz w:val="22"/>
          <w:szCs w:val="22"/>
        </w:rPr>
        <w:t xml:space="preserve">provider organization may have </w:t>
      </w:r>
      <w:r w:rsidR="00AA4826" w:rsidRPr="00AA4826">
        <w:rPr>
          <w:sz w:val="22"/>
          <w:szCs w:val="22"/>
        </w:rPr>
        <w:t>produced or discovered</w:t>
      </w:r>
      <w:r w:rsidRPr="008F1E4C">
        <w:rPr>
          <w:sz w:val="22"/>
          <w:szCs w:val="22"/>
        </w:rPr>
        <w:t xml:space="preserve"> in the use or assessment of the system that is not reflected in the autho</w:t>
      </w:r>
      <w:r w:rsidR="008D016E">
        <w:rPr>
          <w:sz w:val="22"/>
          <w:szCs w:val="22"/>
        </w:rPr>
        <w:t>rization package</w:t>
      </w:r>
      <w:r w:rsidR="00363143">
        <w:rPr>
          <w:sz w:val="22"/>
          <w:szCs w:val="22"/>
        </w:rPr>
        <w:t xml:space="preserve">. When the provider organization is unable to provide the requested security </w:t>
      </w:r>
      <w:r w:rsidR="006A63AD">
        <w:rPr>
          <w:sz w:val="22"/>
          <w:szCs w:val="22"/>
        </w:rPr>
        <w:t>and privacy controls</w:t>
      </w:r>
      <w:r w:rsidR="00363143">
        <w:rPr>
          <w:sz w:val="22"/>
          <w:szCs w:val="22"/>
        </w:rPr>
        <w:t xml:space="preserve">, the customer organization may </w:t>
      </w:r>
      <w:r w:rsidR="007735F9">
        <w:rPr>
          <w:sz w:val="22"/>
          <w:szCs w:val="22"/>
        </w:rPr>
        <w:t>choose</w:t>
      </w:r>
      <w:r w:rsidR="00363143" w:rsidRPr="00363143">
        <w:rPr>
          <w:sz w:val="22"/>
          <w:szCs w:val="22"/>
        </w:rPr>
        <w:t xml:space="preserve"> t</w:t>
      </w:r>
      <w:r w:rsidR="00363143">
        <w:rPr>
          <w:sz w:val="22"/>
          <w:szCs w:val="22"/>
        </w:rPr>
        <w:t xml:space="preserve">o implement additional </w:t>
      </w:r>
      <w:r w:rsidR="006A63AD">
        <w:rPr>
          <w:sz w:val="22"/>
          <w:szCs w:val="22"/>
        </w:rPr>
        <w:t>controls</w:t>
      </w:r>
      <w:r w:rsidR="00AA4826">
        <w:rPr>
          <w:sz w:val="22"/>
          <w:szCs w:val="22"/>
        </w:rPr>
        <w:t xml:space="preserve"> to reduce</w:t>
      </w:r>
      <w:r w:rsidR="00363143" w:rsidRPr="00363143">
        <w:rPr>
          <w:sz w:val="22"/>
          <w:szCs w:val="22"/>
        </w:rPr>
        <w:t xml:space="preserve"> risk to an acceptable level.</w:t>
      </w:r>
    </w:p>
    <w:p w14:paraId="2624E576" w14:textId="452217F1" w:rsidR="002E6CBD" w:rsidRPr="008F1E4C" w:rsidRDefault="002E6CBD" w:rsidP="00D73BD2">
      <w:pPr>
        <w:spacing w:after="240"/>
        <w:rPr>
          <w:sz w:val="22"/>
          <w:szCs w:val="22"/>
        </w:rPr>
      </w:pPr>
      <w:r w:rsidRPr="008F1E4C">
        <w:rPr>
          <w:sz w:val="22"/>
          <w:szCs w:val="22"/>
        </w:rPr>
        <w:t xml:space="preserve">Once the customer organization is satisfied with the security </w:t>
      </w:r>
      <w:r w:rsidR="00102274">
        <w:rPr>
          <w:sz w:val="22"/>
          <w:szCs w:val="22"/>
        </w:rPr>
        <w:t xml:space="preserve">and privacy </w:t>
      </w:r>
      <w:r w:rsidRPr="008F1E4C">
        <w:rPr>
          <w:sz w:val="22"/>
          <w:szCs w:val="22"/>
        </w:rPr>
        <w:t xml:space="preserve">posture </w:t>
      </w:r>
      <w:r w:rsidR="008D016E">
        <w:rPr>
          <w:sz w:val="22"/>
          <w:szCs w:val="22"/>
        </w:rPr>
        <w:t xml:space="preserve">of the </w:t>
      </w:r>
      <w:r w:rsidRPr="008F1E4C">
        <w:rPr>
          <w:sz w:val="22"/>
          <w:szCs w:val="22"/>
        </w:rPr>
        <w:t>provider organizatio</w:t>
      </w:r>
      <w:r w:rsidR="008D016E">
        <w:rPr>
          <w:sz w:val="22"/>
          <w:szCs w:val="22"/>
        </w:rPr>
        <w:t>n</w:t>
      </w:r>
      <w:r w:rsidR="00302FE1">
        <w:rPr>
          <w:sz w:val="22"/>
          <w:szCs w:val="22"/>
        </w:rPr>
        <w:t xml:space="preserve"> (as</w:t>
      </w:r>
      <w:r w:rsidR="00302FE1" w:rsidRPr="00302FE1">
        <w:rPr>
          <w:sz w:val="22"/>
          <w:szCs w:val="22"/>
        </w:rPr>
        <w:t xml:space="preserve"> </w:t>
      </w:r>
      <w:r w:rsidR="00302FE1" w:rsidRPr="008F1E4C">
        <w:rPr>
          <w:sz w:val="22"/>
          <w:szCs w:val="22"/>
        </w:rPr>
        <w:t>refl</w:t>
      </w:r>
      <w:r w:rsidR="00302FE1">
        <w:rPr>
          <w:sz w:val="22"/>
          <w:szCs w:val="22"/>
        </w:rPr>
        <w:t>ected in the current authorization package)</w:t>
      </w:r>
      <w:r w:rsidRPr="008F1E4C">
        <w:rPr>
          <w:sz w:val="22"/>
          <w:szCs w:val="22"/>
        </w:rPr>
        <w:t xml:space="preserve">, the customer organization </w:t>
      </w:r>
      <w:r w:rsidR="00F05375">
        <w:rPr>
          <w:sz w:val="22"/>
          <w:szCs w:val="22"/>
        </w:rPr>
        <w:t xml:space="preserve">issues an authorization to use in which the customer organization explicitly </w:t>
      </w:r>
      <w:r w:rsidR="00302FE1">
        <w:rPr>
          <w:sz w:val="22"/>
          <w:szCs w:val="22"/>
        </w:rPr>
        <w:t xml:space="preserve">understands and </w:t>
      </w:r>
      <w:r w:rsidR="00F05375">
        <w:rPr>
          <w:sz w:val="22"/>
          <w:szCs w:val="22"/>
        </w:rPr>
        <w:t>accepts</w:t>
      </w:r>
      <w:r w:rsidRPr="008F1E4C">
        <w:rPr>
          <w:sz w:val="22"/>
          <w:szCs w:val="22"/>
        </w:rPr>
        <w:t xml:space="preserve"> the security </w:t>
      </w:r>
      <w:r w:rsidR="00102274">
        <w:rPr>
          <w:sz w:val="22"/>
          <w:szCs w:val="22"/>
        </w:rPr>
        <w:t xml:space="preserve">and privacy </w:t>
      </w:r>
      <w:r w:rsidRPr="008F1E4C">
        <w:rPr>
          <w:sz w:val="22"/>
          <w:szCs w:val="22"/>
        </w:rPr>
        <w:t xml:space="preserve">risk incurred </w:t>
      </w:r>
      <w:r w:rsidR="00F05375">
        <w:rPr>
          <w:sz w:val="22"/>
          <w:szCs w:val="22"/>
        </w:rPr>
        <w:t xml:space="preserve">by using </w:t>
      </w:r>
      <w:r w:rsidRPr="008D016E">
        <w:rPr>
          <w:sz w:val="22"/>
          <w:szCs w:val="22"/>
        </w:rPr>
        <w:t>the</w:t>
      </w:r>
      <w:r w:rsidR="008D016E">
        <w:rPr>
          <w:sz w:val="22"/>
          <w:szCs w:val="22"/>
        </w:rPr>
        <w:t xml:space="preserve"> shared system</w:t>
      </w:r>
      <w:r w:rsidR="00F05375">
        <w:rPr>
          <w:sz w:val="22"/>
          <w:szCs w:val="22"/>
        </w:rPr>
        <w:t>, service, or application</w:t>
      </w:r>
      <w:r w:rsidRPr="008F1E4C">
        <w:rPr>
          <w:sz w:val="22"/>
          <w:szCs w:val="22"/>
        </w:rPr>
        <w:t>.</w:t>
      </w:r>
      <w:r w:rsidRPr="00F05375">
        <w:rPr>
          <w:sz w:val="20"/>
          <w:szCs w:val="20"/>
          <w:vertAlign w:val="superscript"/>
        </w:rPr>
        <w:footnoteReference w:id="72"/>
      </w:r>
      <w:r w:rsidR="00F05375">
        <w:rPr>
          <w:sz w:val="22"/>
          <w:szCs w:val="22"/>
        </w:rPr>
        <w:t xml:space="preserve"> </w:t>
      </w:r>
      <w:r w:rsidR="00004BDB">
        <w:rPr>
          <w:sz w:val="22"/>
          <w:szCs w:val="22"/>
        </w:rPr>
        <w:t>The</w:t>
      </w:r>
      <w:r w:rsidR="00F05375">
        <w:rPr>
          <w:sz w:val="22"/>
          <w:szCs w:val="22"/>
        </w:rPr>
        <w:t xml:space="preserve"> customer organization is </w:t>
      </w:r>
      <w:r w:rsidRPr="008F1E4C">
        <w:rPr>
          <w:sz w:val="22"/>
          <w:szCs w:val="22"/>
        </w:rPr>
        <w:t>responsible and accountable f</w:t>
      </w:r>
      <w:r w:rsidR="00F05375">
        <w:rPr>
          <w:sz w:val="22"/>
          <w:szCs w:val="22"/>
        </w:rPr>
        <w:t xml:space="preserve">or the </w:t>
      </w:r>
      <w:r w:rsidRPr="008F1E4C">
        <w:rPr>
          <w:sz w:val="22"/>
          <w:szCs w:val="22"/>
        </w:rPr>
        <w:t>security</w:t>
      </w:r>
      <w:r w:rsidR="00102274">
        <w:rPr>
          <w:sz w:val="22"/>
          <w:szCs w:val="22"/>
        </w:rPr>
        <w:t xml:space="preserve"> and privacy </w:t>
      </w:r>
      <w:r w:rsidRPr="008F1E4C">
        <w:rPr>
          <w:sz w:val="22"/>
          <w:szCs w:val="22"/>
        </w:rPr>
        <w:t>risks that may impact the customer organization’s operations and assets, individuals, other organizations, or the Nation. Th</w:t>
      </w:r>
      <w:r w:rsidR="00004BDB">
        <w:rPr>
          <w:sz w:val="22"/>
          <w:szCs w:val="22"/>
        </w:rPr>
        <w:t>e authorization to use</w:t>
      </w:r>
      <w:r w:rsidRPr="008F1E4C">
        <w:rPr>
          <w:sz w:val="22"/>
          <w:szCs w:val="22"/>
        </w:rPr>
        <w:t xml:space="preserve"> is </w:t>
      </w:r>
      <w:r w:rsidR="00302FE1">
        <w:rPr>
          <w:sz w:val="22"/>
          <w:szCs w:val="22"/>
        </w:rPr>
        <w:t>issued</w:t>
      </w:r>
      <w:r w:rsidRPr="008F1E4C">
        <w:rPr>
          <w:sz w:val="22"/>
          <w:szCs w:val="22"/>
        </w:rPr>
        <w:t xml:space="preserve"> by </w:t>
      </w:r>
      <w:r w:rsidR="00302FE1">
        <w:rPr>
          <w:sz w:val="22"/>
          <w:szCs w:val="22"/>
        </w:rPr>
        <w:t xml:space="preserve">a designated </w:t>
      </w:r>
      <w:r w:rsidR="00A41159">
        <w:rPr>
          <w:sz w:val="22"/>
          <w:szCs w:val="22"/>
        </w:rPr>
        <w:t xml:space="preserve">authorizing official from the customer organization </w:t>
      </w:r>
      <w:r w:rsidRPr="008F1E4C">
        <w:rPr>
          <w:sz w:val="22"/>
          <w:szCs w:val="22"/>
        </w:rPr>
        <w:t>in lie</w:t>
      </w:r>
      <w:r w:rsidR="00004BDB">
        <w:rPr>
          <w:sz w:val="22"/>
          <w:szCs w:val="22"/>
        </w:rPr>
        <w:t>u of an authorization to operate</w:t>
      </w:r>
      <w:r w:rsidRPr="008F1E4C">
        <w:rPr>
          <w:sz w:val="22"/>
          <w:szCs w:val="22"/>
        </w:rPr>
        <w:t>.</w:t>
      </w:r>
    </w:p>
    <w:p w14:paraId="1BB65EEE" w14:textId="47FD61AD" w:rsidR="00321686" w:rsidRDefault="00004BDB" w:rsidP="00D73BD2">
      <w:pPr>
        <w:spacing w:after="240"/>
        <w:rPr>
          <w:sz w:val="22"/>
          <w:szCs w:val="22"/>
        </w:rPr>
      </w:pPr>
      <w:r>
        <w:rPr>
          <w:sz w:val="22"/>
          <w:szCs w:val="22"/>
        </w:rPr>
        <w:t xml:space="preserve">The </w:t>
      </w:r>
      <w:r w:rsidR="00883BB8">
        <w:rPr>
          <w:sz w:val="22"/>
          <w:szCs w:val="22"/>
        </w:rPr>
        <w:t xml:space="preserve">authorization to use </w:t>
      </w:r>
      <w:r w:rsidR="002E6CBD" w:rsidRPr="008F1E4C">
        <w:rPr>
          <w:sz w:val="22"/>
          <w:szCs w:val="22"/>
        </w:rPr>
        <w:t xml:space="preserve">remains in effect </w:t>
      </w:r>
      <w:r w:rsidR="00920B29">
        <w:rPr>
          <w:sz w:val="22"/>
          <w:szCs w:val="22"/>
        </w:rPr>
        <w:t>while</w:t>
      </w:r>
      <w:r w:rsidR="002E6CBD" w:rsidRPr="008F1E4C">
        <w:rPr>
          <w:sz w:val="22"/>
          <w:szCs w:val="22"/>
        </w:rPr>
        <w:t xml:space="preserve"> the customer organiza</w:t>
      </w:r>
      <w:r>
        <w:rPr>
          <w:sz w:val="22"/>
          <w:szCs w:val="22"/>
        </w:rPr>
        <w:t xml:space="preserve">tion </w:t>
      </w:r>
      <w:r w:rsidR="00883BB8">
        <w:rPr>
          <w:sz w:val="22"/>
          <w:szCs w:val="22"/>
        </w:rPr>
        <w:t>continues to accept</w:t>
      </w:r>
      <w:r>
        <w:rPr>
          <w:sz w:val="22"/>
          <w:szCs w:val="22"/>
        </w:rPr>
        <w:t xml:space="preserve"> the </w:t>
      </w:r>
      <w:r w:rsidR="00883BB8">
        <w:rPr>
          <w:sz w:val="22"/>
          <w:szCs w:val="22"/>
        </w:rPr>
        <w:t xml:space="preserve">security </w:t>
      </w:r>
      <w:r w:rsidR="00102274">
        <w:rPr>
          <w:sz w:val="22"/>
          <w:szCs w:val="22"/>
        </w:rPr>
        <w:t xml:space="preserve">and privacy </w:t>
      </w:r>
      <w:r>
        <w:rPr>
          <w:sz w:val="22"/>
          <w:szCs w:val="22"/>
        </w:rPr>
        <w:t>risk of using the system, application, or service</w:t>
      </w:r>
      <w:r w:rsidR="00883BB8">
        <w:rPr>
          <w:sz w:val="22"/>
          <w:szCs w:val="22"/>
        </w:rPr>
        <w:t xml:space="preserve">; </w:t>
      </w:r>
      <w:r w:rsidR="002E6CBD" w:rsidRPr="008F1E4C">
        <w:rPr>
          <w:sz w:val="22"/>
          <w:szCs w:val="22"/>
        </w:rPr>
        <w:t>and th</w:t>
      </w:r>
      <w:r w:rsidR="00883BB8">
        <w:rPr>
          <w:sz w:val="22"/>
          <w:szCs w:val="22"/>
        </w:rPr>
        <w:t xml:space="preserve">e authorization to operate issued by the </w:t>
      </w:r>
      <w:r w:rsidR="002E6CBD" w:rsidRPr="008F1E4C">
        <w:rPr>
          <w:sz w:val="22"/>
          <w:szCs w:val="22"/>
        </w:rPr>
        <w:t>provider organization meets the requiremen</w:t>
      </w:r>
      <w:r w:rsidR="00883BB8">
        <w:rPr>
          <w:sz w:val="22"/>
          <w:szCs w:val="22"/>
        </w:rPr>
        <w:t>ts established by federal and</w:t>
      </w:r>
      <w:r w:rsidR="002E6CBD" w:rsidRPr="008F1E4C">
        <w:rPr>
          <w:sz w:val="22"/>
          <w:szCs w:val="22"/>
        </w:rPr>
        <w:t xml:space="preserve"> organizational policies. This requires </w:t>
      </w:r>
      <w:r w:rsidR="00920B29">
        <w:rPr>
          <w:sz w:val="22"/>
          <w:szCs w:val="22"/>
        </w:rPr>
        <w:t xml:space="preserve">ongoing information </w:t>
      </w:r>
      <w:r w:rsidR="002E6CBD" w:rsidRPr="008F1E4C">
        <w:rPr>
          <w:sz w:val="22"/>
          <w:szCs w:val="22"/>
        </w:rPr>
        <w:t>s</w:t>
      </w:r>
      <w:r w:rsidR="00920B29">
        <w:rPr>
          <w:sz w:val="22"/>
          <w:szCs w:val="22"/>
        </w:rPr>
        <w:t xml:space="preserve">haring </w:t>
      </w:r>
      <w:r w:rsidR="002E6CBD" w:rsidRPr="008F1E4C">
        <w:rPr>
          <w:sz w:val="22"/>
          <w:szCs w:val="22"/>
        </w:rPr>
        <w:t xml:space="preserve">from </w:t>
      </w:r>
      <w:r w:rsidR="00920B29">
        <w:rPr>
          <w:sz w:val="22"/>
          <w:szCs w:val="22"/>
        </w:rPr>
        <w:t xml:space="preserve">the </w:t>
      </w:r>
      <w:r w:rsidR="002E6CBD" w:rsidRPr="008F1E4C">
        <w:rPr>
          <w:sz w:val="22"/>
          <w:szCs w:val="22"/>
        </w:rPr>
        <w:t>monitoring activities conducted by t</w:t>
      </w:r>
      <w:r>
        <w:rPr>
          <w:sz w:val="22"/>
          <w:szCs w:val="22"/>
        </w:rPr>
        <w:t xml:space="preserve">he </w:t>
      </w:r>
      <w:r w:rsidR="002E6CBD" w:rsidRPr="008F1E4C">
        <w:rPr>
          <w:sz w:val="22"/>
          <w:szCs w:val="22"/>
        </w:rPr>
        <w:t>provide</w:t>
      </w:r>
      <w:r w:rsidR="00883BB8">
        <w:rPr>
          <w:sz w:val="22"/>
          <w:szCs w:val="22"/>
        </w:rPr>
        <w:t xml:space="preserve">r organization </w:t>
      </w:r>
      <w:r w:rsidR="002E6CBD" w:rsidRPr="008F1E4C">
        <w:rPr>
          <w:sz w:val="22"/>
          <w:szCs w:val="22"/>
        </w:rPr>
        <w:t xml:space="preserve">and </w:t>
      </w:r>
      <w:r w:rsidR="007470A2">
        <w:rPr>
          <w:sz w:val="22"/>
          <w:szCs w:val="22"/>
        </w:rPr>
        <w:t xml:space="preserve">notification </w:t>
      </w:r>
      <w:r w:rsidR="002E6CBD" w:rsidRPr="008F1E4C">
        <w:rPr>
          <w:sz w:val="22"/>
          <w:szCs w:val="22"/>
        </w:rPr>
        <w:t>when there are si</w:t>
      </w:r>
      <w:r w:rsidR="00883BB8">
        <w:rPr>
          <w:sz w:val="22"/>
          <w:szCs w:val="22"/>
        </w:rPr>
        <w:t xml:space="preserve">gnificant changes to the system, application, or </w:t>
      </w:r>
      <w:r w:rsidR="002E6CBD" w:rsidRPr="008F1E4C">
        <w:rPr>
          <w:sz w:val="22"/>
          <w:szCs w:val="22"/>
        </w:rPr>
        <w:t>service that may affect the risk posture</w:t>
      </w:r>
      <w:r w:rsidR="00920B29">
        <w:rPr>
          <w:sz w:val="22"/>
          <w:szCs w:val="22"/>
        </w:rPr>
        <w:t xml:space="preserve"> of the provider</w:t>
      </w:r>
      <w:r w:rsidR="002E6CBD" w:rsidRPr="008F1E4C">
        <w:rPr>
          <w:sz w:val="22"/>
          <w:szCs w:val="22"/>
        </w:rPr>
        <w:t xml:space="preserve">. </w:t>
      </w:r>
      <w:r w:rsidR="00883BB8">
        <w:rPr>
          <w:sz w:val="22"/>
          <w:szCs w:val="22"/>
        </w:rPr>
        <w:t xml:space="preserve">The </w:t>
      </w:r>
      <w:r w:rsidR="002E6CBD" w:rsidRPr="008F1E4C">
        <w:rPr>
          <w:sz w:val="22"/>
          <w:szCs w:val="22"/>
        </w:rPr>
        <w:t>provider organization notif</w:t>
      </w:r>
      <w:r w:rsidR="00883BB8">
        <w:rPr>
          <w:sz w:val="22"/>
          <w:szCs w:val="22"/>
        </w:rPr>
        <w:t>ies the customer organization</w:t>
      </w:r>
      <w:r w:rsidR="002E6CBD" w:rsidRPr="008F1E4C">
        <w:rPr>
          <w:sz w:val="22"/>
          <w:szCs w:val="22"/>
        </w:rPr>
        <w:t xml:space="preserve"> if there is a significant event that compromises </w:t>
      </w:r>
      <w:r w:rsidR="00920B29">
        <w:rPr>
          <w:sz w:val="22"/>
          <w:szCs w:val="22"/>
        </w:rPr>
        <w:t xml:space="preserve">the </w:t>
      </w:r>
      <w:r w:rsidR="002E6CBD" w:rsidRPr="008F1E4C">
        <w:rPr>
          <w:sz w:val="22"/>
          <w:szCs w:val="22"/>
        </w:rPr>
        <w:t>customer organization</w:t>
      </w:r>
      <w:r w:rsidR="00920B29">
        <w:rPr>
          <w:sz w:val="22"/>
          <w:szCs w:val="22"/>
        </w:rPr>
        <w:t>’s</w:t>
      </w:r>
      <w:r w:rsidR="002E6CBD" w:rsidRPr="008F1E4C">
        <w:rPr>
          <w:sz w:val="22"/>
          <w:szCs w:val="22"/>
        </w:rPr>
        <w:t xml:space="preserve"> information.</w:t>
      </w:r>
      <w:r w:rsidR="00A10B2B">
        <w:rPr>
          <w:sz w:val="22"/>
          <w:szCs w:val="22"/>
        </w:rPr>
        <w:t xml:space="preserve"> </w:t>
      </w:r>
    </w:p>
    <w:p w14:paraId="5F294863" w14:textId="77777777" w:rsidR="00321686" w:rsidRPr="008F1E4C" w:rsidRDefault="00321686" w:rsidP="00D73BD2">
      <w:pPr>
        <w:keepNext/>
        <w:spacing w:after="120"/>
        <w:outlineLvl w:val="2"/>
        <w:rPr>
          <w:rFonts w:ascii="Arial" w:hAnsi="Arial" w:cs="Arial"/>
          <w:b/>
          <w:i/>
          <w:sz w:val="20"/>
          <w:szCs w:val="19"/>
        </w:rPr>
      </w:pPr>
      <w:r>
        <w:rPr>
          <w:rFonts w:ascii="Arial" w:hAnsi="Arial" w:cs="Arial"/>
          <w:b/>
          <w:i/>
          <w:sz w:val="20"/>
          <w:szCs w:val="19"/>
        </w:rPr>
        <w:t>Denial of Authorization</w:t>
      </w:r>
    </w:p>
    <w:p w14:paraId="4DCAD781" w14:textId="5E0AB634" w:rsidR="00321686" w:rsidRPr="006F22FF" w:rsidRDefault="00321686" w:rsidP="00D73BD2">
      <w:pPr>
        <w:spacing w:after="240"/>
        <w:rPr>
          <w:rFonts w:cs="Arial"/>
          <w:sz w:val="22"/>
          <w:szCs w:val="22"/>
        </w:rPr>
      </w:pPr>
      <w:r w:rsidRPr="008F1E4C">
        <w:rPr>
          <w:rFonts w:cs="Arial"/>
          <w:sz w:val="22"/>
        </w:rPr>
        <w:t>If the authorizing official, after reviewing the authoriza</w:t>
      </w:r>
      <w:r>
        <w:rPr>
          <w:rFonts w:cs="Arial"/>
          <w:sz w:val="22"/>
        </w:rPr>
        <w:t xml:space="preserve">tion package and any </w:t>
      </w:r>
      <w:r w:rsidRPr="008F1E4C">
        <w:rPr>
          <w:rFonts w:cs="Arial"/>
          <w:sz w:val="22"/>
        </w:rPr>
        <w:t xml:space="preserve">inputs provided by </w:t>
      </w:r>
      <w:r>
        <w:rPr>
          <w:rFonts w:cs="Arial"/>
          <w:sz w:val="22"/>
        </w:rPr>
        <w:t>the senior accountable official for risk management/risk executive (function), determines</w:t>
      </w:r>
      <w:r w:rsidRPr="008F1E4C">
        <w:rPr>
          <w:rFonts w:cs="Arial"/>
          <w:sz w:val="22"/>
        </w:rPr>
        <w:t xml:space="preserve"> that the risk to organizational operations and assets, individuals, other organizations, and the Nation is unacceptable and immediate steps cannot be taken to reduce the risk to an acceptable level, </w:t>
      </w:r>
      <w:r>
        <w:rPr>
          <w:rFonts w:cs="Arial"/>
          <w:sz w:val="22"/>
        </w:rPr>
        <w:t xml:space="preserve">the authorization is not granted. A </w:t>
      </w:r>
      <w:r w:rsidRPr="009A0E0E">
        <w:rPr>
          <w:rFonts w:cs="Arial"/>
          <w:i/>
          <w:sz w:val="22"/>
        </w:rPr>
        <w:t>denial of authorization</w:t>
      </w:r>
      <w:r>
        <w:rPr>
          <w:rFonts w:cs="Arial"/>
          <w:sz w:val="22"/>
        </w:rPr>
        <w:t xml:space="preserve"> means that the system</w:t>
      </w:r>
      <w:r w:rsidRPr="009A0E0E">
        <w:rPr>
          <w:rFonts w:cs="Arial"/>
          <w:sz w:val="22"/>
        </w:rPr>
        <w:t xml:space="preserve"> is not authorized to </w:t>
      </w:r>
      <w:r w:rsidRPr="006F22FF">
        <w:rPr>
          <w:rFonts w:cs="Arial"/>
          <w:sz w:val="22"/>
          <w:szCs w:val="22"/>
        </w:rPr>
        <w:t xml:space="preserve">operate and </w:t>
      </w:r>
      <w:r>
        <w:rPr>
          <w:rFonts w:cs="Arial"/>
          <w:sz w:val="22"/>
          <w:szCs w:val="22"/>
        </w:rPr>
        <w:t>is not placed into operation, or if</w:t>
      </w:r>
      <w:r w:rsidRPr="006F22FF">
        <w:rPr>
          <w:rFonts w:cs="Arial"/>
          <w:sz w:val="22"/>
          <w:szCs w:val="22"/>
        </w:rPr>
        <w:t xml:space="preserve"> the system is currently in operation, activity is halted. A denial of authorization for common controls means that the controls are not authorized to be provided to system owners </w:t>
      </w:r>
      <w:r w:rsidR="0035358E">
        <w:rPr>
          <w:rFonts w:cs="Arial"/>
          <w:sz w:val="22"/>
          <w:szCs w:val="22"/>
        </w:rPr>
        <w:t>for purposes of inheritance</w:t>
      </w:r>
      <w:r w:rsidRPr="006F22FF">
        <w:rPr>
          <w:rFonts w:cs="Arial"/>
          <w:sz w:val="22"/>
          <w:szCs w:val="22"/>
        </w:rPr>
        <w:t>. If the common controls are active, all activity is halted</w:t>
      </w:r>
      <w:r w:rsidRPr="006F22FF">
        <w:rPr>
          <w:sz w:val="22"/>
          <w:szCs w:val="22"/>
        </w:rPr>
        <w:t xml:space="preserve"> including </w:t>
      </w:r>
      <w:r w:rsidRPr="006F22FF">
        <w:rPr>
          <w:rFonts w:cs="Arial"/>
          <w:sz w:val="22"/>
          <w:szCs w:val="22"/>
        </w:rPr>
        <w:t>for the systems inheriting those controls.</w:t>
      </w:r>
      <w:r w:rsidRPr="006F22FF">
        <w:rPr>
          <w:sz w:val="22"/>
          <w:szCs w:val="22"/>
        </w:rPr>
        <w:t xml:space="preserve"> </w:t>
      </w:r>
      <w:r w:rsidRPr="006F22FF">
        <w:rPr>
          <w:rFonts w:cs="Arial"/>
          <w:sz w:val="22"/>
          <w:szCs w:val="22"/>
        </w:rPr>
        <w:t>A denial of authorization to use means that the use of the system, service, or application by the customer organization is not approved or is halted.</w:t>
      </w:r>
    </w:p>
    <w:p w14:paraId="46740269" w14:textId="7937E7DA" w:rsidR="0009366F" w:rsidRPr="00646408" w:rsidRDefault="00321686" w:rsidP="00D73BD2">
      <w:pPr>
        <w:spacing w:after="240"/>
        <w:rPr>
          <w:sz w:val="22"/>
          <w:szCs w:val="22"/>
        </w:rPr>
      </w:pPr>
      <w:r w:rsidRPr="00480114">
        <w:rPr>
          <w:rFonts w:cs="Arial"/>
          <w:sz w:val="22"/>
          <w:szCs w:val="22"/>
        </w:rPr>
        <w:t xml:space="preserve">Failure to receive an authorization indicates that there are significant weaknesses or deficiencies in the security </w:t>
      </w:r>
      <w:r w:rsidR="002C5584">
        <w:rPr>
          <w:rFonts w:cs="Arial"/>
          <w:sz w:val="22"/>
          <w:szCs w:val="22"/>
        </w:rPr>
        <w:t xml:space="preserve">and privacy </w:t>
      </w:r>
      <w:r w:rsidRPr="00480114">
        <w:rPr>
          <w:rFonts w:cs="Arial"/>
          <w:sz w:val="22"/>
          <w:szCs w:val="22"/>
        </w:rPr>
        <w:t>controls. The authorizing official or designated representat</w:t>
      </w:r>
      <w:r>
        <w:rPr>
          <w:rFonts w:cs="Arial"/>
          <w:sz w:val="22"/>
          <w:szCs w:val="22"/>
        </w:rPr>
        <w:t>ive works with the system owner</w:t>
      </w:r>
      <w:r w:rsidR="002C5584">
        <w:rPr>
          <w:rFonts w:cs="Arial"/>
          <w:sz w:val="22"/>
          <w:szCs w:val="22"/>
        </w:rPr>
        <w:t xml:space="preserve"> or </w:t>
      </w:r>
      <w:r w:rsidRPr="00480114">
        <w:rPr>
          <w:rFonts w:cs="Arial"/>
          <w:sz w:val="22"/>
          <w:szCs w:val="22"/>
        </w:rPr>
        <w:t>common control provider</w:t>
      </w:r>
      <w:r w:rsidR="002C5584">
        <w:rPr>
          <w:rFonts w:cs="Arial"/>
          <w:sz w:val="22"/>
          <w:szCs w:val="22"/>
        </w:rPr>
        <w:t xml:space="preserve"> </w:t>
      </w:r>
      <w:r w:rsidRPr="00480114">
        <w:rPr>
          <w:rFonts w:cs="Arial"/>
          <w:sz w:val="22"/>
          <w:szCs w:val="22"/>
        </w:rPr>
        <w:t>to revise the plan of action and milestones to ensure that appropriate measures are taken to correct the weaknesses or deficiencies.</w:t>
      </w:r>
      <w:r>
        <w:rPr>
          <w:sz w:val="22"/>
          <w:szCs w:val="22"/>
        </w:rPr>
        <w:t xml:space="preserve"> </w:t>
      </w:r>
      <w:r w:rsidRPr="00480114">
        <w:rPr>
          <w:sz w:val="22"/>
          <w:szCs w:val="22"/>
        </w:rPr>
        <w:t xml:space="preserve">A special case of a denial of </w:t>
      </w:r>
      <w:r>
        <w:rPr>
          <w:sz w:val="22"/>
          <w:szCs w:val="22"/>
        </w:rPr>
        <w:t xml:space="preserve">authorization </w:t>
      </w:r>
      <w:r w:rsidRPr="00480114">
        <w:rPr>
          <w:sz w:val="22"/>
          <w:szCs w:val="22"/>
        </w:rPr>
        <w:t xml:space="preserve">is an </w:t>
      </w:r>
      <w:r w:rsidRPr="00480114">
        <w:rPr>
          <w:i/>
          <w:sz w:val="22"/>
          <w:szCs w:val="22"/>
        </w:rPr>
        <w:t>authorization rescission</w:t>
      </w:r>
      <w:r w:rsidRPr="00480114">
        <w:rPr>
          <w:sz w:val="22"/>
          <w:szCs w:val="22"/>
        </w:rPr>
        <w:t>. Authorizing officials can rescind a previous authorization decision at any time in situa</w:t>
      </w:r>
      <w:r>
        <w:rPr>
          <w:sz w:val="22"/>
          <w:szCs w:val="22"/>
        </w:rPr>
        <w:t xml:space="preserve">tions where there is a </w:t>
      </w:r>
      <w:r w:rsidRPr="00480114">
        <w:rPr>
          <w:sz w:val="22"/>
          <w:szCs w:val="22"/>
        </w:rPr>
        <w:t>violation of</w:t>
      </w:r>
      <w:r>
        <w:rPr>
          <w:sz w:val="22"/>
          <w:szCs w:val="22"/>
        </w:rPr>
        <w:t xml:space="preserve"> federal or organizational </w:t>
      </w:r>
      <w:r w:rsidRPr="00480114">
        <w:rPr>
          <w:sz w:val="22"/>
          <w:szCs w:val="22"/>
        </w:rPr>
        <w:t xml:space="preserve">policies, directives, regulations, standards, </w:t>
      </w:r>
      <w:r>
        <w:rPr>
          <w:sz w:val="22"/>
          <w:szCs w:val="22"/>
        </w:rPr>
        <w:t xml:space="preserve">or guidance; or a violation of </w:t>
      </w:r>
      <w:r w:rsidRPr="00480114">
        <w:rPr>
          <w:sz w:val="22"/>
          <w:szCs w:val="22"/>
        </w:rPr>
        <w:t>the terms and cond</w:t>
      </w:r>
      <w:r>
        <w:rPr>
          <w:sz w:val="22"/>
          <w:szCs w:val="22"/>
        </w:rPr>
        <w:t>itions of the authorization.</w:t>
      </w:r>
      <w:r w:rsidRPr="00480114">
        <w:rPr>
          <w:sz w:val="22"/>
          <w:szCs w:val="22"/>
        </w:rPr>
        <w:t xml:space="preserve"> For example, failure to maintain an effective continuous monitoring program may be grounds for rescinding an authorization decisio</w:t>
      </w:r>
      <w:r>
        <w:rPr>
          <w:sz w:val="22"/>
          <w:szCs w:val="22"/>
        </w:rPr>
        <w:t>n.</w:t>
      </w:r>
      <w:r w:rsidR="002C5584">
        <w:rPr>
          <w:rFonts w:eastAsiaTheme="majorEastAsia"/>
          <w:bCs/>
          <w:iCs/>
          <w:kern w:val="36"/>
          <w:sz w:val="22"/>
          <w:szCs w:val="22"/>
          <w:lang w:bidi="en-US"/>
        </w:rPr>
        <w:t xml:space="preserve"> </w:t>
      </w:r>
      <w:r w:rsidR="004B5382">
        <w:rPr>
          <w:rFonts w:eastAsiaTheme="majorEastAsia"/>
          <w:bCs/>
          <w:iCs/>
          <w:kern w:val="36"/>
          <w:sz w:val="22"/>
          <w:szCs w:val="22"/>
          <w:lang w:bidi="en-US"/>
        </w:rPr>
        <w:t>Figure C</w:t>
      </w:r>
      <w:r w:rsidR="0009366F" w:rsidRPr="00EC3D3D">
        <w:rPr>
          <w:rFonts w:eastAsiaTheme="majorEastAsia"/>
          <w:bCs/>
          <w:iCs/>
          <w:kern w:val="36"/>
          <w:sz w:val="22"/>
          <w:szCs w:val="22"/>
          <w:lang w:bidi="en-US"/>
        </w:rPr>
        <w:t xml:space="preserve">-1 illustrates the </w:t>
      </w:r>
      <w:r w:rsidR="00EC3D3D">
        <w:rPr>
          <w:rFonts w:eastAsiaTheme="majorEastAsia"/>
          <w:bCs/>
          <w:iCs/>
          <w:kern w:val="36"/>
          <w:sz w:val="22"/>
          <w:szCs w:val="22"/>
          <w:lang w:bidi="en-US"/>
        </w:rPr>
        <w:t xml:space="preserve">types of authorization decisions </w:t>
      </w:r>
      <w:r w:rsidR="005A569F">
        <w:rPr>
          <w:rFonts w:eastAsiaTheme="majorEastAsia"/>
          <w:bCs/>
          <w:iCs/>
          <w:kern w:val="36"/>
          <w:sz w:val="22"/>
          <w:szCs w:val="22"/>
          <w:lang w:bidi="en-US"/>
        </w:rPr>
        <w:t xml:space="preserve">that can be applied to </w:t>
      </w:r>
      <w:r w:rsidR="008F5D20">
        <w:rPr>
          <w:rFonts w:eastAsiaTheme="majorEastAsia"/>
          <w:bCs/>
          <w:iCs/>
          <w:kern w:val="36"/>
          <w:sz w:val="22"/>
          <w:szCs w:val="22"/>
          <w:lang w:bidi="en-US"/>
        </w:rPr>
        <w:t xml:space="preserve">organizational </w:t>
      </w:r>
      <w:r w:rsidR="00123409">
        <w:rPr>
          <w:rFonts w:eastAsiaTheme="majorEastAsia"/>
          <w:bCs/>
          <w:iCs/>
          <w:kern w:val="36"/>
          <w:sz w:val="22"/>
          <w:szCs w:val="22"/>
          <w:lang w:bidi="en-US"/>
        </w:rPr>
        <w:t xml:space="preserve">systems and </w:t>
      </w:r>
      <w:r w:rsidR="005A569F">
        <w:rPr>
          <w:rFonts w:eastAsiaTheme="majorEastAsia"/>
          <w:bCs/>
          <w:iCs/>
          <w:kern w:val="36"/>
          <w:sz w:val="22"/>
          <w:szCs w:val="22"/>
          <w:lang w:bidi="en-US"/>
        </w:rPr>
        <w:t xml:space="preserve">common controls </w:t>
      </w:r>
      <w:r w:rsidR="008F5D20">
        <w:rPr>
          <w:rFonts w:eastAsiaTheme="majorEastAsia"/>
          <w:bCs/>
          <w:iCs/>
          <w:kern w:val="36"/>
          <w:sz w:val="22"/>
          <w:szCs w:val="22"/>
          <w:lang w:bidi="en-US"/>
        </w:rPr>
        <w:t>and the associated</w:t>
      </w:r>
      <w:r w:rsidR="00A10B2B">
        <w:rPr>
          <w:rFonts w:eastAsiaTheme="majorEastAsia"/>
          <w:bCs/>
          <w:iCs/>
          <w:kern w:val="36"/>
          <w:sz w:val="22"/>
          <w:szCs w:val="22"/>
          <w:lang w:bidi="en-US"/>
        </w:rPr>
        <w:t xml:space="preserve"> </w:t>
      </w:r>
      <w:r w:rsidR="00123409">
        <w:rPr>
          <w:rFonts w:eastAsiaTheme="majorEastAsia"/>
          <w:bCs/>
          <w:iCs/>
          <w:kern w:val="36"/>
          <w:sz w:val="22"/>
          <w:szCs w:val="22"/>
          <w:lang w:bidi="en-US"/>
        </w:rPr>
        <w:t xml:space="preserve">risk management </w:t>
      </w:r>
      <w:r w:rsidR="00A10B2B">
        <w:rPr>
          <w:rFonts w:eastAsiaTheme="majorEastAsia"/>
          <w:bCs/>
          <w:iCs/>
          <w:kern w:val="36"/>
          <w:sz w:val="22"/>
          <w:szCs w:val="22"/>
          <w:lang w:bidi="en-US"/>
        </w:rPr>
        <w:t>roles</w:t>
      </w:r>
      <w:r w:rsidR="008F5D20">
        <w:rPr>
          <w:rFonts w:eastAsiaTheme="majorEastAsia"/>
          <w:bCs/>
          <w:iCs/>
          <w:kern w:val="36"/>
          <w:sz w:val="22"/>
          <w:szCs w:val="22"/>
          <w:lang w:bidi="en-US"/>
        </w:rPr>
        <w:t xml:space="preserve"> in the authorization process</w:t>
      </w:r>
      <w:r w:rsidR="0009366F" w:rsidRPr="00EC3D3D">
        <w:rPr>
          <w:rFonts w:eastAsiaTheme="majorEastAsia"/>
          <w:bCs/>
          <w:iCs/>
          <w:kern w:val="36"/>
          <w:sz w:val="22"/>
          <w:szCs w:val="22"/>
          <w:lang w:bidi="en-US"/>
        </w:rPr>
        <w:t>.</w:t>
      </w:r>
    </w:p>
    <w:p w14:paraId="6B8D5D18" w14:textId="3C2AE538" w:rsidR="0009366F" w:rsidRPr="00646408" w:rsidRDefault="008F5D20" w:rsidP="00D73BD2">
      <w:pPr>
        <w:rPr>
          <w:sz w:val="22"/>
          <w:szCs w:val="22"/>
        </w:rPr>
      </w:pPr>
      <w:r>
        <w:rPr>
          <w:noProof/>
          <w:sz w:val="22"/>
          <w:szCs w:val="22"/>
        </w:rPr>
        <mc:AlternateContent>
          <mc:Choice Requires="wpg">
            <w:drawing>
              <wp:anchor distT="0" distB="0" distL="114300" distR="114300" simplePos="0" relativeHeight="251602944" behindDoc="0" locked="0" layoutInCell="1" allowOverlap="1" wp14:anchorId="54A8776D" wp14:editId="1CC5EDD7">
                <wp:simplePos x="0" y="0"/>
                <wp:positionH relativeFrom="column">
                  <wp:posOffset>0</wp:posOffset>
                </wp:positionH>
                <wp:positionV relativeFrom="paragraph">
                  <wp:posOffset>135255</wp:posOffset>
                </wp:positionV>
                <wp:extent cx="5494020" cy="3705225"/>
                <wp:effectExtent l="0" t="0" r="11430" b="28575"/>
                <wp:wrapNone/>
                <wp:docPr id="5" name="Group 5"/>
                <wp:cNvGraphicFramePr/>
                <a:graphic xmlns:a="http://schemas.openxmlformats.org/drawingml/2006/main">
                  <a:graphicData uri="http://schemas.microsoft.com/office/word/2010/wordprocessingGroup">
                    <wpg:wgp>
                      <wpg:cNvGrpSpPr/>
                      <wpg:grpSpPr>
                        <a:xfrm>
                          <a:off x="0" y="0"/>
                          <a:ext cx="5494020" cy="3705225"/>
                          <a:chOff x="0" y="0"/>
                          <a:chExt cx="5494020" cy="3705225"/>
                        </a:xfrm>
                      </wpg:grpSpPr>
                      <wps:wsp>
                        <wps:cNvPr id="2820" name="Text Box 48"/>
                        <wps:cNvSpPr txBox="1">
                          <a:spLocks noChangeArrowheads="1"/>
                        </wps:cNvSpPr>
                        <wps:spPr bwMode="auto">
                          <a:xfrm>
                            <a:off x="0" y="0"/>
                            <a:ext cx="5494020" cy="3705225"/>
                          </a:xfrm>
                          <a:prstGeom prst="rect">
                            <a:avLst/>
                          </a:prstGeom>
                          <a:solidFill>
                            <a:srgbClr val="1F497D">
                              <a:lumMod val="20000"/>
                              <a:lumOff val="80000"/>
                            </a:srgbClr>
                          </a:solidFill>
                          <a:ln w="3175">
                            <a:solidFill>
                              <a:srgbClr val="000000"/>
                            </a:solidFill>
                            <a:miter lim="800000"/>
                            <a:headEnd/>
                            <a:tailEnd/>
                          </a:ln>
                        </wps:spPr>
                        <wps:txbx>
                          <w:txbxContent>
                            <w:p w14:paraId="019A5CEF" w14:textId="77777777" w:rsidR="00212A98" w:rsidRDefault="00212A98" w:rsidP="006F22FF"/>
                          </w:txbxContent>
                        </wps:txbx>
                        <wps:bodyPr rot="0" vert="horz" wrap="square" lIns="91440" tIns="45720" rIns="91440" bIns="45720" anchor="t" anchorCtr="0" upright="1">
                          <a:noAutofit/>
                        </wps:bodyPr>
                      </wps:wsp>
                      <wpg:grpSp>
                        <wpg:cNvPr id="2" name="Group 2"/>
                        <wpg:cNvGrpSpPr/>
                        <wpg:grpSpPr>
                          <a:xfrm>
                            <a:off x="171450" y="228600"/>
                            <a:ext cx="5162550" cy="3362325"/>
                            <a:chOff x="0" y="0"/>
                            <a:chExt cx="5162550" cy="3362325"/>
                          </a:xfrm>
                        </wpg:grpSpPr>
                        <wpg:grpSp>
                          <wpg:cNvPr id="2844" name="Group 2844"/>
                          <wpg:cNvGrpSpPr/>
                          <wpg:grpSpPr>
                            <a:xfrm>
                              <a:off x="0" y="0"/>
                              <a:ext cx="5162550" cy="3362325"/>
                              <a:chOff x="0" y="0"/>
                              <a:chExt cx="5162550" cy="3362325"/>
                            </a:xfrm>
                          </wpg:grpSpPr>
                          <wpg:grpSp>
                            <wpg:cNvPr id="2840" name="Group 2840"/>
                            <wpg:cNvGrpSpPr/>
                            <wpg:grpSpPr>
                              <a:xfrm>
                                <a:off x="2124075" y="0"/>
                                <a:ext cx="868680" cy="662940"/>
                                <a:chOff x="0" y="0"/>
                                <a:chExt cx="868680" cy="662940"/>
                              </a:xfrm>
                            </wpg:grpSpPr>
                            <wps:wsp>
                              <wps:cNvPr id="2872" name="Oval 2872"/>
                              <wps:cNvSpPr/>
                              <wps:spPr>
                                <a:xfrm>
                                  <a:off x="0" y="0"/>
                                  <a:ext cx="845820" cy="662940"/>
                                </a:xfrm>
                                <a:prstGeom prst="ellipse">
                                  <a:avLst/>
                                </a:prstGeom>
                                <a:solidFill>
                                  <a:sysClr val="window" lastClr="FFFFFF">
                                    <a:lumMod val="75000"/>
                                  </a:sys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2"/>
                              <wps:cNvSpPr txBox="1">
                                <a:spLocks noChangeArrowheads="1"/>
                              </wps:cNvSpPr>
                              <wps:spPr bwMode="auto">
                                <a:xfrm>
                                  <a:off x="0" y="152400"/>
                                  <a:ext cx="868680" cy="480060"/>
                                </a:xfrm>
                                <a:prstGeom prst="rect">
                                  <a:avLst/>
                                </a:prstGeom>
                                <a:noFill/>
                                <a:ln w="9525">
                                  <a:noFill/>
                                  <a:miter lim="800000"/>
                                  <a:headEnd/>
                                  <a:tailEnd/>
                                </a:ln>
                              </wps:spPr>
                              <wps:txbx>
                                <w:txbxContent>
                                  <w:p w14:paraId="26D63FB8" w14:textId="6FFFEEAD" w:rsidR="00212A98" w:rsidRPr="00D44552" w:rsidRDefault="00212A98" w:rsidP="007E4BA2">
                                    <w:pPr>
                                      <w:spacing w:line="200" w:lineRule="exact"/>
                                      <w:jc w:val="center"/>
                                      <w:rPr>
                                        <w:rFonts w:asciiTheme="minorHAnsi" w:hAnsiTheme="minorHAnsi" w:cs="Arial"/>
                                        <w:b/>
                                        <w:sz w:val="18"/>
                                        <w:szCs w:val="18"/>
                                      </w:rPr>
                                    </w:pPr>
                                    <w:r>
                                      <w:rPr>
                                        <w:rFonts w:asciiTheme="minorHAnsi" w:hAnsiTheme="minorHAnsi" w:cs="Arial"/>
                                        <w:b/>
                                        <w:sz w:val="18"/>
                                        <w:szCs w:val="18"/>
                                      </w:rPr>
                                      <w:t>Authorizing Official</w:t>
                                    </w:r>
                                  </w:p>
                                </w:txbxContent>
                              </wps:txbx>
                              <wps:bodyPr rot="0" vert="horz" wrap="square" lIns="91440" tIns="45720" rIns="91440" bIns="45720" anchor="t" anchorCtr="0">
                                <a:noAutofit/>
                              </wps:bodyPr>
                            </wps:wsp>
                          </wpg:grpSp>
                          <wps:wsp>
                            <wps:cNvPr id="88" name="Text Box 2"/>
                            <wps:cNvSpPr txBox="1">
                              <a:spLocks noChangeArrowheads="1"/>
                            </wps:cNvSpPr>
                            <wps:spPr bwMode="auto">
                              <a:xfrm>
                                <a:off x="790575" y="419100"/>
                                <a:ext cx="1173480" cy="381000"/>
                              </a:xfrm>
                              <a:prstGeom prst="rect">
                                <a:avLst/>
                              </a:prstGeom>
                              <a:noFill/>
                              <a:ln w="9525">
                                <a:noFill/>
                                <a:miter lim="800000"/>
                                <a:headEnd/>
                                <a:tailEnd/>
                              </a:ln>
                            </wps:spPr>
                            <wps:txbx>
                              <w:txbxContent>
                                <w:p w14:paraId="65D37FF6" w14:textId="3C614287" w:rsidR="00212A98" w:rsidRPr="00714F6A" w:rsidRDefault="00212A98" w:rsidP="00714F6A">
                                  <w:pPr>
                                    <w:spacing w:line="200" w:lineRule="exact"/>
                                    <w:jc w:val="center"/>
                                    <w:rPr>
                                      <w:rFonts w:asciiTheme="minorHAnsi" w:hAnsiTheme="minorHAnsi"/>
                                      <w:b/>
                                      <w:i/>
                                      <w:smallCaps/>
                                    </w:rPr>
                                  </w:pPr>
                                  <w:r>
                                    <w:rPr>
                                      <w:rFonts w:asciiTheme="minorHAnsi" w:hAnsiTheme="minorHAnsi"/>
                                      <w:b/>
                                      <w:i/>
                                      <w:smallCaps/>
                                    </w:rPr>
                                    <w:t>authorization to operate</w:t>
                                  </w:r>
                                </w:p>
                              </w:txbxContent>
                            </wps:txbx>
                            <wps:bodyPr rot="0" vert="horz" wrap="square" lIns="91440" tIns="45720" rIns="91440" bIns="45720" anchor="t" anchorCtr="0">
                              <a:noAutofit/>
                            </wps:bodyPr>
                          </wps:wsp>
                          <wps:wsp>
                            <wps:cNvPr id="90" name="Text Box 2"/>
                            <wps:cNvSpPr txBox="1">
                              <a:spLocks noChangeArrowheads="1"/>
                            </wps:cNvSpPr>
                            <wps:spPr bwMode="auto">
                              <a:xfrm>
                                <a:off x="3124200" y="419100"/>
                                <a:ext cx="1276350" cy="381000"/>
                              </a:xfrm>
                              <a:prstGeom prst="rect">
                                <a:avLst/>
                              </a:prstGeom>
                              <a:noFill/>
                              <a:ln w="9525">
                                <a:noFill/>
                                <a:miter lim="800000"/>
                                <a:headEnd/>
                                <a:tailEnd/>
                              </a:ln>
                            </wps:spPr>
                            <wps:txbx>
                              <w:txbxContent>
                                <w:p w14:paraId="39DB315B" w14:textId="07537237" w:rsidR="00212A98" w:rsidRPr="00714F6A" w:rsidRDefault="00212A98" w:rsidP="00714F6A">
                                  <w:pPr>
                                    <w:spacing w:line="200" w:lineRule="exact"/>
                                    <w:jc w:val="center"/>
                                    <w:rPr>
                                      <w:rFonts w:asciiTheme="minorHAnsi" w:hAnsiTheme="minorHAnsi"/>
                                      <w:b/>
                                      <w:i/>
                                      <w:smallCaps/>
                                    </w:rPr>
                                  </w:pPr>
                                  <w:r>
                                    <w:rPr>
                                      <w:rFonts w:asciiTheme="minorHAnsi" w:hAnsiTheme="minorHAnsi"/>
                                      <w:b/>
                                      <w:i/>
                                      <w:smallCaps/>
                                    </w:rPr>
                                    <w:t>common control authorization</w:t>
                                  </w:r>
                                </w:p>
                              </w:txbxContent>
                            </wps:txbx>
                            <wps:bodyPr rot="0" vert="horz" wrap="square" lIns="91440" tIns="45720" rIns="91440" bIns="45720" anchor="t" anchorCtr="0">
                              <a:noAutofit/>
                            </wps:bodyPr>
                          </wps:wsp>
                          <wps:wsp>
                            <wps:cNvPr id="92" name="Straight Arrow Connector 92"/>
                            <wps:cNvCnPr/>
                            <wps:spPr>
                              <a:xfrm flipH="1">
                                <a:off x="1695450" y="600075"/>
                                <a:ext cx="495300" cy="41846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rot="15900000" flipH="1">
                                <a:off x="2933700" y="571500"/>
                                <a:ext cx="470222" cy="455479"/>
                              </a:xfrm>
                              <a:prstGeom prst="straightConnector1">
                                <a:avLst/>
                              </a:prstGeom>
                              <a:noFill/>
                              <a:ln w="38100" cap="flat" cmpd="sng" algn="ctr">
                                <a:solidFill>
                                  <a:sysClr val="windowText" lastClr="000000"/>
                                </a:solidFill>
                                <a:prstDash val="solid"/>
                                <a:tailEnd type="triangle"/>
                              </a:ln>
                              <a:effectLst/>
                            </wps:spPr>
                            <wps:bodyPr/>
                          </wps:wsp>
                          <wps:wsp>
                            <wps:cNvPr id="2865" name="Text Box 2"/>
                            <wps:cNvSpPr txBox="1">
                              <a:spLocks noChangeArrowheads="1"/>
                            </wps:cNvSpPr>
                            <wps:spPr bwMode="auto">
                              <a:xfrm>
                                <a:off x="1905000" y="1247775"/>
                                <a:ext cx="1376045" cy="266700"/>
                              </a:xfrm>
                              <a:prstGeom prst="rect">
                                <a:avLst/>
                              </a:prstGeom>
                              <a:noFill/>
                              <a:ln w="9525">
                                <a:noFill/>
                                <a:miter lim="800000"/>
                                <a:headEnd/>
                                <a:tailEnd/>
                              </a:ln>
                            </wps:spPr>
                            <wps:txbx>
                              <w:txbxContent>
                                <w:p w14:paraId="4C7A208E" w14:textId="2E331C75" w:rsidR="00212A98" w:rsidRPr="00F936CE" w:rsidRDefault="00212A98" w:rsidP="0009366F">
                                  <w:pPr>
                                    <w:spacing w:line="200" w:lineRule="exact"/>
                                    <w:jc w:val="center"/>
                                    <w:rPr>
                                      <w:rFonts w:asciiTheme="minorHAnsi" w:hAnsiTheme="minorHAnsi" w:cs="Arial"/>
                                      <w:sz w:val="18"/>
                                      <w:szCs w:val="18"/>
                                    </w:rPr>
                                  </w:pPr>
                                  <w:r>
                                    <w:rPr>
                                      <w:rFonts w:asciiTheme="minorHAnsi" w:hAnsiTheme="minorHAnsi" w:cs="Arial"/>
                                      <w:sz w:val="18"/>
                                      <w:szCs w:val="18"/>
                                    </w:rPr>
                                    <w:t>Inherited by System</w:t>
                                  </w:r>
                                </w:p>
                              </w:txbxContent>
                            </wps:txbx>
                            <wps:bodyPr rot="0" vert="horz" wrap="square" lIns="91440" tIns="45720" rIns="91440" bIns="45720" anchor="t" anchorCtr="0">
                              <a:noAutofit/>
                            </wps:bodyPr>
                          </wps:wsp>
                          <wpg:grpSp>
                            <wpg:cNvPr id="2838" name="Group 2838"/>
                            <wpg:cNvGrpSpPr/>
                            <wpg:grpSpPr>
                              <a:xfrm>
                                <a:off x="1038225" y="923925"/>
                                <a:ext cx="731520" cy="579120"/>
                                <a:chOff x="0" y="0"/>
                                <a:chExt cx="731520" cy="579120"/>
                              </a:xfrm>
                            </wpg:grpSpPr>
                            <wps:wsp>
                              <wps:cNvPr id="82" name="Oval 82"/>
                              <wps:cNvSpPr/>
                              <wps:spPr>
                                <a:xfrm>
                                  <a:off x="19050" y="0"/>
                                  <a:ext cx="662940" cy="579120"/>
                                </a:xfrm>
                                <a:prstGeom prst="ellipse">
                                  <a:avLst/>
                                </a:prstGeom>
                                <a:solidFill>
                                  <a:sysClr val="window" lastClr="FFFFFF">
                                    <a:lumMod val="75000"/>
                                  </a:sys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Text Box 2"/>
                              <wps:cNvSpPr txBox="1">
                                <a:spLocks noChangeArrowheads="1"/>
                              </wps:cNvSpPr>
                              <wps:spPr bwMode="auto">
                                <a:xfrm>
                                  <a:off x="0" y="171450"/>
                                  <a:ext cx="731520" cy="238125"/>
                                </a:xfrm>
                                <a:prstGeom prst="rect">
                                  <a:avLst/>
                                </a:prstGeom>
                                <a:noFill/>
                                <a:ln w="9525">
                                  <a:noFill/>
                                  <a:miter lim="800000"/>
                                  <a:headEnd/>
                                  <a:tailEnd/>
                                </a:ln>
                              </wps:spPr>
                              <wps:txbx>
                                <w:txbxContent>
                                  <w:p w14:paraId="08D8AB01" w14:textId="6111F9D9" w:rsidR="00212A98" w:rsidRPr="00D44552" w:rsidRDefault="00212A98" w:rsidP="007E4BA2">
                                    <w:pPr>
                                      <w:spacing w:line="200" w:lineRule="exact"/>
                                      <w:jc w:val="center"/>
                                      <w:rPr>
                                        <w:rFonts w:asciiTheme="minorHAnsi" w:hAnsiTheme="minorHAnsi" w:cs="Arial"/>
                                        <w:b/>
                                        <w:sz w:val="18"/>
                                        <w:szCs w:val="18"/>
                                      </w:rPr>
                                    </w:pPr>
                                    <w:r>
                                      <w:rPr>
                                        <w:rFonts w:asciiTheme="minorHAnsi" w:hAnsiTheme="minorHAnsi" w:cs="Arial"/>
                                        <w:b/>
                                        <w:sz w:val="18"/>
                                        <w:szCs w:val="18"/>
                                      </w:rPr>
                                      <w:t>System</w:t>
                                    </w:r>
                                    <w:r w:rsidRPr="000F4E67">
                                      <w:rPr>
                                        <w:rFonts w:asciiTheme="minorHAnsi" w:hAnsiTheme="minorHAnsi" w:cs="Arial"/>
                                        <w:b/>
                                        <w:sz w:val="20"/>
                                        <w:szCs w:val="20"/>
                                      </w:rPr>
                                      <w:t>*</w:t>
                                    </w:r>
                                  </w:p>
                                </w:txbxContent>
                              </wps:txbx>
                              <wps:bodyPr rot="0" vert="horz" wrap="square" lIns="91440" tIns="45720" rIns="91440" bIns="45720" anchor="t" anchorCtr="0">
                                <a:noAutofit/>
                              </wps:bodyPr>
                            </wps:wsp>
                          </wpg:grpSp>
                          <wpg:grpSp>
                            <wpg:cNvPr id="2836" name="Group 2836"/>
                            <wpg:cNvGrpSpPr/>
                            <wpg:grpSpPr>
                              <a:xfrm>
                                <a:off x="3362325" y="933450"/>
                                <a:ext cx="731520" cy="603885"/>
                                <a:chOff x="0" y="0"/>
                                <a:chExt cx="731520" cy="603885"/>
                              </a:xfrm>
                            </wpg:grpSpPr>
                            <wps:wsp>
                              <wps:cNvPr id="77" name="Oval 77"/>
                              <wps:cNvSpPr/>
                              <wps:spPr>
                                <a:xfrm>
                                  <a:off x="28575" y="0"/>
                                  <a:ext cx="662940" cy="579120"/>
                                </a:xfrm>
                                <a:prstGeom prst="ellipse">
                                  <a:avLst/>
                                </a:prstGeom>
                                <a:solidFill>
                                  <a:sysClr val="window" lastClr="FFFFFF">
                                    <a:lumMod val="75000"/>
                                  </a:sys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2"/>
                              <wps:cNvSpPr txBox="1">
                                <a:spLocks noChangeArrowheads="1"/>
                              </wps:cNvSpPr>
                              <wps:spPr bwMode="auto">
                                <a:xfrm>
                                  <a:off x="0" y="123825"/>
                                  <a:ext cx="731520" cy="480060"/>
                                </a:xfrm>
                                <a:prstGeom prst="rect">
                                  <a:avLst/>
                                </a:prstGeom>
                                <a:noFill/>
                                <a:ln w="9525">
                                  <a:noFill/>
                                  <a:miter lim="800000"/>
                                  <a:headEnd/>
                                  <a:tailEnd/>
                                </a:ln>
                              </wps:spPr>
                              <wps:txbx>
                                <w:txbxContent>
                                  <w:p w14:paraId="1CA7CFDC" w14:textId="4943A8F5" w:rsidR="00212A98" w:rsidRPr="00D44552" w:rsidRDefault="00212A98" w:rsidP="00D44552">
                                    <w:pPr>
                                      <w:spacing w:line="200" w:lineRule="exact"/>
                                      <w:jc w:val="center"/>
                                      <w:rPr>
                                        <w:rFonts w:asciiTheme="minorHAnsi" w:hAnsiTheme="minorHAnsi" w:cs="Arial"/>
                                        <w:b/>
                                        <w:sz w:val="18"/>
                                        <w:szCs w:val="18"/>
                                      </w:rPr>
                                    </w:pPr>
                                    <w:r w:rsidRPr="00D44552">
                                      <w:rPr>
                                        <w:rFonts w:asciiTheme="minorHAnsi" w:hAnsiTheme="minorHAnsi" w:cs="Arial"/>
                                        <w:b/>
                                        <w:sz w:val="18"/>
                                        <w:szCs w:val="18"/>
                                      </w:rPr>
                                      <w:t>Common Controls</w:t>
                                    </w:r>
                                  </w:p>
                                </w:txbxContent>
                              </wps:txbx>
                              <wps:bodyPr rot="0" vert="horz" wrap="square" lIns="91440" tIns="45720" rIns="91440" bIns="45720" anchor="t" anchorCtr="0">
                                <a:noAutofit/>
                              </wps:bodyPr>
                            </wps:wsp>
                          </wpg:grpSp>
                          <wps:wsp>
                            <wps:cNvPr id="2892" name="Arrow: Left 2892"/>
                            <wps:cNvSpPr/>
                            <wps:spPr>
                              <a:xfrm>
                                <a:off x="1866900" y="1085850"/>
                                <a:ext cx="1402080" cy="220980"/>
                              </a:xfrm>
                              <a:prstGeom prst="leftArrow">
                                <a:avLst/>
                              </a:prstGeom>
                              <a:solidFill>
                                <a:schemeClr val="tx2">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39" name="Group 2839"/>
                            <wpg:cNvGrpSpPr/>
                            <wpg:grpSpPr>
                              <a:xfrm>
                                <a:off x="2114550" y="1781175"/>
                                <a:ext cx="861060" cy="662940"/>
                                <a:chOff x="0" y="0"/>
                                <a:chExt cx="861060" cy="662940"/>
                              </a:xfrm>
                            </wpg:grpSpPr>
                            <wps:wsp>
                              <wps:cNvPr id="2882" name="Oval 2882"/>
                              <wps:cNvSpPr/>
                              <wps:spPr>
                                <a:xfrm>
                                  <a:off x="0" y="0"/>
                                  <a:ext cx="845820" cy="662940"/>
                                </a:xfrm>
                                <a:prstGeom prst="ellipse">
                                  <a:avLst/>
                                </a:prstGeom>
                                <a:solidFill>
                                  <a:sysClr val="window" lastClr="FFFFFF">
                                    <a:lumMod val="75000"/>
                                  </a:sys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3" name="Text Box 2"/>
                              <wps:cNvSpPr txBox="1">
                                <a:spLocks noChangeArrowheads="1"/>
                              </wps:cNvSpPr>
                              <wps:spPr bwMode="auto">
                                <a:xfrm>
                                  <a:off x="0" y="161925"/>
                                  <a:ext cx="861060" cy="480060"/>
                                </a:xfrm>
                                <a:prstGeom prst="rect">
                                  <a:avLst/>
                                </a:prstGeom>
                                <a:noFill/>
                                <a:ln w="9525">
                                  <a:noFill/>
                                  <a:miter lim="800000"/>
                                  <a:headEnd/>
                                  <a:tailEnd/>
                                </a:ln>
                              </wps:spPr>
                              <wps:txbx>
                                <w:txbxContent>
                                  <w:p w14:paraId="5A7E8C66" w14:textId="77777777" w:rsidR="00212A98" w:rsidRPr="00D44552" w:rsidRDefault="00212A98" w:rsidP="00095FC6">
                                    <w:pPr>
                                      <w:spacing w:line="200" w:lineRule="exact"/>
                                      <w:jc w:val="center"/>
                                      <w:rPr>
                                        <w:rFonts w:asciiTheme="minorHAnsi" w:hAnsiTheme="minorHAnsi" w:cs="Arial"/>
                                        <w:b/>
                                        <w:sz w:val="18"/>
                                        <w:szCs w:val="18"/>
                                      </w:rPr>
                                    </w:pPr>
                                    <w:r>
                                      <w:rPr>
                                        <w:rFonts w:asciiTheme="minorHAnsi" w:hAnsiTheme="minorHAnsi" w:cs="Arial"/>
                                        <w:b/>
                                        <w:sz w:val="18"/>
                                        <w:szCs w:val="18"/>
                                      </w:rPr>
                                      <w:t>Authorizing Official</w:t>
                                    </w:r>
                                  </w:p>
                                </w:txbxContent>
                              </wps:txbx>
                              <wps:bodyPr rot="0" vert="horz" wrap="square" lIns="91440" tIns="45720" rIns="91440" bIns="45720" anchor="t" anchorCtr="0">
                                <a:noAutofit/>
                              </wps:bodyPr>
                            </wps:wsp>
                          </wpg:grpSp>
                          <wpg:grpSp>
                            <wpg:cNvPr id="6" name="Group 6"/>
                            <wpg:cNvGrpSpPr/>
                            <wpg:grpSpPr>
                              <a:xfrm>
                                <a:off x="847725" y="2514600"/>
                                <a:ext cx="3413760" cy="417195"/>
                                <a:chOff x="0" y="0"/>
                                <a:chExt cx="3413760" cy="417195"/>
                              </a:xfrm>
                            </wpg:grpSpPr>
                            <wps:wsp>
                              <wps:cNvPr id="89" name="Text Box 2"/>
                              <wps:cNvSpPr txBox="1">
                                <a:spLocks noChangeArrowheads="1"/>
                              </wps:cNvSpPr>
                              <wps:spPr bwMode="auto">
                                <a:xfrm>
                                  <a:off x="638175" y="0"/>
                                  <a:ext cx="2194560" cy="213360"/>
                                </a:xfrm>
                                <a:prstGeom prst="rect">
                                  <a:avLst/>
                                </a:prstGeom>
                                <a:noFill/>
                                <a:ln w="9525">
                                  <a:noFill/>
                                  <a:miter lim="800000"/>
                                  <a:headEnd/>
                                  <a:tailEnd/>
                                </a:ln>
                              </wps:spPr>
                              <wps:txbx>
                                <w:txbxContent>
                                  <w:p w14:paraId="11AEA00B" w14:textId="1AF86EB6" w:rsidR="00212A98" w:rsidRPr="007E4E7C" w:rsidRDefault="00212A98" w:rsidP="00BF43D4">
                                    <w:pPr>
                                      <w:spacing w:line="200" w:lineRule="exact"/>
                                      <w:jc w:val="center"/>
                                      <w:rPr>
                                        <w:rFonts w:asciiTheme="minorHAnsi" w:hAnsiTheme="minorHAnsi"/>
                                        <w:b/>
                                        <w:i/>
                                        <w:smallCaps/>
                                      </w:rPr>
                                    </w:pPr>
                                    <w:r>
                                      <w:rPr>
                                        <w:rFonts w:asciiTheme="minorHAnsi" w:hAnsiTheme="minorHAnsi"/>
                                        <w:b/>
                                        <w:i/>
                                        <w:smallCaps/>
                                      </w:rPr>
                                      <w:t>authorization to use**</w:t>
                                    </w:r>
                                  </w:p>
                                  <w:p w14:paraId="733E8BFA" w14:textId="77777777" w:rsidR="00212A98" w:rsidRDefault="00212A98" w:rsidP="00BF43D4">
                                    <w:pPr>
                                      <w:jc w:val="center"/>
                                    </w:pPr>
                                  </w:p>
                                </w:txbxContent>
                              </wps:txbx>
                              <wps:bodyPr rot="0" vert="horz" wrap="square" lIns="91440" tIns="45720" rIns="91440" bIns="45720" anchor="t" anchorCtr="0">
                                <a:noAutofit/>
                              </wps:bodyPr>
                            </wps:wsp>
                            <wps:wsp>
                              <wps:cNvPr id="2894" name="Text Box 2"/>
                              <wps:cNvSpPr txBox="1">
                                <a:spLocks noChangeArrowheads="1"/>
                              </wps:cNvSpPr>
                              <wps:spPr bwMode="auto">
                                <a:xfrm>
                                  <a:off x="0" y="180975"/>
                                  <a:ext cx="3413760" cy="236220"/>
                                </a:xfrm>
                                <a:prstGeom prst="rect">
                                  <a:avLst/>
                                </a:prstGeom>
                                <a:noFill/>
                                <a:ln w="9525">
                                  <a:noFill/>
                                  <a:miter lim="800000"/>
                                  <a:headEnd/>
                                  <a:tailEnd/>
                                </a:ln>
                              </wps:spPr>
                              <wps:txbx>
                                <w:txbxContent>
                                  <w:p w14:paraId="40587B70" w14:textId="1D77761F" w:rsidR="00212A98" w:rsidRPr="00EC3D3D" w:rsidRDefault="00212A98" w:rsidP="00EC3D3D">
                                    <w:pPr>
                                      <w:spacing w:line="200" w:lineRule="exact"/>
                                      <w:jc w:val="center"/>
                                      <w:rPr>
                                        <w:rFonts w:asciiTheme="minorHAnsi" w:hAnsiTheme="minorHAnsi" w:cs="Arial"/>
                                        <w:i/>
                                        <w:sz w:val="18"/>
                                        <w:szCs w:val="18"/>
                                      </w:rPr>
                                    </w:pPr>
                                    <w:r w:rsidRPr="00EC3D3D">
                                      <w:rPr>
                                        <w:rFonts w:asciiTheme="minorHAnsi" w:hAnsiTheme="minorHAnsi" w:cs="Arial"/>
                                        <w:i/>
                                        <w:sz w:val="18"/>
                                        <w:szCs w:val="18"/>
                                      </w:rPr>
                                      <w:t>Shared and Cloud Systems, Services, Applications</w:t>
                                    </w:r>
                                  </w:p>
                                </w:txbxContent>
                              </wps:txbx>
                              <wps:bodyPr rot="0" vert="horz" wrap="square" lIns="91440" tIns="45720" rIns="91440" bIns="45720" anchor="t" anchorCtr="0">
                                <a:noAutofit/>
                              </wps:bodyPr>
                            </wps:wsp>
                          </wpg:grpSp>
                          <wps:wsp>
                            <wps:cNvPr id="2900" name="Text Box 2"/>
                            <wps:cNvSpPr txBox="1">
                              <a:spLocks noChangeArrowheads="1"/>
                            </wps:cNvSpPr>
                            <wps:spPr bwMode="auto">
                              <a:xfrm>
                                <a:off x="0" y="2952750"/>
                                <a:ext cx="5162550" cy="409575"/>
                              </a:xfrm>
                              <a:prstGeom prst="rect">
                                <a:avLst/>
                              </a:prstGeom>
                              <a:noFill/>
                              <a:ln w="9525">
                                <a:noFill/>
                                <a:miter lim="800000"/>
                                <a:headEnd/>
                                <a:tailEnd/>
                              </a:ln>
                            </wps:spPr>
                            <wps:txbx>
                              <w:txbxContent>
                                <w:p w14:paraId="4F907D88" w14:textId="727E6920" w:rsidR="00212A98" w:rsidRDefault="00212A98" w:rsidP="008A169B">
                                  <w:pPr>
                                    <w:spacing w:line="180" w:lineRule="exact"/>
                                    <w:rPr>
                                      <w:rFonts w:asciiTheme="minorHAnsi" w:hAnsiTheme="minorHAnsi"/>
                                      <w:sz w:val="16"/>
                                      <w:szCs w:val="16"/>
                                    </w:rPr>
                                  </w:pPr>
                                  <w:r w:rsidRPr="005825D3">
                                    <w:rPr>
                                      <w:rFonts w:asciiTheme="minorHAnsi" w:hAnsiTheme="minorHAnsi"/>
                                      <w:sz w:val="18"/>
                                      <w:szCs w:val="18"/>
                                    </w:rPr>
                                    <w:t xml:space="preserve">*  </w:t>
                                  </w:r>
                                  <w:r>
                                    <w:rPr>
                                      <w:rFonts w:asciiTheme="minorHAnsi" w:hAnsiTheme="minorHAnsi"/>
                                      <w:sz w:val="18"/>
                                      <w:szCs w:val="18"/>
                                    </w:rPr>
                                    <w:t xml:space="preserve"> </w:t>
                                  </w:r>
                                  <w:r w:rsidRPr="005825D3">
                                    <w:rPr>
                                      <w:rFonts w:asciiTheme="minorHAnsi" w:hAnsiTheme="minorHAnsi"/>
                                      <w:sz w:val="16"/>
                                      <w:szCs w:val="16"/>
                                    </w:rPr>
                                    <w:t xml:space="preserve">Common controls </w:t>
                                  </w:r>
                                  <w:r>
                                    <w:rPr>
                                      <w:rFonts w:asciiTheme="minorHAnsi" w:hAnsiTheme="minorHAnsi"/>
                                      <w:sz w:val="16"/>
                                      <w:szCs w:val="16"/>
                                    </w:rPr>
                                    <w:t xml:space="preserve">also </w:t>
                                  </w:r>
                                  <w:r w:rsidRPr="005825D3">
                                    <w:rPr>
                                      <w:rFonts w:asciiTheme="minorHAnsi" w:hAnsiTheme="minorHAnsi"/>
                                      <w:sz w:val="16"/>
                                      <w:szCs w:val="16"/>
                                    </w:rPr>
                                    <w:t>can be implemented within a system as hardware, software, or firmware components.</w:t>
                                  </w:r>
                                </w:p>
                                <w:p w14:paraId="0E08D997" w14:textId="4DBC96E5" w:rsidR="00212A98" w:rsidRPr="005825D3" w:rsidRDefault="00212A98" w:rsidP="008A169B">
                                  <w:pPr>
                                    <w:spacing w:line="180" w:lineRule="exact"/>
                                    <w:rPr>
                                      <w:rFonts w:asciiTheme="minorHAnsi" w:hAnsiTheme="minorHAnsi"/>
                                      <w:sz w:val="16"/>
                                      <w:szCs w:val="16"/>
                                    </w:rPr>
                                  </w:pPr>
                                  <w:r w:rsidRPr="005825D3">
                                    <w:rPr>
                                      <w:rFonts w:asciiTheme="minorHAnsi" w:hAnsiTheme="minorHAnsi"/>
                                      <w:sz w:val="18"/>
                                      <w:szCs w:val="18"/>
                                    </w:rPr>
                                    <w:t>*</w:t>
                                  </w:r>
                                  <w:r>
                                    <w:rPr>
                                      <w:rFonts w:asciiTheme="minorHAnsi" w:hAnsiTheme="minorHAnsi"/>
                                      <w:sz w:val="18"/>
                                      <w:szCs w:val="18"/>
                                    </w:rPr>
                                    <w:t>*</w:t>
                                  </w:r>
                                  <w:r w:rsidRPr="005825D3">
                                    <w:rPr>
                                      <w:rFonts w:asciiTheme="minorHAnsi" w:hAnsiTheme="minorHAnsi"/>
                                      <w:sz w:val="18"/>
                                      <w:szCs w:val="18"/>
                                    </w:rPr>
                                    <w:t xml:space="preserve">  </w:t>
                                  </w:r>
                                  <w:r>
                                    <w:rPr>
                                      <w:rFonts w:asciiTheme="minorHAnsi" w:hAnsiTheme="minorHAnsi"/>
                                      <w:sz w:val="18"/>
                                      <w:szCs w:val="18"/>
                                    </w:rPr>
                                    <w:t xml:space="preserve"> </w:t>
                                  </w:r>
                                  <w:r>
                                    <w:rPr>
                                      <w:rFonts w:asciiTheme="minorHAnsi" w:hAnsiTheme="minorHAnsi"/>
                                      <w:sz w:val="16"/>
                                      <w:szCs w:val="16"/>
                                    </w:rPr>
                                    <w:t>An ATU requires a completed ATO by the organization providing the shared or cloud system, service, or application.</w:t>
                                  </w:r>
                                </w:p>
                                <w:p w14:paraId="7693E044" w14:textId="77777777" w:rsidR="00212A98" w:rsidRPr="005825D3" w:rsidRDefault="00212A98" w:rsidP="005825D3">
                                  <w:pPr>
                                    <w:spacing w:line="180" w:lineRule="exact"/>
                                    <w:rPr>
                                      <w:rFonts w:asciiTheme="minorHAnsi" w:hAnsiTheme="minorHAnsi"/>
                                      <w:sz w:val="16"/>
                                      <w:szCs w:val="16"/>
                                    </w:rPr>
                                  </w:pPr>
                                </w:p>
                              </w:txbxContent>
                            </wps:txbx>
                            <wps:bodyPr rot="0" vert="horz" wrap="square" lIns="91440" tIns="45720" rIns="91440" bIns="45720" anchor="t" anchorCtr="0">
                              <a:noAutofit/>
                            </wps:bodyPr>
                          </wps:wsp>
                          <wps:wsp>
                            <wps:cNvPr id="1" name="Straight Arrow Connector 1"/>
                            <wps:cNvCnPr/>
                            <wps:spPr>
                              <a:xfrm rot="5100000" flipH="1">
                                <a:off x="1666875" y="1457325"/>
                                <a:ext cx="493776" cy="420624"/>
                              </a:xfrm>
                              <a:prstGeom prst="straightConnector1">
                                <a:avLst/>
                              </a:prstGeom>
                              <a:noFill/>
                              <a:ln w="38100" cap="flat" cmpd="sng" algn="ctr">
                                <a:solidFill>
                                  <a:sysClr val="windowText" lastClr="000000"/>
                                </a:solidFill>
                                <a:prstDash val="solid"/>
                                <a:tailEnd type="triangle"/>
                              </a:ln>
                              <a:effectLst/>
                            </wps:spPr>
                            <wps:bodyPr/>
                          </wps:wsp>
                        </wpg:grpSp>
                        <wps:wsp>
                          <wps:cNvPr id="2884" name="Text Box 2"/>
                          <wps:cNvSpPr txBox="1">
                            <a:spLocks noChangeArrowheads="1"/>
                          </wps:cNvSpPr>
                          <wps:spPr bwMode="auto">
                            <a:xfrm>
                              <a:off x="647700" y="1562100"/>
                              <a:ext cx="1432560" cy="274320"/>
                            </a:xfrm>
                            <a:prstGeom prst="rect">
                              <a:avLst/>
                            </a:prstGeom>
                            <a:noFill/>
                            <a:ln w="9525">
                              <a:noFill/>
                              <a:miter lim="800000"/>
                              <a:headEnd/>
                              <a:tailEnd/>
                            </a:ln>
                          </wps:spPr>
                          <wps:txbx>
                            <w:txbxContent>
                              <w:p w14:paraId="5EA92BD1" w14:textId="381B0446" w:rsidR="00212A98" w:rsidRPr="00F936CE" w:rsidRDefault="00212A98" w:rsidP="00095FC6">
                                <w:pPr>
                                  <w:spacing w:line="200" w:lineRule="exact"/>
                                  <w:jc w:val="center"/>
                                  <w:rPr>
                                    <w:rFonts w:asciiTheme="minorHAnsi" w:hAnsiTheme="minorHAnsi" w:cs="Arial"/>
                                    <w:sz w:val="18"/>
                                    <w:szCs w:val="18"/>
                                  </w:rPr>
                                </w:pPr>
                                <w:r>
                                  <w:rPr>
                                    <w:rFonts w:asciiTheme="minorHAnsi" w:hAnsiTheme="minorHAnsi" w:cs="Arial"/>
                                    <w:sz w:val="18"/>
                                    <w:szCs w:val="18"/>
                                  </w:rPr>
                                  <w:t>System Owner</w:t>
                                </w:r>
                              </w:p>
                            </w:txbxContent>
                          </wps:txbx>
                          <wps:bodyPr rot="0" vert="horz" wrap="square" lIns="91440" tIns="45720" rIns="91440" bIns="45720" anchor="t" anchorCtr="0">
                            <a:noAutofit/>
                          </wps:bodyPr>
                        </wps:wsp>
                        <wps:wsp>
                          <wps:cNvPr id="2885" name="Text Box 2"/>
                          <wps:cNvSpPr txBox="1">
                            <a:spLocks noChangeArrowheads="1"/>
                          </wps:cNvSpPr>
                          <wps:spPr bwMode="auto">
                            <a:xfrm>
                              <a:off x="3105150" y="1562100"/>
                              <a:ext cx="1226820" cy="411480"/>
                            </a:xfrm>
                            <a:prstGeom prst="rect">
                              <a:avLst/>
                            </a:prstGeom>
                            <a:noFill/>
                            <a:ln w="9525">
                              <a:noFill/>
                              <a:miter lim="800000"/>
                              <a:headEnd/>
                              <a:tailEnd/>
                            </a:ln>
                          </wps:spPr>
                          <wps:txbx>
                            <w:txbxContent>
                              <w:p w14:paraId="70FB1EA7" w14:textId="5EFA1F29" w:rsidR="00212A98" w:rsidRPr="00F936CE" w:rsidRDefault="00212A98" w:rsidP="00095FC6">
                                <w:pPr>
                                  <w:spacing w:line="200" w:lineRule="exact"/>
                                  <w:jc w:val="center"/>
                                  <w:rPr>
                                    <w:rFonts w:asciiTheme="minorHAnsi" w:hAnsiTheme="minorHAnsi" w:cs="Arial"/>
                                    <w:sz w:val="18"/>
                                    <w:szCs w:val="18"/>
                                  </w:rPr>
                                </w:pPr>
                                <w:r>
                                  <w:rPr>
                                    <w:rFonts w:asciiTheme="minorHAnsi" w:hAnsiTheme="minorHAnsi" w:cs="Arial"/>
                                    <w:sz w:val="18"/>
                                    <w:szCs w:val="18"/>
                                  </w:rPr>
                                  <w:t>Common Control Provider</w:t>
                                </w:r>
                              </w:p>
                            </w:txbxContent>
                          </wps:txbx>
                          <wps:bodyPr rot="0" vert="horz" wrap="square" lIns="91440" tIns="45720" rIns="91440" bIns="45720" anchor="t" anchorCtr="0">
                            <a:noAutofit/>
                          </wps:bodyPr>
                        </wps:wsp>
                      </wpg:grpSp>
                    </wpg:wgp>
                  </a:graphicData>
                </a:graphic>
              </wp:anchor>
            </w:drawing>
          </mc:Choice>
          <mc:Fallback>
            <w:pict>
              <v:group w14:anchorId="54A8776D" id="Group 5" o:spid="_x0000_s1226" style="position:absolute;margin-left:0;margin-top:10.65pt;width:432.6pt;height:291.75pt;z-index:251602944" coordsize="54940,3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">
                <v:shape id="Text Box 48" o:spid="_x0000_s1227" type="#_x0000_t202" style="position:absolute;width:54940;height:37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" fillcolor="#c6d9f1" strokeweight=".25pt">
                  <v:textbox>
                    <w:txbxContent>
                      <w:p w14:paraId="019A5CEF" w14:textId="77777777" w:rsidR="00212A98" w:rsidRDefault="00212A98" w:rsidP="006F22FF"/>
                    </w:txbxContent>
                  </v:textbox>
                </v:shape>
                <v:group id="Group 2" o:spid="_x0000_s1228" style="position:absolute;left:1714;top:2286;width:51626;height:33623" coordsize="51625,3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844" o:spid="_x0000_s1229" style="position:absolute;width:51625;height:33623" coordsize="51625,3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">
                    <v:group id="Group 2840" o:spid="_x0000_s1230" style="position:absolute;left:21240;width:8687;height:6629" coordsize="8686,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">
                      <v:oval id="Oval 2872" o:spid="_x0000_s1231" style="position:absolute;width:8458;height:6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" fillcolor="#bfbfbf" stroked="f" strokeweight="2pt">
                        <v:shadow on="t" color="black" opacity="20971f" offset="0,2.2pt"/>
                      </v:oval>
                      <v:shape id="_x0000_s1232" type="#_x0000_t202" style="position:absolute;top:1524;width:8686;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26D63FB8" w14:textId="6FFFEEAD" w:rsidR="00212A98" w:rsidRPr="00D44552" w:rsidRDefault="00212A98" w:rsidP="007E4BA2">
                              <w:pPr>
                                <w:spacing w:line="200" w:lineRule="exact"/>
                                <w:jc w:val="center"/>
                                <w:rPr>
                                  <w:rFonts w:asciiTheme="minorHAnsi" w:hAnsiTheme="minorHAnsi" w:cs="Arial"/>
                                  <w:b/>
                                  <w:sz w:val="18"/>
                                  <w:szCs w:val="18"/>
                                </w:rPr>
                              </w:pPr>
                              <w:r>
                                <w:rPr>
                                  <w:rFonts w:asciiTheme="minorHAnsi" w:hAnsiTheme="minorHAnsi" w:cs="Arial"/>
                                  <w:b/>
                                  <w:sz w:val="18"/>
                                  <w:szCs w:val="18"/>
                                </w:rPr>
                                <w:t>Authorizing Official</w:t>
                              </w:r>
                            </w:p>
                          </w:txbxContent>
                        </v:textbox>
                      </v:shape>
                    </v:group>
                    <v:shape id="_x0000_s1233" type="#_x0000_t202" style="position:absolute;left:7905;top:4191;width:1173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65D37FF6" w14:textId="3C614287" w:rsidR="00212A98" w:rsidRPr="00714F6A" w:rsidRDefault="00212A98" w:rsidP="00714F6A">
                            <w:pPr>
                              <w:spacing w:line="200" w:lineRule="exact"/>
                              <w:jc w:val="center"/>
                              <w:rPr>
                                <w:rFonts w:asciiTheme="minorHAnsi" w:hAnsiTheme="minorHAnsi"/>
                                <w:b/>
                                <w:i/>
                                <w:smallCaps/>
                              </w:rPr>
                            </w:pPr>
                            <w:r>
                              <w:rPr>
                                <w:rFonts w:asciiTheme="minorHAnsi" w:hAnsiTheme="minorHAnsi"/>
                                <w:b/>
                                <w:i/>
                                <w:smallCaps/>
                              </w:rPr>
                              <w:t>authorization to operate</w:t>
                            </w:r>
                          </w:p>
                        </w:txbxContent>
                      </v:textbox>
                    </v:shape>
                    <v:shape id="_x0000_s1234" type="#_x0000_t202" style="position:absolute;left:31242;top:4191;width:1276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39DB315B" w14:textId="07537237" w:rsidR="00212A98" w:rsidRPr="00714F6A" w:rsidRDefault="00212A98" w:rsidP="00714F6A">
                            <w:pPr>
                              <w:spacing w:line="200" w:lineRule="exact"/>
                              <w:jc w:val="center"/>
                              <w:rPr>
                                <w:rFonts w:asciiTheme="minorHAnsi" w:hAnsiTheme="minorHAnsi"/>
                                <w:b/>
                                <w:i/>
                                <w:smallCaps/>
                              </w:rPr>
                            </w:pPr>
                            <w:r>
                              <w:rPr>
                                <w:rFonts w:asciiTheme="minorHAnsi" w:hAnsiTheme="minorHAnsi"/>
                                <w:b/>
                                <w:i/>
                                <w:smallCaps/>
                              </w:rPr>
                              <w:t>common control authorization</w:t>
                            </w:r>
                          </w:p>
                        </w:txbxContent>
                      </v:textbox>
                    </v:shape>
                    <v:shape id="Straight Arrow Connector 92" o:spid="_x0000_s1235" type="#_x0000_t32" style="position:absolute;left:16954;top:6000;width:4953;height:41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" strokecolor="black [3213]" strokeweight="3pt">
                      <v:stroke endarrow="block"/>
                    </v:shape>
                    <v:shape id="Straight Arrow Connector 93" o:spid="_x0000_s1236" type="#_x0000_t32" style="position:absolute;left:29337;top:5714;width:4702;height:4555;rotation: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" strokecolor="windowText" strokeweight="3pt">
                      <v:stroke endarrow="block"/>
                    </v:shape>
                    <v:shape id="_x0000_s1237" type="#_x0000_t202" style="position:absolute;left:19050;top:12477;width:1376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" filled="f" stroked="f">
                      <v:textbox>
                        <w:txbxContent>
                          <w:p w14:paraId="4C7A208E" w14:textId="2E331C75" w:rsidR="00212A98" w:rsidRPr="00F936CE" w:rsidRDefault="00212A98" w:rsidP="0009366F">
                            <w:pPr>
                              <w:spacing w:line="200" w:lineRule="exact"/>
                              <w:jc w:val="center"/>
                              <w:rPr>
                                <w:rFonts w:asciiTheme="minorHAnsi" w:hAnsiTheme="minorHAnsi" w:cs="Arial"/>
                                <w:sz w:val="18"/>
                                <w:szCs w:val="18"/>
                              </w:rPr>
                            </w:pPr>
                            <w:r>
                              <w:rPr>
                                <w:rFonts w:asciiTheme="minorHAnsi" w:hAnsiTheme="minorHAnsi" w:cs="Arial"/>
                                <w:sz w:val="18"/>
                                <w:szCs w:val="18"/>
                              </w:rPr>
                              <w:t>Inherited by System</w:t>
                            </w:r>
                          </w:p>
                        </w:txbxContent>
                      </v:textbox>
                    </v:shape>
                    <v:group id="Group 2838" o:spid="_x0000_s1238" style="position:absolute;left:10382;top:9239;width:7315;height:5791" coordsize="7315,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">
                      <v:oval id="Oval 82" o:spid="_x0000_s1239" style="position:absolute;left:190;width:6629;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" fillcolor="#bfbfbf" stroked="f" strokeweight="2pt">
                        <v:shadow on="t" color="black" opacity="20971f" offset="0,2.2pt"/>
                      </v:oval>
                      <v:shape id="_x0000_s1240" type="#_x0000_t202" style="position:absolute;top:1714;width:731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08D8AB01" w14:textId="6111F9D9" w:rsidR="00212A98" w:rsidRPr="00D44552" w:rsidRDefault="00212A98" w:rsidP="007E4BA2">
                              <w:pPr>
                                <w:spacing w:line="200" w:lineRule="exact"/>
                                <w:jc w:val="center"/>
                                <w:rPr>
                                  <w:rFonts w:asciiTheme="minorHAnsi" w:hAnsiTheme="minorHAnsi" w:cs="Arial"/>
                                  <w:b/>
                                  <w:sz w:val="18"/>
                                  <w:szCs w:val="18"/>
                                </w:rPr>
                              </w:pPr>
                              <w:r>
                                <w:rPr>
                                  <w:rFonts w:asciiTheme="minorHAnsi" w:hAnsiTheme="minorHAnsi" w:cs="Arial"/>
                                  <w:b/>
                                  <w:sz w:val="18"/>
                                  <w:szCs w:val="18"/>
                                </w:rPr>
                                <w:t>System</w:t>
                              </w:r>
                              <w:r w:rsidRPr="000F4E67">
                                <w:rPr>
                                  <w:rFonts w:asciiTheme="minorHAnsi" w:hAnsiTheme="minorHAnsi" w:cs="Arial"/>
                                  <w:b/>
                                  <w:sz w:val="20"/>
                                  <w:szCs w:val="20"/>
                                </w:rPr>
                                <w:t>*</w:t>
                              </w:r>
                            </w:p>
                          </w:txbxContent>
                        </v:textbox>
                      </v:shape>
                    </v:group>
                    <v:group id="Group 2836" o:spid="_x0000_s1241" style="position:absolute;left:33623;top:9334;width:7315;height:6039" coordsize="7315,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">
                      <v:oval id="Oval 77" o:spid="_x0000_s1242" style="position:absolute;left:285;width:6630;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" fillcolor="#bfbfbf" stroked="f" strokeweight="2pt">
                        <v:shadow on="t" color="black" opacity="20971f" offset="0,2.2pt"/>
                      </v:oval>
                      <v:shape id="_x0000_s1243" type="#_x0000_t202" style="position:absolute;top:1238;width:7315;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1CA7CFDC" w14:textId="4943A8F5" w:rsidR="00212A98" w:rsidRPr="00D44552" w:rsidRDefault="00212A98" w:rsidP="00D44552">
                              <w:pPr>
                                <w:spacing w:line="200" w:lineRule="exact"/>
                                <w:jc w:val="center"/>
                                <w:rPr>
                                  <w:rFonts w:asciiTheme="minorHAnsi" w:hAnsiTheme="minorHAnsi" w:cs="Arial"/>
                                  <w:b/>
                                  <w:sz w:val="18"/>
                                  <w:szCs w:val="18"/>
                                </w:rPr>
                              </w:pPr>
                              <w:r w:rsidRPr="00D44552">
                                <w:rPr>
                                  <w:rFonts w:asciiTheme="minorHAnsi" w:hAnsiTheme="minorHAnsi" w:cs="Arial"/>
                                  <w:b/>
                                  <w:sz w:val="18"/>
                                  <w:szCs w:val="18"/>
                                </w:rPr>
                                <w:t>Common Controls</w:t>
                              </w:r>
                            </w:p>
                          </w:txbxContent>
                        </v:textbox>
                      </v:shape>
                    </v:group>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892" o:spid="_x0000_s1244" type="#_x0000_t66" style="position:absolute;left:18669;top:10858;width:14020;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" adj="1702" fillcolor="#548dd4 [1951]" strokecolor="black [3213]"/>
                    <v:group id="Group 2839" o:spid="_x0000_s1245" style="position:absolute;left:21145;top:17811;width:8611;height:6630" coordsize="8610,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">
                      <v:oval id="Oval 2882" o:spid="_x0000_s1246" style="position:absolute;width:8458;height:6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" fillcolor="#bfbfbf" stroked="f" strokeweight="2pt">
                        <v:shadow on="t" color="black" opacity="20971f" offset="0,2.2pt"/>
                      </v:oval>
                      <v:shape id="_x0000_s1247" type="#_x0000_t202" style="position:absolute;top:1619;width:861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" filled="f" stroked="f">
                        <v:textbox>
                          <w:txbxContent>
                            <w:p w14:paraId="5A7E8C66" w14:textId="77777777" w:rsidR="00212A98" w:rsidRPr="00D44552" w:rsidRDefault="00212A98" w:rsidP="00095FC6">
                              <w:pPr>
                                <w:spacing w:line="200" w:lineRule="exact"/>
                                <w:jc w:val="center"/>
                                <w:rPr>
                                  <w:rFonts w:asciiTheme="minorHAnsi" w:hAnsiTheme="minorHAnsi" w:cs="Arial"/>
                                  <w:b/>
                                  <w:sz w:val="18"/>
                                  <w:szCs w:val="18"/>
                                </w:rPr>
                              </w:pPr>
                              <w:r>
                                <w:rPr>
                                  <w:rFonts w:asciiTheme="minorHAnsi" w:hAnsiTheme="minorHAnsi" w:cs="Arial"/>
                                  <w:b/>
                                  <w:sz w:val="18"/>
                                  <w:szCs w:val="18"/>
                                </w:rPr>
                                <w:t>Authorizing Official</w:t>
                              </w:r>
                            </w:p>
                          </w:txbxContent>
                        </v:textbox>
                      </v:shape>
                    </v:group>
                    <v:group id="Group 6" o:spid="_x0000_s1248" style="position:absolute;left:8477;top:25146;width:34137;height:4171" coordsize="34137,4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_x0000_s1249" type="#_x0000_t202" style="position:absolute;left:6381;width:21946;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11AEA00B" w14:textId="1AF86EB6" w:rsidR="00212A98" w:rsidRPr="007E4E7C" w:rsidRDefault="00212A98" w:rsidP="00BF43D4">
                              <w:pPr>
                                <w:spacing w:line="200" w:lineRule="exact"/>
                                <w:jc w:val="center"/>
                                <w:rPr>
                                  <w:rFonts w:asciiTheme="minorHAnsi" w:hAnsiTheme="minorHAnsi"/>
                                  <w:b/>
                                  <w:i/>
                                  <w:smallCaps/>
                                </w:rPr>
                              </w:pPr>
                              <w:r>
                                <w:rPr>
                                  <w:rFonts w:asciiTheme="minorHAnsi" w:hAnsiTheme="minorHAnsi"/>
                                  <w:b/>
                                  <w:i/>
                                  <w:smallCaps/>
                                </w:rPr>
                                <w:t>authorization to use**</w:t>
                              </w:r>
                            </w:p>
                            <w:p w14:paraId="733E8BFA" w14:textId="77777777" w:rsidR="00212A98" w:rsidRDefault="00212A98" w:rsidP="00BF43D4">
                              <w:pPr>
                                <w:jc w:val="center"/>
                              </w:pPr>
                            </w:p>
                          </w:txbxContent>
                        </v:textbox>
                      </v:shape>
                      <v:shape id="_x0000_s1250" type="#_x0000_t202" style="position:absolute;top:1809;width:34137;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" filled="f" stroked="f">
                        <v:textbox>
                          <w:txbxContent>
                            <w:p w14:paraId="40587B70" w14:textId="1D77761F" w:rsidR="00212A98" w:rsidRPr="00EC3D3D" w:rsidRDefault="00212A98" w:rsidP="00EC3D3D">
                              <w:pPr>
                                <w:spacing w:line="200" w:lineRule="exact"/>
                                <w:jc w:val="center"/>
                                <w:rPr>
                                  <w:rFonts w:asciiTheme="minorHAnsi" w:hAnsiTheme="minorHAnsi" w:cs="Arial"/>
                                  <w:i/>
                                  <w:sz w:val="18"/>
                                  <w:szCs w:val="18"/>
                                </w:rPr>
                              </w:pPr>
                              <w:r w:rsidRPr="00EC3D3D">
                                <w:rPr>
                                  <w:rFonts w:asciiTheme="minorHAnsi" w:hAnsiTheme="minorHAnsi" w:cs="Arial"/>
                                  <w:i/>
                                  <w:sz w:val="18"/>
                                  <w:szCs w:val="18"/>
                                </w:rPr>
                                <w:t>Shared and Cloud Systems, Services, Applications</w:t>
                              </w:r>
                            </w:p>
                          </w:txbxContent>
                        </v:textbox>
                      </v:shape>
                    </v:group>
                    <v:shape id="_x0000_s1251" type="#_x0000_t202" style="position:absolute;top:29527;width:51625;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" filled="f" stroked="f">
                      <v:textbox>
                        <w:txbxContent>
                          <w:p w14:paraId="4F907D88" w14:textId="727E6920" w:rsidR="00212A98" w:rsidRDefault="00212A98" w:rsidP="008A169B">
                            <w:pPr>
                              <w:spacing w:line="180" w:lineRule="exact"/>
                              <w:rPr>
                                <w:rFonts w:asciiTheme="minorHAnsi" w:hAnsiTheme="minorHAnsi"/>
                                <w:sz w:val="16"/>
                                <w:szCs w:val="16"/>
                              </w:rPr>
                            </w:pPr>
                            <w:r w:rsidRPr="005825D3">
                              <w:rPr>
                                <w:rFonts w:asciiTheme="minorHAnsi" w:hAnsiTheme="minorHAnsi"/>
                                <w:sz w:val="18"/>
                                <w:szCs w:val="18"/>
                              </w:rPr>
                              <w:t xml:space="preserve">*  </w:t>
                            </w:r>
                            <w:r>
                              <w:rPr>
                                <w:rFonts w:asciiTheme="minorHAnsi" w:hAnsiTheme="minorHAnsi"/>
                                <w:sz w:val="18"/>
                                <w:szCs w:val="18"/>
                              </w:rPr>
                              <w:t xml:space="preserve"> </w:t>
                            </w:r>
                            <w:r w:rsidRPr="005825D3">
                              <w:rPr>
                                <w:rFonts w:asciiTheme="minorHAnsi" w:hAnsiTheme="minorHAnsi"/>
                                <w:sz w:val="16"/>
                                <w:szCs w:val="16"/>
                              </w:rPr>
                              <w:t xml:space="preserve">Common controls </w:t>
                            </w:r>
                            <w:r>
                              <w:rPr>
                                <w:rFonts w:asciiTheme="minorHAnsi" w:hAnsiTheme="minorHAnsi"/>
                                <w:sz w:val="16"/>
                                <w:szCs w:val="16"/>
                              </w:rPr>
                              <w:t xml:space="preserve">also </w:t>
                            </w:r>
                            <w:r w:rsidRPr="005825D3">
                              <w:rPr>
                                <w:rFonts w:asciiTheme="minorHAnsi" w:hAnsiTheme="minorHAnsi"/>
                                <w:sz w:val="16"/>
                                <w:szCs w:val="16"/>
                              </w:rPr>
                              <w:t>can be implemented within a system as hardware, software, or firmware components.</w:t>
                            </w:r>
                          </w:p>
                          <w:p w14:paraId="0E08D997" w14:textId="4DBC96E5" w:rsidR="00212A98" w:rsidRPr="005825D3" w:rsidRDefault="00212A98" w:rsidP="008A169B">
                            <w:pPr>
                              <w:spacing w:line="180" w:lineRule="exact"/>
                              <w:rPr>
                                <w:rFonts w:asciiTheme="minorHAnsi" w:hAnsiTheme="minorHAnsi"/>
                                <w:sz w:val="16"/>
                                <w:szCs w:val="16"/>
                              </w:rPr>
                            </w:pPr>
                            <w:r w:rsidRPr="005825D3">
                              <w:rPr>
                                <w:rFonts w:asciiTheme="minorHAnsi" w:hAnsiTheme="minorHAnsi"/>
                                <w:sz w:val="18"/>
                                <w:szCs w:val="18"/>
                              </w:rPr>
                              <w:t>*</w:t>
                            </w:r>
                            <w:r>
                              <w:rPr>
                                <w:rFonts w:asciiTheme="minorHAnsi" w:hAnsiTheme="minorHAnsi"/>
                                <w:sz w:val="18"/>
                                <w:szCs w:val="18"/>
                              </w:rPr>
                              <w:t>*</w:t>
                            </w:r>
                            <w:r w:rsidRPr="005825D3">
                              <w:rPr>
                                <w:rFonts w:asciiTheme="minorHAnsi" w:hAnsiTheme="minorHAnsi"/>
                                <w:sz w:val="18"/>
                                <w:szCs w:val="18"/>
                              </w:rPr>
                              <w:t xml:space="preserve">  </w:t>
                            </w:r>
                            <w:r>
                              <w:rPr>
                                <w:rFonts w:asciiTheme="minorHAnsi" w:hAnsiTheme="minorHAnsi"/>
                                <w:sz w:val="18"/>
                                <w:szCs w:val="18"/>
                              </w:rPr>
                              <w:t xml:space="preserve"> </w:t>
                            </w:r>
                            <w:r>
                              <w:rPr>
                                <w:rFonts w:asciiTheme="minorHAnsi" w:hAnsiTheme="minorHAnsi"/>
                                <w:sz w:val="16"/>
                                <w:szCs w:val="16"/>
                              </w:rPr>
                              <w:t>An ATU requires a completed ATO by the organization providing the shared or cloud system, service, or application.</w:t>
                            </w:r>
                          </w:p>
                          <w:p w14:paraId="7693E044" w14:textId="77777777" w:rsidR="00212A98" w:rsidRPr="005825D3" w:rsidRDefault="00212A98" w:rsidP="005825D3">
                            <w:pPr>
                              <w:spacing w:line="180" w:lineRule="exact"/>
                              <w:rPr>
                                <w:rFonts w:asciiTheme="minorHAnsi" w:hAnsiTheme="minorHAnsi"/>
                                <w:sz w:val="16"/>
                                <w:szCs w:val="16"/>
                              </w:rPr>
                            </w:pPr>
                          </w:p>
                        </w:txbxContent>
                      </v:textbox>
                    </v:shape>
                    <v:shape id="Straight Arrow Connector 1" o:spid="_x0000_s1252" type="#_x0000_t32" style="position:absolute;left:16668;top:14573;width:4938;height:4206;rotation:-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" strokecolor="windowText" strokeweight="3pt">
                      <v:stroke endarrow="block"/>
                    </v:shape>
                  </v:group>
                  <v:shape id="_x0000_s1253" type="#_x0000_t202" style="position:absolute;left:6477;top:15621;width:1432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" filled="f" stroked="f">
                    <v:textbox>
                      <w:txbxContent>
                        <w:p w14:paraId="5EA92BD1" w14:textId="381B0446" w:rsidR="00212A98" w:rsidRPr="00F936CE" w:rsidRDefault="00212A98" w:rsidP="00095FC6">
                          <w:pPr>
                            <w:spacing w:line="200" w:lineRule="exact"/>
                            <w:jc w:val="center"/>
                            <w:rPr>
                              <w:rFonts w:asciiTheme="minorHAnsi" w:hAnsiTheme="minorHAnsi" w:cs="Arial"/>
                              <w:sz w:val="18"/>
                              <w:szCs w:val="18"/>
                            </w:rPr>
                          </w:pPr>
                          <w:r>
                            <w:rPr>
                              <w:rFonts w:asciiTheme="minorHAnsi" w:hAnsiTheme="minorHAnsi" w:cs="Arial"/>
                              <w:sz w:val="18"/>
                              <w:szCs w:val="18"/>
                            </w:rPr>
                            <w:t>System Owner</w:t>
                          </w:r>
                        </w:p>
                      </w:txbxContent>
                    </v:textbox>
                  </v:shape>
                  <v:shape id="_x0000_s1254" type="#_x0000_t202" style="position:absolute;left:31051;top:15621;width:12268;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" filled="f" stroked="f">
                    <v:textbox>
                      <w:txbxContent>
                        <w:p w14:paraId="70FB1EA7" w14:textId="5EFA1F29" w:rsidR="00212A98" w:rsidRPr="00F936CE" w:rsidRDefault="00212A98" w:rsidP="00095FC6">
                          <w:pPr>
                            <w:spacing w:line="200" w:lineRule="exact"/>
                            <w:jc w:val="center"/>
                            <w:rPr>
                              <w:rFonts w:asciiTheme="minorHAnsi" w:hAnsiTheme="minorHAnsi" w:cs="Arial"/>
                              <w:sz w:val="18"/>
                              <w:szCs w:val="18"/>
                            </w:rPr>
                          </w:pPr>
                          <w:r>
                            <w:rPr>
                              <w:rFonts w:asciiTheme="minorHAnsi" w:hAnsiTheme="minorHAnsi" w:cs="Arial"/>
                              <w:sz w:val="18"/>
                              <w:szCs w:val="18"/>
                            </w:rPr>
                            <w:t>Common Control Provider</w:t>
                          </w:r>
                        </w:p>
                      </w:txbxContent>
                    </v:textbox>
                  </v:shape>
                </v:group>
              </v:group>
            </w:pict>
          </mc:Fallback>
        </mc:AlternateContent>
      </w:r>
    </w:p>
    <w:p w14:paraId="29395197" w14:textId="59BAA261" w:rsidR="0009366F" w:rsidRPr="00646408" w:rsidRDefault="0009366F" w:rsidP="00D73BD2">
      <w:pPr>
        <w:rPr>
          <w:sz w:val="22"/>
          <w:szCs w:val="22"/>
        </w:rPr>
      </w:pPr>
    </w:p>
    <w:p w14:paraId="16FBC8AD" w14:textId="11A79B6E" w:rsidR="0009366F" w:rsidRPr="00646408" w:rsidRDefault="0009366F" w:rsidP="00D73BD2">
      <w:pPr>
        <w:rPr>
          <w:sz w:val="22"/>
          <w:szCs w:val="22"/>
        </w:rPr>
      </w:pPr>
    </w:p>
    <w:p w14:paraId="544E5EE0" w14:textId="46881953" w:rsidR="0009366F" w:rsidRPr="00646408" w:rsidRDefault="0009366F" w:rsidP="00D73BD2">
      <w:pPr>
        <w:rPr>
          <w:sz w:val="22"/>
          <w:szCs w:val="22"/>
        </w:rPr>
      </w:pPr>
    </w:p>
    <w:p w14:paraId="5D9AA2E5" w14:textId="548EE947" w:rsidR="0009366F" w:rsidRPr="00646408" w:rsidRDefault="0009366F" w:rsidP="00D73BD2">
      <w:pPr>
        <w:rPr>
          <w:sz w:val="22"/>
          <w:szCs w:val="22"/>
        </w:rPr>
      </w:pPr>
    </w:p>
    <w:p w14:paraId="10681E22" w14:textId="7B9E9229" w:rsidR="0009366F" w:rsidRPr="00646408" w:rsidRDefault="0009366F" w:rsidP="00D73BD2">
      <w:pPr>
        <w:rPr>
          <w:sz w:val="22"/>
          <w:szCs w:val="22"/>
        </w:rPr>
      </w:pPr>
    </w:p>
    <w:p w14:paraId="0558CA42" w14:textId="703CBFC3" w:rsidR="0009366F" w:rsidRPr="00646408" w:rsidRDefault="0009366F" w:rsidP="00D73BD2">
      <w:pPr>
        <w:rPr>
          <w:sz w:val="22"/>
          <w:szCs w:val="22"/>
        </w:rPr>
      </w:pPr>
    </w:p>
    <w:p w14:paraId="3A53F987" w14:textId="734362F5" w:rsidR="0009366F" w:rsidRPr="00646408" w:rsidRDefault="0009366F" w:rsidP="00D73BD2">
      <w:pPr>
        <w:tabs>
          <w:tab w:val="right" w:pos="8640"/>
        </w:tabs>
        <w:rPr>
          <w:sz w:val="22"/>
          <w:szCs w:val="22"/>
        </w:rPr>
      </w:pPr>
      <w:r w:rsidRPr="00646408">
        <w:rPr>
          <w:sz w:val="22"/>
          <w:szCs w:val="22"/>
        </w:rPr>
        <w:tab/>
      </w:r>
    </w:p>
    <w:p w14:paraId="429888AF" w14:textId="1CEE0BB2" w:rsidR="0009366F" w:rsidRPr="00646408" w:rsidRDefault="0009366F" w:rsidP="00D73BD2">
      <w:pPr>
        <w:rPr>
          <w:sz w:val="22"/>
          <w:szCs w:val="22"/>
        </w:rPr>
      </w:pPr>
    </w:p>
    <w:p w14:paraId="70C076D7" w14:textId="48C8329B" w:rsidR="0009366F" w:rsidRPr="00646408" w:rsidRDefault="0009366F" w:rsidP="00D73BD2">
      <w:pPr>
        <w:rPr>
          <w:sz w:val="22"/>
          <w:szCs w:val="22"/>
        </w:rPr>
      </w:pPr>
    </w:p>
    <w:p w14:paraId="229C0B12" w14:textId="3CF2AC16" w:rsidR="0009366F" w:rsidRPr="00646408" w:rsidRDefault="0009366F" w:rsidP="00D73BD2">
      <w:pPr>
        <w:rPr>
          <w:sz w:val="22"/>
          <w:szCs w:val="22"/>
        </w:rPr>
      </w:pPr>
    </w:p>
    <w:p w14:paraId="576179D8" w14:textId="7484B042" w:rsidR="0009366F" w:rsidRPr="00646408" w:rsidRDefault="0009366F" w:rsidP="00D73BD2">
      <w:pPr>
        <w:rPr>
          <w:sz w:val="22"/>
          <w:szCs w:val="22"/>
        </w:rPr>
      </w:pPr>
    </w:p>
    <w:p w14:paraId="518C382C" w14:textId="09C698F9" w:rsidR="0009366F" w:rsidRPr="00646408" w:rsidRDefault="0009366F" w:rsidP="00D73BD2">
      <w:pPr>
        <w:rPr>
          <w:sz w:val="22"/>
          <w:szCs w:val="22"/>
        </w:rPr>
      </w:pPr>
    </w:p>
    <w:p w14:paraId="0B53CE9F" w14:textId="380F295C" w:rsidR="0009366F" w:rsidRPr="00646408" w:rsidRDefault="0009366F" w:rsidP="00D73BD2"/>
    <w:p w14:paraId="292A6D0D" w14:textId="2363E869" w:rsidR="0009366F" w:rsidRPr="00646408" w:rsidRDefault="0009366F" w:rsidP="00D73BD2"/>
    <w:p w14:paraId="5BA6438B" w14:textId="2B0CF6B6" w:rsidR="0009366F" w:rsidRPr="00646408" w:rsidRDefault="0009366F" w:rsidP="00D73BD2"/>
    <w:p w14:paraId="147A11B4" w14:textId="50FFF197" w:rsidR="0009366F" w:rsidRPr="00646408" w:rsidRDefault="0009366F" w:rsidP="00D73BD2"/>
    <w:p w14:paraId="2A05D094" w14:textId="64D647C8" w:rsidR="0009366F" w:rsidRPr="00646408" w:rsidRDefault="0009366F" w:rsidP="00D73BD2"/>
    <w:p w14:paraId="3C1F7B5B" w14:textId="3F444B70" w:rsidR="0009366F" w:rsidRPr="00646408" w:rsidRDefault="0009366F" w:rsidP="00D73BD2"/>
    <w:p w14:paraId="1ECC37BD" w14:textId="5D8C818F" w:rsidR="0009366F" w:rsidRPr="00646408" w:rsidRDefault="0009366F" w:rsidP="00D73BD2">
      <w:pPr>
        <w:spacing w:after="60"/>
      </w:pPr>
    </w:p>
    <w:p w14:paraId="1B8313CC" w14:textId="24596D31" w:rsidR="0009366F" w:rsidRPr="00345342" w:rsidRDefault="0009366F" w:rsidP="00D73BD2">
      <w:pPr>
        <w:outlineLvl w:val="1"/>
        <w:rPr>
          <w:rFonts w:asciiTheme="minorHAnsi" w:hAnsiTheme="minorHAnsi" w:cs="Arial"/>
          <w:b/>
          <w:sz w:val="18"/>
          <w:szCs w:val="18"/>
        </w:rPr>
      </w:pPr>
    </w:p>
    <w:p w14:paraId="43DBCD84" w14:textId="596DD728" w:rsidR="00904C5A" w:rsidRDefault="00904C5A" w:rsidP="00D73BD2">
      <w:pPr>
        <w:jc w:val="center"/>
        <w:outlineLvl w:val="1"/>
        <w:rPr>
          <w:rFonts w:asciiTheme="minorHAnsi" w:hAnsiTheme="minorHAnsi" w:cs="Arial"/>
          <w:b/>
          <w:sz w:val="19"/>
          <w:szCs w:val="19"/>
        </w:rPr>
      </w:pPr>
    </w:p>
    <w:p w14:paraId="47826919" w14:textId="77777777" w:rsidR="006F22FF" w:rsidRDefault="006F22FF" w:rsidP="00D73BD2">
      <w:pPr>
        <w:outlineLvl w:val="1"/>
        <w:rPr>
          <w:rFonts w:asciiTheme="minorHAnsi" w:hAnsiTheme="minorHAnsi" w:cs="Arial"/>
          <w:b/>
          <w:sz w:val="19"/>
          <w:szCs w:val="19"/>
        </w:rPr>
      </w:pPr>
    </w:p>
    <w:p w14:paraId="5DFB6E14" w14:textId="77777777" w:rsidR="008A169B" w:rsidRDefault="008A169B" w:rsidP="00D73BD2">
      <w:pPr>
        <w:jc w:val="center"/>
        <w:outlineLvl w:val="1"/>
        <w:rPr>
          <w:rFonts w:asciiTheme="minorHAnsi" w:hAnsiTheme="minorHAnsi" w:cs="Arial"/>
          <w:b/>
          <w:sz w:val="19"/>
          <w:szCs w:val="19"/>
        </w:rPr>
      </w:pPr>
    </w:p>
    <w:p w14:paraId="0E9B2D30" w14:textId="76E583BA" w:rsidR="0009366F" w:rsidRPr="004400CC" w:rsidRDefault="0009366F" w:rsidP="00D73BD2">
      <w:pPr>
        <w:spacing w:after="360"/>
        <w:jc w:val="center"/>
        <w:outlineLvl w:val="1"/>
        <w:rPr>
          <w:rFonts w:asciiTheme="minorHAnsi" w:eastAsiaTheme="majorEastAsia" w:hAnsiTheme="minorHAnsi"/>
          <w:b/>
          <w:bCs/>
          <w:iCs/>
          <w:kern w:val="36"/>
          <w:sz w:val="19"/>
          <w:szCs w:val="19"/>
          <w:lang w:bidi="en-US"/>
        </w:rPr>
      </w:pPr>
      <w:r w:rsidRPr="004400CC">
        <w:rPr>
          <w:rFonts w:asciiTheme="minorHAnsi" w:hAnsiTheme="minorHAnsi" w:cs="Arial"/>
          <w:b/>
          <w:sz w:val="19"/>
          <w:szCs w:val="19"/>
        </w:rPr>
        <w:t xml:space="preserve">FIGURE </w:t>
      </w:r>
      <w:r w:rsidR="0028599E">
        <w:rPr>
          <w:rFonts w:asciiTheme="minorHAnsi" w:hAnsiTheme="minorHAnsi" w:cs="Arial"/>
          <w:b/>
          <w:sz w:val="19"/>
          <w:szCs w:val="19"/>
        </w:rPr>
        <w:t>C</w:t>
      </w:r>
      <w:r>
        <w:rPr>
          <w:rFonts w:asciiTheme="minorHAnsi" w:hAnsiTheme="minorHAnsi" w:cs="Arial"/>
          <w:b/>
          <w:sz w:val="19"/>
          <w:szCs w:val="19"/>
        </w:rPr>
        <w:t>-</w:t>
      </w:r>
      <w:r w:rsidRPr="004400CC">
        <w:rPr>
          <w:rFonts w:asciiTheme="minorHAnsi" w:hAnsiTheme="minorHAnsi" w:cs="Arial"/>
          <w:b/>
          <w:sz w:val="19"/>
          <w:szCs w:val="19"/>
        </w:rPr>
        <w:t>1:</w:t>
      </w:r>
      <w:r>
        <w:rPr>
          <w:rFonts w:asciiTheme="minorHAnsi" w:hAnsiTheme="minorHAnsi" w:cs="Arial"/>
          <w:b/>
          <w:sz w:val="19"/>
          <w:szCs w:val="19"/>
        </w:rPr>
        <w:t xml:space="preserve">  TYPES OF AUTHORIZATION DECISIONS</w:t>
      </w:r>
    </w:p>
    <w:p w14:paraId="568AD71A" w14:textId="32F985E5" w:rsidR="00F052F8" w:rsidRPr="002B0900" w:rsidRDefault="00F052F8" w:rsidP="00D73BD2">
      <w:pPr>
        <w:spacing w:after="120"/>
        <w:rPr>
          <w:rFonts w:ascii="Arial" w:hAnsi="Arial" w:cs="Arial"/>
          <w:b/>
          <w:smallCaps/>
          <w:color w:val="000000"/>
          <w:sz w:val="28"/>
          <w:szCs w:val="28"/>
        </w:rPr>
      </w:pPr>
      <w:r w:rsidRPr="002B0900">
        <w:rPr>
          <w:rFonts w:ascii="Arial" w:hAnsi="Arial" w:cs="Arial"/>
          <w:b/>
          <w:smallCaps/>
          <w:sz w:val="28"/>
          <w:szCs w:val="28"/>
        </w:rPr>
        <w:t>authorization decision documents</w:t>
      </w:r>
    </w:p>
    <w:p w14:paraId="522DCC5E" w14:textId="2C2B84F5" w:rsidR="008F1E4C" w:rsidRPr="002606C3" w:rsidRDefault="008F1E4C" w:rsidP="00D73BD2">
      <w:pPr>
        <w:spacing w:after="120"/>
        <w:rPr>
          <w:rFonts w:cs="Arial"/>
          <w:sz w:val="22"/>
        </w:rPr>
      </w:pPr>
      <w:r w:rsidRPr="00F052F8">
        <w:rPr>
          <w:rFonts w:cs="Arial"/>
          <w:sz w:val="22"/>
        </w:rPr>
        <w:t>The authori</w:t>
      </w:r>
      <w:r w:rsidR="00DD2167">
        <w:rPr>
          <w:rFonts w:cs="Arial"/>
          <w:sz w:val="22"/>
        </w:rPr>
        <w:t xml:space="preserve">zation </w:t>
      </w:r>
      <w:r w:rsidRPr="00F052F8">
        <w:rPr>
          <w:rFonts w:cs="Arial"/>
          <w:sz w:val="22"/>
        </w:rPr>
        <w:t>decision document trans</w:t>
      </w:r>
      <w:r w:rsidR="00DD2167">
        <w:rPr>
          <w:rFonts w:cs="Arial"/>
          <w:sz w:val="22"/>
        </w:rPr>
        <w:t xml:space="preserve">mits the </w:t>
      </w:r>
      <w:r w:rsidRPr="008F1E4C">
        <w:rPr>
          <w:rFonts w:cs="Arial"/>
          <w:sz w:val="22"/>
        </w:rPr>
        <w:t xml:space="preserve">authorization decision from </w:t>
      </w:r>
      <w:r w:rsidR="00D727E9">
        <w:rPr>
          <w:rFonts w:cs="Arial"/>
          <w:sz w:val="22"/>
        </w:rPr>
        <w:t xml:space="preserve">the authorizing official to </w:t>
      </w:r>
      <w:r w:rsidRPr="008F1E4C">
        <w:rPr>
          <w:rFonts w:cs="Arial"/>
          <w:sz w:val="22"/>
        </w:rPr>
        <w:t>system owner</w:t>
      </w:r>
      <w:r w:rsidR="002606C3">
        <w:rPr>
          <w:rFonts w:cs="Arial"/>
          <w:sz w:val="22"/>
        </w:rPr>
        <w:t>s</w:t>
      </w:r>
      <w:r w:rsidR="00D727E9">
        <w:rPr>
          <w:rFonts w:cs="Arial"/>
          <w:sz w:val="22"/>
        </w:rPr>
        <w:t xml:space="preserve">, common control providers, </w:t>
      </w:r>
      <w:r w:rsidR="00D727E9" w:rsidRPr="008F1E4C">
        <w:rPr>
          <w:rFonts w:cs="Arial"/>
          <w:sz w:val="22"/>
        </w:rPr>
        <w:t>and</w:t>
      </w:r>
      <w:r w:rsidRPr="008F1E4C">
        <w:rPr>
          <w:rFonts w:cs="Arial"/>
          <w:sz w:val="22"/>
        </w:rPr>
        <w:t xml:space="preserve"> other key organizati</w:t>
      </w:r>
      <w:r w:rsidR="00DD2167">
        <w:rPr>
          <w:rFonts w:cs="Arial"/>
          <w:sz w:val="22"/>
        </w:rPr>
        <w:t>onal officials, as appropriate.</w:t>
      </w:r>
      <w:r w:rsidR="002606C3">
        <w:rPr>
          <w:rFonts w:cs="Arial"/>
          <w:sz w:val="22"/>
        </w:rPr>
        <w:t xml:space="preserve"> The authorization </w:t>
      </w:r>
      <w:r w:rsidRPr="008F1E4C">
        <w:rPr>
          <w:rFonts w:cs="Arial"/>
          <w:sz w:val="22"/>
        </w:rPr>
        <w:t>decision document contains the following information:</w:t>
      </w:r>
    </w:p>
    <w:p w14:paraId="42060086" w14:textId="6DD5534A" w:rsidR="008F1E4C" w:rsidRPr="008F1E4C" w:rsidRDefault="008F1E4C" w:rsidP="00D73BD2">
      <w:pPr>
        <w:numPr>
          <w:ilvl w:val="0"/>
          <w:numId w:val="39"/>
        </w:numPr>
        <w:spacing w:after="120"/>
        <w:rPr>
          <w:rFonts w:cs="Arial"/>
          <w:sz w:val="22"/>
        </w:rPr>
      </w:pPr>
      <w:r w:rsidRPr="008F1E4C">
        <w:rPr>
          <w:rFonts w:cs="Arial"/>
          <w:sz w:val="22"/>
        </w:rPr>
        <w:t>Author</w:t>
      </w:r>
      <w:r w:rsidR="002606C3">
        <w:rPr>
          <w:rFonts w:cs="Arial"/>
          <w:sz w:val="22"/>
        </w:rPr>
        <w:t xml:space="preserve">ization </w:t>
      </w:r>
      <w:r w:rsidRPr="008F1E4C">
        <w:rPr>
          <w:rFonts w:cs="Arial"/>
          <w:sz w:val="22"/>
        </w:rPr>
        <w:t>decision;</w:t>
      </w:r>
    </w:p>
    <w:p w14:paraId="7B4EEE5E" w14:textId="77777777" w:rsidR="008F1E4C" w:rsidRPr="008F1E4C" w:rsidRDefault="008F1E4C" w:rsidP="00D73BD2">
      <w:pPr>
        <w:numPr>
          <w:ilvl w:val="0"/>
          <w:numId w:val="39"/>
        </w:numPr>
        <w:spacing w:after="120"/>
        <w:rPr>
          <w:rFonts w:cs="Arial"/>
          <w:sz w:val="22"/>
        </w:rPr>
      </w:pPr>
      <w:r w:rsidRPr="008F1E4C">
        <w:rPr>
          <w:rFonts w:cs="Arial"/>
          <w:sz w:val="22"/>
        </w:rPr>
        <w:t>Terms and conditions for the authorization;</w:t>
      </w:r>
    </w:p>
    <w:p w14:paraId="1E1B7640" w14:textId="49568B9E" w:rsidR="008F1E4C" w:rsidRDefault="008F1E4C" w:rsidP="00D73BD2">
      <w:pPr>
        <w:numPr>
          <w:ilvl w:val="0"/>
          <w:numId w:val="39"/>
        </w:numPr>
        <w:spacing w:after="120"/>
        <w:rPr>
          <w:rFonts w:cs="Arial"/>
          <w:sz w:val="22"/>
        </w:rPr>
      </w:pPr>
      <w:r w:rsidRPr="008F1E4C">
        <w:rPr>
          <w:rFonts w:cs="Arial"/>
          <w:sz w:val="22"/>
        </w:rPr>
        <w:t>Time-driven authorization frequency or aut</w:t>
      </w:r>
      <w:r w:rsidR="002606C3">
        <w:rPr>
          <w:rFonts w:cs="Arial"/>
          <w:sz w:val="22"/>
        </w:rPr>
        <w:t>horization termination date;</w:t>
      </w:r>
    </w:p>
    <w:p w14:paraId="1837148D" w14:textId="4A00B5DE" w:rsidR="00337046" w:rsidRPr="008F1E4C" w:rsidRDefault="00337046" w:rsidP="00D73BD2">
      <w:pPr>
        <w:numPr>
          <w:ilvl w:val="0"/>
          <w:numId w:val="39"/>
        </w:numPr>
        <w:spacing w:after="120"/>
        <w:rPr>
          <w:rFonts w:cs="Arial"/>
          <w:sz w:val="22"/>
        </w:rPr>
      </w:pPr>
      <w:r>
        <w:rPr>
          <w:rFonts w:cs="Arial"/>
          <w:sz w:val="22"/>
        </w:rPr>
        <w:t>Adverse events that may trigger a review of the authorization decision (if any);</w:t>
      </w:r>
    </w:p>
    <w:p w14:paraId="065F94DA" w14:textId="4BE20B8E" w:rsidR="00164BD5" w:rsidRDefault="002606C3" w:rsidP="00D73BD2">
      <w:pPr>
        <w:numPr>
          <w:ilvl w:val="0"/>
          <w:numId w:val="39"/>
        </w:numPr>
        <w:spacing w:after="120"/>
        <w:rPr>
          <w:rFonts w:cs="Arial"/>
          <w:sz w:val="22"/>
        </w:rPr>
      </w:pPr>
      <w:r>
        <w:rPr>
          <w:rFonts w:cs="Arial"/>
          <w:sz w:val="22"/>
        </w:rPr>
        <w:t>Input from s</w:t>
      </w:r>
      <w:r w:rsidR="00D727E9">
        <w:rPr>
          <w:rFonts w:cs="Arial"/>
          <w:sz w:val="22"/>
        </w:rPr>
        <w:t>enior accountable official for risk management/r</w:t>
      </w:r>
      <w:r>
        <w:rPr>
          <w:rFonts w:cs="Arial"/>
          <w:sz w:val="22"/>
        </w:rPr>
        <w:t>isk executive (function), if provided</w:t>
      </w:r>
      <w:r w:rsidR="00164BD5">
        <w:rPr>
          <w:rFonts w:cs="Arial"/>
          <w:sz w:val="22"/>
        </w:rPr>
        <w:t>; and</w:t>
      </w:r>
    </w:p>
    <w:p w14:paraId="39E21CD4" w14:textId="12430EB7" w:rsidR="00164BD5" w:rsidRPr="00164BD5" w:rsidRDefault="006F22FF" w:rsidP="00D73BD2">
      <w:pPr>
        <w:numPr>
          <w:ilvl w:val="0"/>
          <w:numId w:val="39"/>
        </w:numPr>
        <w:spacing w:after="240"/>
        <w:rPr>
          <w:rFonts w:cs="Arial"/>
          <w:sz w:val="22"/>
        </w:rPr>
      </w:pPr>
      <w:r>
        <w:rPr>
          <w:rFonts w:cs="Arial"/>
          <w:sz w:val="22"/>
        </w:rPr>
        <w:t xml:space="preserve">For common controls, the FIPS Publication 199 </w:t>
      </w:r>
      <w:r w:rsidR="00164BD5">
        <w:rPr>
          <w:rFonts w:cs="Arial"/>
          <w:sz w:val="22"/>
        </w:rPr>
        <w:t>impact level supported by those controls.</w:t>
      </w:r>
    </w:p>
    <w:p w14:paraId="2A2955A5" w14:textId="36D63B11" w:rsidR="00212397" w:rsidRPr="00212397" w:rsidRDefault="008F1E4C" w:rsidP="00D73BD2">
      <w:pPr>
        <w:spacing w:after="240"/>
        <w:rPr>
          <w:rFonts w:cs="Arial"/>
          <w:sz w:val="22"/>
          <w:szCs w:val="22"/>
        </w:rPr>
      </w:pPr>
      <w:r w:rsidRPr="006F22FF">
        <w:rPr>
          <w:rFonts w:cs="Arial"/>
          <w:sz w:val="22"/>
          <w:szCs w:val="22"/>
        </w:rPr>
        <w:t xml:space="preserve">The </w:t>
      </w:r>
      <w:r w:rsidR="00164BD5" w:rsidRPr="006F22FF">
        <w:rPr>
          <w:rFonts w:cs="Arial"/>
          <w:sz w:val="22"/>
          <w:szCs w:val="22"/>
        </w:rPr>
        <w:t xml:space="preserve">authorization </w:t>
      </w:r>
      <w:r w:rsidRPr="006F22FF">
        <w:rPr>
          <w:rFonts w:cs="Arial"/>
          <w:sz w:val="22"/>
          <w:szCs w:val="22"/>
        </w:rPr>
        <w:t xml:space="preserve">decision </w:t>
      </w:r>
      <w:r w:rsidR="00164BD5" w:rsidRPr="006F22FF">
        <w:rPr>
          <w:rFonts w:cs="Arial"/>
          <w:sz w:val="22"/>
          <w:szCs w:val="22"/>
        </w:rPr>
        <w:t xml:space="preserve">document </w:t>
      </w:r>
      <w:r w:rsidRPr="006F22FF">
        <w:rPr>
          <w:rFonts w:cs="Arial"/>
          <w:sz w:val="22"/>
          <w:szCs w:val="22"/>
        </w:rPr>
        <w:t>indic</w:t>
      </w:r>
      <w:r w:rsidR="008B146D" w:rsidRPr="006F22FF">
        <w:rPr>
          <w:rFonts w:cs="Arial"/>
          <w:sz w:val="22"/>
          <w:szCs w:val="22"/>
        </w:rPr>
        <w:t>ates if</w:t>
      </w:r>
      <w:r w:rsidRPr="006F22FF">
        <w:rPr>
          <w:rFonts w:cs="Arial"/>
          <w:sz w:val="22"/>
          <w:szCs w:val="22"/>
        </w:rPr>
        <w:t xml:space="preserve"> the s</w:t>
      </w:r>
      <w:r w:rsidR="00D727E9" w:rsidRPr="006F22FF">
        <w:rPr>
          <w:rFonts w:cs="Arial"/>
          <w:sz w:val="22"/>
          <w:szCs w:val="22"/>
        </w:rPr>
        <w:t xml:space="preserve">ystem is authorized to operate </w:t>
      </w:r>
      <w:r w:rsidR="008B146D" w:rsidRPr="006F22FF">
        <w:rPr>
          <w:rFonts w:cs="Arial"/>
          <w:sz w:val="22"/>
          <w:szCs w:val="22"/>
        </w:rPr>
        <w:t>or</w:t>
      </w:r>
      <w:r w:rsidR="00164BD5" w:rsidRPr="006F22FF">
        <w:rPr>
          <w:rFonts w:cs="Arial"/>
          <w:sz w:val="22"/>
          <w:szCs w:val="22"/>
        </w:rPr>
        <w:t xml:space="preserve"> common controls are authorized to be inherited by other organizational systems. </w:t>
      </w:r>
      <w:r w:rsidRPr="006F22FF">
        <w:rPr>
          <w:rFonts w:cs="Arial"/>
          <w:sz w:val="22"/>
          <w:szCs w:val="22"/>
        </w:rPr>
        <w:t>The terms and conditions for the authori</w:t>
      </w:r>
      <w:r w:rsidR="00D727E9" w:rsidRPr="006F22FF">
        <w:rPr>
          <w:rFonts w:cs="Arial"/>
          <w:sz w:val="22"/>
          <w:szCs w:val="22"/>
        </w:rPr>
        <w:t xml:space="preserve">zation provide </w:t>
      </w:r>
      <w:r w:rsidR="008B146D" w:rsidRPr="006F22FF">
        <w:rPr>
          <w:rFonts w:cs="Arial"/>
          <w:sz w:val="22"/>
          <w:szCs w:val="22"/>
        </w:rPr>
        <w:t>any</w:t>
      </w:r>
      <w:r w:rsidRPr="006F22FF">
        <w:rPr>
          <w:rFonts w:cs="Arial"/>
          <w:sz w:val="22"/>
          <w:szCs w:val="22"/>
        </w:rPr>
        <w:t xml:space="preserve"> limitations or restrictions placed on the operation of the system that must be followed by the system owner</w:t>
      </w:r>
      <w:r w:rsidR="00164BD5" w:rsidRPr="006F22FF">
        <w:rPr>
          <w:sz w:val="22"/>
          <w:szCs w:val="22"/>
        </w:rPr>
        <w:t xml:space="preserve"> </w:t>
      </w:r>
      <w:r w:rsidR="008B146D" w:rsidRPr="006F22FF">
        <w:rPr>
          <w:sz w:val="22"/>
          <w:szCs w:val="22"/>
        </w:rPr>
        <w:t xml:space="preserve">or alternatively, </w:t>
      </w:r>
      <w:r w:rsidR="00164BD5" w:rsidRPr="006F22FF">
        <w:rPr>
          <w:rFonts w:cs="Arial"/>
          <w:sz w:val="22"/>
          <w:szCs w:val="22"/>
        </w:rPr>
        <w:t>limitations or restrictions placed on the implementation of common controls that must be followed by the common control provider.</w:t>
      </w:r>
      <w:r w:rsidR="008B146D" w:rsidRPr="006F22FF">
        <w:rPr>
          <w:rFonts w:cs="Arial"/>
          <w:sz w:val="22"/>
          <w:szCs w:val="22"/>
        </w:rPr>
        <w:t xml:space="preserve"> </w:t>
      </w:r>
      <w:r w:rsidRPr="006F22FF">
        <w:rPr>
          <w:rFonts w:cs="Arial"/>
          <w:sz w:val="22"/>
          <w:szCs w:val="22"/>
        </w:rPr>
        <w:t xml:space="preserve">If the system </w:t>
      </w:r>
      <w:r w:rsidR="008B146D" w:rsidRPr="006F22FF">
        <w:rPr>
          <w:rFonts w:cs="Arial"/>
          <w:sz w:val="22"/>
          <w:szCs w:val="22"/>
        </w:rPr>
        <w:t xml:space="preserve">or common controls are </w:t>
      </w:r>
      <w:r w:rsidRPr="006F22FF">
        <w:rPr>
          <w:rFonts w:cs="Arial"/>
          <w:sz w:val="22"/>
          <w:szCs w:val="22"/>
        </w:rPr>
        <w:t>not under ongoing authorization, the termination date</w:t>
      </w:r>
      <w:r w:rsidR="008B146D" w:rsidRPr="006F22FF">
        <w:rPr>
          <w:rFonts w:cs="Arial"/>
          <w:sz w:val="22"/>
          <w:szCs w:val="22"/>
        </w:rPr>
        <w:t xml:space="preserve"> for the</w:t>
      </w:r>
      <w:r w:rsidR="00E53E3E" w:rsidRPr="006F22FF">
        <w:rPr>
          <w:rFonts w:cs="Arial"/>
          <w:sz w:val="22"/>
          <w:szCs w:val="22"/>
        </w:rPr>
        <w:t xml:space="preserve"> </w:t>
      </w:r>
      <w:r w:rsidR="008B146D" w:rsidRPr="006F22FF">
        <w:rPr>
          <w:rFonts w:cs="Arial"/>
          <w:sz w:val="22"/>
          <w:szCs w:val="22"/>
        </w:rPr>
        <w:t>authorization</w:t>
      </w:r>
      <w:r w:rsidRPr="006F22FF">
        <w:rPr>
          <w:rFonts w:cs="Arial"/>
          <w:sz w:val="22"/>
          <w:szCs w:val="22"/>
        </w:rPr>
        <w:t xml:space="preserve"> established by the authorizing offici</w:t>
      </w:r>
      <w:r w:rsidR="00D727E9" w:rsidRPr="006F22FF">
        <w:rPr>
          <w:rFonts w:cs="Arial"/>
          <w:sz w:val="22"/>
          <w:szCs w:val="22"/>
        </w:rPr>
        <w:t xml:space="preserve">al indicates when the </w:t>
      </w:r>
      <w:r w:rsidRPr="006F22FF">
        <w:rPr>
          <w:rFonts w:cs="Arial"/>
          <w:sz w:val="22"/>
          <w:szCs w:val="22"/>
        </w:rPr>
        <w:t xml:space="preserve">authorization expires and reauthorization is required. </w:t>
      </w:r>
      <w:r w:rsidR="00212397" w:rsidRPr="006F22FF">
        <w:rPr>
          <w:rFonts w:cs="Arial"/>
          <w:sz w:val="22"/>
          <w:szCs w:val="22"/>
        </w:rPr>
        <w:t>The authorization decision document is attached to the original authorization package and transmitted to the system owner or common control provider.</w:t>
      </w:r>
      <w:r w:rsidR="00212397" w:rsidRPr="00212397">
        <w:rPr>
          <w:rFonts w:cs="Arial"/>
          <w:sz w:val="20"/>
          <w:szCs w:val="20"/>
          <w:vertAlign w:val="superscript"/>
        </w:rPr>
        <w:footnoteReference w:id="73"/>
      </w:r>
    </w:p>
    <w:p w14:paraId="0EC76367" w14:textId="2DBBF6FA" w:rsidR="00212397" w:rsidRPr="008F1E4C" w:rsidRDefault="00280CAF" w:rsidP="00D73BD2">
      <w:pPr>
        <w:spacing w:after="240"/>
        <w:rPr>
          <w:sz w:val="22"/>
          <w:szCs w:val="22"/>
        </w:rPr>
      </w:pPr>
      <w:r>
        <w:rPr>
          <w:sz w:val="22"/>
          <w:szCs w:val="22"/>
        </w:rPr>
        <w:t>Upon receipt of the</w:t>
      </w:r>
      <w:r w:rsidR="00212397">
        <w:rPr>
          <w:sz w:val="22"/>
          <w:szCs w:val="22"/>
        </w:rPr>
        <w:t xml:space="preserve"> authorization </w:t>
      </w:r>
      <w:r w:rsidR="00212397" w:rsidRPr="00212397">
        <w:rPr>
          <w:sz w:val="22"/>
          <w:szCs w:val="22"/>
        </w:rPr>
        <w:t xml:space="preserve">decision document and authorization package, the system owner </w:t>
      </w:r>
      <w:r>
        <w:rPr>
          <w:sz w:val="22"/>
          <w:szCs w:val="22"/>
        </w:rPr>
        <w:t>and</w:t>
      </w:r>
      <w:r w:rsidR="00212397">
        <w:rPr>
          <w:sz w:val="22"/>
          <w:szCs w:val="22"/>
        </w:rPr>
        <w:t xml:space="preserve"> common control provider </w:t>
      </w:r>
      <w:r>
        <w:rPr>
          <w:sz w:val="22"/>
          <w:szCs w:val="22"/>
        </w:rPr>
        <w:t xml:space="preserve">acknowledge, implement, and comply with </w:t>
      </w:r>
      <w:r w:rsidR="00212397" w:rsidRPr="00212397">
        <w:rPr>
          <w:sz w:val="22"/>
          <w:szCs w:val="22"/>
        </w:rPr>
        <w:t xml:space="preserve">the terms and conditions of the authorization and </w:t>
      </w:r>
      <w:r>
        <w:rPr>
          <w:sz w:val="22"/>
          <w:szCs w:val="22"/>
        </w:rPr>
        <w:t>notify</w:t>
      </w:r>
      <w:r w:rsidR="00212397" w:rsidRPr="00212397">
        <w:rPr>
          <w:sz w:val="22"/>
          <w:szCs w:val="22"/>
        </w:rPr>
        <w:t xml:space="preserve"> the authorizing official. The system owner </w:t>
      </w:r>
      <w:r>
        <w:rPr>
          <w:sz w:val="22"/>
          <w:szCs w:val="22"/>
        </w:rPr>
        <w:t>and common control provider retain</w:t>
      </w:r>
      <w:r w:rsidR="00212397" w:rsidRPr="00212397">
        <w:rPr>
          <w:sz w:val="22"/>
          <w:szCs w:val="22"/>
        </w:rPr>
        <w:t xml:space="preserve"> the original authorization decision document and authorization package.</w:t>
      </w:r>
      <w:r w:rsidR="00212397" w:rsidRPr="00212397">
        <w:rPr>
          <w:sz w:val="20"/>
          <w:szCs w:val="20"/>
          <w:vertAlign w:val="superscript"/>
        </w:rPr>
        <w:footnoteReference w:id="74"/>
      </w:r>
      <w:r w:rsidR="00212397" w:rsidRPr="00212397">
        <w:rPr>
          <w:sz w:val="22"/>
          <w:szCs w:val="22"/>
        </w:rPr>
        <w:t xml:space="preserve"> The organization ensures th</w:t>
      </w:r>
      <w:r>
        <w:rPr>
          <w:sz w:val="22"/>
          <w:szCs w:val="22"/>
        </w:rPr>
        <w:t xml:space="preserve">at authorization documents </w:t>
      </w:r>
      <w:r w:rsidR="00212397" w:rsidRPr="00212397">
        <w:rPr>
          <w:sz w:val="22"/>
          <w:szCs w:val="22"/>
        </w:rPr>
        <w:t>are available to appropriate organizational officials. The contents of</w:t>
      </w:r>
      <w:r>
        <w:rPr>
          <w:sz w:val="22"/>
          <w:szCs w:val="22"/>
        </w:rPr>
        <w:t xml:space="preserve"> the authorization packages</w:t>
      </w:r>
      <w:r w:rsidR="00DF1609">
        <w:rPr>
          <w:sz w:val="22"/>
          <w:szCs w:val="22"/>
        </w:rPr>
        <w:t>, including</w:t>
      </w:r>
      <w:r w:rsidR="00212397" w:rsidRPr="00212397">
        <w:rPr>
          <w:sz w:val="22"/>
          <w:szCs w:val="22"/>
        </w:rPr>
        <w:t xml:space="preserve"> </w:t>
      </w:r>
      <w:r w:rsidR="00DF1609">
        <w:rPr>
          <w:sz w:val="22"/>
          <w:szCs w:val="22"/>
        </w:rPr>
        <w:t xml:space="preserve">sensitive </w:t>
      </w:r>
      <w:r w:rsidR="00212397" w:rsidRPr="00212397">
        <w:rPr>
          <w:sz w:val="22"/>
          <w:szCs w:val="22"/>
        </w:rPr>
        <w:t>information regarding s</w:t>
      </w:r>
      <w:r>
        <w:rPr>
          <w:sz w:val="22"/>
          <w:szCs w:val="22"/>
        </w:rPr>
        <w:t>ystem vulnerabilities</w:t>
      </w:r>
      <w:r w:rsidR="002C5584">
        <w:rPr>
          <w:sz w:val="22"/>
          <w:szCs w:val="22"/>
        </w:rPr>
        <w:t>, privacy risks,</w:t>
      </w:r>
      <w:r>
        <w:rPr>
          <w:sz w:val="22"/>
          <w:szCs w:val="22"/>
        </w:rPr>
        <w:t xml:space="preserve"> and</w:t>
      </w:r>
      <w:r w:rsidR="00DF1609">
        <w:rPr>
          <w:sz w:val="22"/>
          <w:szCs w:val="22"/>
        </w:rPr>
        <w:t xml:space="preserve"> </w:t>
      </w:r>
      <w:r>
        <w:rPr>
          <w:sz w:val="22"/>
          <w:szCs w:val="22"/>
        </w:rPr>
        <w:t xml:space="preserve">security </w:t>
      </w:r>
      <w:r w:rsidR="002C5584">
        <w:rPr>
          <w:sz w:val="22"/>
          <w:szCs w:val="22"/>
        </w:rPr>
        <w:t xml:space="preserve">and privacy </w:t>
      </w:r>
      <w:r>
        <w:rPr>
          <w:sz w:val="22"/>
          <w:szCs w:val="22"/>
        </w:rPr>
        <w:t xml:space="preserve">control weaknesses or deficiencies, are </w:t>
      </w:r>
      <w:r w:rsidR="00212397" w:rsidRPr="00212397">
        <w:rPr>
          <w:sz w:val="22"/>
          <w:szCs w:val="22"/>
        </w:rPr>
        <w:t>marked and protected in accordance wit</w:t>
      </w:r>
      <w:r>
        <w:rPr>
          <w:sz w:val="22"/>
          <w:szCs w:val="22"/>
        </w:rPr>
        <w:t xml:space="preserve">h federal and </w:t>
      </w:r>
      <w:r w:rsidR="00DF1609">
        <w:rPr>
          <w:sz w:val="22"/>
          <w:szCs w:val="22"/>
        </w:rPr>
        <w:t xml:space="preserve">organizational policy. Such information is </w:t>
      </w:r>
      <w:r w:rsidR="00212397" w:rsidRPr="00212397">
        <w:rPr>
          <w:sz w:val="22"/>
          <w:szCs w:val="22"/>
        </w:rPr>
        <w:t>retained in accordance with the organization’s record retention policy. The authorizing official verifies on an ongoing basis, that the terms and conditions established as part of the authorization are being followed by the system owner</w:t>
      </w:r>
      <w:r w:rsidR="00DF1609">
        <w:rPr>
          <w:sz w:val="22"/>
          <w:szCs w:val="22"/>
        </w:rPr>
        <w:t xml:space="preserve"> and common control provider</w:t>
      </w:r>
      <w:r w:rsidR="00212397" w:rsidRPr="00212397">
        <w:rPr>
          <w:sz w:val="22"/>
          <w:szCs w:val="22"/>
        </w:rPr>
        <w:t>.</w:t>
      </w:r>
    </w:p>
    <w:p w14:paraId="345ABFC9" w14:textId="6F0E5790" w:rsidR="008F1E4C" w:rsidRPr="008F1E4C" w:rsidRDefault="008F1E4C" w:rsidP="00D73BD2">
      <w:pPr>
        <w:spacing w:after="120"/>
        <w:rPr>
          <w:rFonts w:ascii="Arial" w:hAnsi="Arial" w:cs="Arial"/>
          <w:b/>
          <w:i/>
          <w:sz w:val="20"/>
          <w:szCs w:val="19"/>
        </w:rPr>
      </w:pPr>
      <w:r w:rsidRPr="008F1E4C">
        <w:rPr>
          <w:rFonts w:ascii="Arial" w:hAnsi="Arial" w:cs="Arial"/>
          <w:b/>
          <w:i/>
          <w:sz w:val="20"/>
          <w:szCs w:val="19"/>
        </w:rPr>
        <w:t>Authorization to Use Decision Document</w:t>
      </w:r>
    </w:p>
    <w:p w14:paraId="722B2324" w14:textId="0A4E7DCB" w:rsidR="008F1E4C" w:rsidRPr="008F1E4C" w:rsidRDefault="00DF1609" w:rsidP="00D73BD2">
      <w:pPr>
        <w:spacing w:after="240"/>
        <w:rPr>
          <w:sz w:val="22"/>
          <w:szCs w:val="22"/>
        </w:rPr>
      </w:pPr>
      <w:r>
        <w:rPr>
          <w:sz w:val="22"/>
          <w:szCs w:val="22"/>
        </w:rPr>
        <w:t>The authorization to use</w:t>
      </w:r>
      <w:r w:rsidR="008F1E4C" w:rsidRPr="008F1E4C">
        <w:rPr>
          <w:sz w:val="22"/>
          <w:szCs w:val="22"/>
        </w:rPr>
        <w:t xml:space="preserve"> decision document is a brief statement signed by a senior management official of a customer organization indicating the explicit acceptance of the security </w:t>
      </w:r>
      <w:r w:rsidR="00302FE1">
        <w:rPr>
          <w:sz w:val="22"/>
          <w:szCs w:val="22"/>
        </w:rPr>
        <w:t xml:space="preserve">and privacy </w:t>
      </w:r>
      <w:r w:rsidR="008F1E4C" w:rsidRPr="008F1E4C">
        <w:rPr>
          <w:sz w:val="22"/>
          <w:szCs w:val="22"/>
        </w:rPr>
        <w:t xml:space="preserve">risk incurred from the use of a shared </w:t>
      </w:r>
      <w:r>
        <w:rPr>
          <w:sz w:val="22"/>
          <w:szCs w:val="22"/>
        </w:rPr>
        <w:t xml:space="preserve">system, </w:t>
      </w:r>
      <w:r w:rsidR="008F1E4C" w:rsidRPr="008F1E4C">
        <w:rPr>
          <w:sz w:val="22"/>
          <w:szCs w:val="22"/>
        </w:rPr>
        <w:t>service</w:t>
      </w:r>
      <w:r>
        <w:rPr>
          <w:sz w:val="22"/>
          <w:szCs w:val="22"/>
        </w:rPr>
        <w:t>, or application</w:t>
      </w:r>
      <w:r w:rsidR="008F1E4C" w:rsidRPr="008F1E4C">
        <w:rPr>
          <w:sz w:val="22"/>
          <w:szCs w:val="22"/>
        </w:rPr>
        <w:t xml:space="preserve"> wit</w:t>
      </w:r>
      <w:r>
        <w:rPr>
          <w:sz w:val="22"/>
          <w:szCs w:val="22"/>
        </w:rPr>
        <w:t>h respect to the customer organization</w:t>
      </w:r>
      <w:r w:rsidR="008F1E4C" w:rsidRPr="008F1E4C">
        <w:rPr>
          <w:sz w:val="22"/>
          <w:szCs w:val="22"/>
        </w:rPr>
        <w:t xml:space="preserve"> information processed, stored, or transmitted by</w:t>
      </w:r>
      <w:r>
        <w:rPr>
          <w:sz w:val="22"/>
          <w:szCs w:val="22"/>
        </w:rPr>
        <w:t xml:space="preserve"> or through the </w:t>
      </w:r>
      <w:r w:rsidR="008F1E4C" w:rsidRPr="008F1E4C">
        <w:rPr>
          <w:sz w:val="22"/>
          <w:szCs w:val="22"/>
        </w:rPr>
        <w:t>shared system</w:t>
      </w:r>
      <w:r w:rsidR="00302FE1">
        <w:rPr>
          <w:sz w:val="22"/>
          <w:szCs w:val="22"/>
        </w:rPr>
        <w:t xml:space="preserve">, </w:t>
      </w:r>
      <w:r w:rsidR="008F1E4C" w:rsidRPr="008F1E4C">
        <w:rPr>
          <w:sz w:val="22"/>
          <w:szCs w:val="22"/>
        </w:rPr>
        <w:t>service</w:t>
      </w:r>
      <w:r w:rsidR="00302FE1">
        <w:rPr>
          <w:sz w:val="22"/>
          <w:szCs w:val="22"/>
        </w:rPr>
        <w:t xml:space="preserve">, or </w:t>
      </w:r>
      <w:r>
        <w:rPr>
          <w:sz w:val="22"/>
          <w:szCs w:val="22"/>
        </w:rPr>
        <w:t>application</w:t>
      </w:r>
      <w:r w:rsidR="00D1104A">
        <w:rPr>
          <w:sz w:val="22"/>
          <w:szCs w:val="22"/>
        </w:rPr>
        <w:t xml:space="preserve">. </w:t>
      </w:r>
      <w:r>
        <w:rPr>
          <w:sz w:val="22"/>
          <w:szCs w:val="22"/>
        </w:rPr>
        <w:t xml:space="preserve">The authorization to use </w:t>
      </w:r>
      <w:r w:rsidR="008F1E4C" w:rsidRPr="008F1E4C">
        <w:rPr>
          <w:sz w:val="22"/>
          <w:szCs w:val="22"/>
        </w:rPr>
        <w:t>decision</w:t>
      </w:r>
      <w:r>
        <w:rPr>
          <w:sz w:val="22"/>
          <w:szCs w:val="22"/>
        </w:rPr>
        <w:t xml:space="preserve"> document may include time- </w:t>
      </w:r>
      <w:r w:rsidR="008F1E4C" w:rsidRPr="008F1E4C">
        <w:rPr>
          <w:sz w:val="22"/>
          <w:szCs w:val="22"/>
        </w:rPr>
        <w:t>or even-driven triggers for review of the s</w:t>
      </w:r>
      <w:r w:rsidR="00D1104A">
        <w:rPr>
          <w:sz w:val="22"/>
          <w:szCs w:val="22"/>
        </w:rPr>
        <w:t xml:space="preserve">ecurity </w:t>
      </w:r>
      <w:r w:rsidR="00302FE1">
        <w:rPr>
          <w:sz w:val="22"/>
          <w:szCs w:val="22"/>
        </w:rPr>
        <w:t xml:space="preserve">and privacy </w:t>
      </w:r>
      <w:r w:rsidR="00D1104A">
        <w:rPr>
          <w:sz w:val="22"/>
          <w:szCs w:val="22"/>
        </w:rPr>
        <w:t xml:space="preserve">posture of the provider organization system, </w:t>
      </w:r>
      <w:r w:rsidR="008F1E4C" w:rsidRPr="008F1E4C">
        <w:rPr>
          <w:sz w:val="22"/>
          <w:szCs w:val="22"/>
        </w:rPr>
        <w:t>service</w:t>
      </w:r>
      <w:r w:rsidR="00D1104A">
        <w:rPr>
          <w:sz w:val="22"/>
          <w:szCs w:val="22"/>
        </w:rPr>
        <w:t>, or application</w:t>
      </w:r>
      <w:r w:rsidR="008F1E4C" w:rsidRPr="008F1E4C">
        <w:rPr>
          <w:sz w:val="22"/>
          <w:szCs w:val="22"/>
        </w:rPr>
        <w:t xml:space="preserve"> being used by the customer organization. </w:t>
      </w:r>
    </w:p>
    <w:p w14:paraId="7BF00294" w14:textId="04B5F3BD" w:rsidR="008F1E4C" w:rsidRPr="00315F7C" w:rsidRDefault="008F1E4C" w:rsidP="00D73BD2">
      <w:pPr>
        <w:spacing w:after="120"/>
        <w:rPr>
          <w:rFonts w:ascii="Arial" w:hAnsi="Arial" w:cs="Arial"/>
          <w:b/>
          <w:smallCaps/>
          <w:color w:val="000000"/>
          <w:sz w:val="28"/>
          <w:szCs w:val="28"/>
        </w:rPr>
      </w:pPr>
      <w:r w:rsidRPr="00315F7C">
        <w:rPr>
          <w:rFonts w:ascii="Arial" w:hAnsi="Arial" w:cs="Arial"/>
          <w:b/>
          <w:smallCaps/>
          <w:sz w:val="28"/>
          <w:szCs w:val="28"/>
        </w:rPr>
        <w:t>ongoing authorization</w:t>
      </w:r>
    </w:p>
    <w:p w14:paraId="6DCDC154" w14:textId="086B3BD6" w:rsidR="002F1B7F" w:rsidRDefault="00B231E3" w:rsidP="00D73BD2">
      <w:pPr>
        <w:widowControl w:val="0"/>
        <w:spacing w:after="240"/>
        <w:rPr>
          <w:sz w:val="22"/>
          <w:szCs w:val="22"/>
        </w:rPr>
      </w:pPr>
      <w:r>
        <w:rPr>
          <w:sz w:val="22"/>
          <w:szCs w:val="22"/>
        </w:rPr>
        <w:t>I</w:t>
      </w:r>
      <w:r w:rsidR="008F1E4C" w:rsidRPr="008F1E4C">
        <w:rPr>
          <w:sz w:val="22"/>
          <w:szCs w:val="22"/>
        </w:rPr>
        <w:t xml:space="preserve">nformation security </w:t>
      </w:r>
      <w:r>
        <w:rPr>
          <w:sz w:val="22"/>
          <w:szCs w:val="22"/>
        </w:rPr>
        <w:t xml:space="preserve">and information privacy </w:t>
      </w:r>
      <w:r w:rsidR="008F1E4C" w:rsidRPr="008F1E4C">
        <w:rPr>
          <w:sz w:val="22"/>
          <w:szCs w:val="22"/>
        </w:rPr>
        <w:t>continuous monitoring</w:t>
      </w:r>
      <w:r w:rsidR="002F1B7F">
        <w:rPr>
          <w:sz w:val="22"/>
          <w:szCs w:val="22"/>
        </w:rPr>
        <w:t xml:space="preserve"> </w:t>
      </w:r>
      <w:r>
        <w:rPr>
          <w:sz w:val="22"/>
          <w:szCs w:val="22"/>
        </w:rPr>
        <w:t>strategies</w:t>
      </w:r>
      <w:r w:rsidRPr="008F1E4C">
        <w:rPr>
          <w:sz w:val="20"/>
          <w:szCs w:val="20"/>
          <w:vertAlign w:val="superscript"/>
        </w:rPr>
        <w:footnoteReference w:id="75"/>
      </w:r>
      <w:r w:rsidR="002F1B7F">
        <w:rPr>
          <w:sz w:val="22"/>
          <w:szCs w:val="22"/>
        </w:rPr>
        <w:t xml:space="preserve"> that </w:t>
      </w:r>
      <w:r>
        <w:rPr>
          <w:sz w:val="22"/>
          <w:szCs w:val="22"/>
        </w:rPr>
        <w:t>are</w:t>
      </w:r>
      <w:r w:rsidR="002F1B7F">
        <w:rPr>
          <w:sz w:val="22"/>
          <w:szCs w:val="22"/>
        </w:rPr>
        <w:t xml:space="preserve"> part of</w:t>
      </w:r>
      <w:r w:rsidR="008F1E4C" w:rsidRPr="008F1E4C">
        <w:rPr>
          <w:sz w:val="22"/>
          <w:szCs w:val="22"/>
        </w:rPr>
        <w:t xml:space="preserve"> t</w:t>
      </w:r>
      <w:r w:rsidR="002F1B7F">
        <w:rPr>
          <w:sz w:val="22"/>
          <w:szCs w:val="22"/>
        </w:rPr>
        <w:t xml:space="preserve">he </w:t>
      </w:r>
      <w:r w:rsidR="008F1E4C" w:rsidRPr="008F1E4C">
        <w:rPr>
          <w:sz w:val="22"/>
          <w:szCs w:val="22"/>
        </w:rPr>
        <w:t>system development</w:t>
      </w:r>
      <w:r w:rsidR="002F1B7F">
        <w:rPr>
          <w:sz w:val="22"/>
          <w:szCs w:val="22"/>
        </w:rPr>
        <w:t xml:space="preserve"> life cycle process</w:t>
      </w:r>
      <w:r w:rsidR="009C25B7">
        <w:rPr>
          <w:sz w:val="22"/>
          <w:szCs w:val="22"/>
        </w:rPr>
        <w:t>,</w:t>
      </w:r>
      <w:r w:rsidR="002F1B7F">
        <w:rPr>
          <w:sz w:val="22"/>
          <w:szCs w:val="22"/>
        </w:rPr>
        <w:t xml:space="preserve"> </w:t>
      </w:r>
      <w:r w:rsidR="008F1E4C" w:rsidRPr="008F1E4C">
        <w:rPr>
          <w:sz w:val="22"/>
          <w:szCs w:val="22"/>
        </w:rPr>
        <w:t xml:space="preserve">promote </w:t>
      </w:r>
      <w:r w:rsidR="00052AAB">
        <w:rPr>
          <w:sz w:val="22"/>
          <w:szCs w:val="22"/>
        </w:rPr>
        <w:t xml:space="preserve">effective </w:t>
      </w:r>
      <w:r w:rsidR="008F1E4C" w:rsidRPr="008F1E4C">
        <w:rPr>
          <w:sz w:val="22"/>
          <w:szCs w:val="22"/>
        </w:rPr>
        <w:t>risk</w:t>
      </w:r>
      <w:r w:rsidR="002F1B7F">
        <w:rPr>
          <w:sz w:val="22"/>
          <w:szCs w:val="22"/>
        </w:rPr>
        <w:t xml:space="preserve"> management on an ongoing basis. </w:t>
      </w:r>
      <w:r w:rsidR="000956E7" w:rsidRPr="000956E7">
        <w:rPr>
          <w:sz w:val="22"/>
          <w:szCs w:val="22"/>
        </w:rPr>
        <w:t xml:space="preserve">Risk management can become </w:t>
      </w:r>
      <w:r w:rsidR="000956E7" w:rsidRPr="000956E7">
        <w:rPr>
          <w:i/>
          <w:sz w:val="22"/>
          <w:szCs w:val="22"/>
        </w:rPr>
        <w:t>near real-time</w:t>
      </w:r>
      <w:r w:rsidR="000956E7">
        <w:rPr>
          <w:sz w:val="22"/>
          <w:szCs w:val="22"/>
        </w:rPr>
        <w:t xml:space="preserve"> by using </w:t>
      </w:r>
      <w:r w:rsidR="000956E7" w:rsidRPr="000956E7">
        <w:rPr>
          <w:sz w:val="22"/>
          <w:szCs w:val="22"/>
        </w:rPr>
        <w:t>automation and state-of-the-practice tools, tec</w:t>
      </w:r>
      <w:r w:rsidR="000956E7">
        <w:rPr>
          <w:sz w:val="22"/>
          <w:szCs w:val="22"/>
        </w:rPr>
        <w:t xml:space="preserve">hniques, </w:t>
      </w:r>
      <w:r w:rsidR="000956E7" w:rsidRPr="000956E7">
        <w:rPr>
          <w:sz w:val="22"/>
          <w:szCs w:val="22"/>
        </w:rPr>
        <w:t xml:space="preserve">and procedures for the ongoing monitoring of security </w:t>
      </w:r>
      <w:r w:rsidR="009C25B7">
        <w:rPr>
          <w:sz w:val="22"/>
          <w:szCs w:val="22"/>
        </w:rPr>
        <w:t xml:space="preserve">and privacy </w:t>
      </w:r>
      <w:r w:rsidR="000956E7" w:rsidRPr="000956E7">
        <w:rPr>
          <w:sz w:val="22"/>
          <w:szCs w:val="22"/>
        </w:rPr>
        <w:t xml:space="preserve">controls and changes to systems and </w:t>
      </w:r>
      <w:r w:rsidR="002F1B7F">
        <w:rPr>
          <w:sz w:val="22"/>
          <w:szCs w:val="22"/>
        </w:rPr>
        <w:t xml:space="preserve">the </w:t>
      </w:r>
      <w:r w:rsidR="000956E7" w:rsidRPr="000956E7">
        <w:rPr>
          <w:sz w:val="22"/>
          <w:szCs w:val="22"/>
        </w:rPr>
        <w:t xml:space="preserve">environments </w:t>
      </w:r>
      <w:r w:rsidR="002F1B7F">
        <w:rPr>
          <w:sz w:val="22"/>
          <w:szCs w:val="22"/>
        </w:rPr>
        <w:t>in which those systems operate</w:t>
      </w:r>
      <w:r w:rsidR="000956E7" w:rsidRPr="000956E7">
        <w:rPr>
          <w:sz w:val="22"/>
          <w:szCs w:val="22"/>
        </w:rPr>
        <w:t>.</w:t>
      </w:r>
      <w:r w:rsidR="000956E7">
        <w:rPr>
          <w:sz w:val="22"/>
          <w:szCs w:val="22"/>
        </w:rPr>
        <w:t xml:space="preserve"> </w:t>
      </w:r>
      <w:r w:rsidR="000956E7" w:rsidRPr="000956E7">
        <w:rPr>
          <w:sz w:val="22"/>
          <w:szCs w:val="22"/>
        </w:rPr>
        <w:t>Continuous monitoring based on the needs of the authorizing official</w:t>
      </w:r>
      <w:r w:rsidR="00DA132D">
        <w:rPr>
          <w:sz w:val="22"/>
          <w:szCs w:val="22"/>
        </w:rPr>
        <w:t>,</w:t>
      </w:r>
      <w:r w:rsidR="000956E7" w:rsidRPr="000956E7">
        <w:rPr>
          <w:sz w:val="22"/>
          <w:szCs w:val="22"/>
        </w:rPr>
        <w:t xml:space="preserve"> produces the necessary information to determine the current security </w:t>
      </w:r>
      <w:r w:rsidR="009C25B7">
        <w:rPr>
          <w:sz w:val="22"/>
          <w:szCs w:val="22"/>
        </w:rPr>
        <w:t xml:space="preserve">and privacy </w:t>
      </w:r>
      <w:r w:rsidR="000956E7" w:rsidRPr="000956E7">
        <w:rPr>
          <w:sz w:val="22"/>
          <w:szCs w:val="22"/>
        </w:rPr>
        <w:t xml:space="preserve">state of the system (including the effectiveness of security </w:t>
      </w:r>
      <w:r w:rsidR="009C25B7">
        <w:rPr>
          <w:sz w:val="22"/>
          <w:szCs w:val="22"/>
        </w:rPr>
        <w:t xml:space="preserve">and privacy </w:t>
      </w:r>
      <w:r w:rsidR="000956E7" w:rsidRPr="000956E7">
        <w:rPr>
          <w:sz w:val="22"/>
          <w:szCs w:val="22"/>
        </w:rPr>
        <w:t>controls employed within and inherited by the system</w:t>
      </w:r>
      <w:r w:rsidR="002F1B7F">
        <w:rPr>
          <w:sz w:val="22"/>
          <w:szCs w:val="22"/>
        </w:rPr>
        <w:t xml:space="preserve">). </w:t>
      </w:r>
      <w:r w:rsidR="000956E7" w:rsidRPr="000956E7">
        <w:rPr>
          <w:sz w:val="22"/>
          <w:szCs w:val="22"/>
        </w:rPr>
        <w:t xml:space="preserve">It also highlights the risks to organizational operations and assets, individuals, other </w:t>
      </w:r>
      <w:r w:rsidR="000956E7">
        <w:rPr>
          <w:sz w:val="22"/>
          <w:szCs w:val="22"/>
        </w:rPr>
        <w:t xml:space="preserve">organizations, and the Nation. </w:t>
      </w:r>
      <w:r w:rsidR="000571AD">
        <w:rPr>
          <w:sz w:val="22"/>
          <w:szCs w:val="22"/>
        </w:rPr>
        <w:t>Ultimately, continuous monitoring helps to guide and inform</w:t>
      </w:r>
      <w:r w:rsidR="000956E7" w:rsidRPr="000956E7">
        <w:rPr>
          <w:sz w:val="22"/>
          <w:szCs w:val="22"/>
        </w:rPr>
        <w:t xml:space="preserve"> the a</w:t>
      </w:r>
      <w:r w:rsidR="000956E7">
        <w:rPr>
          <w:sz w:val="22"/>
          <w:szCs w:val="22"/>
        </w:rPr>
        <w:t xml:space="preserve">uthorizing official’s decision </w:t>
      </w:r>
      <w:r w:rsidR="000956E7" w:rsidRPr="000956E7">
        <w:rPr>
          <w:sz w:val="22"/>
          <w:szCs w:val="22"/>
        </w:rPr>
        <w:t xml:space="preserve">whether to authorize the continued operation of the system or </w:t>
      </w:r>
      <w:r w:rsidR="000571AD">
        <w:rPr>
          <w:sz w:val="22"/>
          <w:szCs w:val="22"/>
        </w:rPr>
        <w:t xml:space="preserve">the </w:t>
      </w:r>
      <w:r w:rsidR="000956E7" w:rsidRPr="000956E7">
        <w:rPr>
          <w:sz w:val="22"/>
          <w:szCs w:val="22"/>
        </w:rPr>
        <w:t>continued use of common controls inherited by organizational systems.</w:t>
      </w:r>
    </w:p>
    <w:p w14:paraId="2B9C08FC" w14:textId="6926157E" w:rsidR="008F1E4C" w:rsidRPr="000956E7" w:rsidRDefault="00E93588" w:rsidP="00D73BD2">
      <w:pPr>
        <w:widowControl w:val="0"/>
        <w:spacing w:after="240"/>
        <w:rPr>
          <w:sz w:val="22"/>
          <w:szCs w:val="22"/>
        </w:rPr>
      </w:pPr>
      <w:r>
        <w:rPr>
          <w:sz w:val="22"/>
          <w:szCs w:val="22"/>
        </w:rPr>
        <w:t xml:space="preserve">Continuous monitoring </w:t>
      </w:r>
      <w:r w:rsidR="008F1E4C" w:rsidRPr="008F1E4C">
        <w:rPr>
          <w:sz w:val="22"/>
          <w:szCs w:val="22"/>
        </w:rPr>
        <w:t xml:space="preserve">helps to achieve a state of </w:t>
      </w:r>
      <w:r w:rsidR="008F1E4C" w:rsidRPr="008F1E4C">
        <w:rPr>
          <w:i/>
          <w:sz w:val="22"/>
          <w:szCs w:val="22"/>
        </w:rPr>
        <w:t>ongoing authorization</w:t>
      </w:r>
      <w:r w:rsidR="008F1E4C" w:rsidRPr="008F1E4C">
        <w:rPr>
          <w:sz w:val="22"/>
          <w:szCs w:val="22"/>
        </w:rPr>
        <w:t xml:space="preserve"> where the authorizing official maintains sufficient knowledge of the current security state of the system to determine whether continued operation is acceptable based on ongoing risk determinat</w:t>
      </w:r>
      <w:r w:rsidR="00B43B78">
        <w:rPr>
          <w:sz w:val="22"/>
          <w:szCs w:val="22"/>
        </w:rPr>
        <w:t>ions—</w:t>
      </w:r>
      <w:r w:rsidR="00555F83">
        <w:rPr>
          <w:sz w:val="22"/>
          <w:szCs w:val="22"/>
        </w:rPr>
        <w:t xml:space="preserve">and if not, which </w:t>
      </w:r>
      <w:r w:rsidR="008F1E4C" w:rsidRPr="008F1E4C">
        <w:rPr>
          <w:sz w:val="22"/>
          <w:szCs w:val="22"/>
        </w:rPr>
        <w:t xml:space="preserve">steps </w:t>
      </w:r>
      <w:r w:rsidR="00577D6D">
        <w:rPr>
          <w:sz w:val="22"/>
          <w:szCs w:val="22"/>
        </w:rPr>
        <w:t>in the RMF</w:t>
      </w:r>
      <w:r w:rsidR="008F1E4C" w:rsidRPr="008F1E4C">
        <w:rPr>
          <w:sz w:val="22"/>
          <w:szCs w:val="22"/>
        </w:rPr>
        <w:t xml:space="preserve"> </w:t>
      </w:r>
      <w:r w:rsidR="00555F83">
        <w:rPr>
          <w:sz w:val="22"/>
          <w:szCs w:val="22"/>
        </w:rPr>
        <w:t xml:space="preserve">need to be </w:t>
      </w:r>
      <w:r w:rsidR="00EE3102">
        <w:rPr>
          <w:sz w:val="22"/>
          <w:szCs w:val="22"/>
        </w:rPr>
        <w:t>revisited</w:t>
      </w:r>
      <w:r w:rsidR="00555F83">
        <w:rPr>
          <w:sz w:val="22"/>
          <w:szCs w:val="22"/>
        </w:rPr>
        <w:t xml:space="preserve"> </w:t>
      </w:r>
      <w:r w:rsidR="008F1E4C" w:rsidRPr="008F1E4C">
        <w:rPr>
          <w:sz w:val="22"/>
          <w:szCs w:val="22"/>
        </w:rPr>
        <w:t>to effectively respond to the additional risk.</w:t>
      </w:r>
      <w:r w:rsidR="00555F83">
        <w:rPr>
          <w:color w:val="000000"/>
          <w:sz w:val="22"/>
          <w:szCs w:val="22"/>
        </w:rPr>
        <w:t xml:space="preserve"> Formal </w:t>
      </w:r>
      <w:r w:rsidR="00EE3102">
        <w:rPr>
          <w:color w:val="000000"/>
          <w:sz w:val="22"/>
          <w:szCs w:val="22"/>
        </w:rPr>
        <w:t>reauthorizations</w:t>
      </w:r>
      <w:r w:rsidR="00555F83">
        <w:rPr>
          <w:color w:val="000000"/>
          <w:sz w:val="22"/>
          <w:szCs w:val="22"/>
        </w:rPr>
        <w:t xml:space="preserve"> </w:t>
      </w:r>
      <w:r w:rsidR="008F1E4C" w:rsidRPr="008F1E4C">
        <w:rPr>
          <w:color w:val="000000"/>
          <w:sz w:val="22"/>
          <w:szCs w:val="22"/>
        </w:rPr>
        <w:t xml:space="preserve">are </w:t>
      </w:r>
      <w:r>
        <w:rPr>
          <w:color w:val="000000"/>
          <w:sz w:val="22"/>
          <w:szCs w:val="22"/>
        </w:rPr>
        <w:t xml:space="preserve">avoided in situations where continuous monitoring </w:t>
      </w:r>
      <w:r w:rsidR="008F1E4C" w:rsidRPr="008F1E4C">
        <w:rPr>
          <w:color w:val="000000"/>
          <w:sz w:val="22"/>
          <w:szCs w:val="22"/>
        </w:rPr>
        <w:t xml:space="preserve">provides authorizing officials </w:t>
      </w:r>
      <w:r w:rsidR="00555F83">
        <w:rPr>
          <w:color w:val="000000"/>
          <w:sz w:val="22"/>
          <w:szCs w:val="22"/>
        </w:rPr>
        <w:t xml:space="preserve">with </w:t>
      </w:r>
      <w:r w:rsidR="008F1E4C" w:rsidRPr="008F1E4C">
        <w:rPr>
          <w:color w:val="000000"/>
          <w:sz w:val="22"/>
          <w:szCs w:val="22"/>
        </w:rPr>
        <w:t xml:space="preserve">the information </w:t>
      </w:r>
      <w:r w:rsidR="00B43B78">
        <w:rPr>
          <w:color w:val="000000"/>
          <w:sz w:val="22"/>
          <w:szCs w:val="22"/>
        </w:rPr>
        <w:t xml:space="preserve">necessary </w:t>
      </w:r>
      <w:r w:rsidR="008F1E4C" w:rsidRPr="008F1E4C">
        <w:rPr>
          <w:color w:val="000000"/>
          <w:sz w:val="22"/>
          <w:szCs w:val="22"/>
        </w:rPr>
        <w:t xml:space="preserve">to manage the potential risk arising from </w:t>
      </w:r>
      <w:r w:rsidR="00B43B78">
        <w:rPr>
          <w:color w:val="000000"/>
          <w:sz w:val="22"/>
          <w:szCs w:val="22"/>
        </w:rPr>
        <w:t xml:space="preserve">any </w:t>
      </w:r>
      <w:r w:rsidR="008F1E4C" w:rsidRPr="008F1E4C">
        <w:rPr>
          <w:color w:val="000000"/>
          <w:sz w:val="22"/>
          <w:szCs w:val="22"/>
        </w:rPr>
        <w:t xml:space="preserve">changes to the system or its environment of operation. </w:t>
      </w:r>
      <w:r w:rsidR="00B43B78" w:rsidRPr="00B43B78">
        <w:rPr>
          <w:color w:val="000000"/>
          <w:sz w:val="22"/>
          <w:szCs w:val="22"/>
        </w:rPr>
        <w:t xml:space="preserve">If a formal reauthorization is required, </w:t>
      </w:r>
      <w:r w:rsidR="00B43B78">
        <w:rPr>
          <w:color w:val="000000"/>
          <w:sz w:val="22"/>
          <w:szCs w:val="22"/>
        </w:rPr>
        <w:t>o</w:t>
      </w:r>
      <w:r w:rsidR="008F1E4C" w:rsidRPr="008F1E4C">
        <w:rPr>
          <w:color w:val="000000"/>
          <w:sz w:val="22"/>
          <w:szCs w:val="22"/>
        </w:rPr>
        <w:t xml:space="preserve">rganizations maximize the use of status reports and security </w:t>
      </w:r>
      <w:r w:rsidR="009C25B7">
        <w:rPr>
          <w:color w:val="000000"/>
          <w:sz w:val="22"/>
          <w:szCs w:val="22"/>
        </w:rPr>
        <w:t xml:space="preserve">and privacy </w:t>
      </w:r>
      <w:r w:rsidR="008F1E4C" w:rsidRPr="008F1E4C">
        <w:rPr>
          <w:color w:val="000000"/>
          <w:sz w:val="22"/>
          <w:szCs w:val="22"/>
        </w:rPr>
        <w:t xml:space="preserve">state information </w:t>
      </w:r>
      <w:r w:rsidR="00555F83">
        <w:rPr>
          <w:color w:val="000000"/>
          <w:sz w:val="22"/>
          <w:szCs w:val="22"/>
        </w:rPr>
        <w:t xml:space="preserve">that is </w:t>
      </w:r>
      <w:r w:rsidR="008F1E4C" w:rsidRPr="008F1E4C">
        <w:rPr>
          <w:color w:val="000000"/>
          <w:sz w:val="22"/>
          <w:szCs w:val="22"/>
        </w:rPr>
        <w:t xml:space="preserve">produced during the continuous monitoring process to minimize </w:t>
      </w:r>
      <w:r w:rsidR="00B43B78">
        <w:rPr>
          <w:color w:val="000000"/>
          <w:sz w:val="22"/>
          <w:szCs w:val="22"/>
        </w:rPr>
        <w:t>the level of effort required</w:t>
      </w:r>
      <w:r w:rsidR="008F1E4C" w:rsidRPr="008F1E4C">
        <w:rPr>
          <w:color w:val="000000"/>
          <w:sz w:val="22"/>
          <w:szCs w:val="22"/>
        </w:rPr>
        <w:t>.</w:t>
      </w:r>
      <w:r w:rsidR="008F1E4C" w:rsidRPr="008F1E4C">
        <w:rPr>
          <w:sz w:val="22"/>
          <w:szCs w:val="22"/>
        </w:rPr>
        <w:t xml:space="preserve"> </w:t>
      </w:r>
    </w:p>
    <w:p w14:paraId="1C117355" w14:textId="128D0FFE" w:rsidR="008F1E4C" w:rsidRPr="00E93588" w:rsidRDefault="008F1E4C" w:rsidP="00D73BD2">
      <w:pPr>
        <w:widowControl w:val="0"/>
        <w:spacing w:after="240"/>
        <w:rPr>
          <w:sz w:val="22"/>
          <w:szCs w:val="22"/>
        </w:rPr>
      </w:pPr>
      <w:r w:rsidRPr="00E93588">
        <w:rPr>
          <w:sz w:val="22"/>
          <w:szCs w:val="22"/>
        </w:rPr>
        <w:t xml:space="preserve">When a system </w:t>
      </w:r>
      <w:r w:rsidR="00923E78">
        <w:rPr>
          <w:sz w:val="22"/>
          <w:szCs w:val="22"/>
        </w:rPr>
        <w:t xml:space="preserve">or common controls are </w:t>
      </w:r>
      <w:r w:rsidRPr="00E93588">
        <w:rPr>
          <w:sz w:val="22"/>
          <w:szCs w:val="22"/>
        </w:rPr>
        <w:t>under ongoing authorization, the system</w:t>
      </w:r>
      <w:r w:rsidR="000A549F">
        <w:rPr>
          <w:sz w:val="22"/>
          <w:szCs w:val="22"/>
        </w:rPr>
        <w:t xml:space="preserve"> or controls</w:t>
      </w:r>
      <w:r w:rsidRPr="00E93588">
        <w:rPr>
          <w:sz w:val="22"/>
          <w:szCs w:val="22"/>
        </w:rPr>
        <w:t xml:space="preserve"> may be a</w:t>
      </w:r>
      <w:r w:rsidR="000A549F">
        <w:rPr>
          <w:sz w:val="22"/>
          <w:szCs w:val="22"/>
        </w:rPr>
        <w:t xml:space="preserve">uthorized </w:t>
      </w:r>
      <w:r w:rsidRPr="00E93588">
        <w:rPr>
          <w:sz w:val="22"/>
          <w:szCs w:val="22"/>
        </w:rPr>
        <w:t xml:space="preserve">on a </w:t>
      </w:r>
      <w:hyperlink w:anchor="time_driven" w:history="1">
        <w:r w:rsidRPr="00E93588">
          <w:rPr>
            <w:sz w:val="22"/>
            <w:szCs w:val="22"/>
          </w:rPr>
          <w:t>time-driven</w:t>
        </w:r>
      </w:hyperlink>
      <w:r w:rsidRPr="00E93588">
        <w:rPr>
          <w:sz w:val="22"/>
          <w:szCs w:val="22"/>
        </w:rPr>
        <w:t xml:space="preserve"> or </w:t>
      </w:r>
      <w:hyperlink w:anchor="event_driven" w:history="1">
        <w:r w:rsidRPr="00E93588">
          <w:rPr>
            <w:sz w:val="22"/>
            <w:szCs w:val="22"/>
          </w:rPr>
          <w:t>event-driven</w:t>
        </w:r>
      </w:hyperlink>
      <w:r w:rsidRPr="00E93588">
        <w:rPr>
          <w:sz w:val="22"/>
          <w:szCs w:val="22"/>
        </w:rPr>
        <w:t xml:space="preserve"> basis, leveraging the security-</w:t>
      </w:r>
      <w:r w:rsidR="009C25B7">
        <w:rPr>
          <w:sz w:val="22"/>
          <w:szCs w:val="22"/>
        </w:rPr>
        <w:t xml:space="preserve"> and privacy-</w:t>
      </w:r>
      <w:r w:rsidRPr="00E93588">
        <w:rPr>
          <w:sz w:val="22"/>
          <w:szCs w:val="22"/>
        </w:rPr>
        <w:t>related information generated by the continuous monitoring</w:t>
      </w:r>
      <w:r w:rsidR="000A549F">
        <w:rPr>
          <w:sz w:val="22"/>
          <w:szCs w:val="22"/>
        </w:rPr>
        <w:t xml:space="preserve"> program. The system </w:t>
      </w:r>
      <w:r w:rsidR="009C25B7">
        <w:rPr>
          <w:sz w:val="22"/>
          <w:szCs w:val="22"/>
        </w:rPr>
        <w:t>and</w:t>
      </w:r>
      <w:r w:rsidR="000A549F">
        <w:rPr>
          <w:sz w:val="22"/>
          <w:szCs w:val="22"/>
        </w:rPr>
        <w:t xml:space="preserve"> common controls are </w:t>
      </w:r>
      <w:r w:rsidRPr="00E93588">
        <w:rPr>
          <w:sz w:val="22"/>
          <w:szCs w:val="22"/>
        </w:rPr>
        <w:t>a</w:t>
      </w:r>
      <w:r w:rsidR="000A549F">
        <w:rPr>
          <w:sz w:val="22"/>
          <w:szCs w:val="22"/>
        </w:rPr>
        <w:t xml:space="preserve">uthorized </w:t>
      </w:r>
      <w:r w:rsidRPr="00E93588">
        <w:rPr>
          <w:sz w:val="22"/>
          <w:szCs w:val="22"/>
        </w:rPr>
        <w:t xml:space="preserve">on a time-driven basis in accordance with the authorization frequency determined as part of the continuous monitoring strategy. The system </w:t>
      </w:r>
      <w:r w:rsidR="000A549F">
        <w:rPr>
          <w:sz w:val="22"/>
          <w:szCs w:val="22"/>
        </w:rPr>
        <w:t xml:space="preserve">and common controls are </w:t>
      </w:r>
      <w:r w:rsidRPr="00E93588">
        <w:rPr>
          <w:sz w:val="22"/>
          <w:szCs w:val="22"/>
        </w:rPr>
        <w:t>authorized on</w:t>
      </w:r>
      <w:r w:rsidR="00AB7075">
        <w:rPr>
          <w:sz w:val="22"/>
          <w:szCs w:val="22"/>
        </w:rPr>
        <w:t xml:space="preserve"> an event-driven basis when pre</w:t>
      </w:r>
      <w:r w:rsidRPr="00E93588">
        <w:rPr>
          <w:sz w:val="22"/>
          <w:szCs w:val="22"/>
        </w:rPr>
        <w:t>defined (trigger) events occur</w:t>
      </w:r>
      <w:r w:rsidR="009C25B7">
        <w:rPr>
          <w:sz w:val="22"/>
          <w:szCs w:val="22"/>
        </w:rPr>
        <w:t xml:space="preserve">. This occurs </w:t>
      </w:r>
      <w:r w:rsidRPr="00E93588">
        <w:rPr>
          <w:sz w:val="22"/>
          <w:szCs w:val="22"/>
        </w:rPr>
        <w:t>at the discretion of the authorizing official. Whether the auth</w:t>
      </w:r>
      <w:r w:rsidR="000A549F">
        <w:rPr>
          <w:sz w:val="22"/>
          <w:szCs w:val="22"/>
        </w:rPr>
        <w:t xml:space="preserve">orization </w:t>
      </w:r>
      <w:r w:rsidRPr="00E93588">
        <w:rPr>
          <w:sz w:val="22"/>
          <w:szCs w:val="22"/>
        </w:rPr>
        <w:t>is time-driven or event-driven, the authorizing official acknowledges ongoing acceptance of identified risks. The organization determines the level of formality required for such acknowledgement by the authorizing official.</w:t>
      </w:r>
    </w:p>
    <w:p w14:paraId="648237CD" w14:textId="45382FB3" w:rsidR="008F1E4C" w:rsidRPr="00D32620" w:rsidRDefault="008F1E4C" w:rsidP="00D73BD2">
      <w:pPr>
        <w:spacing w:after="120"/>
        <w:rPr>
          <w:rFonts w:ascii="Arial" w:hAnsi="Arial" w:cs="Arial"/>
          <w:b/>
          <w:i/>
          <w:sz w:val="20"/>
          <w:szCs w:val="20"/>
        </w:rPr>
      </w:pPr>
      <w:r w:rsidRPr="00D32620">
        <w:rPr>
          <w:rFonts w:ascii="Arial" w:hAnsi="Arial" w:cs="Arial"/>
          <w:b/>
          <w:i/>
          <w:sz w:val="20"/>
          <w:szCs w:val="20"/>
        </w:rPr>
        <w:t>System and Organizational Conditions for Implementation of Ongoing Authorization</w:t>
      </w:r>
    </w:p>
    <w:p w14:paraId="72A3AEF4" w14:textId="7AD4E6DE" w:rsidR="008F1E4C" w:rsidRPr="008F1E4C" w:rsidRDefault="008F1E4C" w:rsidP="00D73BD2">
      <w:pPr>
        <w:spacing w:after="120"/>
        <w:rPr>
          <w:sz w:val="22"/>
          <w:szCs w:val="22"/>
        </w:rPr>
      </w:pPr>
      <w:r w:rsidRPr="008F1E4C">
        <w:rPr>
          <w:sz w:val="22"/>
          <w:szCs w:val="22"/>
        </w:rPr>
        <w:t>When the RMF has been effectively applied across the organizatio</w:t>
      </w:r>
      <w:r w:rsidRPr="00D32620">
        <w:rPr>
          <w:sz w:val="22"/>
          <w:szCs w:val="22"/>
        </w:rPr>
        <w:t>n and the</w:t>
      </w:r>
      <w:r w:rsidR="00D32620">
        <w:rPr>
          <w:sz w:val="22"/>
          <w:szCs w:val="22"/>
        </w:rPr>
        <w:t xml:space="preserve"> organization has </w:t>
      </w:r>
      <w:r w:rsidRPr="008F1E4C">
        <w:rPr>
          <w:sz w:val="22"/>
          <w:szCs w:val="22"/>
        </w:rPr>
        <w:t xml:space="preserve">implemented a robust continuous monitoring program, </w:t>
      </w:r>
      <w:r w:rsidR="00D32620">
        <w:rPr>
          <w:sz w:val="22"/>
          <w:szCs w:val="22"/>
        </w:rPr>
        <w:t>organizational systems may transition</w:t>
      </w:r>
      <w:r w:rsidRPr="008F1E4C">
        <w:rPr>
          <w:sz w:val="22"/>
          <w:szCs w:val="22"/>
        </w:rPr>
        <w:t xml:space="preserve"> from a static, point-in-time authorization process to a </w:t>
      </w:r>
      <w:r w:rsidR="00D32620">
        <w:rPr>
          <w:sz w:val="22"/>
          <w:szCs w:val="22"/>
        </w:rPr>
        <w:t xml:space="preserve">more </w:t>
      </w:r>
      <w:r w:rsidRPr="008F1E4C">
        <w:rPr>
          <w:sz w:val="22"/>
          <w:szCs w:val="22"/>
        </w:rPr>
        <w:t>dynamic, near real-tim</w:t>
      </w:r>
      <w:r w:rsidR="00D32620">
        <w:rPr>
          <w:sz w:val="22"/>
          <w:szCs w:val="22"/>
        </w:rPr>
        <w:t xml:space="preserve">e ongoing authorization process. To do so, </w:t>
      </w:r>
      <w:r w:rsidRPr="008F1E4C">
        <w:rPr>
          <w:sz w:val="22"/>
          <w:szCs w:val="22"/>
        </w:rPr>
        <w:t>the following c</w:t>
      </w:r>
      <w:r w:rsidR="00D32620">
        <w:rPr>
          <w:sz w:val="22"/>
          <w:szCs w:val="22"/>
        </w:rPr>
        <w:t>onditions must be</w:t>
      </w:r>
      <w:r w:rsidRPr="008F1E4C">
        <w:rPr>
          <w:sz w:val="22"/>
          <w:szCs w:val="22"/>
        </w:rPr>
        <w:t xml:space="preserve"> satisfied:</w:t>
      </w:r>
    </w:p>
    <w:p w14:paraId="0C7BADAC" w14:textId="38CA61B8" w:rsidR="008F1E4C" w:rsidRPr="008F1E4C" w:rsidRDefault="008F1E4C" w:rsidP="00D73BD2">
      <w:pPr>
        <w:spacing w:after="120"/>
        <w:rPr>
          <w:sz w:val="22"/>
          <w:szCs w:val="22"/>
        </w:rPr>
      </w:pPr>
      <w:r w:rsidRPr="008F1E4C">
        <w:rPr>
          <w:i/>
          <w:sz w:val="22"/>
          <w:szCs w:val="22"/>
        </w:rPr>
        <w:t>Condition 1</w:t>
      </w:r>
      <w:r w:rsidRPr="008F1E4C">
        <w:rPr>
          <w:sz w:val="22"/>
          <w:szCs w:val="22"/>
        </w:rPr>
        <w:t xml:space="preserve"> </w:t>
      </w:r>
      <w:r w:rsidRPr="008F1E4C">
        <w:rPr>
          <w:sz w:val="22"/>
        </w:rPr>
        <w:t xml:space="preserve">– </w:t>
      </w:r>
      <w:r w:rsidR="00C62CD2">
        <w:rPr>
          <w:sz w:val="22"/>
          <w:szCs w:val="22"/>
        </w:rPr>
        <w:t>The system</w:t>
      </w:r>
      <w:r w:rsidRPr="008F1E4C">
        <w:rPr>
          <w:sz w:val="22"/>
          <w:szCs w:val="22"/>
        </w:rPr>
        <w:t xml:space="preserve"> </w:t>
      </w:r>
      <w:r w:rsidR="00C62CD2">
        <w:rPr>
          <w:sz w:val="22"/>
          <w:szCs w:val="22"/>
        </w:rPr>
        <w:t xml:space="preserve">or </w:t>
      </w:r>
      <w:r w:rsidR="00D32620">
        <w:rPr>
          <w:sz w:val="22"/>
          <w:szCs w:val="22"/>
        </w:rPr>
        <w:t xml:space="preserve">common controls </w:t>
      </w:r>
      <w:r w:rsidR="00C62CD2">
        <w:rPr>
          <w:sz w:val="22"/>
          <w:szCs w:val="22"/>
        </w:rPr>
        <w:t xml:space="preserve">being considered for ongoing authorization must have </w:t>
      </w:r>
      <w:r w:rsidR="00D32620">
        <w:rPr>
          <w:sz w:val="22"/>
          <w:szCs w:val="22"/>
        </w:rPr>
        <w:t xml:space="preserve">received </w:t>
      </w:r>
      <w:r w:rsidRPr="008F1E4C">
        <w:rPr>
          <w:sz w:val="22"/>
          <w:szCs w:val="22"/>
        </w:rPr>
        <w:t xml:space="preserve">an initial authorization </w:t>
      </w:r>
      <w:r w:rsidR="00C62CD2">
        <w:rPr>
          <w:sz w:val="22"/>
          <w:szCs w:val="22"/>
        </w:rPr>
        <w:t xml:space="preserve">based on </w:t>
      </w:r>
      <w:r w:rsidRPr="008F1E4C">
        <w:rPr>
          <w:sz w:val="22"/>
          <w:szCs w:val="22"/>
        </w:rPr>
        <w:t>a complete, zero-base review of the system</w:t>
      </w:r>
      <w:r w:rsidR="00C62CD2">
        <w:rPr>
          <w:sz w:val="22"/>
          <w:szCs w:val="22"/>
        </w:rPr>
        <w:t xml:space="preserve"> or the common controls.</w:t>
      </w:r>
      <w:r w:rsidRPr="008F1E4C">
        <w:rPr>
          <w:sz w:val="20"/>
          <w:szCs w:val="20"/>
          <w:vertAlign w:val="superscript"/>
        </w:rPr>
        <w:footnoteReference w:id="76"/>
      </w:r>
    </w:p>
    <w:p w14:paraId="7FC249AA" w14:textId="00039734" w:rsidR="008F1E4C" w:rsidRPr="008F1E4C" w:rsidRDefault="008F1E4C" w:rsidP="00D73BD2">
      <w:pPr>
        <w:spacing w:after="240"/>
        <w:rPr>
          <w:sz w:val="22"/>
          <w:szCs w:val="22"/>
        </w:rPr>
      </w:pPr>
      <w:r w:rsidRPr="008F1E4C">
        <w:rPr>
          <w:i/>
          <w:sz w:val="22"/>
          <w:szCs w:val="22"/>
        </w:rPr>
        <w:t>Condition 2</w:t>
      </w:r>
      <w:r w:rsidRPr="008F1E4C">
        <w:rPr>
          <w:sz w:val="22"/>
          <w:szCs w:val="22"/>
        </w:rPr>
        <w:t xml:space="preserve"> </w:t>
      </w:r>
      <w:r w:rsidRPr="008F1E4C">
        <w:rPr>
          <w:sz w:val="22"/>
        </w:rPr>
        <w:t xml:space="preserve">– </w:t>
      </w:r>
      <w:r w:rsidRPr="008F1E4C">
        <w:rPr>
          <w:sz w:val="22"/>
          <w:szCs w:val="22"/>
        </w:rPr>
        <w:t xml:space="preserve">An organizational continuous monitoring program is in place that monitors all implemented security </w:t>
      </w:r>
      <w:r w:rsidR="00B165F1">
        <w:rPr>
          <w:sz w:val="22"/>
          <w:szCs w:val="22"/>
        </w:rPr>
        <w:t xml:space="preserve">and privacy </w:t>
      </w:r>
      <w:r w:rsidRPr="008F1E4C">
        <w:rPr>
          <w:sz w:val="22"/>
          <w:szCs w:val="22"/>
        </w:rPr>
        <w:t xml:space="preserve">controls with the appropriate degree </w:t>
      </w:r>
      <w:r w:rsidR="00C62CD2">
        <w:rPr>
          <w:sz w:val="22"/>
          <w:szCs w:val="22"/>
        </w:rPr>
        <w:t xml:space="preserve">of rigor and at the required </w:t>
      </w:r>
      <w:r w:rsidRPr="008F1E4C">
        <w:rPr>
          <w:sz w:val="22"/>
          <w:szCs w:val="22"/>
        </w:rPr>
        <w:t>frequencies specified by the organization in accordance with the continuous monitoring strategy and NIST guidance.</w:t>
      </w:r>
      <w:r w:rsidRPr="008F1E4C">
        <w:rPr>
          <w:sz w:val="20"/>
          <w:szCs w:val="20"/>
          <w:vertAlign w:val="superscript"/>
        </w:rPr>
        <w:footnoteReference w:id="77"/>
      </w:r>
    </w:p>
    <w:p w14:paraId="4355870E" w14:textId="0342001F" w:rsidR="006B3781" w:rsidRDefault="008F1E4C" w:rsidP="00D73BD2">
      <w:pPr>
        <w:widowControl w:val="0"/>
        <w:spacing w:after="240"/>
        <w:rPr>
          <w:sz w:val="22"/>
          <w:szCs w:val="22"/>
        </w:rPr>
      </w:pPr>
      <w:r w:rsidRPr="008F1E4C">
        <w:rPr>
          <w:sz w:val="22"/>
          <w:szCs w:val="22"/>
        </w:rPr>
        <w:t>The organization defines and imple</w:t>
      </w:r>
      <w:r w:rsidR="00A60830">
        <w:rPr>
          <w:sz w:val="22"/>
          <w:szCs w:val="22"/>
        </w:rPr>
        <w:t xml:space="preserve">ments a process to </w:t>
      </w:r>
      <w:r w:rsidRPr="008F1E4C">
        <w:rPr>
          <w:sz w:val="22"/>
          <w:szCs w:val="22"/>
        </w:rPr>
        <w:t xml:space="preserve">designate that the system </w:t>
      </w:r>
      <w:r w:rsidR="00A60830">
        <w:rPr>
          <w:sz w:val="22"/>
          <w:szCs w:val="22"/>
        </w:rPr>
        <w:t>and the common controls have</w:t>
      </w:r>
      <w:r w:rsidRPr="008F1E4C">
        <w:rPr>
          <w:sz w:val="22"/>
          <w:szCs w:val="22"/>
        </w:rPr>
        <w:t xml:space="preserve"> satisfied </w:t>
      </w:r>
      <w:r w:rsidR="00A60830">
        <w:rPr>
          <w:sz w:val="22"/>
          <w:szCs w:val="22"/>
        </w:rPr>
        <w:t>the two co</w:t>
      </w:r>
      <w:r w:rsidR="00A60830" w:rsidRPr="00A60830">
        <w:rPr>
          <w:sz w:val="22"/>
          <w:szCs w:val="22"/>
        </w:rPr>
        <w:t>nditions and are transitioning</w:t>
      </w:r>
      <w:r w:rsidRPr="00A60830">
        <w:rPr>
          <w:sz w:val="22"/>
          <w:szCs w:val="22"/>
        </w:rPr>
        <w:t xml:space="preserve"> to ongoing authorization. This includes the authorizing official formally acknowledging that the system is now being managed by an ongoing authorization process and accepting the responsibility for performing all necessary activities associated with that process. The transition to ongoin</w:t>
      </w:r>
      <w:r w:rsidR="00A60830">
        <w:rPr>
          <w:sz w:val="22"/>
          <w:szCs w:val="22"/>
        </w:rPr>
        <w:t xml:space="preserve">g authorization is </w:t>
      </w:r>
      <w:r w:rsidRPr="00A60830">
        <w:rPr>
          <w:sz w:val="22"/>
          <w:szCs w:val="22"/>
        </w:rPr>
        <w:t>documented by the authorizing official by issuing a new authorization decision document.</w:t>
      </w:r>
      <w:r w:rsidRPr="00A60830">
        <w:rPr>
          <w:sz w:val="20"/>
          <w:szCs w:val="20"/>
          <w:vertAlign w:val="superscript"/>
        </w:rPr>
        <w:footnoteReference w:id="78"/>
      </w:r>
      <w:r w:rsidRPr="00A60830">
        <w:rPr>
          <w:sz w:val="22"/>
          <w:szCs w:val="22"/>
        </w:rPr>
        <w:t xml:space="preserve"> The security-</w:t>
      </w:r>
      <w:r w:rsidR="003C26ED">
        <w:rPr>
          <w:sz w:val="22"/>
          <w:szCs w:val="22"/>
        </w:rPr>
        <w:t xml:space="preserve"> and privacy-</w:t>
      </w:r>
      <w:r w:rsidRPr="00A60830">
        <w:rPr>
          <w:sz w:val="22"/>
          <w:szCs w:val="22"/>
        </w:rPr>
        <w:t xml:space="preserve">related information generated through the continuous </w:t>
      </w:r>
      <w:r w:rsidR="00A60830">
        <w:rPr>
          <w:sz w:val="22"/>
          <w:szCs w:val="22"/>
        </w:rPr>
        <w:t xml:space="preserve">monitoring process is provided to the </w:t>
      </w:r>
      <w:r w:rsidRPr="00A60830">
        <w:rPr>
          <w:sz w:val="22"/>
          <w:szCs w:val="22"/>
        </w:rPr>
        <w:t>authorizing official</w:t>
      </w:r>
      <w:r w:rsidR="00A60830">
        <w:rPr>
          <w:sz w:val="22"/>
          <w:szCs w:val="22"/>
        </w:rPr>
        <w:t>s</w:t>
      </w:r>
      <w:r w:rsidRPr="00A60830">
        <w:rPr>
          <w:sz w:val="22"/>
          <w:szCs w:val="22"/>
        </w:rPr>
        <w:t xml:space="preserve"> and other organizational officials in a timely ma</w:t>
      </w:r>
      <w:r w:rsidRPr="008F1E4C">
        <w:rPr>
          <w:sz w:val="22"/>
          <w:szCs w:val="22"/>
        </w:rPr>
        <w:t>nner through security management and reporting tools. Such tools facilitate risk-</w:t>
      </w:r>
      <w:r w:rsidR="00A60830">
        <w:rPr>
          <w:sz w:val="22"/>
          <w:szCs w:val="22"/>
        </w:rPr>
        <w:t xml:space="preserve">based decision making for </w:t>
      </w:r>
      <w:r w:rsidRPr="008F1E4C">
        <w:rPr>
          <w:sz w:val="22"/>
          <w:szCs w:val="22"/>
        </w:rPr>
        <w:t>the o</w:t>
      </w:r>
      <w:r w:rsidR="00A60830">
        <w:rPr>
          <w:sz w:val="22"/>
          <w:szCs w:val="22"/>
        </w:rPr>
        <w:t xml:space="preserve">ngoing authorization </w:t>
      </w:r>
      <w:r w:rsidRPr="008F1E4C">
        <w:rPr>
          <w:sz w:val="22"/>
          <w:szCs w:val="22"/>
        </w:rPr>
        <w:t>for systems and common controls.</w:t>
      </w:r>
    </w:p>
    <w:p w14:paraId="04508237" w14:textId="6AF306E6" w:rsidR="006B3781" w:rsidRPr="00253CF5" w:rsidRDefault="00C703C9" w:rsidP="00D73BD2">
      <w:pPr>
        <w:widowControl w:val="0"/>
        <w:spacing w:after="120"/>
        <w:rPr>
          <w:rFonts w:ascii="Arial" w:hAnsi="Arial" w:cs="Arial"/>
          <w:b/>
          <w:i/>
          <w:sz w:val="20"/>
          <w:szCs w:val="20"/>
        </w:rPr>
      </w:pPr>
      <w:bookmarkStart w:id="425" w:name="_Toc387449902"/>
      <w:r w:rsidRPr="00C37C7D">
        <w:rPr>
          <w:rFonts w:ascii="Arial" w:hAnsi="Arial" w:cs="Arial"/>
          <w:b/>
          <w:i/>
          <w:sz w:val="20"/>
          <w:szCs w:val="20"/>
        </w:rPr>
        <w:t xml:space="preserve">Information Generation, </w:t>
      </w:r>
      <w:r w:rsidR="006B3781" w:rsidRPr="00C37C7D">
        <w:rPr>
          <w:rFonts w:ascii="Arial" w:hAnsi="Arial" w:cs="Arial"/>
          <w:b/>
          <w:i/>
          <w:sz w:val="20"/>
          <w:szCs w:val="20"/>
        </w:rPr>
        <w:t>Collection</w:t>
      </w:r>
      <w:r w:rsidRPr="00C37C7D">
        <w:rPr>
          <w:rFonts w:ascii="Arial" w:hAnsi="Arial" w:cs="Arial"/>
          <w:b/>
          <w:i/>
          <w:sz w:val="20"/>
          <w:szCs w:val="20"/>
        </w:rPr>
        <w:t>,</w:t>
      </w:r>
      <w:r w:rsidR="006B3781" w:rsidRPr="00C37C7D">
        <w:rPr>
          <w:rFonts w:ascii="Arial" w:hAnsi="Arial" w:cs="Arial"/>
          <w:b/>
          <w:i/>
          <w:sz w:val="20"/>
          <w:szCs w:val="20"/>
        </w:rPr>
        <w:t xml:space="preserve"> and Independence Requirements</w:t>
      </w:r>
      <w:bookmarkEnd w:id="425"/>
    </w:p>
    <w:p w14:paraId="1FA027C9" w14:textId="2F6ADA08" w:rsidR="006B3781" w:rsidRPr="008F1E4C" w:rsidRDefault="006B3781" w:rsidP="00D73BD2">
      <w:pPr>
        <w:spacing w:after="240"/>
        <w:rPr>
          <w:sz w:val="22"/>
          <w:szCs w:val="22"/>
        </w:rPr>
      </w:pPr>
      <w:r w:rsidRPr="008F1E4C">
        <w:rPr>
          <w:sz w:val="22"/>
          <w:szCs w:val="22"/>
        </w:rPr>
        <w:t>To support ongoing authorization, security-</w:t>
      </w:r>
      <w:r w:rsidR="003C26ED">
        <w:rPr>
          <w:sz w:val="22"/>
          <w:szCs w:val="22"/>
        </w:rPr>
        <w:t xml:space="preserve"> and privacy-</w:t>
      </w:r>
      <w:r w:rsidRPr="008F1E4C">
        <w:rPr>
          <w:sz w:val="22"/>
          <w:szCs w:val="22"/>
        </w:rPr>
        <w:t xml:space="preserve">related information </w:t>
      </w:r>
      <w:r w:rsidR="00713DFB">
        <w:rPr>
          <w:sz w:val="22"/>
          <w:szCs w:val="22"/>
        </w:rPr>
        <w:t xml:space="preserve">for </w:t>
      </w:r>
      <w:r w:rsidRPr="008F1E4C">
        <w:rPr>
          <w:sz w:val="22"/>
          <w:szCs w:val="22"/>
        </w:rPr>
        <w:t xml:space="preserve">security </w:t>
      </w:r>
      <w:r w:rsidR="003C26ED">
        <w:rPr>
          <w:sz w:val="22"/>
          <w:szCs w:val="22"/>
        </w:rPr>
        <w:t xml:space="preserve">and privacy </w:t>
      </w:r>
      <w:r w:rsidRPr="008F1E4C">
        <w:rPr>
          <w:sz w:val="22"/>
          <w:szCs w:val="22"/>
        </w:rPr>
        <w:t>controls</w:t>
      </w:r>
      <w:r w:rsidR="00B32A23">
        <w:rPr>
          <w:sz w:val="22"/>
          <w:szCs w:val="22"/>
        </w:rPr>
        <w:t xml:space="preserve"> </w:t>
      </w:r>
      <w:r w:rsidRPr="008F1E4C">
        <w:rPr>
          <w:sz w:val="22"/>
          <w:szCs w:val="22"/>
        </w:rPr>
        <w:t xml:space="preserve">is generated and collected at the frequency specified in the organizational continuous monitoring strategy. </w:t>
      </w:r>
      <w:r w:rsidR="003C26ED">
        <w:rPr>
          <w:sz w:val="22"/>
          <w:szCs w:val="22"/>
        </w:rPr>
        <w:t xml:space="preserve">Such </w:t>
      </w:r>
      <w:r w:rsidRPr="008F1E4C">
        <w:rPr>
          <w:sz w:val="22"/>
          <w:szCs w:val="22"/>
        </w:rPr>
        <w:t>information may be collected using automated tools or</w:t>
      </w:r>
      <w:r w:rsidR="00561A7D">
        <w:rPr>
          <w:sz w:val="22"/>
          <w:szCs w:val="22"/>
        </w:rPr>
        <w:t xml:space="preserve"> </w:t>
      </w:r>
      <w:r w:rsidRPr="008F1E4C">
        <w:rPr>
          <w:sz w:val="22"/>
          <w:szCs w:val="22"/>
        </w:rPr>
        <w:t>other methods of assessment depending on the type and purpose of the co</w:t>
      </w:r>
      <w:r w:rsidR="00561A7D">
        <w:rPr>
          <w:sz w:val="22"/>
          <w:szCs w:val="22"/>
        </w:rPr>
        <w:t xml:space="preserve">ntrol and the desired </w:t>
      </w:r>
      <w:r w:rsidRPr="008F1E4C">
        <w:rPr>
          <w:sz w:val="22"/>
          <w:szCs w:val="22"/>
        </w:rPr>
        <w:t>rigor</w:t>
      </w:r>
      <w:r w:rsidR="00713DFB">
        <w:rPr>
          <w:sz w:val="22"/>
          <w:szCs w:val="22"/>
        </w:rPr>
        <w:t xml:space="preserve"> of the assessment</w:t>
      </w:r>
      <w:r w:rsidRPr="008F1E4C">
        <w:rPr>
          <w:sz w:val="22"/>
          <w:szCs w:val="22"/>
        </w:rPr>
        <w:t>. Automated tools may not generate security-</w:t>
      </w:r>
      <w:r w:rsidR="003C26ED">
        <w:rPr>
          <w:sz w:val="22"/>
          <w:szCs w:val="22"/>
        </w:rPr>
        <w:t xml:space="preserve"> and privacy-</w:t>
      </w:r>
      <w:r w:rsidRPr="008F1E4C">
        <w:rPr>
          <w:sz w:val="22"/>
          <w:szCs w:val="22"/>
        </w:rPr>
        <w:t>related information sufficient to support the authorizing official in ma</w:t>
      </w:r>
      <w:r w:rsidR="00713DFB">
        <w:rPr>
          <w:sz w:val="22"/>
          <w:szCs w:val="22"/>
        </w:rPr>
        <w:t>king risk determinations</w:t>
      </w:r>
      <w:r w:rsidR="003C26ED">
        <w:rPr>
          <w:sz w:val="22"/>
          <w:szCs w:val="22"/>
        </w:rPr>
        <w:t>. This occurs because</w:t>
      </w:r>
      <w:r w:rsidR="00713DFB">
        <w:rPr>
          <w:sz w:val="22"/>
          <w:szCs w:val="22"/>
        </w:rPr>
        <w:t xml:space="preserve"> </w:t>
      </w:r>
      <w:r w:rsidRPr="008F1E4C">
        <w:rPr>
          <w:sz w:val="22"/>
          <w:szCs w:val="22"/>
        </w:rPr>
        <w:t>the tools do not generate information for every</w:t>
      </w:r>
      <w:r w:rsidR="00CB1F26">
        <w:rPr>
          <w:sz w:val="22"/>
          <w:szCs w:val="22"/>
        </w:rPr>
        <w:t xml:space="preserve"> </w:t>
      </w:r>
      <w:r w:rsidRPr="008F1E4C">
        <w:rPr>
          <w:sz w:val="22"/>
          <w:szCs w:val="22"/>
        </w:rPr>
        <w:t xml:space="preserve">security </w:t>
      </w:r>
      <w:r w:rsidR="003C26ED">
        <w:rPr>
          <w:sz w:val="22"/>
          <w:szCs w:val="22"/>
        </w:rPr>
        <w:t xml:space="preserve">and privacy </w:t>
      </w:r>
      <w:r w:rsidRPr="008F1E4C">
        <w:rPr>
          <w:sz w:val="22"/>
          <w:szCs w:val="22"/>
        </w:rPr>
        <w:t>control or every part of a</w:t>
      </w:r>
      <w:r w:rsidR="00713DFB">
        <w:rPr>
          <w:sz w:val="22"/>
          <w:szCs w:val="22"/>
        </w:rPr>
        <w:t xml:space="preserve">n implemented control; </w:t>
      </w:r>
      <w:r w:rsidR="00561A7D" w:rsidRPr="008F1E4C">
        <w:rPr>
          <w:sz w:val="22"/>
          <w:szCs w:val="22"/>
        </w:rPr>
        <w:t>addit</w:t>
      </w:r>
      <w:r w:rsidR="00561A7D">
        <w:rPr>
          <w:sz w:val="22"/>
          <w:szCs w:val="22"/>
        </w:rPr>
        <w:t xml:space="preserve">ional assurance is needed; </w:t>
      </w:r>
      <w:r w:rsidR="00713DFB">
        <w:rPr>
          <w:sz w:val="22"/>
          <w:szCs w:val="22"/>
        </w:rPr>
        <w:t xml:space="preserve">or </w:t>
      </w:r>
      <w:r w:rsidRPr="008F1E4C">
        <w:rPr>
          <w:sz w:val="22"/>
          <w:szCs w:val="22"/>
        </w:rPr>
        <w:t xml:space="preserve">the tools do not generate information on specific technologies or platforms. In such cases, manual or procedural security </w:t>
      </w:r>
      <w:r w:rsidR="00CB1F26">
        <w:rPr>
          <w:sz w:val="22"/>
          <w:szCs w:val="22"/>
        </w:rPr>
        <w:t xml:space="preserve">and privacy </w:t>
      </w:r>
      <w:r w:rsidRPr="008F1E4C">
        <w:rPr>
          <w:sz w:val="22"/>
          <w:szCs w:val="22"/>
        </w:rPr>
        <w:t>control a</w:t>
      </w:r>
      <w:r w:rsidR="00713DFB">
        <w:rPr>
          <w:sz w:val="22"/>
          <w:szCs w:val="22"/>
        </w:rPr>
        <w:t xml:space="preserve">ssessments are conducted at </w:t>
      </w:r>
      <w:r w:rsidRPr="008F1E4C">
        <w:rPr>
          <w:sz w:val="22"/>
          <w:szCs w:val="22"/>
        </w:rPr>
        <w:t xml:space="preserve">organizationally-defined frequencies to cover </w:t>
      </w:r>
      <w:r w:rsidR="00CB1F26">
        <w:rPr>
          <w:sz w:val="22"/>
          <w:szCs w:val="22"/>
        </w:rPr>
        <w:t xml:space="preserve">any </w:t>
      </w:r>
      <w:r w:rsidRPr="008F1E4C">
        <w:rPr>
          <w:sz w:val="22"/>
          <w:szCs w:val="22"/>
        </w:rPr>
        <w:t>gaps in automated security-</w:t>
      </w:r>
      <w:r w:rsidR="00CB1F26">
        <w:rPr>
          <w:sz w:val="22"/>
          <w:szCs w:val="22"/>
        </w:rPr>
        <w:t xml:space="preserve"> and privacy-</w:t>
      </w:r>
      <w:r w:rsidRPr="008F1E4C">
        <w:rPr>
          <w:sz w:val="22"/>
          <w:szCs w:val="22"/>
        </w:rPr>
        <w:t>related information generat</w:t>
      </w:r>
      <w:r w:rsidR="00713DFB">
        <w:rPr>
          <w:sz w:val="22"/>
          <w:szCs w:val="22"/>
        </w:rPr>
        <w:t xml:space="preserve">ion. The </w:t>
      </w:r>
      <w:r w:rsidR="00B32A23">
        <w:rPr>
          <w:sz w:val="22"/>
          <w:szCs w:val="22"/>
        </w:rPr>
        <w:t>manually</w:t>
      </w:r>
      <w:r w:rsidR="00CB1F26">
        <w:rPr>
          <w:sz w:val="22"/>
          <w:szCs w:val="22"/>
        </w:rPr>
        <w:t xml:space="preserve"> or </w:t>
      </w:r>
      <w:r w:rsidR="00B32A23" w:rsidRPr="00B32A23">
        <w:rPr>
          <w:sz w:val="22"/>
          <w:szCs w:val="22"/>
        </w:rPr>
        <w:t xml:space="preserve">procedurally-generated </w:t>
      </w:r>
      <w:r w:rsidRPr="008F1E4C">
        <w:rPr>
          <w:sz w:val="22"/>
          <w:szCs w:val="22"/>
        </w:rPr>
        <w:t>assessment results are provided to the authorizing official in th</w:t>
      </w:r>
      <w:r w:rsidR="00713DFB">
        <w:rPr>
          <w:sz w:val="22"/>
          <w:szCs w:val="22"/>
        </w:rPr>
        <w:t xml:space="preserve">e manner deemed appropriate </w:t>
      </w:r>
      <w:r w:rsidRPr="008F1E4C">
        <w:rPr>
          <w:sz w:val="22"/>
          <w:szCs w:val="22"/>
        </w:rPr>
        <w:t>by the organization.</w:t>
      </w:r>
    </w:p>
    <w:p w14:paraId="5E231F83" w14:textId="313B2C64" w:rsidR="006B3781" w:rsidRPr="008F1E4C" w:rsidRDefault="006B3781" w:rsidP="00D73BD2">
      <w:pPr>
        <w:widowControl w:val="0"/>
        <w:spacing w:after="240"/>
        <w:rPr>
          <w:sz w:val="22"/>
          <w:szCs w:val="22"/>
        </w:rPr>
      </w:pPr>
      <w:r w:rsidRPr="008F1E4C">
        <w:rPr>
          <w:sz w:val="22"/>
          <w:szCs w:val="22"/>
        </w:rPr>
        <w:t>To support ongoing authorizations for moderate-impact and high-impact systems, the security-</w:t>
      </w:r>
      <w:r w:rsidR="00CB1F26">
        <w:rPr>
          <w:sz w:val="22"/>
          <w:szCs w:val="22"/>
        </w:rPr>
        <w:t xml:space="preserve"> and privacy-</w:t>
      </w:r>
      <w:r w:rsidRPr="008F1E4C">
        <w:rPr>
          <w:sz w:val="22"/>
          <w:szCs w:val="22"/>
        </w:rPr>
        <w:t>related information provided to the authorizing official, whether generated manually</w:t>
      </w:r>
      <w:r w:rsidR="00CB1F26">
        <w:rPr>
          <w:sz w:val="22"/>
          <w:szCs w:val="22"/>
        </w:rPr>
        <w:t xml:space="preserve"> or </w:t>
      </w:r>
      <w:r w:rsidRPr="008F1E4C">
        <w:rPr>
          <w:sz w:val="22"/>
          <w:szCs w:val="22"/>
        </w:rPr>
        <w:t xml:space="preserve">procedurally or in </w:t>
      </w:r>
      <w:r w:rsidR="00C37C7D">
        <w:rPr>
          <w:sz w:val="22"/>
          <w:szCs w:val="22"/>
        </w:rPr>
        <w:t xml:space="preserve">an automated fashion, is produced and </w:t>
      </w:r>
      <w:r w:rsidRPr="008F1E4C">
        <w:rPr>
          <w:sz w:val="22"/>
          <w:szCs w:val="22"/>
        </w:rPr>
        <w:t>analyzed by an</w:t>
      </w:r>
      <w:r w:rsidRPr="00C37C7D">
        <w:rPr>
          <w:sz w:val="22"/>
          <w:szCs w:val="22"/>
        </w:rPr>
        <w:t xml:space="preserve"> entity that meets the independence requirements defined by the organization</w:t>
      </w:r>
      <w:r w:rsidR="002C06F9">
        <w:rPr>
          <w:sz w:val="22"/>
          <w:szCs w:val="22"/>
        </w:rPr>
        <w:t xml:space="preserve">. </w:t>
      </w:r>
      <w:r w:rsidRPr="008F1E4C">
        <w:rPr>
          <w:sz w:val="22"/>
          <w:szCs w:val="22"/>
        </w:rPr>
        <w:t>The independent entity is impartial and free from any perceived or actual conflicts of interest regarding the development, implementation, assessment, operation, or ongoing management of</w:t>
      </w:r>
      <w:r w:rsidR="00C37C7D">
        <w:rPr>
          <w:sz w:val="22"/>
          <w:szCs w:val="22"/>
        </w:rPr>
        <w:t xml:space="preserve"> the organizational </w:t>
      </w:r>
      <w:r w:rsidRPr="008F1E4C">
        <w:rPr>
          <w:sz w:val="22"/>
          <w:szCs w:val="22"/>
        </w:rPr>
        <w:t>systems and common controls being monitored.</w:t>
      </w:r>
    </w:p>
    <w:p w14:paraId="047CC819" w14:textId="77777777" w:rsidR="006B3781" w:rsidRPr="00C37C7D" w:rsidRDefault="006B3781" w:rsidP="00D73BD2">
      <w:pPr>
        <w:widowControl w:val="0"/>
        <w:spacing w:after="120"/>
        <w:rPr>
          <w:rFonts w:ascii="Arial" w:hAnsi="Arial" w:cs="Arial"/>
          <w:b/>
          <w:i/>
          <w:sz w:val="20"/>
          <w:szCs w:val="20"/>
        </w:rPr>
      </w:pPr>
      <w:bookmarkStart w:id="426" w:name="_Toc387449903"/>
      <w:r w:rsidRPr="00C37C7D">
        <w:rPr>
          <w:rFonts w:ascii="Arial" w:hAnsi="Arial" w:cs="Arial"/>
          <w:b/>
          <w:i/>
          <w:sz w:val="20"/>
          <w:szCs w:val="20"/>
        </w:rPr>
        <w:t>Ongoing Authorization</w:t>
      </w:r>
      <w:bookmarkEnd w:id="426"/>
      <w:r w:rsidRPr="00C37C7D">
        <w:rPr>
          <w:rFonts w:ascii="Arial" w:hAnsi="Arial" w:cs="Arial"/>
          <w:b/>
          <w:i/>
          <w:sz w:val="20"/>
          <w:szCs w:val="20"/>
        </w:rPr>
        <w:t xml:space="preserve"> Frequency</w:t>
      </w:r>
    </w:p>
    <w:p w14:paraId="421522F3" w14:textId="18BEEBA8" w:rsidR="006B3781" w:rsidRPr="008F1E4C" w:rsidRDefault="00750734" w:rsidP="00D73BD2">
      <w:pPr>
        <w:spacing w:after="240"/>
        <w:rPr>
          <w:sz w:val="22"/>
          <w:szCs w:val="22"/>
        </w:rPr>
      </w:pPr>
      <w:hyperlink r:id="rId224" w:history="1">
        <w:r w:rsidR="006B3781" w:rsidRPr="008F1E4C">
          <w:rPr>
            <w:color w:val="0000FF"/>
            <w:sz w:val="22"/>
            <w:szCs w:val="22"/>
            <w:u w:val="single"/>
          </w:rPr>
          <w:t>NIST Special Publication 800-53</w:t>
        </w:r>
      </w:hyperlink>
      <w:r w:rsidR="006B3781" w:rsidRPr="008F1E4C">
        <w:rPr>
          <w:sz w:val="22"/>
          <w:szCs w:val="22"/>
        </w:rPr>
        <w:t>, security control CA-6, Part</w:t>
      </w:r>
      <w:r w:rsidR="00C37C7D">
        <w:rPr>
          <w:sz w:val="22"/>
          <w:szCs w:val="22"/>
        </w:rPr>
        <w:t xml:space="preserve"> c. specifies that the </w:t>
      </w:r>
      <w:r w:rsidR="006B3781" w:rsidRPr="008F1E4C">
        <w:rPr>
          <w:sz w:val="22"/>
          <w:szCs w:val="22"/>
        </w:rPr>
        <w:t>au</w:t>
      </w:r>
      <w:r w:rsidR="00C37C7D">
        <w:rPr>
          <w:sz w:val="22"/>
          <w:szCs w:val="22"/>
        </w:rPr>
        <w:t xml:space="preserve">thorization for a system and any common </w:t>
      </w:r>
      <w:r w:rsidR="006B3781" w:rsidRPr="008F1E4C">
        <w:rPr>
          <w:sz w:val="22"/>
          <w:szCs w:val="22"/>
        </w:rPr>
        <w:t xml:space="preserve">controls </w:t>
      </w:r>
      <w:r w:rsidR="00C37C7D">
        <w:rPr>
          <w:sz w:val="22"/>
          <w:szCs w:val="22"/>
        </w:rPr>
        <w:t xml:space="preserve">inherited by the system </w:t>
      </w:r>
      <w:r w:rsidR="006B3781" w:rsidRPr="008F1E4C">
        <w:rPr>
          <w:sz w:val="22"/>
          <w:szCs w:val="22"/>
        </w:rPr>
        <w:t xml:space="preserve">be updated at an organization-defined frequency. This reinforces the concept of ongoing authorization. Thus, in accordance with CA-6 (along with the security </w:t>
      </w:r>
      <w:r w:rsidR="00CB1F26">
        <w:rPr>
          <w:sz w:val="22"/>
          <w:szCs w:val="22"/>
        </w:rPr>
        <w:t xml:space="preserve">and privacy </w:t>
      </w:r>
      <w:r w:rsidR="006B3781" w:rsidRPr="008F1E4C">
        <w:rPr>
          <w:sz w:val="22"/>
          <w:szCs w:val="22"/>
        </w:rPr>
        <w:t>control assessment</w:t>
      </w:r>
      <w:r w:rsidR="00CB1F26">
        <w:rPr>
          <w:sz w:val="22"/>
          <w:szCs w:val="22"/>
        </w:rPr>
        <w:t xml:space="preserve"> and </w:t>
      </w:r>
      <w:r w:rsidR="006B3781" w:rsidRPr="008F1E4C">
        <w:rPr>
          <w:sz w:val="22"/>
          <w:szCs w:val="22"/>
        </w:rPr>
        <w:t>monitoring frequency determinations defined as part of the continuous monitoring strategy), organizations determine a frequency with which authorizing officials review security-</w:t>
      </w:r>
      <w:r w:rsidR="00CB1F26">
        <w:rPr>
          <w:sz w:val="22"/>
          <w:szCs w:val="22"/>
        </w:rPr>
        <w:t xml:space="preserve"> and privacy-</w:t>
      </w:r>
      <w:r w:rsidR="006B3781" w:rsidRPr="008F1E4C">
        <w:rPr>
          <w:sz w:val="22"/>
          <w:szCs w:val="22"/>
        </w:rPr>
        <w:t>related information via the security</w:t>
      </w:r>
      <w:r w:rsidR="00CB1F26">
        <w:rPr>
          <w:sz w:val="22"/>
          <w:szCs w:val="22"/>
        </w:rPr>
        <w:t>/privacy</w:t>
      </w:r>
      <w:r w:rsidR="006B3781" w:rsidRPr="008F1E4C">
        <w:rPr>
          <w:sz w:val="22"/>
          <w:szCs w:val="22"/>
        </w:rPr>
        <w:t xml:space="preserve"> management and reporting tool.</w:t>
      </w:r>
      <w:r w:rsidR="00F362ED" w:rsidRPr="00F362ED">
        <w:rPr>
          <w:rStyle w:val="FootnoteReference"/>
          <w:szCs w:val="22"/>
          <w:vertAlign w:val="superscript"/>
        </w:rPr>
        <w:footnoteReference w:id="79"/>
      </w:r>
      <w:r w:rsidR="006B3781" w:rsidRPr="008F1E4C">
        <w:rPr>
          <w:sz w:val="22"/>
          <w:szCs w:val="22"/>
        </w:rPr>
        <w:t xml:space="preserve"> This near real-time information is used to determine whether the mission/business risk of operating the system or </w:t>
      </w:r>
      <w:r w:rsidR="00C37C7D">
        <w:rPr>
          <w:sz w:val="22"/>
          <w:szCs w:val="22"/>
        </w:rPr>
        <w:t>inheriting the</w:t>
      </w:r>
      <w:r w:rsidR="006B3781" w:rsidRPr="008F1E4C">
        <w:rPr>
          <w:sz w:val="22"/>
          <w:szCs w:val="22"/>
        </w:rPr>
        <w:t xml:space="preserve"> common controls continues to be acceptable. </w:t>
      </w:r>
      <w:hyperlink r:id="rId225" w:history="1">
        <w:r w:rsidR="006B3781" w:rsidRPr="00F64982">
          <w:rPr>
            <w:rStyle w:val="Hyperlink"/>
            <w:sz w:val="22"/>
            <w:szCs w:val="22"/>
          </w:rPr>
          <w:t>NIST Special Publication 800-13</w:t>
        </w:r>
        <w:r w:rsidR="00F64982" w:rsidRPr="00F64982">
          <w:rPr>
            <w:rStyle w:val="Hyperlink"/>
            <w:sz w:val="22"/>
            <w:szCs w:val="22"/>
          </w:rPr>
          <w:t>7</w:t>
        </w:r>
      </w:hyperlink>
      <w:r w:rsidR="006B3781" w:rsidRPr="00F64982">
        <w:rPr>
          <w:sz w:val="22"/>
          <w:szCs w:val="22"/>
        </w:rPr>
        <w:t xml:space="preserve"> p</w:t>
      </w:r>
      <w:r w:rsidR="00A10B2B">
        <w:rPr>
          <w:sz w:val="22"/>
          <w:szCs w:val="22"/>
        </w:rPr>
        <w:t xml:space="preserve">rovides </w:t>
      </w:r>
      <w:r w:rsidR="006B3781" w:rsidRPr="008F1E4C">
        <w:rPr>
          <w:sz w:val="22"/>
          <w:szCs w:val="22"/>
        </w:rPr>
        <w:t>crite</w:t>
      </w:r>
      <w:r w:rsidR="00F64982">
        <w:rPr>
          <w:sz w:val="22"/>
          <w:szCs w:val="22"/>
        </w:rPr>
        <w:t>ria</w:t>
      </w:r>
      <w:r w:rsidR="00A10B2B">
        <w:rPr>
          <w:sz w:val="22"/>
          <w:szCs w:val="22"/>
        </w:rPr>
        <w:t xml:space="preserve"> for determining assessment/</w:t>
      </w:r>
      <w:r w:rsidR="006B3781" w:rsidRPr="008F1E4C">
        <w:rPr>
          <w:sz w:val="22"/>
          <w:szCs w:val="22"/>
        </w:rPr>
        <w:t xml:space="preserve">monitoring frequencies. </w:t>
      </w:r>
    </w:p>
    <w:p w14:paraId="42EE3B47" w14:textId="333B3BB0" w:rsidR="003F30F2" w:rsidRDefault="006B3781" w:rsidP="00D73BD2">
      <w:pPr>
        <w:spacing w:after="240"/>
        <w:rPr>
          <w:sz w:val="22"/>
          <w:szCs w:val="22"/>
        </w:rPr>
      </w:pPr>
      <w:r w:rsidRPr="008F1E4C">
        <w:rPr>
          <w:sz w:val="22"/>
          <w:szCs w:val="22"/>
        </w:rPr>
        <w:t xml:space="preserve">Under ongoing authorization, </w:t>
      </w:r>
      <w:r w:rsidRPr="008F1E4C">
        <w:rPr>
          <w:i/>
          <w:sz w:val="22"/>
          <w:szCs w:val="22"/>
        </w:rPr>
        <w:t>time-driven</w:t>
      </w:r>
      <w:r w:rsidRPr="008F1E4C">
        <w:rPr>
          <w:sz w:val="22"/>
          <w:szCs w:val="22"/>
        </w:rPr>
        <w:t xml:space="preserve"> authorization triggers refer to the frequency with which the organization determines that authorizing officials are to review security-</w:t>
      </w:r>
      <w:r w:rsidR="00CB1F26">
        <w:rPr>
          <w:sz w:val="22"/>
          <w:szCs w:val="22"/>
        </w:rPr>
        <w:t xml:space="preserve"> and privacy-</w:t>
      </w:r>
      <w:r w:rsidRPr="008F1E4C">
        <w:rPr>
          <w:sz w:val="22"/>
          <w:szCs w:val="22"/>
        </w:rPr>
        <w:t>related information a</w:t>
      </w:r>
      <w:r w:rsidR="00F64982">
        <w:rPr>
          <w:sz w:val="22"/>
          <w:szCs w:val="22"/>
        </w:rPr>
        <w:t xml:space="preserve">nd authorize the system (or </w:t>
      </w:r>
      <w:r w:rsidRPr="008F1E4C">
        <w:rPr>
          <w:sz w:val="22"/>
          <w:szCs w:val="22"/>
        </w:rPr>
        <w:t xml:space="preserve">common controls) for continued operation as described above. </w:t>
      </w:r>
      <w:r w:rsidR="00D800A9">
        <w:rPr>
          <w:sz w:val="22"/>
          <w:szCs w:val="22"/>
        </w:rPr>
        <w:t xml:space="preserve">Time-driven authorization triggers can be based on a variety of organization-defined factors including, for example, the impact level of the system. </w:t>
      </w:r>
      <w:r w:rsidR="00035B54">
        <w:rPr>
          <w:sz w:val="22"/>
          <w:szCs w:val="22"/>
        </w:rPr>
        <w:t xml:space="preserve">When a time-driven trigger occurs, </w:t>
      </w:r>
      <w:r w:rsidRPr="008F1E4C">
        <w:rPr>
          <w:sz w:val="22"/>
          <w:szCs w:val="22"/>
        </w:rPr>
        <w:t>authorizing officials</w:t>
      </w:r>
      <w:r w:rsidRPr="008F1E4C" w:rsidDel="00E72C2F">
        <w:rPr>
          <w:sz w:val="22"/>
          <w:szCs w:val="22"/>
        </w:rPr>
        <w:t xml:space="preserve"> </w:t>
      </w:r>
      <w:r w:rsidRPr="008F1E4C">
        <w:rPr>
          <w:sz w:val="22"/>
          <w:szCs w:val="22"/>
        </w:rPr>
        <w:t>review security-</w:t>
      </w:r>
      <w:r w:rsidR="00CB1F26">
        <w:rPr>
          <w:sz w:val="22"/>
          <w:szCs w:val="22"/>
        </w:rPr>
        <w:t xml:space="preserve"> and privacy-</w:t>
      </w:r>
      <w:r w:rsidRPr="008F1E4C">
        <w:rPr>
          <w:sz w:val="22"/>
          <w:szCs w:val="22"/>
        </w:rPr>
        <w:t xml:space="preserve">related information on the systems for which they are responsible and accountable to determine </w:t>
      </w:r>
      <w:r w:rsidR="00F64982">
        <w:rPr>
          <w:sz w:val="22"/>
          <w:szCs w:val="22"/>
        </w:rPr>
        <w:t xml:space="preserve">the </w:t>
      </w:r>
      <w:r w:rsidRPr="008F1E4C">
        <w:rPr>
          <w:sz w:val="22"/>
          <w:szCs w:val="22"/>
        </w:rPr>
        <w:t xml:space="preserve">ongoing </w:t>
      </w:r>
      <w:r w:rsidR="00F64982">
        <w:rPr>
          <w:sz w:val="22"/>
          <w:szCs w:val="22"/>
        </w:rPr>
        <w:t xml:space="preserve">organizational </w:t>
      </w:r>
      <w:r w:rsidRPr="008F1E4C">
        <w:rPr>
          <w:sz w:val="22"/>
          <w:szCs w:val="22"/>
        </w:rPr>
        <w:t xml:space="preserve">mission/business risk, the acceptability of such risk in accordance with organizational risk tolerance, and whether the approval for continued operation is justified and in the best interest of the organization. The organizational continuous monitoring process, supported by </w:t>
      </w:r>
      <w:r w:rsidR="00035B54">
        <w:rPr>
          <w:sz w:val="22"/>
          <w:szCs w:val="22"/>
        </w:rPr>
        <w:t xml:space="preserve">the organization’s </w:t>
      </w:r>
      <w:r w:rsidRPr="008F1E4C">
        <w:rPr>
          <w:sz w:val="22"/>
          <w:szCs w:val="22"/>
        </w:rPr>
        <w:t>security</w:t>
      </w:r>
      <w:r w:rsidR="00CB1F26">
        <w:rPr>
          <w:sz w:val="22"/>
          <w:szCs w:val="22"/>
        </w:rPr>
        <w:t>/privacy</w:t>
      </w:r>
      <w:r w:rsidRPr="008F1E4C">
        <w:rPr>
          <w:sz w:val="22"/>
          <w:szCs w:val="22"/>
        </w:rPr>
        <w:t xml:space="preserve"> management and reporting tools, provides the appropriate function</w:t>
      </w:r>
      <w:r w:rsidR="00F64982">
        <w:rPr>
          <w:sz w:val="22"/>
          <w:szCs w:val="22"/>
        </w:rPr>
        <w:t xml:space="preserve">ality to notify the responsible and </w:t>
      </w:r>
      <w:r w:rsidRPr="008F1E4C">
        <w:rPr>
          <w:sz w:val="22"/>
          <w:szCs w:val="22"/>
        </w:rPr>
        <w:t>accountable authorizing official that it is time to review the security-</w:t>
      </w:r>
      <w:r w:rsidR="0018129B">
        <w:rPr>
          <w:sz w:val="22"/>
          <w:szCs w:val="22"/>
        </w:rPr>
        <w:t xml:space="preserve"> and privacy-</w:t>
      </w:r>
      <w:r w:rsidRPr="008F1E4C">
        <w:rPr>
          <w:sz w:val="22"/>
          <w:szCs w:val="22"/>
        </w:rPr>
        <w:t>related information to</w:t>
      </w:r>
      <w:r w:rsidR="00F64982">
        <w:rPr>
          <w:sz w:val="22"/>
          <w:szCs w:val="22"/>
        </w:rPr>
        <w:t xml:space="preserve"> support ongoing authorization. </w:t>
      </w:r>
    </w:p>
    <w:p w14:paraId="26968F1B" w14:textId="3FC0E78F" w:rsidR="006B3781" w:rsidRPr="008F1E4C" w:rsidRDefault="006B3781" w:rsidP="00D73BD2">
      <w:pPr>
        <w:spacing w:after="240"/>
        <w:rPr>
          <w:sz w:val="22"/>
          <w:szCs w:val="22"/>
        </w:rPr>
      </w:pPr>
      <w:r w:rsidRPr="008F1E4C">
        <w:rPr>
          <w:sz w:val="22"/>
          <w:szCs w:val="22"/>
        </w:rPr>
        <w:t>In contrast to time-driven authorizati</w:t>
      </w:r>
      <w:r w:rsidRPr="00F64982">
        <w:rPr>
          <w:sz w:val="22"/>
          <w:szCs w:val="22"/>
        </w:rPr>
        <w:t>on</w:t>
      </w:r>
      <w:r w:rsidR="00F64982">
        <w:rPr>
          <w:sz w:val="22"/>
          <w:szCs w:val="22"/>
        </w:rPr>
        <w:t xml:space="preserve"> triggers</w:t>
      </w:r>
      <w:r w:rsidRPr="00F64982">
        <w:rPr>
          <w:sz w:val="22"/>
          <w:szCs w:val="22"/>
        </w:rPr>
        <w:t xml:space="preserve">, </w:t>
      </w:r>
      <w:hyperlink w:anchor="event_driven" w:history="1">
        <w:r w:rsidRPr="00F64982">
          <w:rPr>
            <w:i/>
            <w:sz w:val="22"/>
            <w:szCs w:val="22"/>
          </w:rPr>
          <w:t>event-driven</w:t>
        </w:r>
      </w:hyperlink>
      <w:r w:rsidRPr="00F64982">
        <w:rPr>
          <w:sz w:val="22"/>
          <w:szCs w:val="22"/>
        </w:rPr>
        <w:t xml:space="preserve"> </w:t>
      </w:r>
      <w:r w:rsidRPr="008F1E4C">
        <w:rPr>
          <w:sz w:val="22"/>
          <w:szCs w:val="22"/>
        </w:rPr>
        <w:t>triggers necessitate an immediate review of security-</w:t>
      </w:r>
      <w:r w:rsidR="0018129B">
        <w:rPr>
          <w:sz w:val="22"/>
          <w:szCs w:val="22"/>
        </w:rPr>
        <w:t xml:space="preserve"> and privacy-</w:t>
      </w:r>
      <w:r w:rsidRPr="008F1E4C">
        <w:rPr>
          <w:sz w:val="22"/>
          <w:szCs w:val="22"/>
        </w:rPr>
        <w:t xml:space="preserve">related information by the authorizing official. Organizations may define event-driven </w:t>
      </w:r>
      <w:r w:rsidRPr="008F1E4C">
        <w:rPr>
          <w:i/>
          <w:sz w:val="22"/>
          <w:szCs w:val="22"/>
        </w:rPr>
        <w:t>triggers</w:t>
      </w:r>
      <w:r w:rsidRPr="008F1E4C">
        <w:rPr>
          <w:sz w:val="22"/>
          <w:szCs w:val="22"/>
        </w:rPr>
        <w:t xml:space="preserve"> (i.e., indicators or prompts that cause an organization to react in </w:t>
      </w:r>
      <w:r w:rsidR="00F64982">
        <w:rPr>
          <w:sz w:val="22"/>
          <w:szCs w:val="22"/>
        </w:rPr>
        <w:t xml:space="preserve">a </w:t>
      </w:r>
      <w:r w:rsidR="00C15BED">
        <w:rPr>
          <w:sz w:val="22"/>
          <w:szCs w:val="22"/>
        </w:rPr>
        <w:t xml:space="preserve">predefined manner) for </w:t>
      </w:r>
      <w:r w:rsidRPr="008F1E4C">
        <w:rPr>
          <w:sz w:val="22"/>
          <w:szCs w:val="22"/>
        </w:rPr>
        <w:t xml:space="preserve">ongoing authorization and reauthorization. When an event-driven trigger occurs under ongoing authorization, the authorizing official is either notified by organizational personnel (e.g., </w:t>
      </w:r>
      <w:r w:rsidR="00671BF4">
        <w:rPr>
          <w:sz w:val="22"/>
          <w:szCs w:val="22"/>
        </w:rPr>
        <w:t>senior agency information security officer, senior agency official for privacy</w:t>
      </w:r>
      <w:r w:rsidRPr="008F1E4C">
        <w:rPr>
          <w:sz w:val="22"/>
          <w:szCs w:val="22"/>
        </w:rPr>
        <w:t xml:space="preserve">, </w:t>
      </w:r>
      <w:r w:rsidR="00671BF4">
        <w:rPr>
          <w:sz w:val="22"/>
          <w:szCs w:val="22"/>
        </w:rPr>
        <w:t>s</w:t>
      </w:r>
      <w:r w:rsidRPr="008F1E4C">
        <w:rPr>
          <w:sz w:val="22"/>
          <w:szCs w:val="22"/>
        </w:rPr>
        <w:t xml:space="preserve">ystem </w:t>
      </w:r>
      <w:r w:rsidR="00671BF4">
        <w:rPr>
          <w:sz w:val="22"/>
          <w:szCs w:val="22"/>
        </w:rPr>
        <w:t>o</w:t>
      </w:r>
      <w:r w:rsidRPr="008F1E4C">
        <w:rPr>
          <w:sz w:val="22"/>
          <w:szCs w:val="22"/>
        </w:rPr>
        <w:t xml:space="preserve">wner, </w:t>
      </w:r>
      <w:r w:rsidR="00671BF4">
        <w:rPr>
          <w:sz w:val="22"/>
          <w:szCs w:val="22"/>
        </w:rPr>
        <w:t>c</w:t>
      </w:r>
      <w:r w:rsidRPr="008F1E4C">
        <w:rPr>
          <w:sz w:val="22"/>
          <w:szCs w:val="22"/>
        </w:rPr>
        <w:t xml:space="preserve">ommon </w:t>
      </w:r>
      <w:r w:rsidR="00671BF4">
        <w:rPr>
          <w:sz w:val="22"/>
          <w:szCs w:val="22"/>
        </w:rPr>
        <w:t>c</w:t>
      </w:r>
      <w:r w:rsidRPr="008F1E4C">
        <w:rPr>
          <w:sz w:val="22"/>
          <w:szCs w:val="22"/>
        </w:rPr>
        <w:t xml:space="preserve">ontrol </w:t>
      </w:r>
      <w:r w:rsidR="00671BF4">
        <w:rPr>
          <w:sz w:val="22"/>
          <w:szCs w:val="22"/>
        </w:rPr>
        <w:t>p</w:t>
      </w:r>
      <w:r w:rsidRPr="008F1E4C">
        <w:rPr>
          <w:sz w:val="22"/>
          <w:szCs w:val="22"/>
        </w:rPr>
        <w:t xml:space="preserve">rovider, or </w:t>
      </w:r>
      <w:r w:rsidR="00671BF4">
        <w:rPr>
          <w:sz w:val="22"/>
          <w:szCs w:val="22"/>
        </w:rPr>
        <w:t>s</w:t>
      </w:r>
      <w:r w:rsidRPr="008F1E4C">
        <w:rPr>
          <w:sz w:val="22"/>
          <w:szCs w:val="22"/>
        </w:rPr>
        <w:t xml:space="preserve">ystem </w:t>
      </w:r>
      <w:r w:rsidR="00671BF4">
        <w:rPr>
          <w:sz w:val="22"/>
          <w:szCs w:val="22"/>
        </w:rPr>
        <w:t>s</w:t>
      </w:r>
      <w:r w:rsidRPr="008F1E4C">
        <w:rPr>
          <w:sz w:val="22"/>
          <w:szCs w:val="22"/>
        </w:rPr>
        <w:t xml:space="preserve">ecurity </w:t>
      </w:r>
      <w:r w:rsidR="00671BF4">
        <w:rPr>
          <w:sz w:val="22"/>
          <w:szCs w:val="22"/>
        </w:rPr>
        <w:t>or privacy o</w:t>
      </w:r>
      <w:r w:rsidRPr="008F1E4C">
        <w:rPr>
          <w:sz w:val="22"/>
          <w:szCs w:val="22"/>
        </w:rPr>
        <w:t>fficer) or via automated tools that defined trigger events have occurred requiring an immediate review of the system or common controls; or the a</w:t>
      </w:r>
      <w:r w:rsidR="00CE5B04">
        <w:rPr>
          <w:sz w:val="22"/>
          <w:szCs w:val="22"/>
        </w:rPr>
        <w:t>uthorizing of</w:t>
      </w:r>
      <w:r w:rsidR="00AB7075">
        <w:rPr>
          <w:sz w:val="22"/>
          <w:szCs w:val="22"/>
        </w:rPr>
        <w:t>ficial determines independently</w:t>
      </w:r>
      <w:r w:rsidRPr="008F1E4C">
        <w:rPr>
          <w:sz w:val="22"/>
          <w:szCs w:val="22"/>
        </w:rPr>
        <w:t xml:space="preserve"> that an immediate review is required. The authorizing official reviews </w:t>
      </w:r>
      <w:r w:rsidR="00671BF4">
        <w:rPr>
          <w:sz w:val="22"/>
          <w:szCs w:val="22"/>
        </w:rPr>
        <w:t xml:space="preserve">available </w:t>
      </w:r>
      <w:r w:rsidRPr="008F1E4C">
        <w:rPr>
          <w:sz w:val="22"/>
          <w:szCs w:val="22"/>
        </w:rPr>
        <w:t>security-</w:t>
      </w:r>
      <w:r w:rsidR="00671BF4">
        <w:rPr>
          <w:sz w:val="22"/>
          <w:szCs w:val="22"/>
        </w:rPr>
        <w:t xml:space="preserve"> or privacy-</w:t>
      </w:r>
      <w:r w:rsidRPr="008F1E4C">
        <w:rPr>
          <w:sz w:val="22"/>
          <w:szCs w:val="22"/>
        </w:rPr>
        <w:t>related information via</w:t>
      </w:r>
      <w:r w:rsidR="00671BF4">
        <w:rPr>
          <w:sz w:val="22"/>
          <w:szCs w:val="22"/>
        </w:rPr>
        <w:t xml:space="preserve"> the </w:t>
      </w:r>
      <w:r w:rsidRPr="008F1E4C">
        <w:rPr>
          <w:sz w:val="22"/>
          <w:szCs w:val="22"/>
        </w:rPr>
        <w:t>security</w:t>
      </w:r>
      <w:r w:rsidR="00671BF4">
        <w:rPr>
          <w:sz w:val="22"/>
          <w:szCs w:val="22"/>
        </w:rPr>
        <w:t>/privacy</w:t>
      </w:r>
      <w:r w:rsidRPr="008F1E4C">
        <w:rPr>
          <w:sz w:val="22"/>
          <w:szCs w:val="22"/>
        </w:rPr>
        <w:t xml:space="preserve"> management and reporting t</w:t>
      </w:r>
      <w:r w:rsidR="00CE5B04">
        <w:rPr>
          <w:sz w:val="22"/>
          <w:szCs w:val="22"/>
        </w:rPr>
        <w:t>ool</w:t>
      </w:r>
      <w:r w:rsidR="00671BF4">
        <w:rPr>
          <w:sz w:val="22"/>
          <w:szCs w:val="22"/>
        </w:rPr>
        <w:t>s</w:t>
      </w:r>
      <w:r w:rsidR="00CE5B04">
        <w:rPr>
          <w:sz w:val="22"/>
          <w:szCs w:val="22"/>
        </w:rPr>
        <w:t xml:space="preserve"> or may request procedurally</w:t>
      </w:r>
      <w:r w:rsidR="00AB7075">
        <w:rPr>
          <w:sz w:val="22"/>
          <w:szCs w:val="22"/>
        </w:rPr>
        <w:t xml:space="preserve">- or </w:t>
      </w:r>
      <w:r w:rsidRPr="008F1E4C">
        <w:rPr>
          <w:sz w:val="22"/>
          <w:szCs w:val="22"/>
        </w:rPr>
        <w:t xml:space="preserve">manually-generated information </w:t>
      </w:r>
      <w:r w:rsidR="00CE5B04" w:rsidRPr="008F1E4C">
        <w:rPr>
          <w:sz w:val="22"/>
          <w:szCs w:val="22"/>
        </w:rPr>
        <w:t>to</w:t>
      </w:r>
      <w:r w:rsidR="0035358E">
        <w:rPr>
          <w:sz w:val="22"/>
          <w:szCs w:val="22"/>
        </w:rPr>
        <w:t xml:space="preserve"> make </w:t>
      </w:r>
      <w:r w:rsidRPr="008F1E4C">
        <w:rPr>
          <w:sz w:val="22"/>
          <w:szCs w:val="22"/>
        </w:rPr>
        <w:t>effective ongoing risk determinations. Th</w:t>
      </w:r>
      <w:r w:rsidRPr="00CE5B04">
        <w:rPr>
          <w:sz w:val="22"/>
          <w:szCs w:val="22"/>
        </w:rPr>
        <w:t xml:space="preserve">is immediate review is </w:t>
      </w:r>
      <w:r w:rsidR="0035358E">
        <w:rPr>
          <w:sz w:val="22"/>
          <w:szCs w:val="22"/>
        </w:rPr>
        <w:t xml:space="preserve">conducted </w:t>
      </w:r>
      <w:r w:rsidRPr="00CE5B04">
        <w:rPr>
          <w:sz w:val="22"/>
          <w:szCs w:val="22"/>
        </w:rPr>
        <w:t xml:space="preserve">in addition to the time-driven frequency for review defined in the </w:t>
      </w:r>
      <w:r w:rsidR="0035358E">
        <w:rPr>
          <w:sz w:val="22"/>
          <w:szCs w:val="22"/>
        </w:rPr>
        <w:t xml:space="preserve">organizational </w:t>
      </w:r>
      <w:r w:rsidRPr="00CE5B04">
        <w:rPr>
          <w:sz w:val="22"/>
          <w:szCs w:val="22"/>
        </w:rPr>
        <w:t>continuous monitori</w:t>
      </w:r>
      <w:r w:rsidRPr="008F1E4C">
        <w:rPr>
          <w:sz w:val="22"/>
          <w:szCs w:val="22"/>
        </w:rPr>
        <w:t>ng strategy (i.e., CA-6c./time-driven aut</w:t>
      </w:r>
      <w:r w:rsidR="00CE5B04">
        <w:rPr>
          <w:sz w:val="22"/>
          <w:szCs w:val="22"/>
        </w:rPr>
        <w:t xml:space="preserve">horization) </w:t>
      </w:r>
      <w:r w:rsidRPr="008F1E4C">
        <w:rPr>
          <w:sz w:val="22"/>
          <w:szCs w:val="22"/>
        </w:rPr>
        <w:t>and occurs within ongoing authorization when the residual</w:t>
      </w:r>
      <w:r w:rsidR="0035358E">
        <w:rPr>
          <w:sz w:val="22"/>
          <w:szCs w:val="22"/>
        </w:rPr>
        <w:t xml:space="preserve"> risk remains within the acceptable limits of </w:t>
      </w:r>
      <w:r w:rsidRPr="008F1E4C">
        <w:rPr>
          <w:sz w:val="22"/>
          <w:szCs w:val="22"/>
        </w:rPr>
        <w:t>organizational risk tolerance.</w:t>
      </w:r>
      <w:r w:rsidRPr="008F1E4C">
        <w:rPr>
          <w:sz w:val="20"/>
          <w:szCs w:val="20"/>
          <w:vertAlign w:val="superscript"/>
        </w:rPr>
        <w:footnoteReference w:id="80"/>
      </w:r>
    </w:p>
    <w:p w14:paraId="78FCBFC5" w14:textId="2C0410A2" w:rsidR="006B3781" w:rsidRPr="00CE5B04" w:rsidRDefault="006B3781" w:rsidP="00D73BD2">
      <w:pPr>
        <w:spacing w:after="120"/>
        <w:rPr>
          <w:rFonts w:ascii="Arial Bold" w:hAnsi="Arial Bold"/>
          <w:b/>
          <w:i/>
          <w:sz w:val="22"/>
          <w:szCs w:val="22"/>
        </w:rPr>
      </w:pPr>
      <w:bookmarkStart w:id="427" w:name="_Toc387449905"/>
      <w:r w:rsidRPr="00CE5B04">
        <w:rPr>
          <w:rFonts w:ascii="Arial Bold" w:hAnsi="Arial Bold"/>
          <w:b/>
          <w:i/>
          <w:sz w:val="20"/>
          <w:szCs w:val="20"/>
        </w:rPr>
        <w:t>Transitioning from Static Authorization to Ongoing Authorization</w:t>
      </w:r>
      <w:bookmarkEnd w:id="427"/>
    </w:p>
    <w:p w14:paraId="1355D4EA" w14:textId="63D4B7CB" w:rsidR="006B3781" w:rsidRPr="008F1E4C" w:rsidRDefault="006B3781" w:rsidP="00D73BD2">
      <w:pPr>
        <w:spacing w:after="240"/>
        <w:rPr>
          <w:sz w:val="22"/>
          <w:szCs w:val="22"/>
        </w:rPr>
      </w:pPr>
      <w:r w:rsidRPr="008F1E4C">
        <w:rPr>
          <w:sz w:val="22"/>
          <w:szCs w:val="22"/>
        </w:rPr>
        <w:t xml:space="preserve">The intent of continuous monitoring is to monitor security </w:t>
      </w:r>
      <w:r w:rsidR="00146D6D">
        <w:rPr>
          <w:sz w:val="22"/>
          <w:szCs w:val="22"/>
        </w:rPr>
        <w:t xml:space="preserve">and privacy </w:t>
      </w:r>
      <w:r w:rsidRPr="008F1E4C">
        <w:rPr>
          <w:sz w:val="22"/>
          <w:szCs w:val="22"/>
        </w:rPr>
        <w:t xml:space="preserve">controls </w:t>
      </w:r>
      <w:r w:rsidR="00146D6D">
        <w:rPr>
          <w:sz w:val="22"/>
          <w:szCs w:val="22"/>
        </w:rPr>
        <w:t xml:space="preserve">at a </w:t>
      </w:r>
      <w:r w:rsidRPr="008F1E4C">
        <w:rPr>
          <w:sz w:val="22"/>
          <w:szCs w:val="22"/>
        </w:rPr>
        <w:t>frequency to provide authorizing officials with the necessary and sufficient information to make effective, risk-based decisions, whether by automated or procedural/manual means. However, if a substantial portion of monitoring is not accomplished via automation, it will not be feasible or practical for organizations to move from the current static authorization approach to an effective and efficient ongoing authorization approach. A phased approach for the generation of security-</w:t>
      </w:r>
      <w:r w:rsidR="00146D6D">
        <w:rPr>
          <w:sz w:val="22"/>
          <w:szCs w:val="22"/>
        </w:rPr>
        <w:t xml:space="preserve"> and privacy-</w:t>
      </w:r>
      <w:r w:rsidRPr="008F1E4C">
        <w:rPr>
          <w:sz w:val="22"/>
          <w:szCs w:val="22"/>
        </w:rPr>
        <w:t>related information may be necessa</w:t>
      </w:r>
      <w:r w:rsidR="00CE5B04">
        <w:rPr>
          <w:sz w:val="22"/>
          <w:szCs w:val="22"/>
        </w:rPr>
        <w:t xml:space="preserve">ry </w:t>
      </w:r>
      <w:r w:rsidR="00B2618F">
        <w:rPr>
          <w:sz w:val="22"/>
          <w:szCs w:val="22"/>
        </w:rPr>
        <w:t>during the transition</w:t>
      </w:r>
      <w:r w:rsidR="00CE5B04">
        <w:rPr>
          <w:sz w:val="22"/>
          <w:szCs w:val="22"/>
        </w:rPr>
        <w:t xml:space="preserve"> as </w:t>
      </w:r>
      <w:r w:rsidRPr="008F1E4C">
        <w:rPr>
          <w:sz w:val="22"/>
          <w:szCs w:val="22"/>
        </w:rPr>
        <w:t xml:space="preserve">automated tools become available and a greater number of security </w:t>
      </w:r>
      <w:r w:rsidR="00B2618F">
        <w:rPr>
          <w:sz w:val="22"/>
          <w:szCs w:val="22"/>
        </w:rPr>
        <w:t xml:space="preserve">and privacy </w:t>
      </w:r>
      <w:r w:rsidRPr="008F1E4C">
        <w:rPr>
          <w:sz w:val="22"/>
          <w:szCs w:val="22"/>
        </w:rPr>
        <w:t>controls are monitored by automated techniques. Organizations may begin by generating security-</w:t>
      </w:r>
      <w:r w:rsidR="00B2618F">
        <w:rPr>
          <w:sz w:val="22"/>
          <w:szCs w:val="22"/>
        </w:rPr>
        <w:t xml:space="preserve"> and privacy-</w:t>
      </w:r>
      <w:r w:rsidRPr="008F1E4C">
        <w:rPr>
          <w:sz w:val="22"/>
          <w:szCs w:val="22"/>
        </w:rPr>
        <w:t>related information from automated tools that are in place and fill in gaps by generating additional information from procedural</w:t>
      </w:r>
      <w:r w:rsidR="00B2618F">
        <w:rPr>
          <w:sz w:val="22"/>
          <w:szCs w:val="22"/>
        </w:rPr>
        <w:t xml:space="preserve"> or </w:t>
      </w:r>
      <w:r w:rsidRPr="008F1E4C">
        <w:rPr>
          <w:sz w:val="22"/>
          <w:szCs w:val="22"/>
        </w:rPr>
        <w:t xml:space="preserve">manual assessments. As additional automated monitoring functionality is added, processes can be adjusted. </w:t>
      </w:r>
    </w:p>
    <w:p w14:paraId="5ED5E1A8" w14:textId="111D2666" w:rsidR="006B3781" w:rsidRPr="008F1E4C" w:rsidRDefault="006B3781" w:rsidP="00D73BD2">
      <w:pPr>
        <w:spacing w:after="240"/>
        <w:rPr>
          <w:sz w:val="22"/>
          <w:szCs w:val="22"/>
        </w:rPr>
      </w:pPr>
      <w:r w:rsidRPr="008F1E4C">
        <w:rPr>
          <w:sz w:val="22"/>
          <w:szCs w:val="22"/>
        </w:rPr>
        <w:t>Transitioning from a static authorization process to a dynamic, ongoing authorization process requires considerable thought and preparation. One methodology that organizations may consider is to take a phased approach to the migration based on the security categorization of the system. Because risk tolerance levels for low-impact systems are likely to be greater than for moderate-impact or high-impact systems, implementing continuous monitoring and ongoing authorization for low-impact systems first may help ease the transition</w:t>
      </w:r>
      <w:r w:rsidR="004F1248">
        <w:rPr>
          <w:sz w:val="22"/>
          <w:szCs w:val="22"/>
        </w:rPr>
        <w:t xml:space="preserve">—allowing </w:t>
      </w:r>
      <w:r w:rsidRPr="008F1E4C">
        <w:rPr>
          <w:sz w:val="22"/>
          <w:szCs w:val="22"/>
        </w:rPr>
        <w:t xml:space="preserve">organizations to incorporate lessons learned as continuous monitoring and ongoing authorization are implemented for </w:t>
      </w:r>
      <w:r w:rsidR="00CE5B04">
        <w:rPr>
          <w:sz w:val="22"/>
          <w:szCs w:val="22"/>
        </w:rPr>
        <w:t xml:space="preserve">the </w:t>
      </w:r>
      <w:r w:rsidRPr="008F1E4C">
        <w:rPr>
          <w:sz w:val="22"/>
          <w:szCs w:val="22"/>
        </w:rPr>
        <w:t>moderate-impact and high-impact systems. This will facilitate the continued steady and consistent progression of the continuous monitoring and ongoing authorization implementation from the lowest to the highest impact levels for the systems within the organization. Organizations may also consider employing the phased implementation approach by</w:t>
      </w:r>
      <w:r w:rsidR="004F1248">
        <w:rPr>
          <w:sz w:val="22"/>
          <w:szCs w:val="22"/>
        </w:rPr>
        <w:t xml:space="preserve"> partitioning their </w:t>
      </w:r>
      <w:r w:rsidRPr="008F1E4C">
        <w:rPr>
          <w:sz w:val="22"/>
          <w:szCs w:val="22"/>
        </w:rPr>
        <w:t>systems into well-defined subsystems or system components and subsequently transitioning those subsystems or system components to ongoing authorization one segment at a time until the entire system is ready for the full transition (at which time the authorizing official acknowledges that the system is now being managed by an ongoing authorization process).</w:t>
      </w:r>
    </w:p>
    <w:p w14:paraId="4E3EE344" w14:textId="1EDA5F15" w:rsidR="006B3781" w:rsidRPr="00315F7C" w:rsidRDefault="006B3781" w:rsidP="00D73BD2">
      <w:pPr>
        <w:widowControl w:val="0"/>
        <w:spacing w:after="120"/>
        <w:rPr>
          <w:rFonts w:ascii="Arial" w:hAnsi="Arial" w:cs="Arial"/>
          <w:sz w:val="28"/>
          <w:szCs w:val="28"/>
        </w:rPr>
      </w:pPr>
      <w:r w:rsidRPr="00315F7C">
        <w:rPr>
          <w:rFonts w:ascii="Arial" w:hAnsi="Arial" w:cs="Arial"/>
          <w:b/>
          <w:smallCaps/>
          <w:sz w:val="28"/>
          <w:szCs w:val="28"/>
        </w:rPr>
        <w:t>reauthorization</w:t>
      </w:r>
    </w:p>
    <w:p w14:paraId="17584A28" w14:textId="60EC75FA" w:rsidR="006B3781" w:rsidRPr="00207FBB" w:rsidRDefault="00B2618F" w:rsidP="00D73BD2">
      <w:pPr>
        <w:widowControl w:val="0"/>
        <w:spacing w:after="240"/>
        <w:rPr>
          <w:sz w:val="22"/>
        </w:rPr>
      </w:pPr>
      <w:r>
        <w:rPr>
          <w:sz w:val="22"/>
          <w:szCs w:val="22"/>
        </w:rPr>
        <w:t>R</w:t>
      </w:r>
      <w:r w:rsidR="006B3781" w:rsidRPr="008F1E4C">
        <w:rPr>
          <w:sz w:val="22"/>
          <w:szCs w:val="22"/>
        </w:rPr>
        <w:t>eauthorization actions occur at the discretion of the authorizing official in accordance with federal or organizational policy. If a reauthorization action is required, organizations maximize the use of security</w:t>
      </w:r>
      <w:r>
        <w:rPr>
          <w:sz w:val="22"/>
          <w:szCs w:val="22"/>
        </w:rPr>
        <w:t>, privacy,</w:t>
      </w:r>
      <w:r w:rsidR="006B3781" w:rsidRPr="008F1E4C">
        <w:rPr>
          <w:sz w:val="22"/>
          <w:szCs w:val="22"/>
        </w:rPr>
        <w:t xml:space="preserve"> and risk-related information produced as part of the continuous monitoring processes currently in effect.</w:t>
      </w:r>
      <w:r w:rsidR="006B3781" w:rsidRPr="008F1E4C">
        <w:rPr>
          <w:sz w:val="18"/>
          <w:szCs w:val="20"/>
        </w:rPr>
        <w:t xml:space="preserve"> </w:t>
      </w:r>
      <w:r w:rsidR="00207FBB">
        <w:rPr>
          <w:sz w:val="22"/>
          <w:szCs w:val="22"/>
        </w:rPr>
        <w:t>R</w:t>
      </w:r>
      <w:r w:rsidR="006B3781" w:rsidRPr="008F1E4C">
        <w:rPr>
          <w:sz w:val="22"/>
          <w:szCs w:val="22"/>
        </w:rPr>
        <w:t>eauthorization actions, if initiated, ca</w:t>
      </w:r>
      <w:r w:rsidR="006B3781" w:rsidRPr="00207FBB">
        <w:rPr>
          <w:sz w:val="22"/>
          <w:szCs w:val="22"/>
        </w:rPr>
        <w:t xml:space="preserve">n be either time-driven or event-driven. Time-driven reauthorizations occur when the authorization termination date is reached (if one is specified). If </w:t>
      </w:r>
      <w:r w:rsidR="006B3781" w:rsidRPr="008F1E4C">
        <w:rPr>
          <w:sz w:val="22"/>
          <w:szCs w:val="22"/>
        </w:rPr>
        <w:t>the system is under ongoing authorization</w:t>
      </w:r>
      <w:r w:rsidR="00207FBB">
        <w:rPr>
          <w:sz w:val="22"/>
          <w:szCs w:val="22"/>
        </w:rPr>
        <w:t>,</w:t>
      </w:r>
      <w:r w:rsidR="00207FBB" w:rsidRPr="00207FBB">
        <w:rPr>
          <w:rStyle w:val="FootnoteReference"/>
          <w:szCs w:val="22"/>
          <w:vertAlign w:val="superscript"/>
        </w:rPr>
        <w:footnoteReference w:id="81"/>
      </w:r>
      <w:r w:rsidR="006B3781" w:rsidRPr="008F1E4C">
        <w:rPr>
          <w:sz w:val="22"/>
          <w:szCs w:val="22"/>
        </w:rPr>
        <w:t xml:space="preserve"> </w:t>
      </w:r>
      <w:r w:rsidR="00207FBB">
        <w:rPr>
          <w:sz w:val="22"/>
          <w:szCs w:val="22"/>
        </w:rPr>
        <w:t>a time-driven reauthorization</w:t>
      </w:r>
      <w:r w:rsidR="006B3781" w:rsidRPr="008F1E4C">
        <w:rPr>
          <w:sz w:val="22"/>
          <w:szCs w:val="22"/>
        </w:rPr>
        <w:t xml:space="preserve"> may not be necessary. However, if the continuous monitoring program is not yet </w:t>
      </w:r>
      <w:r w:rsidR="00207FBB">
        <w:rPr>
          <w:sz w:val="22"/>
          <w:szCs w:val="22"/>
        </w:rPr>
        <w:t xml:space="preserve">sufficiently </w:t>
      </w:r>
      <w:r w:rsidR="006B3781" w:rsidRPr="008F1E4C">
        <w:rPr>
          <w:sz w:val="22"/>
          <w:szCs w:val="22"/>
        </w:rPr>
        <w:t>comprehensive</w:t>
      </w:r>
      <w:r w:rsidR="00207FBB">
        <w:rPr>
          <w:sz w:val="22"/>
          <w:szCs w:val="22"/>
        </w:rPr>
        <w:t xml:space="preserve"> </w:t>
      </w:r>
      <w:r w:rsidR="006B3781" w:rsidRPr="008F1E4C">
        <w:rPr>
          <w:sz w:val="22"/>
          <w:szCs w:val="22"/>
        </w:rPr>
        <w:t>to fully support ongoing authorization, a maximum authorization period can be specified by the authorizing official. Authorization termination dates are influenced by</w:t>
      </w:r>
      <w:r w:rsidR="00207FBB">
        <w:rPr>
          <w:sz w:val="22"/>
          <w:szCs w:val="22"/>
        </w:rPr>
        <w:t xml:space="preserve"> federal and </w:t>
      </w:r>
      <w:r w:rsidR="006B3781" w:rsidRPr="008F1E4C">
        <w:rPr>
          <w:sz w:val="22"/>
          <w:szCs w:val="22"/>
        </w:rPr>
        <w:t>organizational policies and by the requirements of authori</w:t>
      </w:r>
      <w:r w:rsidR="003D3AB6">
        <w:rPr>
          <w:sz w:val="22"/>
          <w:szCs w:val="22"/>
        </w:rPr>
        <w:t>zing officials</w:t>
      </w:r>
      <w:r w:rsidR="006B3781" w:rsidRPr="008F1E4C">
        <w:rPr>
          <w:sz w:val="22"/>
          <w:szCs w:val="22"/>
        </w:rPr>
        <w:t>.</w:t>
      </w:r>
      <w:r w:rsidR="00207FBB">
        <w:rPr>
          <w:sz w:val="22"/>
        </w:rPr>
        <w:t xml:space="preserve"> </w:t>
      </w:r>
      <w:r w:rsidR="006B3781" w:rsidRPr="008F1E4C">
        <w:rPr>
          <w:sz w:val="22"/>
        </w:rPr>
        <w:t>Under ongoing authorization, a</w:t>
      </w:r>
      <w:r w:rsidR="003D3AB6">
        <w:rPr>
          <w:sz w:val="22"/>
        </w:rPr>
        <w:t xml:space="preserve"> full reauthorization may </w:t>
      </w:r>
      <w:r w:rsidR="006B3781" w:rsidRPr="008F1E4C">
        <w:rPr>
          <w:sz w:val="22"/>
        </w:rPr>
        <w:t>be necessary if an event occurs that produces risk above the acceptable organizational risk tolerance</w:t>
      </w:r>
      <w:r w:rsidR="00207FBB">
        <w:rPr>
          <w:sz w:val="22"/>
        </w:rPr>
        <w:t xml:space="preserve">. This situation may occur, for example, if there was </w:t>
      </w:r>
      <w:r w:rsidR="006B3781" w:rsidRPr="008F1E4C">
        <w:rPr>
          <w:sz w:val="22"/>
        </w:rPr>
        <w:t>a catastrophic breach/in</w:t>
      </w:r>
      <w:r w:rsidR="00207FBB">
        <w:rPr>
          <w:sz w:val="22"/>
        </w:rPr>
        <w:t>cident or</w:t>
      </w:r>
      <w:r w:rsidR="006B3781" w:rsidRPr="008F1E4C">
        <w:rPr>
          <w:sz w:val="22"/>
        </w:rPr>
        <w:t xml:space="preserve"> failure of or significant problems with the </w:t>
      </w:r>
      <w:r w:rsidR="006B3781" w:rsidRPr="008F1E4C">
        <w:rPr>
          <w:sz w:val="22"/>
          <w:szCs w:val="22"/>
        </w:rPr>
        <w:t>continuous monitoring</w:t>
      </w:r>
      <w:r w:rsidR="00207FBB">
        <w:rPr>
          <w:sz w:val="22"/>
        </w:rPr>
        <w:t xml:space="preserve"> program</w:t>
      </w:r>
      <w:r w:rsidR="006B3781" w:rsidRPr="008F1E4C">
        <w:rPr>
          <w:sz w:val="22"/>
        </w:rPr>
        <w:t xml:space="preserve">. Reauthorization actions may necessitate a review of and changes to the </w:t>
      </w:r>
      <w:r w:rsidR="006B3781" w:rsidRPr="008F1E4C">
        <w:rPr>
          <w:sz w:val="22"/>
          <w:szCs w:val="22"/>
        </w:rPr>
        <w:t>continuous monitoring</w:t>
      </w:r>
      <w:r w:rsidR="006B3781" w:rsidRPr="008F1E4C">
        <w:rPr>
          <w:sz w:val="22"/>
        </w:rPr>
        <w:t xml:space="preserve"> strategy which may in turn</w:t>
      </w:r>
      <w:r w:rsidR="00207FBB">
        <w:rPr>
          <w:sz w:val="22"/>
        </w:rPr>
        <w:t>,</w:t>
      </w:r>
      <w:r w:rsidR="006B3781" w:rsidRPr="008F1E4C">
        <w:rPr>
          <w:sz w:val="22"/>
        </w:rPr>
        <w:t xml:space="preserve"> affect ongoing authorization.</w:t>
      </w:r>
    </w:p>
    <w:p w14:paraId="6F01705D" w14:textId="4177EA87" w:rsidR="006B3781" w:rsidRPr="00A41EEA" w:rsidRDefault="006B3781" w:rsidP="00D73BD2">
      <w:pPr>
        <w:widowControl w:val="0"/>
        <w:spacing w:after="240"/>
        <w:rPr>
          <w:sz w:val="22"/>
          <w:szCs w:val="22"/>
        </w:rPr>
      </w:pPr>
      <w:r w:rsidRPr="008F1E4C">
        <w:rPr>
          <w:sz w:val="22"/>
          <w:szCs w:val="22"/>
        </w:rPr>
        <w:t xml:space="preserve">For security </w:t>
      </w:r>
      <w:r w:rsidR="00B719A2">
        <w:rPr>
          <w:sz w:val="22"/>
          <w:szCs w:val="22"/>
        </w:rPr>
        <w:t xml:space="preserve">and privacy </w:t>
      </w:r>
      <w:r w:rsidRPr="008F1E4C">
        <w:rPr>
          <w:sz w:val="22"/>
          <w:szCs w:val="22"/>
        </w:rPr>
        <w:t>control assessments associated with reauthorization, organizations leverage security-</w:t>
      </w:r>
      <w:r w:rsidR="00B719A2">
        <w:rPr>
          <w:sz w:val="22"/>
          <w:szCs w:val="22"/>
        </w:rPr>
        <w:t xml:space="preserve"> and privacy-</w:t>
      </w:r>
      <w:r w:rsidRPr="008F1E4C">
        <w:rPr>
          <w:sz w:val="22"/>
          <w:szCs w:val="22"/>
        </w:rPr>
        <w:t>related information generated by the continuous monitoring program and fill in any gaps wit</w:t>
      </w:r>
      <w:r w:rsidR="00B02535">
        <w:rPr>
          <w:sz w:val="22"/>
          <w:szCs w:val="22"/>
        </w:rPr>
        <w:t xml:space="preserve">h manual or </w:t>
      </w:r>
      <w:r w:rsidRPr="008F1E4C">
        <w:rPr>
          <w:sz w:val="22"/>
          <w:szCs w:val="22"/>
        </w:rPr>
        <w:t>procedural asse</w:t>
      </w:r>
      <w:r w:rsidR="00B02535">
        <w:rPr>
          <w:sz w:val="22"/>
          <w:szCs w:val="22"/>
        </w:rPr>
        <w:t xml:space="preserve">ssments. Organizations may </w:t>
      </w:r>
      <w:r w:rsidRPr="008F1E4C">
        <w:rPr>
          <w:sz w:val="22"/>
          <w:szCs w:val="22"/>
        </w:rPr>
        <w:t>supplement automatically-gene</w:t>
      </w:r>
      <w:r w:rsidR="003D3AB6">
        <w:rPr>
          <w:sz w:val="22"/>
          <w:szCs w:val="22"/>
        </w:rPr>
        <w:t>rated assessment information with manually</w:t>
      </w:r>
      <w:r w:rsidR="008F2D80">
        <w:rPr>
          <w:sz w:val="22"/>
          <w:szCs w:val="22"/>
        </w:rPr>
        <w:t>/</w:t>
      </w:r>
      <w:r w:rsidRPr="008F1E4C">
        <w:rPr>
          <w:sz w:val="22"/>
          <w:szCs w:val="22"/>
        </w:rPr>
        <w:t xml:space="preserve">procedurally-generated </w:t>
      </w:r>
      <w:r w:rsidR="003D3AB6">
        <w:rPr>
          <w:sz w:val="22"/>
          <w:szCs w:val="22"/>
        </w:rPr>
        <w:t xml:space="preserve">information in situations where </w:t>
      </w:r>
      <w:r w:rsidRPr="008F1E4C">
        <w:rPr>
          <w:sz w:val="22"/>
          <w:szCs w:val="22"/>
        </w:rPr>
        <w:t>greater assurance is n</w:t>
      </w:r>
      <w:r w:rsidR="00B02535">
        <w:rPr>
          <w:sz w:val="22"/>
          <w:szCs w:val="22"/>
        </w:rPr>
        <w:t xml:space="preserve">eeded. If </w:t>
      </w:r>
      <w:r w:rsidR="003D3AB6">
        <w:rPr>
          <w:sz w:val="22"/>
          <w:szCs w:val="22"/>
        </w:rPr>
        <w:t xml:space="preserve">security </w:t>
      </w:r>
      <w:r w:rsidR="008F2D80">
        <w:rPr>
          <w:sz w:val="22"/>
          <w:szCs w:val="22"/>
        </w:rPr>
        <w:t xml:space="preserve">and privacy </w:t>
      </w:r>
      <w:r w:rsidRPr="008F1E4C">
        <w:rPr>
          <w:sz w:val="22"/>
          <w:szCs w:val="22"/>
        </w:rPr>
        <w:t>control assessments are conducted by qualified asses</w:t>
      </w:r>
      <w:r w:rsidR="003D3AB6">
        <w:rPr>
          <w:sz w:val="22"/>
          <w:szCs w:val="22"/>
        </w:rPr>
        <w:t>sors with the necessary independence</w:t>
      </w:r>
      <w:r w:rsidRPr="008F1E4C">
        <w:rPr>
          <w:sz w:val="22"/>
          <w:szCs w:val="22"/>
        </w:rPr>
        <w:t xml:space="preserve">, </w:t>
      </w:r>
      <w:r w:rsidR="008F2D80">
        <w:rPr>
          <w:sz w:val="22"/>
          <w:szCs w:val="22"/>
        </w:rPr>
        <w:t>use</w:t>
      </w:r>
      <w:r w:rsidR="003D3AB6">
        <w:rPr>
          <w:sz w:val="22"/>
          <w:szCs w:val="22"/>
        </w:rPr>
        <w:t xml:space="preserve"> </w:t>
      </w:r>
      <w:r w:rsidRPr="008F1E4C">
        <w:rPr>
          <w:sz w:val="22"/>
          <w:szCs w:val="22"/>
        </w:rPr>
        <w:t xml:space="preserve">appropriate security </w:t>
      </w:r>
      <w:r w:rsidR="008F2D80">
        <w:rPr>
          <w:sz w:val="22"/>
          <w:szCs w:val="22"/>
        </w:rPr>
        <w:t xml:space="preserve">and privacy </w:t>
      </w:r>
      <w:r w:rsidRPr="008F1E4C">
        <w:rPr>
          <w:sz w:val="22"/>
          <w:szCs w:val="22"/>
        </w:rPr>
        <w:t xml:space="preserve">standards and guidelines, and </w:t>
      </w:r>
      <w:r w:rsidR="008F2D80">
        <w:rPr>
          <w:sz w:val="22"/>
          <w:szCs w:val="22"/>
        </w:rPr>
        <w:t xml:space="preserve">are </w:t>
      </w:r>
      <w:r w:rsidR="003D3AB6">
        <w:rPr>
          <w:sz w:val="22"/>
          <w:szCs w:val="22"/>
        </w:rPr>
        <w:t xml:space="preserve">based on </w:t>
      </w:r>
      <w:r w:rsidRPr="008F1E4C">
        <w:rPr>
          <w:sz w:val="22"/>
          <w:szCs w:val="22"/>
        </w:rPr>
        <w:t>the needs of the authorizing official, the assessment results can be cumulatively applied to the reauthorization.</w:t>
      </w:r>
      <w:r w:rsidRPr="008F1E4C">
        <w:rPr>
          <w:rFonts w:cs="Arial"/>
          <w:sz w:val="20"/>
          <w:szCs w:val="20"/>
          <w:vertAlign w:val="superscript"/>
        </w:rPr>
        <w:footnoteReference w:id="82"/>
      </w:r>
      <w:r w:rsidRPr="008F1E4C">
        <w:rPr>
          <w:sz w:val="20"/>
          <w:szCs w:val="20"/>
        </w:rPr>
        <w:t xml:space="preserve"> </w:t>
      </w:r>
      <w:r w:rsidRPr="008F1E4C">
        <w:rPr>
          <w:sz w:val="22"/>
          <w:szCs w:val="22"/>
        </w:rPr>
        <w:t xml:space="preserve">The reauthorization action may be as simple as updating security </w:t>
      </w:r>
      <w:r w:rsidR="008F2D80">
        <w:rPr>
          <w:sz w:val="22"/>
          <w:szCs w:val="22"/>
        </w:rPr>
        <w:t xml:space="preserve">and privacy </w:t>
      </w:r>
      <w:r w:rsidRPr="008F1E4C">
        <w:rPr>
          <w:sz w:val="22"/>
          <w:szCs w:val="22"/>
        </w:rPr>
        <w:t xml:space="preserve">status information in the authorization package (i.e., the security </w:t>
      </w:r>
      <w:r w:rsidR="008F2D80">
        <w:rPr>
          <w:sz w:val="22"/>
          <w:szCs w:val="22"/>
        </w:rPr>
        <w:t xml:space="preserve">and privacy </w:t>
      </w:r>
      <w:r w:rsidRPr="008F1E4C">
        <w:rPr>
          <w:sz w:val="22"/>
          <w:szCs w:val="22"/>
        </w:rPr>
        <w:t>plan</w:t>
      </w:r>
      <w:r w:rsidR="008F2D80">
        <w:rPr>
          <w:sz w:val="22"/>
          <w:szCs w:val="22"/>
        </w:rPr>
        <w:t>s</w:t>
      </w:r>
      <w:r w:rsidRPr="008F1E4C">
        <w:rPr>
          <w:sz w:val="22"/>
          <w:szCs w:val="22"/>
        </w:rPr>
        <w:t xml:space="preserve">, security </w:t>
      </w:r>
      <w:r w:rsidR="008F2D80">
        <w:rPr>
          <w:sz w:val="22"/>
          <w:szCs w:val="22"/>
        </w:rPr>
        <w:t xml:space="preserve">and privacy </w:t>
      </w:r>
      <w:r w:rsidRPr="008F1E4C">
        <w:rPr>
          <w:sz w:val="22"/>
          <w:szCs w:val="22"/>
        </w:rPr>
        <w:t>assessment report</w:t>
      </w:r>
      <w:r w:rsidR="008F2D80">
        <w:rPr>
          <w:sz w:val="22"/>
          <w:szCs w:val="22"/>
        </w:rPr>
        <w:t>s</w:t>
      </w:r>
      <w:r w:rsidRPr="008F1E4C">
        <w:rPr>
          <w:sz w:val="22"/>
          <w:szCs w:val="22"/>
        </w:rPr>
        <w:t>, and plan</w:t>
      </w:r>
      <w:r w:rsidR="008F2D80">
        <w:rPr>
          <w:sz w:val="22"/>
          <w:szCs w:val="22"/>
        </w:rPr>
        <w:t>s</w:t>
      </w:r>
      <w:r w:rsidRPr="008F1E4C">
        <w:rPr>
          <w:sz w:val="22"/>
          <w:szCs w:val="22"/>
        </w:rPr>
        <w:t xml:space="preserve"> of </w:t>
      </w:r>
      <w:r w:rsidR="00B02535">
        <w:rPr>
          <w:sz w:val="22"/>
          <w:szCs w:val="22"/>
        </w:rPr>
        <w:t xml:space="preserve">action and milestones), </w:t>
      </w:r>
      <w:r w:rsidRPr="008F1E4C">
        <w:rPr>
          <w:sz w:val="22"/>
          <w:szCs w:val="22"/>
        </w:rPr>
        <w:t xml:space="preserve">focused only on </w:t>
      </w:r>
      <w:r w:rsidR="00B02535">
        <w:rPr>
          <w:sz w:val="22"/>
          <w:szCs w:val="22"/>
        </w:rPr>
        <w:t xml:space="preserve">specific </w:t>
      </w:r>
      <w:r w:rsidRPr="008F1E4C">
        <w:rPr>
          <w:sz w:val="22"/>
          <w:szCs w:val="22"/>
        </w:rPr>
        <w:t>proble</w:t>
      </w:r>
      <w:r w:rsidR="00B02535">
        <w:rPr>
          <w:sz w:val="22"/>
          <w:szCs w:val="22"/>
        </w:rPr>
        <w:t xml:space="preserve">ms or ongoing issues, or </w:t>
      </w:r>
      <w:r w:rsidRPr="008F1E4C">
        <w:rPr>
          <w:sz w:val="22"/>
          <w:szCs w:val="22"/>
        </w:rPr>
        <w:t>as comprehensive as the initial authorization. The au</w:t>
      </w:r>
      <w:r w:rsidR="00B02535">
        <w:rPr>
          <w:sz w:val="22"/>
          <w:szCs w:val="22"/>
        </w:rPr>
        <w:t xml:space="preserve">thorizing official </w:t>
      </w:r>
      <w:r w:rsidRPr="008F1E4C">
        <w:rPr>
          <w:sz w:val="22"/>
          <w:szCs w:val="22"/>
        </w:rPr>
        <w:t xml:space="preserve">signs an updated authorization decision document based on the current </w:t>
      </w:r>
      <w:r w:rsidR="00DF60DD">
        <w:rPr>
          <w:sz w:val="22"/>
          <w:szCs w:val="22"/>
        </w:rPr>
        <w:t xml:space="preserve">risk </w:t>
      </w:r>
      <w:r w:rsidRPr="008F1E4C">
        <w:rPr>
          <w:sz w:val="22"/>
          <w:szCs w:val="22"/>
        </w:rPr>
        <w:t>determination and acceptance of risk to organizational operations and assets, individuals, other organizations, and the Nation.</w:t>
      </w:r>
      <w:r w:rsidRPr="008F1E4C">
        <w:rPr>
          <w:sz w:val="20"/>
          <w:szCs w:val="20"/>
          <w:vertAlign w:val="superscript"/>
        </w:rPr>
        <w:footnoteReference w:id="83"/>
      </w:r>
      <w:r w:rsidR="00A41EEA">
        <w:rPr>
          <w:sz w:val="22"/>
          <w:szCs w:val="22"/>
        </w:rPr>
        <w:t xml:space="preserve"> </w:t>
      </w:r>
      <w:r w:rsidRPr="008F1E4C">
        <w:rPr>
          <w:bCs/>
          <w:sz w:val="22"/>
          <w:szCs w:val="22"/>
        </w:rPr>
        <w:t>In all situations where there is a decision to reauthorize a system or the common controls inherited by organizational systems, the maximum reuse of author</w:t>
      </w:r>
      <w:r w:rsidR="00A41EEA">
        <w:rPr>
          <w:bCs/>
          <w:sz w:val="22"/>
          <w:szCs w:val="22"/>
        </w:rPr>
        <w:t xml:space="preserve">ization information is </w:t>
      </w:r>
      <w:r w:rsidRPr="008F1E4C">
        <w:rPr>
          <w:bCs/>
          <w:sz w:val="22"/>
          <w:szCs w:val="22"/>
        </w:rPr>
        <w:t>encouraged to minimize the time and expense associated with the reauthorization effort.</w:t>
      </w:r>
      <w:r w:rsidR="00A41EEA">
        <w:rPr>
          <w:bCs/>
          <w:sz w:val="22"/>
          <w:szCs w:val="22"/>
        </w:rPr>
        <w:t xml:space="preserve"> </w:t>
      </w:r>
    </w:p>
    <w:p w14:paraId="25409041" w14:textId="1834373F" w:rsidR="006B3781" w:rsidRPr="00315F7C" w:rsidRDefault="006B3781" w:rsidP="00D73BD2">
      <w:pPr>
        <w:widowControl w:val="0"/>
        <w:spacing w:after="120"/>
        <w:rPr>
          <w:rFonts w:ascii="Arial" w:hAnsi="Arial" w:cs="Arial"/>
          <w:sz w:val="28"/>
          <w:szCs w:val="28"/>
        </w:rPr>
      </w:pPr>
      <w:r w:rsidRPr="00315F7C">
        <w:rPr>
          <w:rFonts w:ascii="Arial" w:hAnsi="Arial" w:cs="Arial"/>
          <w:b/>
          <w:smallCaps/>
          <w:sz w:val="28"/>
          <w:szCs w:val="28"/>
        </w:rPr>
        <w:t>event-driven triggers and significant changes</w:t>
      </w:r>
    </w:p>
    <w:p w14:paraId="38EAD9D1" w14:textId="7BCF7C97" w:rsidR="006B3781" w:rsidRPr="008F1E4C" w:rsidRDefault="0042075F" w:rsidP="00D73BD2">
      <w:pPr>
        <w:spacing w:after="120"/>
        <w:rPr>
          <w:sz w:val="22"/>
          <w:szCs w:val="22"/>
        </w:rPr>
      </w:pPr>
      <w:r>
        <w:rPr>
          <w:sz w:val="22"/>
          <w:szCs w:val="22"/>
        </w:rPr>
        <w:t xml:space="preserve">Organizations </w:t>
      </w:r>
      <w:r w:rsidR="006B3781" w:rsidRPr="008F1E4C">
        <w:rPr>
          <w:sz w:val="22"/>
          <w:szCs w:val="22"/>
        </w:rPr>
        <w:t xml:space="preserve">define event-driven </w:t>
      </w:r>
      <w:r w:rsidR="006B3781" w:rsidRPr="008F1E4C">
        <w:rPr>
          <w:i/>
          <w:sz w:val="22"/>
          <w:szCs w:val="22"/>
        </w:rPr>
        <w:t>triggers</w:t>
      </w:r>
      <w:r>
        <w:rPr>
          <w:sz w:val="22"/>
          <w:szCs w:val="22"/>
        </w:rPr>
        <w:t xml:space="preserve"> (i.e., indicators </w:t>
      </w:r>
      <w:r w:rsidR="00AB7075">
        <w:rPr>
          <w:sz w:val="22"/>
          <w:szCs w:val="22"/>
        </w:rPr>
        <w:t>or prompts that cause a pre</w:t>
      </w:r>
      <w:r w:rsidR="006B3781" w:rsidRPr="008F1E4C">
        <w:rPr>
          <w:sz w:val="22"/>
          <w:szCs w:val="22"/>
        </w:rPr>
        <w:t xml:space="preserve">defined organizational reaction) for both ongoing authorization and reauthorization. Event-driven triggers may include, but are not limited to: </w:t>
      </w:r>
    </w:p>
    <w:p w14:paraId="24B2F65A" w14:textId="2A96FC98" w:rsidR="006B3781" w:rsidRPr="00261E26" w:rsidRDefault="00261E26" w:rsidP="00D73BD2">
      <w:pPr>
        <w:pStyle w:val="ListParagraph"/>
        <w:numPr>
          <w:ilvl w:val="0"/>
          <w:numId w:val="62"/>
        </w:numPr>
        <w:spacing w:after="120"/>
        <w:ind w:left="360"/>
        <w:contextualSpacing w:val="0"/>
        <w:rPr>
          <w:sz w:val="22"/>
        </w:rPr>
      </w:pPr>
      <w:r>
        <w:rPr>
          <w:sz w:val="22"/>
        </w:rPr>
        <w:t>New</w:t>
      </w:r>
      <w:r w:rsidR="0042075F">
        <w:rPr>
          <w:sz w:val="22"/>
        </w:rPr>
        <w:t xml:space="preserve"> threat, vulnerability, </w:t>
      </w:r>
      <w:r w:rsidR="00324D8D">
        <w:rPr>
          <w:sz w:val="22"/>
        </w:rPr>
        <w:t xml:space="preserve">privacy risk, </w:t>
      </w:r>
      <w:r w:rsidR="0042075F">
        <w:rPr>
          <w:sz w:val="22"/>
        </w:rPr>
        <w:t xml:space="preserve">or </w:t>
      </w:r>
      <w:r w:rsidR="006B3781" w:rsidRPr="00261E26">
        <w:rPr>
          <w:sz w:val="22"/>
        </w:rPr>
        <w:t xml:space="preserve">impact information; </w:t>
      </w:r>
    </w:p>
    <w:p w14:paraId="00A1A2DB" w14:textId="4E5020C9" w:rsidR="006B3781" w:rsidRPr="00261E26" w:rsidRDefault="00261E26" w:rsidP="00D73BD2">
      <w:pPr>
        <w:pStyle w:val="ListParagraph"/>
        <w:numPr>
          <w:ilvl w:val="0"/>
          <w:numId w:val="62"/>
        </w:numPr>
        <w:spacing w:after="120"/>
        <w:ind w:left="360"/>
        <w:contextualSpacing w:val="0"/>
        <w:rPr>
          <w:sz w:val="22"/>
        </w:rPr>
      </w:pPr>
      <w:r>
        <w:rPr>
          <w:sz w:val="22"/>
        </w:rPr>
        <w:t>An</w:t>
      </w:r>
      <w:r w:rsidR="006B3781" w:rsidRPr="00261E26">
        <w:rPr>
          <w:sz w:val="22"/>
        </w:rPr>
        <w:t xml:space="preserve"> increased numb</w:t>
      </w:r>
      <w:r w:rsidR="0042075F">
        <w:rPr>
          <w:sz w:val="22"/>
        </w:rPr>
        <w:t xml:space="preserve">er of findings, weaknesses, </w:t>
      </w:r>
      <w:r w:rsidR="006B3781" w:rsidRPr="00261E26">
        <w:rPr>
          <w:sz w:val="22"/>
        </w:rPr>
        <w:t xml:space="preserve">or deficiencies from the continuous monitoring program; </w:t>
      </w:r>
    </w:p>
    <w:p w14:paraId="53F15BF6" w14:textId="48BE28B9" w:rsidR="006B3781" w:rsidRPr="00261E26" w:rsidRDefault="00261E26" w:rsidP="00D73BD2">
      <w:pPr>
        <w:pStyle w:val="ListParagraph"/>
        <w:numPr>
          <w:ilvl w:val="0"/>
          <w:numId w:val="62"/>
        </w:numPr>
        <w:spacing w:after="120"/>
        <w:ind w:left="360"/>
        <w:contextualSpacing w:val="0"/>
        <w:rPr>
          <w:sz w:val="22"/>
        </w:rPr>
      </w:pPr>
      <w:r>
        <w:rPr>
          <w:sz w:val="22"/>
        </w:rPr>
        <w:t>New</w:t>
      </w:r>
      <w:r w:rsidR="006B3781" w:rsidRPr="00261E26">
        <w:rPr>
          <w:sz w:val="22"/>
        </w:rPr>
        <w:t xml:space="preserve"> missions/business requirements; </w:t>
      </w:r>
    </w:p>
    <w:p w14:paraId="6D61D33E" w14:textId="5502CEE0" w:rsidR="006B3781" w:rsidRPr="00261E26" w:rsidRDefault="0042075F" w:rsidP="00D73BD2">
      <w:pPr>
        <w:pStyle w:val="ListParagraph"/>
        <w:numPr>
          <w:ilvl w:val="0"/>
          <w:numId w:val="62"/>
        </w:numPr>
        <w:spacing w:after="120"/>
        <w:ind w:left="360"/>
        <w:contextualSpacing w:val="0"/>
        <w:rPr>
          <w:sz w:val="22"/>
        </w:rPr>
      </w:pPr>
      <w:r>
        <w:rPr>
          <w:sz w:val="22"/>
        </w:rPr>
        <w:t>C</w:t>
      </w:r>
      <w:r w:rsidR="006B3781" w:rsidRPr="00261E26">
        <w:rPr>
          <w:sz w:val="22"/>
        </w:rPr>
        <w:t xml:space="preserve">hange in the authorizing official; </w:t>
      </w:r>
    </w:p>
    <w:p w14:paraId="5CF1E5E3" w14:textId="2FCEBD6F" w:rsidR="006B3781" w:rsidRPr="00261E26" w:rsidRDefault="0042075F" w:rsidP="00D73BD2">
      <w:pPr>
        <w:pStyle w:val="ListParagraph"/>
        <w:numPr>
          <w:ilvl w:val="0"/>
          <w:numId w:val="62"/>
        </w:numPr>
        <w:spacing w:after="120"/>
        <w:ind w:left="360"/>
        <w:contextualSpacing w:val="0"/>
        <w:rPr>
          <w:sz w:val="22"/>
        </w:rPr>
      </w:pPr>
      <w:r>
        <w:rPr>
          <w:sz w:val="22"/>
        </w:rPr>
        <w:t>S</w:t>
      </w:r>
      <w:r w:rsidR="006B3781" w:rsidRPr="00261E26">
        <w:rPr>
          <w:sz w:val="22"/>
        </w:rPr>
        <w:t xml:space="preserve">ignificant change in risk assessment findings; </w:t>
      </w:r>
    </w:p>
    <w:p w14:paraId="470D12C0" w14:textId="40EFAFBE" w:rsidR="006B3781" w:rsidRPr="00261E26" w:rsidRDefault="0042075F" w:rsidP="00D73BD2">
      <w:pPr>
        <w:pStyle w:val="ListParagraph"/>
        <w:numPr>
          <w:ilvl w:val="0"/>
          <w:numId w:val="62"/>
        </w:numPr>
        <w:spacing w:after="120"/>
        <w:ind w:left="360"/>
        <w:contextualSpacing w:val="0"/>
        <w:rPr>
          <w:sz w:val="22"/>
        </w:rPr>
      </w:pPr>
      <w:r>
        <w:rPr>
          <w:sz w:val="22"/>
        </w:rPr>
        <w:t>S</w:t>
      </w:r>
      <w:r w:rsidR="006B3781" w:rsidRPr="00261E26">
        <w:rPr>
          <w:sz w:val="22"/>
        </w:rPr>
        <w:t>ignificant changes to the system, common controls, or the environment</w:t>
      </w:r>
      <w:r>
        <w:rPr>
          <w:sz w:val="22"/>
        </w:rPr>
        <w:t>s</w:t>
      </w:r>
      <w:r w:rsidR="006B3781" w:rsidRPr="00261E26">
        <w:rPr>
          <w:sz w:val="22"/>
        </w:rPr>
        <w:t xml:space="preserve"> of operation; or </w:t>
      </w:r>
    </w:p>
    <w:p w14:paraId="5B952F0F" w14:textId="7F0DF468" w:rsidR="006B3781" w:rsidRPr="00261E26" w:rsidRDefault="0042075F" w:rsidP="00D73BD2">
      <w:pPr>
        <w:pStyle w:val="ListParagraph"/>
        <w:numPr>
          <w:ilvl w:val="0"/>
          <w:numId w:val="62"/>
        </w:numPr>
        <w:spacing w:after="240"/>
        <w:ind w:left="360"/>
        <w:contextualSpacing w:val="0"/>
        <w:rPr>
          <w:sz w:val="22"/>
        </w:rPr>
      </w:pPr>
      <w:r>
        <w:rPr>
          <w:sz w:val="22"/>
        </w:rPr>
        <w:t>Exceeding organizational thresholds</w:t>
      </w:r>
      <w:r w:rsidR="006B3781" w:rsidRPr="00261E26">
        <w:rPr>
          <w:sz w:val="22"/>
        </w:rPr>
        <w:t>.</w:t>
      </w:r>
    </w:p>
    <w:p w14:paraId="053B2E17" w14:textId="306D1FCD" w:rsidR="006B3781" w:rsidRPr="008F1E4C" w:rsidRDefault="006B3781" w:rsidP="00D73BD2">
      <w:pPr>
        <w:spacing w:after="120"/>
        <w:rPr>
          <w:sz w:val="22"/>
          <w:szCs w:val="22"/>
        </w:rPr>
      </w:pPr>
      <w:r w:rsidRPr="008F1E4C">
        <w:rPr>
          <w:bCs/>
          <w:sz w:val="22"/>
          <w:szCs w:val="22"/>
        </w:rPr>
        <w:t>When</w:t>
      </w:r>
      <w:r w:rsidRPr="008F1E4C" w:rsidDel="000B313E">
        <w:rPr>
          <w:bCs/>
          <w:sz w:val="22"/>
          <w:szCs w:val="22"/>
        </w:rPr>
        <w:t xml:space="preserve"> there is a change in authorizing officials, the new authorizing official reviews the current authorization decision document, authorization package, any updated documents </w:t>
      </w:r>
      <w:r w:rsidRPr="008F1E4C">
        <w:rPr>
          <w:bCs/>
          <w:sz w:val="22"/>
          <w:szCs w:val="22"/>
        </w:rPr>
        <w:t>from</w:t>
      </w:r>
      <w:r w:rsidRPr="008F1E4C" w:rsidDel="000B313E">
        <w:rPr>
          <w:bCs/>
          <w:sz w:val="22"/>
          <w:szCs w:val="22"/>
        </w:rPr>
        <w:t xml:space="preserve"> ongoing monitoring activities</w:t>
      </w:r>
      <w:r w:rsidR="0042075F">
        <w:rPr>
          <w:bCs/>
          <w:sz w:val="22"/>
          <w:szCs w:val="22"/>
        </w:rPr>
        <w:t xml:space="preserve">, </w:t>
      </w:r>
      <w:r w:rsidRPr="008F1E4C">
        <w:rPr>
          <w:bCs/>
          <w:sz w:val="22"/>
          <w:szCs w:val="22"/>
        </w:rPr>
        <w:t xml:space="preserve">or </w:t>
      </w:r>
      <w:r w:rsidRPr="008F1E4C">
        <w:rPr>
          <w:sz w:val="22"/>
          <w:szCs w:val="22"/>
        </w:rPr>
        <w:t>a report from automated security</w:t>
      </w:r>
      <w:r w:rsidR="00324D8D">
        <w:rPr>
          <w:sz w:val="22"/>
          <w:szCs w:val="22"/>
        </w:rPr>
        <w:t>/privacy</w:t>
      </w:r>
      <w:r w:rsidRPr="008F1E4C">
        <w:rPr>
          <w:sz w:val="22"/>
          <w:szCs w:val="22"/>
        </w:rPr>
        <w:t xml:space="preserve"> management and reporting tool</w:t>
      </w:r>
      <w:r w:rsidR="00324D8D">
        <w:rPr>
          <w:sz w:val="22"/>
          <w:szCs w:val="22"/>
        </w:rPr>
        <w:t>s</w:t>
      </w:r>
      <w:r w:rsidRPr="008F1E4C" w:rsidDel="000B313E">
        <w:rPr>
          <w:bCs/>
          <w:sz w:val="22"/>
          <w:szCs w:val="22"/>
        </w:rPr>
        <w:t>. If the new authorizing</w:t>
      </w:r>
      <w:r w:rsidRPr="008F1E4C">
        <w:rPr>
          <w:bCs/>
          <w:sz w:val="22"/>
          <w:szCs w:val="22"/>
        </w:rPr>
        <w:t xml:space="preserve"> official</w:t>
      </w:r>
      <w:r w:rsidRPr="008F1E4C" w:rsidDel="000B313E">
        <w:rPr>
          <w:bCs/>
          <w:sz w:val="22"/>
          <w:szCs w:val="22"/>
        </w:rPr>
        <w:t xml:space="preserve"> </w:t>
      </w:r>
      <w:r w:rsidRPr="008F1E4C">
        <w:rPr>
          <w:bCs/>
          <w:sz w:val="22"/>
          <w:szCs w:val="22"/>
        </w:rPr>
        <w:t>finds</w:t>
      </w:r>
      <w:r w:rsidR="0042075F">
        <w:rPr>
          <w:bCs/>
          <w:sz w:val="22"/>
          <w:szCs w:val="22"/>
        </w:rPr>
        <w:t xml:space="preserve"> the current </w:t>
      </w:r>
      <w:r w:rsidRPr="008F1E4C" w:rsidDel="000B313E">
        <w:rPr>
          <w:bCs/>
          <w:sz w:val="22"/>
          <w:szCs w:val="22"/>
        </w:rPr>
        <w:t>risk</w:t>
      </w:r>
      <w:r w:rsidRPr="008F1E4C">
        <w:rPr>
          <w:bCs/>
          <w:sz w:val="22"/>
          <w:szCs w:val="22"/>
        </w:rPr>
        <w:t xml:space="preserve"> to be acceptable</w:t>
      </w:r>
      <w:r w:rsidRPr="008F1E4C" w:rsidDel="000B313E">
        <w:rPr>
          <w:bCs/>
          <w:sz w:val="22"/>
          <w:szCs w:val="22"/>
        </w:rPr>
        <w:t>, the official signs a new</w:t>
      </w:r>
      <w:r w:rsidR="0042075F">
        <w:rPr>
          <w:bCs/>
          <w:sz w:val="22"/>
          <w:szCs w:val="22"/>
        </w:rPr>
        <w:t xml:space="preserve"> or updated</w:t>
      </w:r>
      <w:r w:rsidRPr="008F1E4C" w:rsidDel="000B313E">
        <w:rPr>
          <w:bCs/>
          <w:sz w:val="22"/>
          <w:szCs w:val="22"/>
        </w:rPr>
        <w:t xml:space="preserve"> author</w:t>
      </w:r>
      <w:r w:rsidR="0042075F">
        <w:rPr>
          <w:bCs/>
          <w:sz w:val="22"/>
          <w:szCs w:val="22"/>
        </w:rPr>
        <w:t xml:space="preserve">ization decision document, </w:t>
      </w:r>
      <w:r w:rsidRPr="008F1E4C" w:rsidDel="000B313E">
        <w:rPr>
          <w:bCs/>
          <w:sz w:val="22"/>
          <w:szCs w:val="22"/>
        </w:rPr>
        <w:t>formally transferring responsibility and accou</w:t>
      </w:r>
      <w:r w:rsidR="0042075F">
        <w:rPr>
          <w:bCs/>
          <w:sz w:val="22"/>
          <w:szCs w:val="22"/>
        </w:rPr>
        <w:t xml:space="preserve">ntability for the system or the </w:t>
      </w:r>
      <w:r w:rsidRPr="008F1E4C" w:rsidDel="000B313E">
        <w:rPr>
          <w:bCs/>
          <w:sz w:val="22"/>
          <w:szCs w:val="22"/>
        </w:rPr>
        <w:t>common controls</w:t>
      </w:r>
      <w:r w:rsidR="0042075F">
        <w:rPr>
          <w:bCs/>
          <w:sz w:val="22"/>
          <w:szCs w:val="22"/>
        </w:rPr>
        <w:t xml:space="preserve">. In doing so, the </w:t>
      </w:r>
      <w:r w:rsidR="002C522A">
        <w:rPr>
          <w:bCs/>
          <w:sz w:val="22"/>
          <w:szCs w:val="22"/>
        </w:rPr>
        <w:t xml:space="preserve">new </w:t>
      </w:r>
      <w:r w:rsidR="0042075F">
        <w:rPr>
          <w:bCs/>
          <w:sz w:val="22"/>
          <w:szCs w:val="22"/>
        </w:rPr>
        <w:t>authorizing official explicitly accepts</w:t>
      </w:r>
      <w:r w:rsidRPr="008F1E4C" w:rsidDel="000B313E">
        <w:rPr>
          <w:bCs/>
          <w:sz w:val="22"/>
          <w:szCs w:val="22"/>
        </w:rPr>
        <w:t xml:space="preserve"> the risk to organizational operations and assets, individuals, other organizations, and the Nation. If the new authorizing official</w:t>
      </w:r>
      <w:r w:rsidRPr="008F1E4C">
        <w:rPr>
          <w:bCs/>
          <w:sz w:val="22"/>
          <w:szCs w:val="22"/>
        </w:rPr>
        <w:t xml:space="preserve"> finds</w:t>
      </w:r>
      <w:r w:rsidRPr="008F1E4C" w:rsidDel="000B313E">
        <w:rPr>
          <w:bCs/>
          <w:sz w:val="22"/>
          <w:szCs w:val="22"/>
        </w:rPr>
        <w:t xml:space="preserve"> </w:t>
      </w:r>
      <w:r w:rsidR="0042075F">
        <w:rPr>
          <w:bCs/>
          <w:sz w:val="22"/>
          <w:szCs w:val="22"/>
        </w:rPr>
        <w:t xml:space="preserve">the current </w:t>
      </w:r>
      <w:r w:rsidRPr="008F1E4C">
        <w:rPr>
          <w:bCs/>
          <w:sz w:val="22"/>
          <w:szCs w:val="22"/>
        </w:rPr>
        <w:t>risk to be unacceptable</w:t>
      </w:r>
      <w:r w:rsidRPr="008F1E4C" w:rsidDel="000B313E">
        <w:rPr>
          <w:bCs/>
          <w:sz w:val="22"/>
          <w:szCs w:val="22"/>
        </w:rPr>
        <w:t>, a</w:t>
      </w:r>
      <w:r w:rsidRPr="008F1E4C">
        <w:rPr>
          <w:bCs/>
          <w:sz w:val="22"/>
          <w:szCs w:val="22"/>
        </w:rPr>
        <w:t>n</w:t>
      </w:r>
      <w:r w:rsidRPr="008F1E4C" w:rsidDel="000B313E">
        <w:rPr>
          <w:bCs/>
          <w:sz w:val="22"/>
          <w:szCs w:val="22"/>
        </w:rPr>
        <w:t xml:space="preserve"> authorization action</w:t>
      </w:r>
      <w:r w:rsidRPr="008F1E4C">
        <w:rPr>
          <w:bCs/>
          <w:sz w:val="22"/>
          <w:szCs w:val="22"/>
        </w:rPr>
        <w:t xml:space="preserve"> (</w:t>
      </w:r>
      <w:r w:rsidR="0042075F">
        <w:rPr>
          <w:bCs/>
          <w:sz w:val="22"/>
          <w:szCs w:val="22"/>
        </w:rPr>
        <w:t xml:space="preserve">i.e., </w:t>
      </w:r>
      <w:r w:rsidRPr="008F1E4C">
        <w:rPr>
          <w:bCs/>
          <w:sz w:val="22"/>
          <w:szCs w:val="22"/>
        </w:rPr>
        <w:t xml:space="preserve">ongoing authorization or reauthorization) </w:t>
      </w:r>
      <w:r w:rsidR="0042075F">
        <w:rPr>
          <w:bCs/>
          <w:sz w:val="22"/>
          <w:szCs w:val="22"/>
        </w:rPr>
        <w:t>can</w:t>
      </w:r>
      <w:r w:rsidRPr="008F1E4C" w:rsidDel="000B313E">
        <w:rPr>
          <w:bCs/>
          <w:sz w:val="22"/>
          <w:szCs w:val="22"/>
        </w:rPr>
        <w:t xml:space="preserve"> be initiated</w:t>
      </w:r>
      <w:r w:rsidR="0042075F">
        <w:rPr>
          <w:bCs/>
          <w:sz w:val="22"/>
          <w:szCs w:val="22"/>
        </w:rPr>
        <w:t xml:space="preserve">. Alternatively, </w:t>
      </w:r>
      <w:r w:rsidRPr="008F1E4C" w:rsidDel="000B313E">
        <w:rPr>
          <w:bCs/>
          <w:sz w:val="22"/>
          <w:szCs w:val="22"/>
        </w:rPr>
        <w:t>the new authorizing official may instead establish new terms and conditions for continuing the original authorization, but not extend the original authorization termination date</w:t>
      </w:r>
      <w:r w:rsidRPr="008F1E4C">
        <w:rPr>
          <w:bCs/>
          <w:sz w:val="22"/>
          <w:szCs w:val="22"/>
        </w:rPr>
        <w:t xml:space="preserve"> (if not under ongoing authorization)</w:t>
      </w:r>
      <w:r w:rsidRPr="008F1E4C" w:rsidDel="000B313E">
        <w:rPr>
          <w:bCs/>
          <w:sz w:val="22"/>
          <w:szCs w:val="22"/>
        </w:rPr>
        <w:t xml:space="preserve">. </w:t>
      </w:r>
    </w:p>
    <w:p w14:paraId="4A63E173" w14:textId="3F31EB29" w:rsidR="006B3781" w:rsidRPr="008F1E4C" w:rsidRDefault="006B3781" w:rsidP="00D73BD2">
      <w:pPr>
        <w:spacing w:after="120"/>
        <w:rPr>
          <w:color w:val="000000"/>
          <w:sz w:val="22"/>
          <w:szCs w:val="22"/>
        </w:rPr>
      </w:pPr>
      <w:r w:rsidRPr="008F1E4C">
        <w:rPr>
          <w:sz w:val="22"/>
          <w:szCs w:val="22"/>
        </w:rPr>
        <w:t xml:space="preserve">A significant change is defined as a change that is likely to affect the security </w:t>
      </w:r>
      <w:r w:rsidR="00E31007">
        <w:rPr>
          <w:sz w:val="22"/>
          <w:szCs w:val="22"/>
        </w:rPr>
        <w:t xml:space="preserve">or privacy </w:t>
      </w:r>
      <w:r w:rsidRPr="008F1E4C">
        <w:rPr>
          <w:sz w:val="22"/>
          <w:szCs w:val="22"/>
        </w:rPr>
        <w:t xml:space="preserve">state of a system. </w:t>
      </w:r>
      <w:r w:rsidRPr="008F1E4C">
        <w:rPr>
          <w:color w:val="000000"/>
          <w:sz w:val="22"/>
          <w:szCs w:val="22"/>
        </w:rPr>
        <w:t xml:space="preserve">Significant changes to a system </w:t>
      </w:r>
      <w:r w:rsidRPr="008F1E4C">
        <w:rPr>
          <w:sz w:val="22"/>
          <w:szCs w:val="22"/>
        </w:rPr>
        <w:t xml:space="preserve">that may trigger an event-driven authorization action </w:t>
      </w:r>
      <w:r w:rsidRPr="008F1E4C">
        <w:rPr>
          <w:color w:val="000000"/>
          <w:sz w:val="22"/>
          <w:szCs w:val="22"/>
        </w:rPr>
        <w:t xml:space="preserve">may include, but are not limited to: </w:t>
      </w:r>
    </w:p>
    <w:p w14:paraId="74CCE259" w14:textId="77DC38C8" w:rsidR="006B3781" w:rsidRPr="008F1E4C" w:rsidRDefault="00184CE7" w:rsidP="00D73BD2">
      <w:pPr>
        <w:numPr>
          <w:ilvl w:val="1"/>
          <w:numId w:val="63"/>
        </w:numPr>
        <w:spacing w:after="120"/>
        <w:ind w:left="360"/>
        <w:rPr>
          <w:color w:val="000000"/>
          <w:sz w:val="22"/>
          <w:szCs w:val="22"/>
        </w:rPr>
      </w:pPr>
      <w:r>
        <w:rPr>
          <w:color w:val="000000"/>
          <w:sz w:val="22"/>
          <w:szCs w:val="22"/>
        </w:rPr>
        <w:t>Installation</w:t>
      </w:r>
      <w:r w:rsidR="006B3781" w:rsidRPr="008F1E4C">
        <w:rPr>
          <w:color w:val="000000"/>
          <w:sz w:val="22"/>
          <w:szCs w:val="22"/>
        </w:rPr>
        <w:t xml:space="preserve"> of a new or upgraded operating system, middleware component, or application; </w:t>
      </w:r>
    </w:p>
    <w:p w14:paraId="73146DE9" w14:textId="50E8BFCB" w:rsidR="006B3781" w:rsidRPr="008F1E4C" w:rsidRDefault="00184CE7" w:rsidP="00D73BD2">
      <w:pPr>
        <w:numPr>
          <w:ilvl w:val="1"/>
          <w:numId w:val="63"/>
        </w:numPr>
        <w:spacing w:after="120"/>
        <w:ind w:left="360"/>
        <w:rPr>
          <w:color w:val="000000"/>
          <w:sz w:val="22"/>
          <w:szCs w:val="22"/>
        </w:rPr>
      </w:pPr>
      <w:r w:rsidRPr="008F1E4C">
        <w:rPr>
          <w:color w:val="000000"/>
          <w:sz w:val="22"/>
          <w:szCs w:val="22"/>
        </w:rPr>
        <w:t>M</w:t>
      </w:r>
      <w:r w:rsidR="006B3781" w:rsidRPr="008F1E4C">
        <w:rPr>
          <w:color w:val="000000"/>
          <w:sz w:val="22"/>
          <w:szCs w:val="22"/>
        </w:rPr>
        <w:t xml:space="preserve">odifications to system ports, protocols, or services; </w:t>
      </w:r>
    </w:p>
    <w:p w14:paraId="71C96DF7" w14:textId="30BA359C" w:rsidR="006B3781" w:rsidRPr="008F1E4C" w:rsidRDefault="00184CE7" w:rsidP="00D73BD2">
      <w:pPr>
        <w:numPr>
          <w:ilvl w:val="1"/>
          <w:numId w:val="63"/>
        </w:numPr>
        <w:spacing w:after="120"/>
        <w:ind w:left="360"/>
        <w:rPr>
          <w:color w:val="000000"/>
          <w:sz w:val="22"/>
          <w:szCs w:val="22"/>
        </w:rPr>
      </w:pPr>
      <w:r w:rsidRPr="008F1E4C">
        <w:rPr>
          <w:color w:val="000000"/>
          <w:sz w:val="22"/>
          <w:szCs w:val="22"/>
        </w:rPr>
        <w:t>I</w:t>
      </w:r>
      <w:r w:rsidR="006B3781" w:rsidRPr="008F1E4C">
        <w:rPr>
          <w:color w:val="000000"/>
          <w:sz w:val="22"/>
          <w:szCs w:val="22"/>
        </w:rPr>
        <w:t>nstallation</w:t>
      </w:r>
      <w:r>
        <w:rPr>
          <w:color w:val="000000"/>
          <w:sz w:val="22"/>
          <w:szCs w:val="22"/>
        </w:rPr>
        <w:t xml:space="preserve"> </w:t>
      </w:r>
      <w:r w:rsidR="006B3781" w:rsidRPr="008F1E4C">
        <w:rPr>
          <w:color w:val="000000"/>
          <w:sz w:val="22"/>
          <w:szCs w:val="22"/>
        </w:rPr>
        <w:t xml:space="preserve">of a new or upgraded hardware platform; </w:t>
      </w:r>
    </w:p>
    <w:p w14:paraId="578C9357" w14:textId="21B74E6B" w:rsidR="006B3781" w:rsidRPr="008F1E4C" w:rsidRDefault="00184CE7" w:rsidP="00D73BD2">
      <w:pPr>
        <w:numPr>
          <w:ilvl w:val="1"/>
          <w:numId w:val="63"/>
        </w:numPr>
        <w:spacing w:after="120"/>
        <w:ind w:left="360"/>
        <w:rPr>
          <w:color w:val="000000"/>
          <w:sz w:val="22"/>
          <w:szCs w:val="22"/>
        </w:rPr>
      </w:pPr>
      <w:r w:rsidRPr="008F1E4C">
        <w:rPr>
          <w:color w:val="000000"/>
          <w:sz w:val="22"/>
          <w:szCs w:val="22"/>
        </w:rPr>
        <w:t>M</w:t>
      </w:r>
      <w:r w:rsidR="006B3781" w:rsidRPr="008F1E4C">
        <w:rPr>
          <w:color w:val="000000"/>
          <w:sz w:val="22"/>
          <w:szCs w:val="22"/>
        </w:rPr>
        <w:t>odifications</w:t>
      </w:r>
      <w:r>
        <w:rPr>
          <w:color w:val="000000"/>
          <w:sz w:val="22"/>
          <w:szCs w:val="22"/>
        </w:rPr>
        <w:t xml:space="preserve"> </w:t>
      </w:r>
      <w:r w:rsidR="006B3781" w:rsidRPr="008F1E4C">
        <w:rPr>
          <w:color w:val="000000"/>
          <w:sz w:val="22"/>
          <w:szCs w:val="22"/>
        </w:rPr>
        <w:t xml:space="preserve">to cryptographic modules or services; or </w:t>
      </w:r>
    </w:p>
    <w:p w14:paraId="46FD5F20" w14:textId="05A93463" w:rsidR="006B3781" w:rsidRPr="008F1E4C" w:rsidRDefault="00184CE7" w:rsidP="00D73BD2">
      <w:pPr>
        <w:numPr>
          <w:ilvl w:val="1"/>
          <w:numId w:val="63"/>
        </w:numPr>
        <w:spacing w:after="240"/>
        <w:ind w:left="360"/>
        <w:rPr>
          <w:color w:val="000000"/>
          <w:sz w:val="22"/>
          <w:szCs w:val="22"/>
        </w:rPr>
      </w:pPr>
      <w:r w:rsidRPr="008F1E4C">
        <w:rPr>
          <w:color w:val="000000"/>
          <w:sz w:val="22"/>
          <w:szCs w:val="22"/>
        </w:rPr>
        <w:t>M</w:t>
      </w:r>
      <w:r w:rsidR="006B3781" w:rsidRPr="008F1E4C">
        <w:rPr>
          <w:color w:val="000000"/>
          <w:sz w:val="22"/>
          <w:szCs w:val="22"/>
        </w:rPr>
        <w:t>odifications</w:t>
      </w:r>
      <w:r>
        <w:rPr>
          <w:color w:val="000000"/>
          <w:sz w:val="22"/>
          <w:szCs w:val="22"/>
        </w:rPr>
        <w:t xml:space="preserve"> </w:t>
      </w:r>
      <w:r w:rsidR="006B3781" w:rsidRPr="008F1E4C">
        <w:rPr>
          <w:color w:val="000000"/>
          <w:sz w:val="22"/>
          <w:szCs w:val="22"/>
        </w:rPr>
        <w:t xml:space="preserve">to security </w:t>
      </w:r>
      <w:r w:rsidR="00E31007">
        <w:rPr>
          <w:color w:val="000000"/>
          <w:sz w:val="22"/>
          <w:szCs w:val="22"/>
        </w:rPr>
        <w:t xml:space="preserve">and privacy </w:t>
      </w:r>
      <w:r w:rsidR="006B3781" w:rsidRPr="008F1E4C">
        <w:rPr>
          <w:color w:val="000000"/>
          <w:sz w:val="22"/>
          <w:szCs w:val="22"/>
        </w:rPr>
        <w:t xml:space="preserve">controls. </w:t>
      </w:r>
    </w:p>
    <w:p w14:paraId="01372565" w14:textId="77777777" w:rsidR="006B3781" w:rsidRPr="008F1E4C" w:rsidRDefault="006B3781" w:rsidP="00D73BD2">
      <w:pPr>
        <w:spacing w:after="120"/>
        <w:rPr>
          <w:color w:val="000000"/>
          <w:sz w:val="22"/>
          <w:szCs w:val="22"/>
        </w:rPr>
      </w:pPr>
      <w:r w:rsidRPr="008F1E4C">
        <w:rPr>
          <w:color w:val="000000"/>
          <w:sz w:val="22"/>
          <w:szCs w:val="22"/>
        </w:rPr>
        <w:t xml:space="preserve">Significant changes to the environment of operation </w:t>
      </w:r>
      <w:r w:rsidRPr="008F1E4C">
        <w:rPr>
          <w:sz w:val="22"/>
          <w:szCs w:val="22"/>
        </w:rPr>
        <w:t xml:space="preserve">that may trigger an event-driven authorization action </w:t>
      </w:r>
      <w:r w:rsidRPr="008F1E4C">
        <w:rPr>
          <w:color w:val="000000"/>
          <w:sz w:val="22"/>
          <w:szCs w:val="22"/>
        </w:rPr>
        <w:t xml:space="preserve">may include, but are not limited to: </w:t>
      </w:r>
    </w:p>
    <w:p w14:paraId="31CF0C20" w14:textId="023032E3" w:rsidR="00184CE7" w:rsidRPr="0076166E" w:rsidRDefault="00184CE7" w:rsidP="00D73BD2">
      <w:pPr>
        <w:pStyle w:val="ListParagraph"/>
        <w:numPr>
          <w:ilvl w:val="0"/>
          <w:numId w:val="64"/>
        </w:numPr>
        <w:spacing w:after="120"/>
        <w:ind w:left="360"/>
        <w:contextualSpacing w:val="0"/>
        <w:rPr>
          <w:color w:val="000000"/>
          <w:sz w:val="22"/>
        </w:rPr>
      </w:pPr>
      <w:r w:rsidRPr="0076166E">
        <w:rPr>
          <w:color w:val="000000"/>
          <w:sz w:val="22"/>
        </w:rPr>
        <w:t>Moving to a new facility;</w:t>
      </w:r>
    </w:p>
    <w:p w14:paraId="58D27C63" w14:textId="77777777" w:rsidR="00184CE7" w:rsidRPr="0076166E" w:rsidRDefault="00184CE7" w:rsidP="00D73BD2">
      <w:pPr>
        <w:pStyle w:val="ListParagraph"/>
        <w:numPr>
          <w:ilvl w:val="0"/>
          <w:numId w:val="64"/>
        </w:numPr>
        <w:spacing w:after="120"/>
        <w:ind w:left="360"/>
        <w:contextualSpacing w:val="0"/>
        <w:rPr>
          <w:color w:val="000000"/>
          <w:sz w:val="22"/>
        </w:rPr>
      </w:pPr>
      <w:r w:rsidRPr="0076166E">
        <w:rPr>
          <w:color w:val="000000"/>
          <w:sz w:val="22"/>
        </w:rPr>
        <w:t xml:space="preserve">Adding new core missions or business functions; </w:t>
      </w:r>
    </w:p>
    <w:p w14:paraId="1DFACE3D" w14:textId="75827300" w:rsidR="00184CE7" w:rsidRPr="0076166E" w:rsidRDefault="00184CE7" w:rsidP="00D73BD2">
      <w:pPr>
        <w:pStyle w:val="ListParagraph"/>
        <w:numPr>
          <w:ilvl w:val="0"/>
          <w:numId w:val="64"/>
        </w:numPr>
        <w:spacing w:after="120"/>
        <w:ind w:left="360"/>
        <w:contextualSpacing w:val="0"/>
        <w:rPr>
          <w:color w:val="000000"/>
          <w:sz w:val="22"/>
        </w:rPr>
      </w:pPr>
      <w:r w:rsidRPr="0076166E">
        <w:rPr>
          <w:color w:val="000000"/>
          <w:sz w:val="22"/>
        </w:rPr>
        <w:t xml:space="preserve">Acquiring specific and credible threat information that the organization is being targeted by a threat source; or </w:t>
      </w:r>
    </w:p>
    <w:p w14:paraId="0B31364D" w14:textId="559C3F92" w:rsidR="00184CE7" w:rsidRPr="0076166E" w:rsidRDefault="00184CE7" w:rsidP="00D73BD2">
      <w:pPr>
        <w:pStyle w:val="ListParagraph"/>
        <w:numPr>
          <w:ilvl w:val="0"/>
          <w:numId w:val="64"/>
        </w:numPr>
        <w:spacing w:after="240"/>
        <w:ind w:left="360"/>
        <w:contextualSpacing w:val="0"/>
        <w:rPr>
          <w:color w:val="000000"/>
          <w:sz w:val="22"/>
        </w:rPr>
      </w:pPr>
      <w:r w:rsidRPr="0076166E">
        <w:rPr>
          <w:color w:val="000000"/>
          <w:sz w:val="22"/>
        </w:rPr>
        <w:t>Establishing new/modified laws, directives, policies, or regulations.</w:t>
      </w:r>
    </w:p>
    <w:p w14:paraId="50FB9885" w14:textId="6569BE62" w:rsidR="00184CE7" w:rsidRPr="00923F90" w:rsidRDefault="00923F90" w:rsidP="00D73BD2">
      <w:pPr>
        <w:spacing w:after="240"/>
        <w:rPr>
          <w:color w:val="000000"/>
          <w:sz w:val="22"/>
          <w:szCs w:val="22"/>
        </w:rPr>
      </w:pPr>
      <w:r w:rsidRPr="00923F90">
        <w:rPr>
          <w:color w:val="000000"/>
          <w:sz w:val="22"/>
        </w:rPr>
        <w:t xml:space="preserve">The examples of changes listed above are only significant when they meet the </w:t>
      </w:r>
      <w:r>
        <w:rPr>
          <w:color w:val="000000"/>
          <w:sz w:val="22"/>
        </w:rPr>
        <w:t xml:space="preserve">organizational </w:t>
      </w:r>
      <w:r w:rsidRPr="00923F90">
        <w:rPr>
          <w:color w:val="000000"/>
          <w:sz w:val="22"/>
        </w:rPr>
        <w:t>threshold established in the definition of significant change (i.e., a change that is likely to affect the security</w:t>
      </w:r>
      <w:r w:rsidR="00E31007">
        <w:rPr>
          <w:color w:val="000000"/>
          <w:sz w:val="22"/>
        </w:rPr>
        <w:t xml:space="preserve"> and privacy</w:t>
      </w:r>
      <w:r w:rsidRPr="00923F90">
        <w:rPr>
          <w:color w:val="000000"/>
          <w:sz w:val="22"/>
        </w:rPr>
        <w:t xml:space="preserve"> state of the system). Organizations establish definitions of significant change based on a variety of</w:t>
      </w:r>
      <w:r>
        <w:rPr>
          <w:color w:val="000000"/>
          <w:sz w:val="22"/>
        </w:rPr>
        <w:t xml:space="preserve"> factors including</w:t>
      </w:r>
      <w:r w:rsidR="00AB7075">
        <w:rPr>
          <w:color w:val="000000"/>
          <w:sz w:val="22"/>
        </w:rPr>
        <w:t>,</w:t>
      </w:r>
      <w:r>
        <w:rPr>
          <w:color w:val="000000"/>
          <w:sz w:val="22"/>
        </w:rPr>
        <w:t xml:space="preserve"> for example, mission and </w:t>
      </w:r>
      <w:r w:rsidRPr="00923F90">
        <w:rPr>
          <w:color w:val="000000"/>
          <w:sz w:val="22"/>
        </w:rPr>
        <w:t xml:space="preserve">business needs; threat and vulnerability information; environments of operation for systems; </w:t>
      </w:r>
      <w:r w:rsidR="00E31007">
        <w:rPr>
          <w:color w:val="000000"/>
          <w:sz w:val="22"/>
        </w:rPr>
        <w:t xml:space="preserve">privacy risks; </w:t>
      </w:r>
      <w:r w:rsidRPr="00923F90">
        <w:rPr>
          <w:color w:val="000000"/>
          <w:sz w:val="22"/>
        </w:rPr>
        <w:t>and security categorization.</w:t>
      </w:r>
    </w:p>
    <w:p w14:paraId="06BA6149" w14:textId="58A229A9" w:rsidR="006B3781" w:rsidRPr="008F1E4C" w:rsidRDefault="006B3781" w:rsidP="00D73BD2">
      <w:pPr>
        <w:spacing w:after="240"/>
        <w:rPr>
          <w:sz w:val="22"/>
          <w:szCs w:val="22"/>
        </w:rPr>
      </w:pPr>
      <w:r w:rsidRPr="008F1E4C">
        <w:rPr>
          <w:color w:val="000000"/>
          <w:sz w:val="22"/>
          <w:szCs w:val="22"/>
        </w:rPr>
        <w:t>R</w:t>
      </w:r>
      <w:r w:rsidR="00923F90">
        <w:rPr>
          <w:color w:val="000000"/>
          <w:sz w:val="22"/>
          <w:szCs w:val="22"/>
        </w:rPr>
        <w:t xml:space="preserve">isk assessment results </w:t>
      </w:r>
      <w:r w:rsidRPr="008F1E4C">
        <w:rPr>
          <w:color w:val="000000"/>
          <w:sz w:val="22"/>
          <w:szCs w:val="22"/>
        </w:rPr>
        <w:t xml:space="preserve">or the results from a security </w:t>
      </w:r>
      <w:r w:rsidR="00E31007">
        <w:rPr>
          <w:color w:val="000000"/>
          <w:sz w:val="22"/>
          <w:szCs w:val="22"/>
        </w:rPr>
        <w:t xml:space="preserve">or privacy </w:t>
      </w:r>
      <w:r w:rsidRPr="008F1E4C">
        <w:rPr>
          <w:color w:val="000000"/>
          <w:sz w:val="22"/>
          <w:szCs w:val="22"/>
        </w:rPr>
        <w:t>impa</w:t>
      </w:r>
      <w:r w:rsidR="00923F90">
        <w:rPr>
          <w:color w:val="000000"/>
          <w:sz w:val="22"/>
          <w:szCs w:val="22"/>
        </w:rPr>
        <w:t xml:space="preserve">ct analysis may be used to </w:t>
      </w:r>
      <w:r w:rsidRPr="008F1E4C">
        <w:rPr>
          <w:color w:val="000000"/>
          <w:sz w:val="22"/>
          <w:szCs w:val="22"/>
        </w:rPr>
        <w:t xml:space="preserve">determine if changes to systems or common controls are </w:t>
      </w:r>
      <w:r w:rsidR="00923F90">
        <w:rPr>
          <w:color w:val="000000"/>
          <w:sz w:val="22"/>
          <w:szCs w:val="22"/>
        </w:rPr>
        <w:t xml:space="preserve">sufficiently significant </w:t>
      </w:r>
      <w:r w:rsidRPr="008F1E4C">
        <w:rPr>
          <w:color w:val="000000"/>
          <w:sz w:val="22"/>
          <w:szCs w:val="22"/>
        </w:rPr>
        <w:t xml:space="preserve">to trigger an authorization action. </w:t>
      </w:r>
      <w:r w:rsidRPr="008F1E4C" w:rsidDel="002426B9">
        <w:rPr>
          <w:color w:val="000000"/>
          <w:sz w:val="22"/>
          <w:szCs w:val="22"/>
        </w:rPr>
        <w:t>If a</w:t>
      </w:r>
      <w:r w:rsidRPr="008F1E4C">
        <w:rPr>
          <w:color w:val="000000"/>
          <w:sz w:val="22"/>
          <w:szCs w:val="22"/>
        </w:rPr>
        <w:t>n</w:t>
      </w:r>
      <w:r w:rsidRPr="008F1E4C" w:rsidDel="002426B9">
        <w:rPr>
          <w:color w:val="000000"/>
          <w:sz w:val="22"/>
          <w:szCs w:val="22"/>
        </w:rPr>
        <w:t xml:space="preserve"> authorization action is initiated, the organization targets only the specific security </w:t>
      </w:r>
      <w:r w:rsidR="00E31007">
        <w:rPr>
          <w:color w:val="000000"/>
          <w:sz w:val="22"/>
          <w:szCs w:val="22"/>
        </w:rPr>
        <w:t xml:space="preserve">and privacy </w:t>
      </w:r>
      <w:r w:rsidRPr="008F1E4C" w:rsidDel="002426B9">
        <w:rPr>
          <w:color w:val="000000"/>
          <w:sz w:val="22"/>
          <w:szCs w:val="22"/>
        </w:rPr>
        <w:t xml:space="preserve">controls affected by the changes and reuses previous assessment results wherever possible. </w:t>
      </w:r>
      <w:r w:rsidRPr="008F1E4C" w:rsidDel="002426B9">
        <w:rPr>
          <w:sz w:val="22"/>
          <w:szCs w:val="22"/>
        </w:rPr>
        <w:t>An effective monitoring program can significantly reduce the overall cost and level of effort of authorization actions.</w:t>
      </w:r>
      <w:r w:rsidRPr="008F1E4C">
        <w:rPr>
          <w:sz w:val="22"/>
          <w:szCs w:val="22"/>
        </w:rPr>
        <w:t xml:space="preserve"> </w:t>
      </w:r>
      <w:r w:rsidRPr="008F1E4C" w:rsidDel="002426B9">
        <w:rPr>
          <w:sz w:val="22"/>
          <w:szCs w:val="22"/>
        </w:rPr>
        <w:t xml:space="preserve">Most changes to a system or its environment of operation can be handled </w:t>
      </w:r>
      <w:r w:rsidRPr="008F1E4C">
        <w:rPr>
          <w:sz w:val="22"/>
          <w:szCs w:val="22"/>
        </w:rPr>
        <w:t>through</w:t>
      </w:r>
      <w:r w:rsidR="00923F90">
        <w:rPr>
          <w:sz w:val="22"/>
          <w:szCs w:val="22"/>
        </w:rPr>
        <w:t xml:space="preserve"> the </w:t>
      </w:r>
      <w:r w:rsidRPr="008F1E4C" w:rsidDel="002426B9">
        <w:rPr>
          <w:sz w:val="22"/>
          <w:szCs w:val="22"/>
        </w:rPr>
        <w:t>continuous monitoring program</w:t>
      </w:r>
      <w:r w:rsidRPr="008F1E4C">
        <w:rPr>
          <w:sz w:val="22"/>
          <w:szCs w:val="22"/>
        </w:rPr>
        <w:t xml:space="preserve"> and</w:t>
      </w:r>
      <w:r w:rsidRPr="008F1E4C" w:rsidDel="002426B9">
        <w:rPr>
          <w:sz w:val="22"/>
          <w:szCs w:val="22"/>
        </w:rPr>
        <w:t xml:space="preserve"> ongoing authorization. </w:t>
      </w:r>
      <w:r w:rsidRPr="008F1E4C">
        <w:rPr>
          <w:sz w:val="22"/>
          <w:szCs w:val="22"/>
        </w:rPr>
        <w:t xml:space="preserve"> </w:t>
      </w:r>
    </w:p>
    <w:p w14:paraId="3732D48F" w14:textId="20D570C7" w:rsidR="006B3781" w:rsidRPr="00315F7C" w:rsidRDefault="006B3781" w:rsidP="00D73BD2">
      <w:pPr>
        <w:tabs>
          <w:tab w:val="left" w:pos="2424"/>
        </w:tabs>
        <w:spacing w:after="120"/>
        <w:rPr>
          <w:rFonts w:ascii="Arial" w:hAnsi="Arial" w:cs="Arial"/>
          <w:b/>
          <w:smallCaps/>
          <w:color w:val="000000"/>
          <w:sz w:val="28"/>
          <w:szCs w:val="28"/>
        </w:rPr>
      </w:pPr>
      <w:r w:rsidRPr="00315F7C">
        <w:rPr>
          <w:rFonts w:ascii="Arial" w:hAnsi="Arial" w:cs="Arial"/>
          <w:b/>
          <w:smallCaps/>
          <w:sz w:val="28"/>
          <w:szCs w:val="28"/>
        </w:rPr>
        <w:t>type and facility authorizations</w:t>
      </w:r>
    </w:p>
    <w:p w14:paraId="34113DC7" w14:textId="2B7EC0B8" w:rsidR="006B3781" w:rsidRPr="008F1E4C" w:rsidRDefault="006B3781" w:rsidP="00D73BD2">
      <w:pPr>
        <w:spacing w:after="240"/>
        <w:rPr>
          <w:sz w:val="22"/>
          <w:szCs w:val="22"/>
        </w:rPr>
      </w:pPr>
      <w:r w:rsidRPr="008F1E4C">
        <w:rPr>
          <w:sz w:val="22"/>
          <w:szCs w:val="22"/>
        </w:rPr>
        <w:t xml:space="preserve">A </w:t>
      </w:r>
      <w:r w:rsidRPr="008F1E4C">
        <w:rPr>
          <w:i/>
          <w:sz w:val="22"/>
          <w:szCs w:val="22"/>
        </w:rPr>
        <w:t>type authorization</w:t>
      </w:r>
      <w:r w:rsidRPr="008F1E4C">
        <w:rPr>
          <w:sz w:val="20"/>
          <w:szCs w:val="22"/>
          <w:vertAlign w:val="superscript"/>
        </w:rPr>
        <w:footnoteReference w:id="84"/>
      </w:r>
      <w:r w:rsidRPr="008F1E4C">
        <w:rPr>
          <w:sz w:val="22"/>
          <w:szCs w:val="22"/>
        </w:rPr>
        <w:t xml:space="preserve"> is an official authorization decision to employ identical copies of a system or subsystem (including ha</w:t>
      </w:r>
      <w:r w:rsidR="00115EE6">
        <w:rPr>
          <w:sz w:val="22"/>
          <w:szCs w:val="22"/>
        </w:rPr>
        <w:t xml:space="preserve">rdware, software, firmware, </w:t>
      </w:r>
      <w:r w:rsidRPr="008F1E4C">
        <w:rPr>
          <w:sz w:val="22"/>
          <w:szCs w:val="22"/>
        </w:rPr>
        <w:t xml:space="preserve">or applications) in specified environments of operation. This form of authorization allows a single authorization package (i.e., security </w:t>
      </w:r>
      <w:r w:rsidR="00E31007">
        <w:rPr>
          <w:sz w:val="22"/>
          <w:szCs w:val="22"/>
        </w:rPr>
        <w:t xml:space="preserve">and privacy </w:t>
      </w:r>
      <w:r w:rsidRPr="008F1E4C">
        <w:rPr>
          <w:sz w:val="22"/>
          <w:szCs w:val="22"/>
        </w:rPr>
        <w:t>plan</w:t>
      </w:r>
      <w:r w:rsidR="00E31007">
        <w:rPr>
          <w:sz w:val="22"/>
          <w:szCs w:val="22"/>
        </w:rPr>
        <w:t>s</w:t>
      </w:r>
      <w:r w:rsidRPr="008F1E4C">
        <w:rPr>
          <w:sz w:val="22"/>
          <w:szCs w:val="22"/>
        </w:rPr>
        <w:t xml:space="preserve">, security </w:t>
      </w:r>
      <w:r w:rsidR="00E31007">
        <w:rPr>
          <w:sz w:val="22"/>
          <w:szCs w:val="22"/>
        </w:rPr>
        <w:t xml:space="preserve">and privacy </w:t>
      </w:r>
      <w:r w:rsidRPr="008F1E4C">
        <w:rPr>
          <w:sz w:val="22"/>
          <w:szCs w:val="22"/>
        </w:rPr>
        <w:t>assessment report</w:t>
      </w:r>
      <w:r w:rsidR="00E31007">
        <w:rPr>
          <w:sz w:val="22"/>
          <w:szCs w:val="22"/>
        </w:rPr>
        <w:t>s</w:t>
      </w:r>
      <w:r w:rsidRPr="008F1E4C">
        <w:rPr>
          <w:sz w:val="22"/>
          <w:szCs w:val="22"/>
        </w:rPr>
        <w:t>, and plan</w:t>
      </w:r>
      <w:r w:rsidR="00E31007">
        <w:rPr>
          <w:sz w:val="22"/>
          <w:szCs w:val="22"/>
        </w:rPr>
        <w:t>s</w:t>
      </w:r>
      <w:r w:rsidRPr="008F1E4C">
        <w:rPr>
          <w:sz w:val="22"/>
          <w:szCs w:val="22"/>
        </w:rPr>
        <w:t xml:space="preserve"> of action and milestones) to be developed for an archetype (</w:t>
      </w:r>
      <w:r w:rsidR="00115EE6">
        <w:rPr>
          <w:sz w:val="22"/>
          <w:szCs w:val="22"/>
        </w:rPr>
        <w:t xml:space="preserve">i.e., </w:t>
      </w:r>
      <w:r w:rsidRPr="008F1E4C">
        <w:rPr>
          <w:sz w:val="22"/>
          <w:szCs w:val="22"/>
        </w:rPr>
        <w:t>common) version of a system that is deployed to multiple</w:t>
      </w:r>
      <w:r w:rsidR="00115EE6">
        <w:rPr>
          <w:sz w:val="22"/>
          <w:szCs w:val="22"/>
        </w:rPr>
        <w:t xml:space="preserve"> locations, along with </w:t>
      </w:r>
      <w:r w:rsidRPr="008F1E4C">
        <w:rPr>
          <w:sz w:val="22"/>
          <w:szCs w:val="22"/>
        </w:rPr>
        <w:t xml:space="preserve">installation and configuration requirements or operational security </w:t>
      </w:r>
      <w:r w:rsidR="00E31007">
        <w:rPr>
          <w:sz w:val="22"/>
          <w:szCs w:val="22"/>
        </w:rPr>
        <w:t xml:space="preserve">and privacy </w:t>
      </w:r>
      <w:r w:rsidRPr="008F1E4C">
        <w:rPr>
          <w:sz w:val="22"/>
          <w:szCs w:val="22"/>
        </w:rPr>
        <w:t>needs, that will be assumed by the hosting organization at a specific location. The type authorization is used in conjunction with authorized site-specific controls</w:t>
      </w:r>
      <w:r w:rsidRPr="008F1E4C">
        <w:rPr>
          <w:sz w:val="20"/>
          <w:szCs w:val="22"/>
          <w:vertAlign w:val="superscript"/>
        </w:rPr>
        <w:footnoteReference w:id="85"/>
      </w:r>
      <w:r w:rsidRPr="008F1E4C">
        <w:rPr>
          <w:sz w:val="22"/>
          <w:szCs w:val="22"/>
        </w:rPr>
        <w:t xml:space="preserve"> or with a facility authorization as described below</w:t>
      </w:r>
      <w:r w:rsidR="00115EE6">
        <w:rPr>
          <w:sz w:val="22"/>
          <w:szCs w:val="22"/>
        </w:rPr>
        <w:t>.</w:t>
      </w:r>
      <w:r w:rsidRPr="008F1E4C" w:rsidDel="00896A7A">
        <w:rPr>
          <w:sz w:val="22"/>
          <w:szCs w:val="22"/>
        </w:rPr>
        <w:t xml:space="preserve"> </w:t>
      </w:r>
    </w:p>
    <w:p w14:paraId="147BCE3E" w14:textId="24B9974F" w:rsidR="006B3781" w:rsidRDefault="006B3781" w:rsidP="00D73BD2">
      <w:pPr>
        <w:spacing w:after="240"/>
        <w:rPr>
          <w:sz w:val="22"/>
          <w:szCs w:val="22"/>
        </w:rPr>
      </w:pPr>
      <w:r w:rsidRPr="008F1E4C">
        <w:rPr>
          <w:sz w:val="22"/>
          <w:szCs w:val="22"/>
        </w:rPr>
        <w:t xml:space="preserve">A </w:t>
      </w:r>
      <w:r w:rsidRPr="008F1E4C">
        <w:rPr>
          <w:i/>
          <w:sz w:val="22"/>
          <w:szCs w:val="22"/>
        </w:rPr>
        <w:t>facility authorization</w:t>
      </w:r>
      <w:r w:rsidRPr="008F1E4C">
        <w:rPr>
          <w:sz w:val="22"/>
          <w:szCs w:val="22"/>
        </w:rPr>
        <w:t xml:space="preserve"> is an official a</w:t>
      </w:r>
      <w:r w:rsidR="00115EE6">
        <w:rPr>
          <w:sz w:val="22"/>
          <w:szCs w:val="22"/>
        </w:rPr>
        <w:t>uthorization decision that is focused on</w:t>
      </w:r>
      <w:r w:rsidRPr="008F1E4C">
        <w:rPr>
          <w:sz w:val="22"/>
          <w:szCs w:val="22"/>
        </w:rPr>
        <w:t xml:space="preserve"> </w:t>
      </w:r>
      <w:r w:rsidR="00E31007">
        <w:rPr>
          <w:sz w:val="22"/>
          <w:szCs w:val="22"/>
        </w:rPr>
        <w:t xml:space="preserve">specific </w:t>
      </w:r>
      <w:r w:rsidRPr="008F1E4C">
        <w:rPr>
          <w:sz w:val="22"/>
          <w:szCs w:val="22"/>
        </w:rPr>
        <w:t xml:space="preserve">security </w:t>
      </w:r>
      <w:r w:rsidR="00E31007">
        <w:rPr>
          <w:sz w:val="22"/>
          <w:szCs w:val="22"/>
        </w:rPr>
        <w:t xml:space="preserve">and privacy </w:t>
      </w:r>
      <w:r w:rsidRPr="008F1E4C">
        <w:rPr>
          <w:sz w:val="22"/>
          <w:szCs w:val="22"/>
        </w:rPr>
        <w:t xml:space="preserve">controls implemented in a defined environment of operation to support </w:t>
      </w:r>
      <w:r w:rsidR="00EC5CCD">
        <w:rPr>
          <w:sz w:val="22"/>
          <w:szCs w:val="22"/>
        </w:rPr>
        <w:t xml:space="preserve">one or more </w:t>
      </w:r>
      <w:r w:rsidRPr="008F1E4C">
        <w:rPr>
          <w:sz w:val="22"/>
          <w:szCs w:val="22"/>
        </w:rPr>
        <w:t xml:space="preserve">systems residing within that environment. This form of authorization addresses common controls within a facility and allows systems residing in the defined environment to inherit the common controls and the affected system security </w:t>
      </w:r>
      <w:r w:rsidR="00E31007">
        <w:rPr>
          <w:sz w:val="22"/>
          <w:szCs w:val="22"/>
        </w:rPr>
        <w:t xml:space="preserve">and privacy </w:t>
      </w:r>
      <w:r w:rsidRPr="008F1E4C">
        <w:rPr>
          <w:sz w:val="22"/>
          <w:szCs w:val="22"/>
        </w:rPr>
        <w:t xml:space="preserve">plans to reference the authorization package for the facility. The common controls are provided at a specified impact level to facilitate </w:t>
      </w:r>
      <w:r w:rsidR="00C8245A">
        <w:rPr>
          <w:sz w:val="22"/>
          <w:szCs w:val="22"/>
        </w:rPr>
        <w:t xml:space="preserve">risk </w:t>
      </w:r>
      <w:r w:rsidRPr="008F1E4C">
        <w:rPr>
          <w:sz w:val="22"/>
          <w:szCs w:val="22"/>
        </w:rPr>
        <w:t>decisions on whether it is appropriate to locate a gi</w:t>
      </w:r>
      <w:r w:rsidR="00EC5CCD">
        <w:rPr>
          <w:sz w:val="22"/>
          <w:szCs w:val="22"/>
        </w:rPr>
        <w:t xml:space="preserve">ven system </w:t>
      </w:r>
      <w:r w:rsidRPr="008F1E4C">
        <w:rPr>
          <w:sz w:val="22"/>
          <w:szCs w:val="22"/>
        </w:rPr>
        <w:t>in the facility</w:t>
      </w:r>
      <w:r w:rsidR="00EC5CCD">
        <w:rPr>
          <w:sz w:val="22"/>
          <w:szCs w:val="22"/>
        </w:rPr>
        <w:t>.</w:t>
      </w:r>
      <w:r w:rsidR="00EC5CCD" w:rsidRPr="00EC5CCD">
        <w:rPr>
          <w:rStyle w:val="FootnoteReference"/>
          <w:szCs w:val="22"/>
          <w:vertAlign w:val="superscript"/>
        </w:rPr>
        <w:footnoteReference w:id="86"/>
      </w:r>
      <w:r w:rsidRPr="008F1E4C">
        <w:rPr>
          <w:sz w:val="22"/>
          <w:szCs w:val="22"/>
        </w:rPr>
        <w:t xml:space="preserve"> Physical and environmental controls are addressed in a facility authorization but other contr</w:t>
      </w:r>
      <w:r w:rsidR="00EC5CCD">
        <w:rPr>
          <w:sz w:val="22"/>
          <w:szCs w:val="22"/>
        </w:rPr>
        <w:t xml:space="preserve">ols may also be included, for example, </w:t>
      </w:r>
      <w:r w:rsidRPr="008F1E4C">
        <w:rPr>
          <w:sz w:val="22"/>
          <w:szCs w:val="22"/>
        </w:rPr>
        <w:t>boundary prote</w:t>
      </w:r>
      <w:r w:rsidR="00EC5CCD">
        <w:rPr>
          <w:sz w:val="22"/>
          <w:szCs w:val="22"/>
        </w:rPr>
        <w:t xml:space="preserve">ctions; contingency plan and </w:t>
      </w:r>
      <w:r w:rsidRPr="008F1E4C">
        <w:rPr>
          <w:sz w:val="22"/>
          <w:szCs w:val="22"/>
        </w:rPr>
        <w:t>incident response plan for the facility</w:t>
      </w:r>
      <w:r w:rsidR="00EC5CCD">
        <w:rPr>
          <w:sz w:val="22"/>
          <w:szCs w:val="22"/>
        </w:rPr>
        <w:t xml:space="preserve">; training and awareness and </w:t>
      </w:r>
      <w:r w:rsidRPr="008F1E4C">
        <w:rPr>
          <w:sz w:val="22"/>
          <w:szCs w:val="22"/>
        </w:rPr>
        <w:t>personnel sc</w:t>
      </w:r>
      <w:r w:rsidR="00EC5CCD">
        <w:rPr>
          <w:sz w:val="22"/>
          <w:szCs w:val="22"/>
        </w:rPr>
        <w:t>reening for facility staff</w:t>
      </w:r>
      <w:r w:rsidRPr="008F1E4C">
        <w:rPr>
          <w:sz w:val="22"/>
          <w:szCs w:val="22"/>
        </w:rPr>
        <w:t>.</w:t>
      </w:r>
    </w:p>
    <w:p w14:paraId="0CB85A63" w14:textId="664D363F" w:rsidR="00AD4550" w:rsidRPr="0076734D" w:rsidRDefault="00AD4550" w:rsidP="00D73BD2">
      <w:pPr>
        <w:spacing w:after="240"/>
        <w:rPr>
          <w:sz w:val="22"/>
          <w:szCs w:val="22"/>
        </w:rPr>
      </w:pPr>
      <w:r>
        <w:rPr>
          <w:sz w:val="22"/>
          <w:szCs w:val="22"/>
        </w:rPr>
        <w:t xml:space="preserve">Type authorizations and facility authorizations can be described in the context of the three types of authorizations: authorization to use, authorizations to operate, and authorizations to provide. The facility authorization </w:t>
      </w:r>
      <w:r w:rsidR="00A4772C">
        <w:rPr>
          <w:sz w:val="22"/>
          <w:szCs w:val="22"/>
        </w:rPr>
        <w:t xml:space="preserve">official </w:t>
      </w:r>
      <w:r>
        <w:rPr>
          <w:sz w:val="22"/>
          <w:szCs w:val="22"/>
        </w:rPr>
        <w:t xml:space="preserve">issues </w:t>
      </w:r>
      <w:r w:rsidR="00F835A7">
        <w:rPr>
          <w:sz w:val="22"/>
          <w:szCs w:val="22"/>
        </w:rPr>
        <w:t xml:space="preserve">a common control </w:t>
      </w:r>
      <w:r>
        <w:rPr>
          <w:sz w:val="22"/>
          <w:szCs w:val="22"/>
        </w:rPr>
        <w:t>aut</w:t>
      </w:r>
      <w:r w:rsidR="0076734D">
        <w:rPr>
          <w:sz w:val="22"/>
          <w:szCs w:val="22"/>
        </w:rPr>
        <w:t>horization to describe</w:t>
      </w:r>
      <w:r>
        <w:rPr>
          <w:sz w:val="22"/>
          <w:szCs w:val="22"/>
        </w:rPr>
        <w:t xml:space="preserve"> the common controls available for inheritance by systems residing </w:t>
      </w:r>
      <w:r w:rsidR="00A4772C">
        <w:rPr>
          <w:sz w:val="22"/>
          <w:szCs w:val="22"/>
        </w:rPr>
        <w:t xml:space="preserve">within </w:t>
      </w:r>
      <w:r>
        <w:rPr>
          <w:sz w:val="22"/>
          <w:szCs w:val="22"/>
        </w:rPr>
        <w:t xml:space="preserve">the facility. </w:t>
      </w:r>
      <w:r w:rsidR="00E64A2C">
        <w:rPr>
          <w:sz w:val="22"/>
          <w:szCs w:val="22"/>
        </w:rPr>
        <w:t xml:space="preserve">A type authorization is </w:t>
      </w:r>
      <w:r>
        <w:rPr>
          <w:sz w:val="22"/>
          <w:szCs w:val="22"/>
        </w:rPr>
        <w:t xml:space="preserve">issued </w:t>
      </w:r>
      <w:r w:rsidR="00A4772C">
        <w:rPr>
          <w:sz w:val="22"/>
          <w:szCs w:val="22"/>
        </w:rPr>
        <w:t>b</w:t>
      </w:r>
      <w:r w:rsidR="00E64A2C">
        <w:rPr>
          <w:sz w:val="22"/>
          <w:szCs w:val="22"/>
        </w:rPr>
        <w:t>y the</w:t>
      </w:r>
      <w:r w:rsidR="00A4772C">
        <w:rPr>
          <w:sz w:val="22"/>
          <w:szCs w:val="22"/>
        </w:rPr>
        <w:t xml:space="preserve"> authorizing official </w:t>
      </w:r>
      <w:r w:rsidR="00E64A2C">
        <w:rPr>
          <w:sz w:val="22"/>
          <w:szCs w:val="22"/>
        </w:rPr>
        <w:t xml:space="preserve">responsible </w:t>
      </w:r>
      <w:r>
        <w:rPr>
          <w:sz w:val="22"/>
          <w:szCs w:val="22"/>
        </w:rPr>
        <w:t xml:space="preserve">for the </w:t>
      </w:r>
      <w:r w:rsidR="00E64A2C">
        <w:rPr>
          <w:sz w:val="22"/>
          <w:szCs w:val="22"/>
        </w:rPr>
        <w:t xml:space="preserve">development of the </w:t>
      </w:r>
      <w:r w:rsidR="00A4772C" w:rsidRPr="00A4772C">
        <w:rPr>
          <w:sz w:val="22"/>
          <w:szCs w:val="22"/>
        </w:rPr>
        <w:t>archetype (i</w:t>
      </w:r>
      <w:r w:rsidR="00A4772C">
        <w:rPr>
          <w:sz w:val="22"/>
          <w:szCs w:val="22"/>
        </w:rPr>
        <w:t xml:space="preserve">.e., common) version of a </w:t>
      </w:r>
      <w:r>
        <w:rPr>
          <w:sz w:val="22"/>
          <w:szCs w:val="22"/>
        </w:rPr>
        <w:t>system</w:t>
      </w:r>
      <w:r w:rsidR="003E4A3A">
        <w:rPr>
          <w:sz w:val="22"/>
          <w:szCs w:val="22"/>
        </w:rPr>
        <w:t>.</w:t>
      </w:r>
      <w:r w:rsidR="00A4772C" w:rsidRPr="00A4772C">
        <w:rPr>
          <w:rStyle w:val="FootnoteReference"/>
          <w:szCs w:val="22"/>
          <w:vertAlign w:val="superscript"/>
        </w:rPr>
        <w:footnoteReference w:id="87"/>
      </w:r>
      <w:r w:rsidR="008B5A53">
        <w:rPr>
          <w:sz w:val="22"/>
          <w:szCs w:val="22"/>
        </w:rPr>
        <w:t xml:space="preserve"> </w:t>
      </w:r>
      <w:r w:rsidR="003E4A3A">
        <w:rPr>
          <w:sz w:val="22"/>
          <w:szCs w:val="22"/>
        </w:rPr>
        <w:t xml:space="preserve">This </w:t>
      </w:r>
      <w:r w:rsidR="00A4772C">
        <w:rPr>
          <w:sz w:val="22"/>
          <w:szCs w:val="22"/>
        </w:rPr>
        <w:t xml:space="preserve">authorization represents an authorization to operate. The authorizing official </w:t>
      </w:r>
      <w:r w:rsidR="0076734D">
        <w:rPr>
          <w:sz w:val="22"/>
          <w:szCs w:val="22"/>
        </w:rPr>
        <w:t xml:space="preserve">who will be using and possibly taking ownership of </w:t>
      </w:r>
      <w:r w:rsidR="008B5A53">
        <w:rPr>
          <w:sz w:val="22"/>
          <w:szCs w:val="22"/>
        </w:rPr>
        <w:t xml:space="preserve">the system at </w:t>
      </w:r>
      <w:r w:rsidR="003E4A3A">
        <w:rPr>
          <w:sz w:val="22"/>
          <w:szCs w:val="22"/>
        </w:rPr>
        <w:t xml:space="preserve">the site or </w:t>
      </w:r>
      <w:r w:rsidR="008B5A53">
        <w:rPr>
          <w:sz w:val="22"/>
          <w:szCs w:val="22"/>
        </w:rPr>
        <w:t>facility</w:t>
      </w:r>
      <w:r w:rsidR="00A4772C">
        <w:rPr>
          <w:sz w:val="22"/>
          <w:szCs w:val="22"/>
        </w:rPr>
        <w:t xml:space="preserve"> </w:t>
      </w:r>
      <w:r w:rsidR="0076734D">
        <w:rPr>
          <w:sz w:val="22"/>
          <w:szCs w:val="22"/>
        </w:rPr>
        <w:t xml:space="preserve">is responsible and accountable for the risk in doing so—and accordingly, </w:t>
      </w:r>
      <w:r w:rsidR="00A4772C">
        <w:rPr>
          <w:sz w:val="22"/>
          <w:szCs w:val="22"/>
        </w:rPr>
        <w:t>issues an authorization to use</w:t>
      </w:r>
      <w:r w:rsidR="0076734D">
        <w:rPr>
          <w:sz w:val="22"/>
          <w:szCs w:val="22"/>
        </w:rPr>
        <w:t>. This authorization leverages</w:t>
      </w:r>
      <w:r w:rsidR="00A4772C">
        <w:rPr>
          <w:sz w:val="22"/>
          <w:szCs w:val="22"/>
        </w:rPr>
        <w:t xml:space="preserve"> the information available in the authorization </w:t>
      </w:r>
      <w:r w:rsidR="00857112">
        <w:rPr>
          <w:sz w:val="22"/>
          <w:szCs w:val="22"/>
        </w:rPr>
        <w:t>package</w:t>
      </w:r>
      <w:r w:rsidR="00A4772C">
        <w:rPr>
          <w:sz w:val="22"/>
          <w:szCs w:val="22"/>
        </w:rPr>
        <w:t xml:space="preserve"> for the </w:t>
      </w:r>
      <w:r w:rsidR="008B5A53">
        <w:rPr>
          <w:sz w:val="22"/>
          <w:szCs w:val="22"/>
        </w:rPr>
        <w:t xml:space="preserve">system based on the authorization to operate </w:t>
      </w:r>
      <w:r w:rsidR="00A4772C">
        <w:rPr>
          <w:sz w:val="22"/>
          <w:szCs w:val="22"/>
        </w:rPr>
        <w:t xml:space="preserve">and the information from the </w:t>
      </w:r>
      <w:r w:rsidR="008B5A53">
        <w:rPr>
          <w:sz w:val="22"/>
          <w:szCs w:val="22"/>
        </w:rPr>
        <w:t xml:space="preserve">authorization package for </w:t>
      </w:r>
      <w:r w:rsidR="00A4772C">
        <w:rPr>
          <w:sz w:val="22"/>
          <w:szCs w:val="22"/>
        </w:rPr>
        <w:t>the facility common controls</w:t>
      </w:r>
      <w:r w:rsidR="008B5A53">
        <w:rPr>
          <w:sz w:val="22"/>
          <w:szCs w:val="22"/>
        </w:rPr>
        <w:t xml:space="preserve"> based on the </w:t>
      </w:r>
      <w:r w:rsidR="00F835A7">
        <w:rPr>
          <w:sz w:val="22"/>
          <w:szCs w:val="22"/>
        </w:rPr>
        <w:t xml:space="preserve">common control </w:t>
      </w:r>
      <w:r w:rsidR="008B5A53">
        <w:rPr>
          <w:sz w:val="22"/>
          <w:szCs w:val="22"/>
        </w:rPr>
        <w:t>authorization</w:t>
      </w:r>
      <w:r w:rsidR="00A4772C">
        <w:rPr>
          <w:sz w:val="22"/>
          <w:szCs w:val="22"/>
        </w:rPr>
        <w:t>.</w:t>
      </w:r>
      <w:r>
        <w:rPr>
          <w:sz w:val="22"/>
          <w:szCs w:val="22"/>
        </w:rPr>
        <w:t xml:space="preserve"> </w:t>
      </w:r>
    </w:p>
    <w:p w14:paraId="6CA3D6EB" w14:textId="24D8F5CF" w:rsidR="006B3781" w:rsidRPr="00315F7C" w:rsidRDefault="006B3781" w:rsidP="00D73BD2">
      <w:pPr>
        <w:spacing w:after="120"/>
        <w:rPr>
          <w:rFonts w:ascii="Arial" w:hAnsi="Arial" w:cs="Arial"/>
          <w:b/>
          <w:smallCaps/>
          <w:color w:val="000000"/>
          <w:sz w:val="28"/>
          <w:szCs w:val="28"/>
        </w:rPr>
      </w:pPr>
      <w:r w:rsidRPr="00315F7C">
        <w:rPr>
          <w:rFonts w:ascii="Arial" w:hAnsi="Arial" w:cs="Arial"/>
          <w:b/>
          <w:smallCaps/>
          <w:sz w:val="28"/>
          <w:szCs w:val="28"/>
        </w:rPr>
        <w:t>authorization approaches</w:t>
      </w:r>
    </w:p>
    <w:p w14:paraId="7D950B55" w14:textId="77777777" w:rsidR="009F260B" w:rsidRDefault="006B3781" w:rsidP="00D73BD2">
      <w:pPr>
        <w:widowControl w:val="0"/>
        <w:spacing w:after="240"/>
        <w:rPr>
          <w:sz w:val="22"/>
          <w:szCs w:val="22"/>
        </w:rPr>
      </w:pPr>
      <w:r w:rsidRPr="008F1E4C">
        <w:rPr>
          <w:sz w:val="22"/>
          <w:szCs w:val="22"/>
        </w:rPr>
        <w:t>Organizations can choose from two approaches when plann</w:t>
      </w:r>
      <w:r w:rsidR="00F515DC">
        <w:rPr>
          <w:sz w:val="22"/>
          <w:szCs w:val="22"/>
        </w:rPr>
        <w:t xml:space="preserve">ing for and conducting </w:t>
      </w:r>
      <w:r w:rsidRPr="008F1E4C">
        <w:rPr>
          <w:sz w:val="22"/>
          <w:szCs w:val="22"/>
        </w:rPr>
        <w:t>authorizations</w:t>
      </w:r>
      <w:r w:rsidR="00F515DC">
        <w:rPr>
          <w:sz w:val="22"/>
          <w:szCs w:val="22"/>
        </w:rPr>
        <w:t xml:space="preserve">. These include </w:t>
      </w:r>
      <w:r w:rsidRPr="008F1E4C">
        <w:rPr>
          <w:sz w:val="22"/>
          <w:szCs w:val="22"/>
        </w:rPr>
        <w:t xml:space="preserve">an authorization with a </w:t>
      </w:r>
      <w:r w:rsidRPr="008F1E4C">
        <w:rPr>
          <w:i/>
          <w:sz w:val="22"/>
          <w:szCs w:val="22"/>
        </w:rPr>
        <w:t>single</w:t>
      </w:r>
      <w:r w:rsidRPr="008F1E4C">
        <w:rPr>
          <w:sz w:val="22"/>
          <w:szCs w:val="22"/>
        </w:rPr>
        <w:t xml:space="preserve"> authorizing official or an authorization with </w:t>
      </w:r>
      <w:r w:rsidRPr="008F1E4C">
        <w:rPr>
          <w:i/>
          <w:sz w:val="22"/>
          <w:szCs w:val="22"/>
        </w:rPr>
        <w:t>multiple</w:t>
      </w:r>
      <w:r w:rsidRPr="008F1E4C">
        <w:rPr>
          <w:sz w:val="22"/>
          <w:szCs w:val="22"/>
        </w:rPr>
        <w:t xml:space="preserve"> authorizing officials.</w:t>
      </w:r>
      <w:r w:rsidRPr="008F1E4C">
        <w:rPr>
          <w:sz w:val="20"/>
          <w:szCs w:val="22"/>
          <w:vertAlign w:val="superscript"/>
        </w:rPr>
        <w:footnoteReference w:id="88"/>
      </w:r>
    </w:p>
    <w:p w14:paraId="6478F0A0" w14:textId="60C90193" w:rsidR="006B3781" w:rsidRPr="008F1E4C" w:rsidRDefault="006B3781" w:rsidP="00D73BD2">
      <w:pPr>
        <w:widowControl w:val="0"/>
        <w:spacing w:after="240"/>
        <w:rPr>
          <w:sz w:val="22"/>
          <w:szCs w:val="22"/>
        </w:rPr>
      </w:pPr>
      <w:r w:rsidRPr="008F1E4C">
        <w:rPr>
          <w:sz w:val="22"/>
          <w:szCs w:val="22"/>
        </w:rPr>
        <w:t>The first approach is the traditional authorization process defined in this appendix where a single organizational official in a senior leadership position is responsible and accountable for a system</w:t>
      </w:r>
      <w:r w:rsidR="00F515DC">
        <w:rPr>
          <w:sz w:val="22"/>
          <w:szCs w:val="22"/>
        </w:rPr>
        <w:t xml:space="preserve"> or for common controls</w:t>
      </w:r>
      <w:r w:rsidRPr="008F1E4C">
        <w:rPr>
          <w:sz w:val="22"/>
          <w:szCs w:val="22"/>
        </w:rPr>
        <w:t xml:space="preserve">. The organizational official </w:t>
      </w:r>
      <w:r w:rsidR="00F515DC">
        <w:rPr>
          <w:sz w:val="22"/>
          <w:szCs w:val="22"/>
        </w:rPr>
        <w:t xml:space="preserve">accepts the </w:t>
      </w:r>
      <w:r w:rsidRPr="008F1E4C">
        <w:rPr>
          <w:sz w:val="22"/>
          <w:szCs w:val="22"/>
        </w:rPr>
        <w:t>security</w:t>
      </w:r>
      <w:r w:rsidR="00F515DC">
        <w:rPr>
          <w:sz w:val="22"/>
          <w:szCs w:val="22"/>
        </w:rPr>
        <w:t>-</w:t>
      </w:r>
      <w:r w:rsidR="00B964A0">
        <w:rPr>
          <w:sz w:val="22"/>
          <w:szCs w:val="22"/>
        </w:rPr>
        <w:t xml:space="preserve"> and privacy-</w:t>
      </w:r>
      <w:r w:rsidR="00F515DC">
        <w:rPr>
          <w:sz w:val="22"/>
          <w:szCs w:val="22"/>
        </w:rPr>
        <w:t>related</w:t>
      </w:r>
      <w:r w:rsidRPr="008F1E4C">
        <w:rPr>
          <w:sz w:val="22"/>
          <w:szCs w:val="22"/>
        </w:rPr>
        <w:t xml:space="preserve"> risks that may </w:t>
      </w:r>
      <w:r w:rsidR="00F515DC">
        <w:rPr>
          <w:sz w:val="22"/>
          <w:szCs w:val="22"/>
        </w:rPr>
        <w:t xml:space="preserve">adversely </w:t>
      </w:r>
      <w:r w:rsidRPr="008F1E4C">
        <w:rPr>
          <w:sz w:val="22"/>
          <w:szCs w:val="22"/>
        </w:rPr>
        <w:t>impact organizational operations and assets, individuals, other organizations, or the Nation.</w:t>
      </w:r>
    </w:p>
    <w:p w14:paraId="5B984B32" w14:textId="6A604CA2" w:rsidR="00612965" w:rsidRDefault="006B3781" w:rsidP="00D73BD2">
      <w:pPr>
        <w:widowControl w:val="0"/>
        <w:spacing w:after="240"/>
        <w:rPr>
          <w:sz w:val="22"/>
          <w:szCs w:val="22"/>
        </w:rPr>
      </w:pPr>
      <w:r w:rsidRPr="008F1E4C">
        <w:rPr>
          <w:sz w:val="22"/>
          <w:szCs w:val="22"/>
        </w:rPr>
        <w:t xml:space="preserve">The second approach, </w:t>
      </w:r>
      <w:r w:rsidRPr="008F1E4C">
        <w:rPr>
          <w:i/>
          <w:sz w:val="22"/>
          <w:szCs w:val="22"/>
        </w:rPr>
        <w:t>joint authorization</w:t>
      </w:r>
      <w:r w:rsidRPr="008F1E4C">
        <w:rPr>
          <w:sz w:val="22"/>
          <w:szCs w:val="22"/>
        </w:rPr>
        <w:t>, is employed when multiple organizational officials either from the same organization or different organizations, have a shared interest in authorizing a system. The organizational officials collectively are responsible and accountable for the system and jo</w:t>
      </w:r>
      <w:r w:rsidR="00F515DC">
        <w:rPr>
          <w:sz w:val="22"/>
          <w:szCs w:val="22"/>
        </w:rPr>
        <w:t xml:space="preserve">intly accept the </w:t>
      </w:r>
      <w:r w:rsidRPr="008F1E4C">
        <w:rPr>
          <w:sz w:val="22"/>
          <w:szCs w:val="22"/>
        </w:rPr>
        <w:t>security</w:t>
      </w:r>
      <w:r w:rsidR="00F515DC">
        <w:rPr>
          <w:sz w:val="22"/>
          <w:szCs w:val="22"/>
        </w:rPr>
        <w:t>-</w:t>
      </w:r>
      <w:r w:rsidR="00B37604">
        <w:rPr>
          <w:sz w:val="22"/>
          <w:szCs w:val="22"/>
        </w:rPr>
        <w:t xml:space="preserve"> and privacy-</w:t>
      </w:r>
      <w:r w:rsidR="00F515DC">
        <w:rPr>
          <w:sz w:val="22"/>
          <w:szCs w:val="22"/>
        </w:rPr>
        <w:t>related</w:t>
      </w:r>
      <w:r w:rsidRPr="008F1E4C">
        <w:rPr>
          <w:sz w:val="22"/>
          <w:szCs w:val="22"/>
        </w:rPr>
        <w:t xml:space="preserve"> risks that may adversely impact organizational operations and assets, individuals, other organizations, and the Nation. A similar authorization pro</w:t>
      </w:r>
      <w:r w:rsidR="00F515DC">
        <w:rPr>
          <w:sz w:val="22"/>
          <w:szCs w:val="22"/>
        </w:rPr>
        <w:t>cess is followed as in the single authorization official</w:t>
      </w:r>
      <w:r w:rsidRPr="008F1E4C">
        <w:rPr>
          <w:sz w:val="22"/>
          <w:szCs w:val="22"/>
        </w:rPr>
        <w:t xml:space="preserve"> approach with the essential difference being the addition of </w:t>
      </w:r>
      <w:r w:rsidR="009D11FA">
        <w:rPr>
          <w:sz w:val="22"/>
          <w:szCs w:val="22"/>
        </w:rPr>
        <w:t xml:space="preserve">multiple authorizing officials. </w:t>
      </w:r>
      <w:r w:rsidRPr="008F1E4C">
        <w:rPr>
          <w:sz w:val="22"/>
          <w:szCs w:val="22"/>
        </w:rPr>
        <w:t>Organizations choosing a joint authorization approach are expected to work together on the planning and the executio</w:t>
      </w:r>
      <w:r w:rsidR="00F515DC">
        <w:rPr>
          <w:sz w:val="22"/>
          <w:szCs w:val="22"/>
        </w:rPr>
        <w:t xml:space="preserve">n of RMF tasks </w:t>
      </w:r>
      <w:r w:rsidRPr="008F1E4C">
        <w:rPr>
          <w:sz w:val="22"/>
          <w:szCs w:val="22"/>
        </w:rPr>
        <w:t xml:space="preserve">and to document their agreement and progress in implementing </w:t>
      </w:r>
      <w:r w:rsidR="00F515DC">
        <w:rPr>
          <w:sz w:val="22"/>
          <w:szCs w:val="22"/>
        </w:rPr>
        <w:t xml:space="preserve">the tasks. Collaborating on </w:t>
      </w:r>
      <w:r w:rsidRPr="008F1E4C">
        <w:rPr>
          <w:sz w:val="22"/>
          <w:szCs w:val="22"/>
        </w:rPr>
        <w:t xml:space="preserve">security categorization, </w:t>
      </w:r>
      <w:r w:rsidR="006860A9">
        <w:rPr>
          <w:sz w:val="22"/>
          <w:szCs w:val="22"/>
        </w:rPr>
        <w:t xml:space="preserve">security </w:t>
      </w:r>
      <w:r w:rsidR="00B37604">
        <w:rPr>
          <w:sz w:val="22"/>
          <w:szCs w:val="22"/>
        </w:rPr>
        <w:t xml:space="preserve">and privacy </w:t>
      </w:r>
      <w:r w:rsidR="006860A9">
        <w:rPr>
          <w:sz w:val="22"/>
          <w:szCs w:val="22"/>
        </w:rPr>
        <w:t>control selection and tailoring</w:t>
      </w:r>
      <w:r w:rsidRPr="008F1E4C">
        <w:rPr>
          <w:sz w:val="22"/>
          <w:szCs w:val="22"/>
        </w:rPr>
        <w:t>, plan for assessing the controls to determine effectiveness, plan of action and milestones, and</w:t>
      </w:r>
      <w:r w:rsidR="005A03F8">
        <w:rPr>
          <w:sz w:val="22"/>
          <w:szCs w:val="22"/>
        </w:rPr>
        <w:t xml:space="preserve"> continuous monitoring strategy</w:t>
      </w:r>
      <w:r w:rsidRPr="008F1E4C">
        <w:rPr>
          <w:sz w:val="22"/>
          <w:szCs w:val="22"/>
        </w:rPr>
        <w:t xml:space="preserve"> is necessary for a successful joint authorization.</w:t>
      </w:r>
      <w:r w:rsidR="0023230A" w:rsidRPr="0023230A">
        <w:rPr>
          <w:rStyle w:val="FootnoteReference"/>
          <w:szCs w:val="22"/>
          <w:vertAlign w:val="superscript"/>
        </w:rPr>
        <w:footnoteReference w:id="89"/>
      </w:r>
      <w:r w:rsidRPr="008F1E4C">
        <w:rPr>
          <w:sz w:val="22"/>
          <w:szCs w:val="22"/>
        </w:rPr>
        <w:t xml:space="preserve"> The specific terms and conditions of the joint authorization are established by the participating parties in the joint authorization including</w:t>
      </w:r>
      <w:r w:rsidR="001423FF">
        <w:rPr>
          <w:sz w:val="22"/>
          <w:szCs w:val="22"/>
        </w:rPr>
        <w:t>,</w:t>
      </w:r>
      <w:r w:rsidRPr="008F1E4C">
        <w:rPr>
          <w:sz w:val="22"/>
          <w:szCs w:val="22"/>
        </w:rPr>
        <w:t xml:space="preserve"> for example, the process for ongoing determination and acceptance of risk. The joint authorization r</w:t>
      </w:r>
      <w:r w:rsidR="006860A9">
        <w:rPr>
          <w:sz w:val="22"/>
          <w:szCs w:val="22"/>
        </w:rPr>
        <w:t>emains in effect only while</w:t>
      </w:r>
      <w:r w:rsidRPr="008F1E4C">
        <w:rPr>
          <w:sz w:val="22"/>
          <w:szCs w:val="22"/>
        </w:rPr>
        <w:t xml:space="preserve"> there is </w:t>
      </w:r>
      <w:r w:rsidR="006860A9" w:rsidRPr="008F1E4C">
        <w:rPr>
          <w:sz w:val="22"/>
          <w:szCs w:val="22"/>
        </w:rPr>
        <w:t>agreement</w:t>
      </w:r>
      <w:r w:rsidRPr="008F1E4C">
        <w:rPr>
          <w:sz w:val="22"/>
          <w:szCs w:val="22"/>
        </w:rPr>
        <w:t xml:space="preserve"> among authorizing officials and the authorization meets the </w:t>
      </w:r>
      <w:r w:rsidR="00530CF2">
        <w:rPr>
          <w:sz w:val="22"/>
          <w:szCs w:val="22"/>
        </w:rPr>
        <w:t xml:space="preserve">specific </w:t>
      </w:r>
      <w:r w:rsidRPr="008F1E4C">
        <w:rPr>
          <w:sz w:val="22"/>
          <w:szCs w:val="22"/>
        </w:rPr>
        <w:t>requiremen</w:t>
      </w:r>
      <w:r w:rsidR="006860A9">
        <w:rPr>
          <w:sz w:val="22"/>
          <w:szCs w:val="22"/>
        </w:rPr>
        <w:t>ts established by federal and</w:t>
      </w:r>
      <w:r w:rsidRPr="008F1E4C">
        <w:rPr>
          <w:sz w:val="22"/>
          <w:szCs w:val="22"/>
        </w:rPr>
        <w:t xml:space="preserve"> organizational policies.</w:t>
      </w:r>
      <w:r w:rsidR="00561A7D" w:rsidRPr="00561A7D">
        <w:rPr>
          <w:sz w:val="22"/>
          <w:szCs w:val="22"/>
        </w:rPr>
        <w:t xml:space="preserve"> </w:t>
      </w:r>
      <w:hyperlink r:id="rId226" w:history="1">
        <w:r w:rsidR="00561A7D" w:rsidRPr="00C37C7D">
          <w:rPr>
            <w:rStyle w:val="Hyperlink"/>
            <w:sz w:val="22"/>
            <w:szCs w:val="22"/>
          </w:rPr>
          <w:t>NIST Special Publication 800-53</w:t>
        </w:r>
      </w:hyperlink>
      <w:r w:rsidR="00561A7D" w:rsidRPr="00C37C7D">
        <w:rPr>
          <w:sz w:val="22"/>
          <w:szCs w:val="22"/>
        </w:rPr>
        <w:t xml:space="preserve"> </w:t>
      </w:r>
      <w:r w:rsidR="00561A7D">
        <w:rPr>
          <w:sz w:val="22"/>
          <w:szCs w:val="22"/>
        </w:rPr>
        <w:t>controls CA-6</w:t>
      </w:r>
      <w:r w:rsidR="00561A7D" w:rsidRPr="008F1E4C">
        <w:rPr>
          <w:sz w:val="22"/>
          <w:szCs w:val="22"/>
        </w:rPr>
        <w:t xml:space="preserve"> (1),</w:t>
      </w:r>
      <w:r w:rsidR="00561A7D">
        <w:rPr>
          <w:sz w:val="22"/>
          <w:szCs w:val="22"/>
        </w:rPr>
        <w:t xml:space="preserve"> </w:t>
      </w:r>
      <w:r w:rsidR="00561A7D">
        <w:rPr>
          <w:i/>
          <w:sz w:val="22"/>
          <w:szCs w:val="22"/>
        </w:rPr>
        <w:t>Joint Authorization – Same Organization</w:t>
      </w:r>
      <w:r w:rsidR="00561A7D">
        <w:rPr>
          <w:sz w:val="22"/>
          <w:szCs w:val="22"/>
        </w:rPr>
        <w:t xml:space="preserve"> and CA-6 (2)</w:t>
      </w:r>
      <w:r w:rsidR="00561A7D" w:rsidRPr="00561A7D">
        <w:t xml:space="preserve"> </w:t>
      </w:r>
      <w:r w:rsidR="00561A7D">
        <w:rPr>
          <w:i/>
          <w:sz w:val="22"/>
          <w:szCs w:val="22"/>
        </w:rPr>
        <w:t>Joint Authorization – Different Organizations</w:t>
      </w:r>
      <w:r w:rsidR="00A24075">
        <w:rPr>
          <w:sz w:val="22"/>
          <w:szCs w:val="22"/>
        </w:rPr>
        <w:t xml:space="preserve">, </w:t>
      </w:r>
      <w:r w:rsidR="005A03F8">
        <w:rPr>
          <w:sz w:val="22"/>
          <w:szCs w:val="22"/>
        </w:rPr>
        <w:t>describe</w:t>
      </w:r>
      <w:r w:rsidR="00561A7D">
        <w:rPr>
          <w:sz w:val="22"/>
          <w:szCs w:val="22"/>
        </w:rPr>
        <w:t xml:space="preserve"> the requirements for joint authorizations.</w:t>
      </w:r>
    </w:p>
    <w:p w14:paraId="6D59068F" w14:textId="38A5ED40" w:rsidR="00501CD7" w:rsidRDefault="00530CF2" w:rsidP="00D73BD2">
      <w:pPr>
        <w:widowControl w:val="0"/>
        <w:spacing w:after="240"/>
        <w:rPr>
          <w:sz w:val="22"/>
          <w:szCs w:val="22"/>
        </w:rPr>
      </w:pPr>
      <w:r w:rsidRPr="00625F8C">
        <w:rPr>
          <w:rFonts w:ascii="Calibri" w:hAnsi="Calibri"/>
          <w:noProof/>
          <w:sz w:val="22"/>
          <w:szCs w:val="22"/>
        </w:rPr>
        <mc:AlternateContent>
          <mc:Choice Requires="wps">
            <w:drawing>
              <wp:anchor distT="0" distB="0" distL="114300" distR="114300" simplePos="0" relativeHeight="251876352" behindDoc="0" locked="0" layoutInCell="1" allowOverlap="1" wp14:anchorId="314309B2" wp14:editId="7042143D">
                <wp:simplePos x="0" y="0"/>
                <wp:positionH relativeFrom="margin">
                  <wp:align>right</wp:align>
                </wp:positionH>
                <wp:positionV relativeFrom="paragraph">
                  <wp:posOffset>165735</wp:posOffset>
                </wp:positionV>
                <wp:extent cx="5467350" cy="3787140"/>
                <wp:effectExtent l="0" t="0" r="19050" b="22860"/>
                <wp:wrapNone/>
                <wp:docPr id="7" name="Text Box 27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3787140"/>
                        </a:xfrm>
                        <a:prstGeom prst="rect">
                          <a:avLst/>
                        </a:prstGeom>
                        <a:solidFill>
                          <a:srgbClr val="1F497D">
                            <a:lumMod val="20000"/>
                            <a:lumOff val="80000"/>
                          </a:srgbClr>
                        </a:solidFill>
                        <a:ln w="9525">
                          <a:solidFill>
                            <a:srgbClr val="000000"/>
                          </a:solidFill>
                          <a:miter lim="800000"/>
                          <a:headEnd/>
                          <a:tailEnd/>
                        </a:ln>
                      </wps:spPr>
                      <wps:txbx>
                        <w:txbxContent>
                          <w:p w14:paraId="7D9A00F1" w14:textId="7D395A20" w:rsidR="00212A98" w:rsidRDefault="00212A98" w:rsidP="00D532FE">
                            <w:pPr>
                              <w:autoSpaceDE w:val="0"/>
                              <w:autoSpaceDN w:val="0"/>
                              <w:adjustRightInd w:val="0"/>
                              <w:spacing w:before="180" w:after="120"/>
                              <w:jc w:val="center"/>
                              <w:rPr>
                                <w:rFonts w:ascii="Calibri" w:hAnsi="Calibri" w:cs="Arial"/>
                                <w:b/>
                                <w:sz w:val="22"/>
                                <w:szCs w:val="22"/>
                              </w:rPr>
                            </w:pPr>
                            <w:r>
                              <w:rPr>
                                <w:rFonts w:ascii="Calibri" w:hAnsi="Calibri" w:cs="Arial"/>
                                <w:b/>
                                <w:sz w:val="22"/>
                                <w:szCs w:val="22"/>
                              </w:rPr>
                              <w:t>LEVERAGING EXTERNAL PROVIDER CONTROLS AND ASSESSMENTS</w:t>
                            </w:r>
                          </w:p>
                          <w:p w14:paraId="20C0FE43" w14:textId="79DD6A43" w:rsidR="00212A98" w:rsidRDefault="00212A98" w:rsidP="00D532FE">
                            <w:pPr>
                              <w:autoSpaceDE w:val="0"/>
                              <w:autoSpaceDN w:val="0"/>
                              <w:adjustRightInd w:val="0"/>
                              <w:spacing w:after="120"/>
                              <w:ind w:left="288" w:right="288"/>
                              <w:rPr>
                                <w:rFonts w:ascii="Calibri" w:hAnsi="Calibri"/>
                                <w:sz w:val="20"/>
                                <w:szCs w:val="20"/>
                              </w:rPr>
                            </w:pPr>
                            <w:r>
                              <w:rPr>
                                <w:rFonts w:ascii="Calibri" w:hAnsi="Calibri"/>
                                <w:sz w:val="20"/>
                                <w:szCs w:val="20"/>
                              </w:rPr>
                              <w:t>Organizations should exercise caution when attempting to leverage external provider security and privacy controls and assessment results. Security and privacy controls implemented by external providers may be different than the controls in NIST Special Publication 800-53 in the scope, coverage, and capability provided. NIST provides a mapping of the security and privacy controls in its catalog to the ISO/IEC 27001 security controls and to the ISO/IEC 15408 security requirements. However, such mappings are inherently subjective and should be reviewed carefully by organizations to determine if the security and privacy controls and requirements addressed by external providers meet the protection needs of the organization.</w:t>
                            </w:r>
                          </w:p>
                          <w:p w14:paraId="67B48DD5" w14:textId="774C9E6D" w:rsidR="00212A98" w:rsidRDefault="00212A98" w:rsidP="00D532FE">
                            <w:pPr>
                              <w:autoSpaceDE w:val="0"/>
                              <w:autoSpaceDN w:val="0"/>
                              <w:adjustRightInd w:val="0"/>
                              <w:spacing w:after="120"/>
                              <w:ind w:left="288" w:right="288"/>
                              <w:rPr>
                                <w:rFonts w:ascii="Calibri" w:hAnsi="Calibri"/>
                                <w:sz w:val="20"/>
                                <w:szCs w:val="20"/>
                              </w:rPr>
                            </w:pPr>
                            <w:r>
                              <w:rPr>
                                <w:rFonts w:ascii="Calibri" w:hAnsi="Calibri"/>
                                <w:sz w:val="20"/>
                                <w:szCs w:val="20"/>
                              </w:rPr>
                              <w:t>Similar caution should be exercised when attempting to use or leverage security and privacy assessment results from external providers. The type, rigor, and scope of the assessments may vary widely from provider to provider. In addition, the assessment procedures employed by the provider and the independence of the assessors conducting the assessments are critical issues that should be reviewed and considered by organizations prior to leveraging assessment results.</w:t>
                            </w:r>
                          </w:p>
                          <w:p w14:paraId="19130287" w14:textId="46D51D68" w:rsidR="00212A98" w:rsidRDefault="00212A98" w:rsidP="00D532FE">
                            <w:pPr>
                              <w:autoSpaceDE w:val="0"/>
                              <w:autoSpaceDN w:val="0"/>
                              <w:adjustRightInd w:val="0"/>
                              <w:spacing w:after="120"/>
                              <w:ind w:left="288" w:right="288"/>
                              <w:rPr>
                                <w:rFonts w:ascii="Calibri" w:hAnsi="Calibri"/>
                                <w:sz w:val="20"/>
                                <w:szCs w:val="20"/>
                              </w:rPr>
                            </w:pPr>
                            <w:r>
                              <w:rPr>
                                <w:rFonts w:ascii="Calibri" w:hAnsi="Calibri"/>
                                <w:sz w:val="20"/>
                                <w:szCs w:val="20"/>
                              </w:rPr>
                              <w:t>Effective risk decisions by authorizing officials depend on the transparency of the security and privacy controls selected and implemented by external providers and the quality and efficacy of the assessment evidence produced by those providers. Transparency is essential to achieve the assurance and trustworthiness necessary to ensure adequate protection for organizational assets.</w:t>
                            </w:r>
                          </w:p>
                          <w:p w14:paraId="66A252F8" w14:textId="77777777" w:rsidR="00212A98" w:rsidRDefault="00212A98" w:rsidP="00D532FE">
                            <w:pPr>
                              <w:autoSpaceDE w:val="0"/>
                              <w:autoSpaceDN w:val="0"/>
                              <w:adjustRightInd w:val="0"/>
                              <w:spacing w:after="120"/>
                              <w:ind w:left="288" w:right="288"/>
                              <w:rPr>
                                <w:rFonts w:ascii="Calibri" w:hAnsi="Calibri"/>
                                <w:sz w:val="20"/>
                                <w:szCs w:val="20"/>
                              </w:rPr>
                            </w:pPr>
                          </w:p>
                          <w:p w14:paraId="14115FB2" w14:textId="77777777" w:rsidR="00212A98" w:rsidRDefault="00212A98" w:rsidP="00D532FE">
                            <w:pPr>
                              <w:autoSpaceDE w:val="0"/>
                              <w:autoSpaceDN w:val="0"/>
                              <w:adjustRightInd w:val="0"/>
                              <w:spacing w:after="120"/>
                              <w:ind w:left="144" w:right="144"/>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309B2" id="_x0000_s1255" type="#_x0000_t202" style="position:absolute;margin-left:379.3pt;margin-top:13.05pt;width:430.5pt;height:298.2pt;z-index:251876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" fillcolor="#c6d9f1">
                <v:textbox>
                  <w:txbxContent>
                    <w:p w14:paraId="7D9A00F1" w14:textId="7D395A20" w:rsidR="00212A98" w:rsidRDefault="00212A98" w:rsidP="00D532FE">
                      <w:pPr>
                        <w:autoSpaceDE w:val="0"/>
                        <w:autoSpaceDN w:val="0"/>
                        <w:adjustRightInd w:val="0"/>
                        <w:spacing w:before="180" w:after="120"/>
                        <w:jc w:val="center"/>
                        <w:rPr>
                          <w:rFonts w:ascii="Calibri" w:hAnsi="Calibri" w:cs="Arial"/>
                          <w:b/>
                          <w:sz w:val="22"/>
                          <w:szCs w:val="22"/>
                        </w:rPr>
                      </w:pPr>
                      <w:r>
                        <w:rPr>
                          <w:rFonts w:ascii="Calibri" w:hAnsi="Calibri" w:cs="Arial"/>
                          <w:b/>
                          <w:sz w:val="22"/>
                          <w:szCs w:val="22"/>
                        </w:rPr>
                        <w:t>LEVERAGING EXTERNAL PROVIDER CONTROLS AND ASSESSMENTS</w:t>
                      </w:r>
                    </w:p>
                    <w:p w14:paraId="20C0FE43" w14:textId="79DD6A43" w:rsidR="00212A98" w:rsidRDefault="00212A98" w:rsidP="00D532FE">
                      <w:pPr>
                        <w:autoSpaceDE w:val="0"/>
                        <w:autoSpaceDN w:val="0"/>
                        <w:adjustRightInd w:val="0"/>
                        <w:spacing w:after="120"/>
                        <w:ind w:left="288" w:right="288"/>
                        <w:rPr>
                          <w:rFonts w:ascii="Calibri" w:hAnsi="Calibri"/>
                          <w:sz w:val="20"/>
                          <w:szCs w:val="20"/>
                        </w:rPr>
                      </w:pPr>
                      <w:r>
                        <w:rPr>
                          <w:rFonts w:ascii="Calibri" w:hAnsi="Calibri"/>
                          <w:sz w:val="20"/>
                          <w:szCs w:val="20"/>
                        </w:rPr>
                        <w:t>Organizations should exercise caution when attempting to leverage external provider security and privacy controls and assessment results. Security and privacy controls implemented by external providers may be different than the controls in NIST Special Publication 800-53 in the scope, coverage, and capability provided. NIST provides a mapping of the security and privacy controls in its catalog to the ISO/IEC 27001 security controls and to the ISO/IEC 15408 security requirements. However, such mappings are inherently subjective and should be reviewed carefully by organizations to determine if the security and privacy controls and requirements addressed by external providers meet the protection needs of the organization.</w:t>
                      </w:r>
                    </w:p>
                    <w:p w14:paraId="67B48DD5" w14:textId="774C9E6D" w:rsidR="00212A98" w:rsidRDefault="00212A98" w:rsidP="00D532FE">
                      <w:pPr>
                        <w:autoSpaceDE w:val="0"/>
                        <w:autoSpaceDN w:val="0"/>
                        <w:adjustRightInd w:val="0"/>
                        <w:spacing w:after="120"/>
                        <w:ind w:left="288" w:right="288"/>
                        <w:rPr>
                          <w:rFonts w:ascii="Calibri" w:hAnsi="Calibri"/>
                          <w:sz w:val="20"/>
                          <w:szCs w:val="20"/>
                        </w:rPr>
                      </w:pPr>
                      <w:r>
                        <w:rPr>
                          <w:rFonts w:ascii="Calibri" w:hAnsi="Calibri"/>
                          <w:sz w:val="20"/>
                          <w:szCs w:val="20"/>
                        </w:rPr>
                        <w:t>Similar caution should be exercised when attempting to use or leverage security and privacy assessment results from external providers. The type, rigor, and scope of the assessments may vary widely from provider to provider. In addition, the assessment procedures employed by the provider and the independence of the assessors conducting the assessments are critical issues that should be reviewed and considered by organizations prior to leveraging assessment results.</w:t>
                      </w:r>
                    </w:p>
                    <w:p w14:paraId="19130287" w14:textId="46D51D68" w:rsidR="00212A98" w:rsidRDefault="00212A98" w:rsidP="00D532FE">
                      <w:pPr>
                        <w:autoSpaceDE w:val="0"/>
                        <w:autoSpaceDN w:val="0"/>
                        <w:adjustRightInd w:val="0"/>
                        <w:spacing w:after="120"/>
                        <w:ind w:left="288" w:right="288"/>
                        <w:rPr>
                          <w:rFonts w:ascii="Calibri" w:hAnsi="Calibri"/>
                          <w:sz w:val="20"/>
                          <w:szCs w:val="20"/>
                        </w:rPr>
                      </w:pPr>
                      <w:r>
                        <w:rPr>
                          <w:rFonts w:ascii="Calibri" w:hAnsi="Calibri"/>
                          <w:sz w:val="20"/>
                          <w:szCs w:val="20"/>
                        </w:rPr>
                        <w:t>Effective risk decisions by authorizing officials depend on the transparency of the security and privacy controls selected and implemented by external providers and the quality and efficacy of the assessment evidence produced by those providers. Transparency is essential to achieve the assurance and trustworthiness necessary to ensure adequate protection for organizational assets.</w:t>
                      </w:r>
                    </w:p>
                    <w:p w14:paraId="66A252F8" w14:textId="77777777" w:rsidR="00212A98" w:rsidRDefault="00212A98" w:rsidP="00D532FE">
                      <w:pPr>
                        <w:autoSpaceDE w:val="0"/>
                        <w:autoSpaceDN w:val="0"/>
                        <w:adjustRightInd w:val="0"/>
                        <w:spacing w:after="120"/>
                        <w:ind w:left="288" w:right="288"/>
                        <w:rPr>
                          <w:rFonts w:ascii="Calibri" w:hAnsi="Calibri"/>
                          <w:sz w:val="20"/>
                          <w:szCs w:val="20"/>
                        </w:rPr>
                      </w:pPr>
                    </w:p>
                    <w:p w14:paraId="14115FB2" w14:textId="77777777" w:rsidR="00212A98" w:rsidRDefault="00212A98" w:rsidP="00D532FE">
                      <w:pPr>
                        <w:autoSpaceDE w:val="0"/>
                        <w:autoSpaceDN w:val="0"/>
                        <w:adjustRightInd w:val="0"/>
                        <w:spacing w:after="120"/>
                        <w:ind w:left="144" w:right="144"/>
                        <w:rPr>
                          <w:sz w:val="20"/>
                          <w:szCs w:val="20"/>
                        </w:rPr>
                      </w:pPr>
                    </w:p>
                  </w:txbxContent>
                </v:textbox>
                <w10:wrap anchorx="margin"/>
              </v:shape>
            </w:pict>
          </mc:Fallback>
        </mc:AlternateContent>
      </w:r>
    </w:p>
    <w:p w14:paraId="5499193C" w14:textId="519AAF65" w:rsidR="00D532FE" w:rsidRDefault="00D532FE" w:rsidP="00D73BD2">
      <w:pPr>
        <w:widowControl w:val="0"/>
        <w:spacing w:after="240"/>
        <w:rPr>
          <w:sz w:val="22"/>
          <w:szCs w:val="22"/>
        </w:rPr>
      </w:pPr>
    </w:p>
    <w:p w14:paraId="056BC252" w14:textId="5443F055" w:rsidR="00D532FE" w:rsidRDefault="00D532FE" w:rsidP="00D73BD2">
      <w:pPr>
        <w:widowControl w:val="0"/>
        <w:spacing w:after="240"/>
        <w:rPr>
          <w:sz w:val="22"/>
          <w:szCs w:val="22"/>
        </w:rPr>
      </w:pPr>
    </w:p>
    <w:p w14:paraId="1A4908D3" w14:textId="77777777" w:rsidR="00D532FE" w:rsidRPr="00D532FE" w:rsidRDefault="00D532FE" w:rsidP="00D73BD2">
      <w:pPr>
        <w:widowControl w:val="0"/>
        <w:spacing w:after="240"/>
        <w:rPr>
          <w:sz w:val="22"/>
          <w:szCs w:val="22"/>
        </w:rPr>
        <w:sectPr w:rsidR="00D532FE" w:rsidRPr="00D532FE" w:rsidSect="002C32E7">
          <w:footerReference w:type="default" r:id="rId227"/>
          <w:pgSz w:w="12240" w:h="15840"/>
          <w:pgMar w:top="1440" w:right="1800" w:bottom="1440" w:left="1800" w:header="720" w:footer="720" w:gutter="0"/>
          <w:cols w:space="720"/>
          <w:docGrid w:linePitch="360"/>
        </w:sectPr>
      </w:pPr>
    </w:p>
    <w:p w14:paraId="71580FCA" w14:textId="75A0799F" w:rsidR="00612965" w:rsidRPr="00AD49E6" w:rsidRDefault="00622B9A" w:rsidP="00D73BD2">
      <w:pPr>
        <w:pStyle w:val="ChapterNotation"/>
        <w:rPr>
          <w:color w:val="808080" w:themeColor="background1" w:themeShade="80"/>
        </w:rPr>
      </w:pPr>
      <w:r>
        <w:rPr>
          <w:rFonts w:eastAsia="Calibri"/>
          <w:sz w:val="22"/>
          <w:szCs w:val="22"/>
        </w:rPr>
        <w:t xml:space="preserve"> </w:t>
      </w:r>
      <w:r w:rsidR="00612965">
        <w:rPr>
          <w:color w:val="808080" w:themeColor="background1" w:themeShade="80"/>
        </w:rPr>
        <w:t>appendix d</w:t>
      </w:r>
    </w:p>
    <w:p w14:paraId="5A62B0F1" w14:textId="6114A88B" w:rsidR="00612965" w:rsidRPr="00CE0031" w:rsidRDefault="0028599E" w:rsidP="00D73BD2">
      <w:pPr>
        <w:pStyle w:val="Heading1"/>
      </w:pPr>
      <w:bookmarkStart w:id="428" w:name="_other_considerations"/>
      <w:bookmarkStart w:id="429" w:name="_Toc491960944"/>
      <w:bookmarkEnd w:id="428"/>
      <w:r>
        <w:t>other considerations</w:t>
      </w:r>
      <w:bookmarkEnd w:id="429"/>
      <w:r w:rsidR="00612965">
        <w:t xml:space="preserve"> </w:t>
      </w:r>
    </w:p>
    <w:p w14:paraId="172AFCF9" w14:textId="7A599C43" w:rsidR="00612965" w:rsidRPr="00954401" w:rsidRDefault="0028599E" w:rsidP="00D73BD2">
      <w:pPr>
        <w:pStyle w:val="Heading1subtitle"/>
        <w:spacing w:after="240"/>
      </w:pPr>
      <w:r>
        <w:t>SYSTEM DEVELOPMENT LIFE CYCLE AND SUPPLY CHAIN EFFECTS ON</w:t>
      </w:r>
      <w:r w:rsidR="00612965">
        <w:t xml:space="preserve"> </w:t>
      </w:r>
      <w:r>
        <w:t>THE RMF</w:t>
      </w:r>
    </w:p>
    <w:p w14:paraId="673793C1" w14:textId="77777777" w:rsidR="00612965" w:rsidRPr="005B6404" w:rsidRDefault="00612965" w:rsidP="00D73BD2">
      <w:pPr>
        <w:spacing w:after="120"/>
        <w:rPr>
          <w:rFonts w:ascii="Arial Bold" w:hAnsi="Arial Bold" w:cs="Arial"/>
          <w:b/>
          <w:smallCaps/>
          <w:sz w:val="28"/>
          <w:szCs w:val="28"/>
        </w:rPr>
      </w:pPr>
      <w:r w:rsidRPr="005B6404">
        <w:rPr>
          <w:rFonts w:ascii="Arial Bold" w:hAnsi="Arial Bold" w:cs="Arial"/>
          <w:b/>
          <w:smallCaps/>
          <w:sz w:val="28"/>
          <w:szCs w:val="28"/>
        </w:rPr>
        <w:t>system development life cycle</w:t>
      </w:r>
    </w:p>
    <w:p w14:paraId="5A2C2EE6" w14:textId="37A9348E" w:rsidR="00612965" w:rsidRPr="009B3AA7" w:rsidRDefault="00612965" w:rsidP="00D73BD2">
      <w:pPr>
        <w:spacing w:after="240"/>
        <w:rPr>
          <w:rFonts w:cs="Arial"/>
          <w:sz w:val="22"/>
        </w:rPr>
      </w:pPr>
      <w:r w:rsidRPr="009B3AA7">
        <w:rPr>
          <w:sz w:val="22"/>
          <w:szCs w:val="22"/>
        </w:rPr>
        <w:t>All systems, including operational systems, systems under development, and systems undergoing modification or upgrade, are in som</w:t>
      </w:r>
      <w:r>
        <w:rPr>
          <w:sz w:val="22"/>
          <w:szCs w:val="22"/>
        </w:rPr>
        <w:t xml:space="preserve">e phase of a system </w:t>
      </w:r>
      <w:r>
        <w:rPr>
          <w:rFonts w:cs="Arial"/>
          <w:sz w:val="22"/>
          <w:szCs w:val="10"/>
        </w:rPr>
        <w:t>development</w:t>
      </w:r>
      <w:r w:rsidRPr="009B3AA7">
        <w:rPr>
          <w:sz w:val="22"/>
          <w:szCs w:val="22"/>
        </w:rPr>
        <w:t xml:space="preserve"> life cycle.</w:t>
      </w:r>
      <w:r w:rsidRPr="009B3AA7">
        <w:rPr>
          <w:sz w:val="20"/>
          <w:szCs w:val="22"/>
          <w:vertAlign w:val="superscript"/>
        </w:rPr>
        <w:footnoteReference w:id="90"/>
      </w:r>
      <w:r w:rsidRPr="009B3AA7">
        <w:rPr>
          <w:sz w:val="22"/>
          <w:szCs w:val="22"/>
          <w:vertAlign w:val="superscript"/>
        </w:rPr>
        <w:t xml:space="preserve"> </w:t>
      </w:r>
      <w:r w:rsidRPr="009B3AA7">
        <w:rPr>
          <w:sz w:val="22"/>
          <w:szCs w:val="22"/>
        </w:rPr>
        <w:t>Requirements definition is a critical part of any system development</w:t>
      </w:r>
      <w:r w:rsidRPr="009B3AA7">
        <w:rPr>
          <w:rFonts w:cs="Arial"/>
          <w:sz w:val="22"/>
        </w:rPr>
        <w:t xml:space="preserve"> pro</w:t>
      </w:r>
      <w:r>
        <w:rPr>
          <w:rFonts w:cs="Arial"/>
          <w:sz w:val="22"/>
        </w:rPr>
        <w:t xml:space="preserve">cess and begins </w:t>
      </w:r>
      <w:r w:rsidRPr="009B3AA7">
        <w:rPr>
          <w:rFonts w:cs="Arial"/>
          <w:sz w:val="22"/>
        </w:rPr>
        <w:t xml:space="preserve">early in the life cycle, typically in the </w:t>
      </w:r>
      <w:r w:rsidRPr="009B3AA7">
        <w:rPr>
          <w:rFonts w:cs="Arial"/>
          <w:i/>
          <w:sz w:val="22"/>
        </w:rPr>
        <w:t>initiation</w:t>
      </w:r>
      <w:r w:rsidRPr="009B3AA7">
        <w:rPr>
          <w:rFonts w:cs="Arial"/>
          <w:sz w:val="22"/>
        </w:rPr>
        <w:t xml:space="preserve"> phase.</w:t>
      </w:r>
      <w:r w:rsidRPr="009B3AA7">
        <w:rPr>
          <w:rFonts w:cs="Arial"/>
          <w:sz w:val="20"/>
          <w:vertAlign w:val="superscript"/>
        </w:rPr>
        <w:footnoteReference w:id="91"/>
      </w:r>
      <w:r>
        <w:rPr>
          <w:rFonts w:cs="Arial"/>
          <w:sz w:val="22"/>
          <w:vertAlign w:val="superscript"/>
        </w:rPr>
        <w:t xml:space="preserve"> </w:t>
      </w:r>
      <w:r w:rsidRPr="009B3AA7">
        <w:rPr>
          <w:rFonts w:cs="Arial"/>
          <w:sz w:val="22"/>
        </w:rPr>
        <w:t xml:space="preserve">Security </w:t>
      </w:r>
      <w:r w:rsidR="00040708">
        <w:rPr>
          <w:rFonts w:cs="Arial"/>
          <w:sz w:val="22"/>
        </w:rPr>
        <w:t xml:space="preserve">and privacy </w:t>
      </w:r>
      <w:r w:rsidRPr="009B3AA7">
        <w:rPr>
          <w:rFonts w:cs="Arial"/>
          <w:sz w:val="22"/>
        </w:rPr>
        <w:t>requirements are a subset of the overall functional and nonfuncti</w:t>
      </w:r>
      <w:r>
        <w:rPr>
          <w:rFonts w:cs="Arial"/>
          <w:sz w:val="22"/>
        </w:rPr>
        <w:t>onal</w:t>
      </w:r>
      <w:r w:rsidRPr="00AF2DD0">
        <w:rPr>
          <w:rStyle w:val="FootnoteReference"/>
          <w:rFonts w:cs="Arial"/>
          <w:vertAlign w:val="superscript"/>
        </w:rPr>
        <w:footnoteReference w:id="92"/>
      </w:r>
      <w:r>
        <w:rPr>
          <w:rFonts w:cs="Arial"/>
          <w:sz w:val="22"/>
        </w:rPr>
        <w:t xml:space="preserve"> </w:t>
      </w:r>
      <w:r w:rsidRPr="009B3AA7">
        <w:rPr>
          <w:rFonts w:cs="Arial"/>
          <w:sz w:val="22"/>
        </w:rPr>
        <w:t>requ</w:t>
      </w:r>
      <w:r>
        <w:rPr>
          <w:rFonts w:cs="Arial"/>
          <w:sz w:val="22"/>
        </w:rPr>
        <w:t xml:space="preserve">irements allocated to a system. The security </w:t>
      </w:r>
      <w:r w:rsidR="00040708">
        <w:rPr>
          <w:rFonts w:cs="Arial"/>
          <w:sz w:val="22"/>
        </w:rPr>
        <w:t xml:space="preserve">and privacy </w:t>
      </w:r>
      <w:r>
        <w:rPr>
          <w:rFonts w:cs="Arial"/>
          <w:sz w:val="22"/>
        </w:rPr>
        <w:t xml:space="preserve">requirements </w:t>
      </w:r>
      <w:r w:rsidRPr="009B3AA7">
        <w:rPr>
          <w:rFonts w:cs="Arial"/>
          <w:sz w:val="22"/>
        </w:rPr>
        <w:t>are incorpora</w:t>
      </w:r>
      <w:r>
        <w:rPr>
          <w:rFonts w:cs="Arial"/>
          <w:sz w:val="22"/>
        </w:rPr>
        <w:t xml:space="preserve">ted into the system </w:t>
      </w:r>
      <w:r>
        <w:rPr>
          <w:rFonts w:cs="Arial"/>
          <w:sz w:val="22"/>
          <w:szCs w:val="10"/>
        </w:rPr>
        <w:t>development</w:t>
      </w:r>
      <w:r w:rsidRPr="009B3AA7">
        <w:rPr>
          <w:rFonts w:cs="Arial"/>
          <w:sz w:val="22"/>
        </w:rPr>
        <w:t xml:space="preserve"> life cycle simultaneously with the functional </w:t>
      </w:r>
      <w:r>
        <w:rPr>
          <w:rFonts w:cs="Arial"/>
          <w:sz w:val="22"/>
        </w:rPr>
        <w:t xml:space="preserve">requirements </w:t>
      </w:r>
      <w:r w:rsidRPr="009B3AA7">
        <w:rPr>
          <w:rFonts w:cs="Arial"/>
          <w:sz w:val="22"/>
        </w:rPr>
        <w:t>a</w:t>
      </w:r>
      <w:r>
        <w:rPr>
          <w:rFonts w:cs="Arial"/>
          <w:sz w:val="22"/>
        </w:rPr>
        <w:t xml:space="preserve">nd the nonfunctional requirements. </w:t>
      </w:r>
      <w:r w:rsidRPr="009B3AA7">
        <w:rPr>
          <w:rFonts w:cs="Arial"/>
          <w:sz w:val="22"/>
        </w:rPr>
        <w:t xml:space="preserve">Without the early integration of security </w:t>
      </w:r>
      <w:r w:rsidR="00040708">
        <w:rPr>
          <w:rFonts w:cs="Arial"/>
          <w:sz w:val="22"/>
        </w:rPr>
        <w:t xml:space="preserve">and privacy </w:t>
      </w:r>
      <w:r w:rsidRPr="009B3AA7">
        <w:rPr>
          <w:rFonts w:cs="Arial"/>
          <w:sz w:val="22"/>
        </w:rPr>
        <w:t xml:space="preserve">requirements, significant expense may be incurred by the organization later in the life cycle to </w:t>
      </w:r>
      <w:r>
        <w:rPr>
          <w:rFonts w:cs="Arial"/>
          <w:sz w:val="22"/>
        </w:rPr>
        <w:t xml:space="preserve">address security </w:t>
      </w:r>
      <w:r w:rsidR="00040708">
        <w:rPr>
          <w:rFonts w:cs="Arial"/>
          <w:sz w:val="22"/>
        </w:rPr>
        <w:t xml:space="preserve">and privacy </w:t>
      </w:r>
      <w:r>
        <w:rPr>
          <w:rFonts w:cs="Arial"/>
          <w:sz w:val="22"/>
        </w:rPr>
        <w:t xml:space="preserve">concerns </w:t>
      </w:r>
      <w:r w:rsidRPr="009B3AA7">
        <w:rPr>
          <w:rFonts w:cs="Arial"/>
          <w:sz w:val="22"/>
        </w:rPr>
        <w:t xml:space="preserve">that could have been included in the initial </w:t>
      </w:r>
      <w:r>
        <w:rPr>
          <w:sz w:val="22"/>
          <w:szCs w:val="22"/>
        </w:rPr>
        <w:t xml:space="preserve">design. </w:t>
      </w:r>
      <w:r w:rsidRPr="009B3AA7">
        <w:rPr>
          <w:sz w:val="22"/>
          <w:szCs w:val="22"/>
        </w:rPr>
        <w:t xml:space="preserve">When security </w:t>
      </w:r>
      <w:r w:rsidR="00040708">
        <w:rPr>
          <w:sz w:val="22"/>
          <w:szCs w:val="22"/>
        </w:rPr>
        <w:t xml:space="preserve">and privacy </w:t>
      </w:r>
      <w:r w:rsidRPr="009B3AA7">
        <w:rPr>
          <w:sz w:val="22"/>
          <w:szCs w:val="22"/>
        </w:rPr>
        <w:t>requirements are considered as an integral subset of other system requirements, the resulting system has fewer weaknesses and def</w:t>
      </w:r>
      <w:r>
        <w:rPr>
          <w:sz w:val="22"/>
          <w:szCs w:val="22"/>
        </w:rPr>
        <w:t xml:space="preserve">iciencies, and therefore, fewer </w:t>
      </w:r>
      <w:r w:rsidR="00040708">
        <w:rPr>
          <w:sz w:val="22"/>
          <w:szCs w:val="22"/>
        </w:rPr>
        <w:t xml:space="preserve">privacy risks or </w:t>
      </w:r>
      <w:r w:rsidRPr="009B3AA7">
        <w:rPr>
          <w:sz w:val="22"/>
          <w:szCs w:val="22"/>
        </w:rPr>
        <w:t>vulnerabilities that can be exploited in the future.</w:t>
      </w:r>
    </w:p>
    <w:p w14:paraId="6C101AF3" w14:textId="6025E9B0" w:rsidR="00612965" w:rsidRPr="009B3AA7" w:rsidRDefault="00612965" w:rsidP="00D73BD2">
      <w:pPr>
        <w:spacing w:after="240"/>
        <w:rPr>
          <w:sz w:val="22"/>
          <w:szCs w:val="22"/>
        </w:rPr>
      </w:pPr>
      <w:r>
        <w:rPr>
          <w:rFonts w:cs="Arial"/>
          <w:sz w:val="22"/>
          <w:szCs w:val="22"/>
        </w:rPr>
        <w:t>I</w:t>
      </w:r>
      <w:r w:rsidRPr="009B3AA7">
        <w:rPr>
          <w:rFonts w:cs="Arial"/>
          <w:sz w:val="22"/>
          <w:szCs w:val="22"/>
        </w:rPr>
        <w:t xml:space="preserve">ntegration of security </w:t>
      </w:r>
      <w:r w:rsidR="0051703D">
        <w:rPr>
          <w:rFonts w:cs="Arial"/>
          <w:sz w:val="22"/>
          <w:szCs w:val="22"/>
        </w:rPr>
        <w:t xml:space="preserve">and privacy </w:t>
      </w:r>
      <w:r w:rsidRPr="009B3AA7">
        <w:rPr>
          <w:rFonts w:cs="Arial"/>
          <w:sz w:val="22"/>
          <w:szCs w:val="22"/>
        </w:rPr>
        <w:t>requireme</w:t>
      </w:r>
      <w:r>
        <w:rPr>
          <w:rFonts w:cs="Arial"/>
          <w:sz w:val="22"/>
          <w:szCs w:val="22"/>
        </w:rPr>
        <w:t xml:space="preserve">nts into the system </w:t>
      </w:r>
      <w:r>
        <w:rPr>
          <w:rFonts w:cs="Arial"/>
          <w:sz w:val="22"/>
          <w:szCs w:val="10"/>
        </w:rPr>
        <w:t>development</w:t>
      </w:r>
      <w:r w:rsidRPr="009B3AA7">
        <w:rPr>
          <w:rFonts w:cs="Arial"/>
          <w:sz w:val="22"/>
          <w:szCs w:val="22"/>
        </w:rPr>
        <w:t xml:space="preserve"> life cycle is the most </w:t>
      </w:r>
      <w:r>
        <w:rPr>
          <w:rFonts w:cs="Arial"/>
          <w:sz w:val="22"/>
          <w:szCs w:val="22"/>
        </w:rPr>
        <w:t xml:space="preserve">cost-effective and efficient </w:t>
      </w:r>
      <w:r w:rsidRPr="009B3AA7">
        <w:rPr>
          <w:rFonts w:cs="Arial"/>
          <w:sz w:val="22"/>
          <w:szCs w:val="22"/>
        </w:rPr>
        <w:t xml:space="preserve">method </w:t>
      </w:r>
      <w:r>
        <w:rPr>
          <w:rFonts w:cs="Arial"/>
          <w:sz w:val="22"/>
          <w:szCs w:val="22"/>
        </w:rPr>
        <w:t>to ensure that an organizational</w:t>
      </w:r>
      <w:r w:rsidRPr="009B3AA7">
        <w:rPr>
          <w:rFonts w:cs="Arial"/>
          <w:sz w:val="22"/>
          <w:szCs w:val="22"/>
        </w:rPr>
        <w:t xml:space="preserve"> prote</w:t>
      </w:r>
      <w:r>
        <w:rPr>
          <w:rFonts w:cs="Arial"/>
          <w:sz w:val="22"/>
          <w:szCs w:val="22"/>
        </w:rPr>
        <w:t xml:space="preserve">ction strategy is implemented. </w:t>
      </w:r>
      <w:r w:rsidRPr="009B3AA7">
        <w:rPr>
          <w:rFonts w:cs="Arial"/>
          <w:sz w:val="22"/>
          <w:szCs w:val="22"/>
        </w:rPr>
        <w:t xml:space="preserve">It also ensures </w:t>
      </w:r>
      <w:r>
        <w:rPr>
          <w:sz w:val="22"/>
          <w:szCs w:val="22"/>
        </w:rPr>
        <w:t xml:space="preserve">that </w:t>
      </w:r>
      <w:r w:rsidRPr="009B3AA7">
        <w:rPr>
          <w:sz w:val="22"/>
          <w:szCs w:val="22"/>
        </w:rPr>
        <w:t>security</w:t>
      </w:r>
      <w:r>
        <w:rPr>
          <w:sz w:val="22"/>
          <w:szCs w:val="22"/>
        </w:rPr>
        <w:t>-</w:t>
      </w:r>
      <w:r w:rsidR="0051703D">
        <w:rPr>
          <w:sz w:val="22"/>
          <w:szCs w:val="22"/>
        </w:rPr>
        <w:t xml:space="preserve"> and privacy-</w:t>
      </w:r>
      <w:r>
        <w:rPr>
          <w:sz w:val="22"/>
          <w:szCs w:val="22"/>
        </w:rPr>
        <w:t>related</w:t>
      </w:r>
      <w:r w:rsidRPr="009B3AA7">
        <w:rPr>
          <w:sz w:val="22"/>
          <w:szCs w:val="22"/>
        </w:rPr>
        <w:t xml:space="preserve"> processes are not isolat</w:t>
      </w:r>
      <w:r>
        <w:rPr>
          <w:sz w:val="22"/>
          <w:szCs w:val="22"/>
        </w:rPr>
        <w:t xml:space="preserve">ed from other </w:t>
      </w:r>
      <w:r w:rsidRPr="009B3AA7">
        <w:rPr>
          <w:sz w:val="22"/>
          <w:szCs w:val="22"/>
        </w:rPr>
        <w:t xml:space="preserve">processes employed by the organization to develop, implement, operate, and maintain </w:t>
      </w:r>
      <w:r>
        <w:rPr>
          <w:sz w:val="22"/>
          <w:szCs w:val="22"/>
        </w:rPr>
        <w:t xml:space="preserve">the </w:t>
      </w:r>
      <w:r w:rsidRPr="009B3AA7">
        <w:rPr>
          <w:sz w:val="22"/>
          <w:szCs w:val="22"/>
        </w:rPr>
        <w:t>systems supporting ongoing missions and business functions.</w:t>
      </w:r>
      <w:r>
        <w:rPr>
          <w:rFonts w:cs="Arial"/>
          <w:sz w:val="22"/>
          <w:szCs w:val="22"/>
        </w:rPr>
        <w:t xml:space="preserve"> </w:t>
      </w:r>
      <w:r w:rsidRPr="009B3AA7">
        <w:rPr>
          <w:sz w:val="22"/>
          <w:szCs w:val="22"/>
        </w:rPr>
        <w:t>In additi</w:t>
      </w:r>
      <w:r>
        <w:rPr>
          <w:sz w:val="22"/>
          <w:szCs w:val="22"/>
        </w:rPr>
        <w:t xml:space="preserve">on to incorporating </w:t>
      </w:r>
      <w:r w:rsidRPr="009B3AA7">
        <w:rPr>
          <w:sz w:val="22"/>
          <w:szCs w:val="22"/>
        </w:rPr>
        <w:t xml:space="preserve">security </w:t>
      </w:r>
      <w:r w:rsidR="0051703D">
        <w:rPr>
          <w:sz w:val="22"/>
          <w:szCs w:val="22"/>
        </w:rPr>
        <w:t xml:space="preserve">and privacy </w:t>
      </w:r>
      <w:r w:rsidRPr="009B3AA7">
        <w:rPr>
          <w:sz w:val="22"/>
          <w:szCs w:val="22"/>
        </w:rPr>
        <w:t xml:space="preserve">requirements </w:t>
      </w:r>
      <w:r>
        <w:rPr>
          <w:sz w:val="22"/>
          <w:szCs w:val="22"/>
        </w:rPr>
        <w:t xml:space="preserve">into the </w:t>
      </w:r>
      <w:r w:rsidR="0051703D">
        <w:rPr>
          <w:sz w:val="22"/>
          <w:szCs w:val="22"/>
        </w:rPr>
        <w:t xml:space="preserve">system </w:t>
      </w:r>
      <w:r>
        <w:rPr>
          <w:sz w:val="22"/>
          <w:szCs w:val="22"/>
        </w:rPr>
        <w:t>life cycle, the</w:t>
      </w:r>
      <w:r w:rsidRPr="009B3AA7">
        <w:rPr>
          <w:sz w:val="22"/>
          <w:szCs w:val="22"/>
        </w:rPr>
        <w:t xml:space="preserve"> requirements are also integrated into the program, planning, and budgeting activities within the organization to ensure that resources are available when needed and program/pro</w:t>
      </w:r>
      <w:r>
        <w:rPr>
          <w:sz w:val="22"/>
          <w:szCs w:val="22"/>
        </w:rPr>
        <w:t xml:space="preserve">ject milestones are completed. </w:t>
      </w:r>
      <w:r w:rsidRPr="009B3AA7">
        <w:rPr>
          <w:sz w:val="22"/>
          <w:szCs w:val="22"/>
        </w:rPr>
        <w:t>The enterprise architecture provides a central record of this integration within an organization.</w:t>
      </w:r>
    </w:p>
    <w:p w14:paraId="40E6BD9C" w14:textId="13856E4F" w:rsidR="00612965" w:rsidRPr="009B3AA7" w:rsidRDefault="00612965" w:rsidP="00D73BD2">
      <w:pPr>
        <w:spacing w:after="240"/>
        <w:rPr>
          <w:sz w:val="22"/>
          <w:szCs w:val="22"/>
        </w:rPr>
      </w:pPr>
      <w:r w:rsidRPr="009B3AA7">
        <w:rPr>
          <w:sz w:val="22"/>
          <w:szCs w:val="22"/>
        </w:rPr>
        <w:t xml:space="preserve">Ensuring that security </w:t>
      </w:r>
      <w:r w:rsidR="00B21223">
        <w:rPr>
          <w:sz w:val="22"/>
          <w:szCs w:val="22"/>
        </w:rPr>
        <w:t xml:space="preserve">and privacy </w:t>
      </w:r>
      <w:r w:rsidRPr="009B3AA7">
        <w:rPr>
          <w:sz w:val="22"/>
          <w:szCs w:val="22"/>
        </w:rPr>
        <w:t>requirements are int</w:t>
      </w:r>
      <w:r>
        <w:rPr>
          <w:sz w:val="22"/>
          <w:szCs w:val="22"/>
        </w:rPr>
        <w:t xml:space="preserve">egrated into the </w:t>
      </w:r>
      <w:r w:rsidRPr="009B3AA7">
        <w:rPr>
          <w:sz w:val="22"/>
          <w:szCs w:val="22"/>
        </w:rPr>
        <w:t xml:space="preserve">system </w:t>
      </w:r>
      <w:r>
        <w:rPr>
          <w:rFonts w:cs="Arial"/>
          <w:sz w:val="22"/>
          <w:szCs w:val="10"/>
        </w:rPr>
        <w:t>development</w:t>
      </w:r>
      <w:r>
        <w:rPr>
          <w:sz w:val="22"/>
          <w:szCs w:val="22"/>
        </w:rPr>
        <w:t xml:space="preserve"> life cycle </w:t>
      </w:r>
      <w:r w:rsidRPr="009B3AA7">
        <w:rPr>
          <w:sz w:val="22"/>
          <w:szCs w:val="22"/>
        </w:rPr>
        <w:t xml:space="preserve">helps facilitate </w:t>
      </w:r>
      <w:r>
        <w:rPr>
          <w:sz w:val="22"/>
          <w:szCs w:val="22"/>
        </w:rPr>
        <w:t xml:space="preserve">the </w:t>
      </w:r>
      <w:r w:rsidRPr="009B3AA7">
        <w:rPr>
          <w:sz w:val="22"/>
          <w:szCs w:val="22"/>
        </w:rPr>
        <w:t xml:space="preserve">development and implementation of more resilient systems to reduce </w:t>
      </w:r>
      <w:r>
        <w:rPr>
          <w:sz w:val="22"/>
          <w:szCs w:val="22"/>
        </w:rPr>
        <w:t xml:space="preserve">the security </w:t>
      </w:r>
      <w:r w:rsidR="00B227A0">
        <w:rPr>
          <w:sz w:val="22"/>
          <w:szCs w:val="22"/>
        </w:rPr>
        <w:t xml:space="preserve">and privacy </w:t>
      </w:r>
      <w:r>
        <w:rPr>
          <w:sz w:val="22"/>
          <w:szCs w:val="22"/>
        </w:rPr>
        <w:t>risk</w:t>
      </w:r>
      <w:r w:rsidRPr="009B3AA7">
        <w:rPr>
          <w:sz w:val="22"/>
          <w:szCs w:val="22"/>
        </w:rPr>
        <w:t xml:space="preserve"> to organizational operations and assets, individuals, other </w:t>
      </w:r>
      <w:r>
        <w:rPr>
          <w:sz w:val="22"/>
          <w:szCs w:val="22"/>
        </w:rPr>
        <w:t xml:space="preserve">organizations, and the Nation. </w:t>
      </w:r>
      <w:r w:rsidRPr="009B3AA7">
        <w:rPr>
          <w:sz w:val="22"/>
          <w:szCs w:val="22"/>
        </w:rPr>
        <w:t>This can be accompli</w:t>
      </w:r>
      <w:r>
        <w:rPr>
          <w:sz w:val="22"/>
          <w:szCs w:val="22"/>
        </w:rPr>
        <w:t xml:space="preserve">shed </w:t>
      </w:r>
      <w:r w:rsidR="00B227A0">
        <w:rPr>
          <w:sz w:val="22"/>
          <w:szCs w:val="22"/>
        </w:rPr>
        <w:t xml:space="preserve">by </w:t>
      </w:r>
      <w:r>
        <w:rPr>
          <w:sz w:val="22"/>
          <w:szCs w:val="22"/>
        </w:rPr>
        <w:t xml:space="preserve">using the concept of </w:t>
      </w:r>
      <w:r w:rsidRPr="00D92DA1">
        <w:rPr>
          <w:sz w:val="22"/>
          <w:szCs w:val="22"/>
        </w:rPr>
        <w:t>integrated project teams.</w:t>
      </w:r>
      <w:r w:rsidRPr="00D92DA1">
        <w:rPr>
          <w:sz w:val="20"/>
          <w:szCs w:val="20"/>
          <w:vertAlign w:val="superscript"/>
        </w:rPr>
        <w:footnoteReference w:id="93"/>
      </w:r>
      <w:r>
        <w:rPr>
          <w:sz w:val="22"/>
          <w:szCs w:val="22"/>
        </w:rPr>
        <w:t xml:space="preserve"> O</w:t>
      </w:r>
      <w:r w:rsidRPr="009B3AA7">
        <w:rPr>
          <w:sz w:val="22"/>
          <w:szCs w:val="22"/>
        </w:rPr>
        <w:t>rgan</w:t>
      </w:r>
      <w:r>
        <w:rPr>
          <w:sz w:val="22"/>
          <w:szCs w:val="22"/>
        </w:rPr>
        <w:t>izational officials ensure</w:t>
      </w:r>
      <w:r w:rsidRPr="009B3AA7">
        <w:rPr>
          <w:sz w:val="22"/>
          <w:szCs w:val="22"/>
        </w:rPr>
        <w:t xml:space="preserve"> that security </w:t>
      </w:r>
      <w:r w:rsidR="00B227A0">
        <w:rPr>
          <w:sz w:val="22"/>
          <w:szCs w:val="22"/>
        </w:rPr>
        <w:t xml:space="preserve">and privacy </w:t>
      </w:r>
      <w:r w:rsidRPr="009B3AA7">
        <w:rPr>
          <w:sz w:val="22"/>
          <w:szCs w:val="22"/>
        </w:rPr>
        <w:t>professio</w:t>
      </w:r>
      <w:r>
        <w:rPr>
          <w:sz w:val="22"/>
          <w:szCs w:val="22"/>
        </w:rPr>
        <w:t xml:space="preserve">nals are part of the system development life cycle </w:t>
      </w:r>
      <w:r w:rsidRPr="009B3AA7">
        <w:rPr>
          <w:sz w:val="22"/>
          <w:szCs w:val="22"/>
        </w:rPr>
        <w:t>activities</w:t>
      </w:r>
      <w:r>
        <w:rPr>
          <w:sz w:val="22"/>
          <w:szCs w:val="22"/>
        </w:rPr>
        <w:t>.</w:t>
      </w:r>
      <w:r w:rsidRPr="009B3AA7">
        <w:rPr>
          <w:sz w:val="22"/>
          <w:szCs w:val="22"/>
          <w:vertAlign w:val="superscript"/>
        </w:rPr>
        <w:t xml:space="preserve"> </w:t>
      </w:r>
      <w:r w:rsidRPr="009B3AA7">
        <w:rPr>
          <w:sz w:val="22"/>
          <w:szCs w:val="22"/>
        </w:rPr>
        <w:t>Such consideratio</w:t>
      </w:r>
      <w:r>
        <w:rPr>
          <w:sz w:val="22"/>
          <w:szCs w:val="22"/>
        </w:rPr>
        <w:t xml:space="preserve">n fosters an increased level of </w:t>
      </w:r>
      <w:r w:rsidRPr="009B3AA7">
        <w:rPr>
          <w:sz w:val="22"/>
          <w:szCs w:val="22"/>
        </w:rPr>
        <w:t>cooperation among person</w:t>
      </w:r>
      <w:r>
        <w:rPr>
          <w:sz w:val="22"/>
          <w:szCs w:val="22"/>
        </w:rPr>
        <w:t xml:space="preserve">nel responsible for the </w:t>
      </w:r>
      <w:r w:rsidRPr="009B3AA7">
        <w:rPr>
          <w:sz w:val="22"/>
          <w:szCs w:val="22"/>
        </w:rPr>
        <w:t xml:space="preserve">development, implementation, </w:t>
      </w:r>
      <w:r>
        <w:rPr>
          <w:sz w:val="22"/>
          <w:szCs w:val="22"/>
        </w:rPr>
        <w:t xml:space="preserve">assessment, </w:t>
      </w:r>
      <w:r w:rsidRPr="009B3AA7">
        <w:rPr>
          <w:sz w:val="22"/>
          <w:szCs w:val="22"/>
        </w:rPr>
        <w:t>operation, maintenance, and disposition</w:t>
      </w:r>
      <w:r>
        <w:rPr>
          <w:sz w:val="22"/>
          <w:szCs w:val="22"/>
        </w:rPr>
        <w:t xml:space="preserve"> of systems and the </w:t>
      </w:r>
      <w:r w:rsidRPr="009B3AA7">
        <w:rPr>
          <w:sz w:val="22"/>
          <w:szCs w:val="22"/>
        </w:rPr>
        <w:t xml:space="preserve">security </w:t>
      </w:r>
      <w:r w:rsidR="00B227A0">
        <w:rPr>
          <w:sz w:val="22"/>
          <w:szCs w:val="22"/>
        </w:rPr>
        <w:t xml:space="preserve">and privacy </w:t>
      </w:r>
      <w:r w:rsidRPr="009B3AA7">
        <w:rPr>
          <w:sz w:val="22"/>
          <w:szCs w:val="22"/>
        </w:rPr>
        <w:t>professionals advising the s</w:t>
      </w:r>
      <w:r>
        <w:rPr>
          <w:sz w:val="22"/>
          <w:szCs w:val="22"/>
        </w:rPr>
        <w:t xml:space="preserve">enior leadership on the </w:t>
      </w:r>
      <w:r w:rsidRPr="009B3AA7">
        <w:rPr>
          <w:sz w:val="22"/>
          <w:szCs w:val="22"/>
        </w:rPr>
        <w:t xml:space="preserve">security </w:t>
      </w:r>
      <w:r w:rsidR="00B227A0">
        <w:rPr>
          <w:sz w:val="22"/>
          <w:szCs w:val="22"/>
        </w:rPr>
        <w:t xml:space="preserve">and privacy </w:t>
      </w:r>
      <w:r w:rsidRPr="009B3AA7">
        <w:rPr>
          <w:sz w:val="22"/>
          <w:szCs w:val="22"/>
        </w:rPr>
        <w:t>controls needed to adequately mitigate risk and protect critical missions and business functions.</w:t>
      </w:r>
    </w:p>
    <w:p w14:paraId="6F04E1B6" w14:textId="54F974DC" w:rsidR="00612965" w:rsidRDefault="00612965" w:rsidP="00D73BD2">
      <w:pPr>
        <w:spacing w:after="240"/>
        <w:rPr>
          <w:rFonts w:cs="Arial"/>
          <w:sz w:val="22"/>
        </w:rPr>
      </w:pPr>
      <w:r w:rsidRPr="009B3AA7">
        <w:rPr>
          <w:rFonts w:cs="Arial"/>
          <w:sz w:val="22"/>
          <w:szCs w:val="22"/>
        </w:rPr>
        <w:t>Finally, organizations maximize the use of secu</w:t>
      </w:r>
      <w:r>
        <w:rPr>
          <w:rFonts w:cs="Arial"/>
          <w:sz w:val="22"/>
          <w:szCs w:val="22"/>
        </w:rPr>
        <w:t>rity-</w:t>
      </w:r>
      <w:r w:rsidR="00B227A0">
        <w:rPr>
          <w:rFonts w:cs="Arial"/>
          <w:sz w:val="22"/>
          <w:szCs w:val="22"/>
        </w:rPr>
        <w:t xml:space="preserve"> and privacy-</w:t>
      </w:r>
      <w:r>
        <w:rPr>
          <w:rFonts w:cs="Arial"/>
          <w:sz w:val="22"/>
          <w:szCs w:val="22"/>
        </w:rPr>
        <w:t xml:space="preserve">relevant information </w:t>
      </w:r>
      <w:r w:rsidRPr="009B3AA7">
        <w:rPr>
          <w:rFonts w:cs="Arial"/>
          <w:sz w:val="22"/>
          <w:szCs w:val="22"/>
        </w:rPr>
        <w:t>generate</w:t>
      </w:r>
      <w:r>
        <w:rPr>
          <w:rFonts w:cs="Arial"/>
          <w:sz w:val="22"/>
          <w:szCs w:val="22"/>
        </w:rPr>
        <w:t xml:space="preserve">d during the system development </w:t>
      </w:r>
      <w:r w:rsidRPr="009B3AA7">
        <w:rPr>
          <w:rFonts w:cs="Arial"/>
          <w:sz w:val="22"/>
          <w:szCs w:val="22"/>
        </w:rPr>
        <w:t xml:space="preserve">life cycle </w:t>
      </w:r>
      <w:r>
        <w:rPr>
          <w:rFonts w:cs="Arial"/>
          <w:sz w:val="22"/>
          <w:szCs w:val="22"/>
        </w:rPr>
        <w:t xml:space="preserve">process </w:t>
      </w:r>
      <w:r w:rsidRPr="009B3AA7">
        <w:rPr>
          <w:rFonts w:cs="Arial"/>
          <w:sz w:val="22"/>
          <w:szCs w:val="22"/>
        </w:rPr>
        <w:t xml:space="preserve">to satisfy requirements for similar information needed for </w:t>
      </w:r>
      <w:r>
        <w:rPr>
          <w:rFonts w:cs="Arial"/>
          <w:sz w:val="22"/>
        </w:rPr>
        <w:t>security-</w:t>
      </w:r>
      <w:r w:rsidR="00B227A0">
        <w:rPr>
          <w:rFonts w:cs="Arial"/>
          <w:sz w:val="22"/>
        </w:rPr>
        <w:t xml:space="preserve"> and privacy-</w:t>
      </w:r>
      <w:r>
        <w:rPr>
          <w:rFonts w:cs="Arial"/>
          <w:sz w:val="22"/>
        </w:rPr>
        <w:t xml:space="preserve">related purposes. </w:t>
      </w:r>
      <w:r w:rsidRPr="009B3AA7">
        <w:rPr>
          <w:rFonts w:cs="Arial"/>
          <w:sz w:val="22"/>
        </w:rPr>
        <w:t xml:space="preserve">The judicious reuse of </w:t>
      </w:r>
      <w:r w:rsidR="00B227A0">
        <w:rPr>
          <w:rFonts w:cs="Arial"/>
          <w:sz w:val="22"/>
        </w:rPr>
        <w:t xml:space="preserve">such </w:t>
      </w:r>
      <w:r w:rsidRPr="009B3AA7">
        <w:rPr>
          <w:rFonts w:cs="Arial"/>
          <w:sz w:val="22"/>
        </w:rPr>
        <w:t>infor</w:t>
      </w:r>
      <w:r>
        <w:rPr>
          <w:rFonts w:cs="Arial"/>
          <w:sz w:val="22"/>
        </w:rPr>
        <w:t xml:space="preserve">mation is an effective method to </w:t>
      </w:r>
      <w:r w:rsidRPr="009B3AA7">
        <w:rPr>
          <w:rFonts w:cs="Arial"/>
          <w:sz w:val="22"/>
        </w:rPr>
        <w:t xml:space="preserve">eliminate duplication of effort, reduce documentation, promote reciprocity, and avoid unnecessary costs that may result when security </w:t>
      </w:r>
      <w:r w:rsidR="00B227A0">
        <w:rPr>
          <w:rFonts w:cs="Arial"/>
          <w:sz w:val="22"/>
        </w:rPr>
        <w:t xml:space="preserve">and privacy </w:t>
      </w:r>
      <w:r w:rsidRPr="009B3AA7">
        <w:rPr>
          <w:rFonts w:cs="Arial"/>
          <w:sz w:val="22"/>
        </w:rPr>
        <w:t>activities are condu</w:t>
      </w:r>
      <w:r>
        <w:rPr>
          <w:rFonts w:cs="Arial"/>
          <w:sz w:val="22"/>
        </w:rPr>
        <w:t xml:space="preserve">cted independently of system development life cycle processes. </w:t>
      </w:r>
      <w:r w:rsidRPr="009B3AA7">
        <w:rPr>
          <w:rFonts w:cs="Arial"/>
          <w:sz w:val="22"/>
        </w:rPr>
        <w:t xml:space="preserve">In addition, reuse promotes greater consistency of </w:t>
      </w:r>
      <w:r>
        <w:rPr>
          <w:rFonts w:cs="Arial"/>
          <w:sz w:val="22"/>
        </w:rPr>
        <w:t xml:space="preserve">information used in the </w:t>
      </w:r>
      <w:r w:rsidRPr="009B3AA7">
        <w:rPr>
          <w:rFonts w:cs="Arial"/>
          <w:sz w:val="22"/>
        </w:rPr>
        <w:t xml:space="preserve">development, implementation, </w:t>
      </w:r>
      <w:r>
        <w:rPr>
          <w:rFonts w:cs="Arial"/>
          <w:sz w:val="22"/>
        </w:rPr>
        <w:t xml:space="preserve">assessment, </w:t>
      </w:r>
      <w:r w:rsidRPr="009B3AA7">
        <w:rPr>
          <w:rFonts w:cs="Arial"/>
          <w:sz w:val="22"/>
        </w:rPr>
        <w:t>operation, ma</w:t>
      </w:r>
      <w:r>
        <w:rPr>
          <w:rFonts w:cs="Arial"/>
          <w:sz w:val="22"/>
        </w:rPr>
        <w:t xml:space="preserve">intenance, and disposition of </w:t>
      </w:r>
      <w:r w:rsidRPr="009B3AA7">
        <w:rPr>
          <w:rFonts w:cs="Arial"/>
          <w:sz w:val="22"/>
        </w:rPr>
        <w:t>system</w:t>
      </w:r>
      <w:r>
        <w:rPr>
          <w:rFonts w:cs="Arial"/>
          <w:sz w:val="22"/>
        </w:rPr>
        <w:t>s</w:t>
      </w:r>
      <w:r w:rsidRPr="009B3AA7">
        <w:rPr>
          <w:rFonts w:cs="Arial"/>
          <w:sz w:val="22"/>
        </w:rPr>
        <w:t xml:space="preserve"> including security-</w:t>
      </w:r>
      <w:r w:rsidR="00B227A0">
        <w:rPr>
          <w:rFonts w:cs="Arial"/>
          <w:sz w:val="22"/>
        </w:rPr>
        <w:t xml:space="preserve"> and privacy-</w:t>
      </w:r>
      <w:r w:rsidRPr="009B3AA7">
        <w:rPr>
          <w:rFonts w:cs="Arial"/>
          <w:sz w:val="22"/>
        </w:rPr>
        <w:t>related considerations.</w:t>
      </w:r>
    </w:p>
    <w:p w14:paraId="51894141" w14:textId="1B4E6436" w:rsidR="000661AD" w:rsidRPr="005B6404" w:rsidRDefault="00612965" w:rsidP="00D73BD2">
      <w:pPr>
        <w:spacing w:after="120"/>
        <w:rPr>
          <w:rFonts w:ascii="Arial Bold" w:hAnsi="Arial Bold" w:cs="Arial"/>
          <w:b/>
          <w:smallCaps/>
          <w:sz w:val="28"/>
          <w:szCs w:val="28"/>
        </w:rPr>
      </w:pPr>
      <w:r>
        <w:rPr>
          <w:rFonts w:ascii="Arial Bold" w:hAnsi="Arial Bold" w:cs="Arial"/>
          <w:b/>
          <w:smallCaps/>
          <w:sz w:val="28"/>
          <w:szCs w:val="28"/>
        </w:rPr>
        <w:t>supp</w:t>
      </w:r>
      <w:r w:rsidR="00655488">
        <w:rPr>
          <w:rFonts w:ascii="Arial Bold" w:hAnsi="Arial Bold" w:cs="Arial"/>
          <w:b/>
          <w:smallCaps/>
          <w:sz w:val="28"/>
          <w:szCs w:val="28"/>
        </w:rPr>
        <w:t>l</w:t>
      </w:r>
      <w:r>
        <w:rPr>
          <w:rFonts w:ascii="Arial Bold" w:hAnsi="Arial Bold" w:cs="Arial"/>
          <w:b/>
          <w:smallCaps/>
          <w:sz w:val="28"/>
          <w:szCs w:val="28"/>
        </w:rPr>
        <w:t>y chain risk management</w:t>
      </w:r>
    </w:p>
    <w:p w14:paraId="19993D26" w14:textId="77777777" w:rsidR="000661AD" w:rsidRPr="009F5253" w:rsidRDefault="000661AD" w:rsidP="00D73BD2">
      <w:pPr>
        <w:pStyle w:val="ChapterNotation"/>
        <w:spacing w:after="120"/>
        <w:rPr>
          <w:rFonts w:ascii="Times New Roman" w:hAnsi="Times New Roman" w:cs="Times New Roman"/>
          <w:b w:val="0"/>
          <w:smallCaps w:val="0"/>
          <w:color w:val="auto"/>
          <w:sz w:val="22"/>
        </w:rPr>
      </w:pPr>
      <w:r w:rsidRPr="009F5253">
        <w:rPr>
          <w:rFonts w:ascii="Times New Roman" w:hAnsi="Times New Roman" w:cs="Times New Roman"/>
          <w:b w:val="0"/>
          <w:smallCaps w:val="0"/>
          <w:color w:val="auto"/>
          <w:sz w:val="22"/>
          <w:szCs w:val="22"/>
        </w:rPr>
        <w:t xml:space="preserve">Organizations are becoming increasingly reliant on </w:t>
      </w:r>
      <w:r>
        <w:rPr>
          <w:rFonts w:ascii="Times New Roman" w:hAnsi="Times New Roman" w:cs="Times New Roman"/>
          <w:b w:val="0"/>
          <w:smallCaps w:val="0"/>
          <w:color w:val="auto"/>
          <w:sz w:val="22"/>
          <w:szCs w:val="22"/>
        </w:rPr>
        <w:t xml:space="preserve">component </w:t>
      </w:r>
      <w:r w:rsidRPr="009F5253">
        <w:rPr>
          <w:rFonts w:ascii="Times New Roman" w:hAnsi="Times New Roman" w:cs="Times New Roman"/>
          <w:b w:val="0"/>
          <w:smallCaps w:val="0"/>
          <w:color w:val="auto"/>
          <w:sz w:val="22"/>
          <w:szCs w:val="22"/>
        </w:rPr>
        <w:t>products</w:t>
      </w:r>
      <w:r>
        <w:rPr>
          <w:rFonts w:ascii="Times New Roman" w:hAnsi="Times New Roman" w:cs="Times New Roman"/>
          <w:b w:val="0"/>
          <w:smallCaps w:val="0"/>
          <w:color w:val="auto"/>
          <w:sz w:val="22"/>
          <w:szCs w:val="22"/>
        </w:rPr>
        <w:t xml:space="preserve">, systems, </w:t>
      </w:r>
      <w:r w:rsidRPr="009F5253">
        <w:rPr>
          <w:rFonts w:ascii="Times New Roman" w:hAnsi="Times New Roman" w:cs="Times New Roman"/>
          <w:b w:val="0"/>
          <w:smallCaps w:val="0"/>
          <w:color w:val="auto"/>
          <w:sz w:val="22"/>
          <w:szCs w:val="22"/>
        </w:rPr>
        <w:t xml:space="preserve">and </w:t>
      </w:r>
      <w:r>
        <w:rPr>
          <w:rFonts w:ascii="Times New Roman" w:hAnsi="Times New Roman" w:cs="Times New Roman"/>
          <w:b w:val="0"/>
          <w:smallCaps w:val="0"/>
          <w:color w:val="auto"/>
          <w:sz w:val="22"/>
          <w:szCs w:val="22"/>
        </w:rPr>
        <w:t>services provided by</w:t>
      </w:r>
      <w:r w:rsidRPr="009F5253">
        <w:rPr>
          <w:rFonts w:ascii="Times New Roman" w:hAnsi="Times New Roman" w:cs="Times New Roman"/>
          <w:b w:val="0"/>
          <w:smallCaps w:val="0"/>
          <w:color w:val="auto"/>
          <w:sz w:val="22"/>
          <w:szCs w:val="22"/>
        </w:rPr>
        <w:t xml:space="preserve"> external providers to carry out </w:t>
      </w:r>
      <w:r>
        <w:rPr>
          <w:rFonts w:ascii="Times New Roman" w:hAnsi="Times New Roman" w:cs="Times New Roman"/>
          <w:b w:val="0"/>
          <w:smallCaps w:val="0"/>
          <w:color w:val="auto"/>
          <w:sz w:val="22"/>
          <w:szCs w:val="22"/>
        </w:rPr>
        <w:t xml:space="preserve">their </w:t>
      </w:r>
      <w:r w:rsidRPr="009F5253">
        <w:rPr>
          <w:rFonts w:ascii="Times New Roman" w:hAnsi="Times New Roman" w:cs="Times New Roman"/>
          <w:b w:val="0"/>
          <w:smallCaps w:val="0"/>
          <w:color w:val="auto"/>
          <w:sz w:val="22"/>
          <w:szCs w:val="22"/>
        </w:rPr>
        <w:t xml:space="preserve">important missions and business functions. Organizations are responsible and accountable for the risk incurred </w:t>
      </w:r>
      <w:r>
        <w:rPr>
          <w:rFonts w:ascii="Times New Roman" w:hAnsi="Times New Roman" w:cs="Times New Roman"/>
          <w:b w:val="0"/>
          <w:smallCaps w:val="0"/>
          <w:color w:val="auto"/>
          <w:sz w:val="22"/>
          <w:szCs w:val="22"/>
        </w:rPr>
        <w:t xml:space="preserve">when </w:t>
      </w:r>
      <w:r w:rsidRPr="009F5253">
        <w:rPr>
          <w:rFonts w:ascii="Times New Roman" w:hAnsi="Times New Roman" w:cs="Times New Roman"/>
          <w:b w:val="0"/>
          <w:smallCaps w:val="0"/>
          <w:color w:val="auto"/>
          <w:sz w:val="22"/>
          <w:szCs w:val="22"/>
        </w:rPr>
        <w:t xml:space="preserve">using </w:t>
      </w:r>
      <w:r>
        <w:rPr>
          <w:rFonts w:ascii="Times New Roman" w:hAnsi="Times New Roman" w:cs="Times New Roman"/>
          <w:b w:val="0"/>
          <w:smallCaps w:val="0"/>
          <w:color w:val="auto"/>
          <w:sz w:val="22"/>
          <w:szCs w:val="22"/>
        </w:rPr>
        <w:t xml:space="preserve">such component </w:t>
      </w:r>
      <w:r w:rsidRPr="009F5253">
        <w:rPr>
          <w:rFonts w:ascii="Times New Roman" w:hAnsi="Times New Roman" w:cs="Times New Roman"/>
          <w:b w:val="0"/>
          <w:smallCaps w:val="0"/>
          <w:color w:val="auto"/>
          <w:sz w:val="22"/>
          <w:szCs w:val="22"/>
        </w:rPr>
        <w:t>products</w:t>
      </w:r>
      <w:r>
        <w:rPr>
          <w:rFonts w:ascii="Times New Roman" w:hAnsi="Times New Roman" w:cs="Times New Roman"/>
          <w:b w:val="0"/>
          <w:smallCaps w:val="0"/>
          <w:color w:val="auto"/>
          <w:sz w:val="22"/>
          <w:szCs w:val="22"/>
        </w:rPr>
        <w:t>, systems,</w:t>
      </w:r>
      <w:r w:rsidRPr="009F5253">
        <w:rPr>
          <w:rFonts w:ascii="Times New Roman" w:hAnsi="Times New Roman" w:cs="Times New Roman"/>
          <w:b w:val="0"/>
          <w:smallCaps w:val="0"/>
          <w:color w:val="auto"/>
          <w:sz w:val="22"/>
          <w:szCs w:val="22"/>
        </w:rPr>
        <w:t xml:space="preserve"> and services. Relationships with extern</w:t>
      </w:r>
      <w:r>
        <w:rPr>
          <w:rFonts w:ascii="Times New Roman" w:hAnsi="Times New Roman" w:cs="Times New Roman"/>
          <w:b w:val="0"/>
          <w:smallCaps w:val="0"/>
          <w:color w:val="auto"/>
          <w:sz w:val="22"/>
          <w:szCs w:val="22"/>
        </w:rPr>
        <w:t>al providers can be</w:t>
      </w:r>
      <w:r w:rsidRPr="009F5253">
        <w:rPr>
          <w:rFonts w:ascii="Times New Roman" w:hAnsi="Times New Roman" w:cs="Times New Roman"/>
          <w:b w:val="0"/>
          <w:smallCaps w:val="0"/>
          <w:color w:val="auto"/>
          <w:sz w:val="22"/>
          <w:szCs w:val="22"/>
        </w:rPr>
        <w:t xml:space="preserve"> established in a variety of ways, for example, through joint ventures, business partnerships, </w:t>
      </w:r>
      <w:r w:rsidRPr="00791340">
        <w:rPr>
          <w:rFonts w:ascii="Times New Roman" w:hAnsi="Times New Roman" w:cs="Times New Roman"/>
          <w:b w:val="0"/>
          <w:smallCaps w:val="0"/>
          <w:color w:val="auto"/>
          <w:sz w:val="22"/>
          <w:szCs w:val="22"/>
        </w:rPr>
        <w:t>various types of formal agreements</w:t>
      </w:r>
      <w:r>
        <w:rPr>
          <w:rFonts w:ascii="Times New Roman" w:hAnsi="Times New Roman" w:cs="Times New Roman"/>
          <w:b w:val="0"/>
          <w:smallCaps w:val="0"/>
          <w:color w:val="auto"/>
          <w:sz w:val="22"/>
          <w:szCs w:val="22"/>
        </w:rPr>
        <w:t xml:space="preserve"> (i.e., </w:t>
      </w:r>
      <w:r w:rsidRPr="009F5253">
        <w:rPr>
          <w:rFonts w:ascii="Times New Roman" w:hAnsi="Times New Roman" w:cs="Times New Roman"/>
          <w:b w:val="0"/>
          <w:smallCaps w:val="0"/>
          <w:color w:val="auto"/>
          <w:sz w:val="22"/>
          <w:szCs w:val="22"/>
        </w:rPr>
        <w:t>contracts, interagency agreements,</w:t>
      </w:r>
      <w:r>
        <w:rPr>
          <w:rFonts w:ascii="Times New Roman" w:hAnsi="Times New Roman" w:cs="Times New Roman"/>
          <w:b w:val="0"/>
          <w:smallCaps w:val="0"/>
          <w:color w:val="auto"/>
          <w:sz w:val="22"/>
          <w:szCs w:val="22"/>
        </w:rPr>
        <w:t xml:space="preserve"> lines of business arrangements</w:t>
      </w:r>
      <w:r w:rsidRPr="009F5253">
        <w:rPr>
          <w:rFonts w:ascii="Times New Roman" w:hAnsi="Times New Roman" w:cs="Times New Roman"/>
          <w:b w:val="0"/>
          <w:smallCaps w:val="0"/>
          <w:color w:val="auto"/>
          <w:sz w:val="22"/>
          <w:szCs w:val="22"/>
        </w:rPr>
        <w:t>, licensing agree</w:t>
      </w:r>
      <w:r>
        <w:rPr>
          <w:rFonts w:ascii="Times New Roman" w:hAnsi="Times New Roman" w:cs="Times New Roman"/>
          <w:b w:val="0"/>
          <w:smallCaps w:val="0"/>
          <w:color w:val="auto"/>
          <w:sz w:val="22"/>
          <w:szCs w:val="22"/>
        </w:rPr>
        <w:t xml:space="preserve">ments), or </w:t>
      </w:r>
      <w:r w:rsidRPr="009F5253">
        <w:rPr>
          <w:rFonts w:ascii="Times New Roman" w:hAnsi="Times New Roman" w:cs="Times New Roman"/>
          <w:b w:val="0"/>
          <w:smallCaps w:val="0"/>
          <w:color w:val="auto"/>
          <w:sz w:val="22"/>
          <w:szCs w:val="22"/>
        </w:rPr>
        <w:t>outsourcing arrangem</w:t>
      </w:r>
      <w:r>
        <w:rPr>
          <w:rFonts w:ascii="Times New Roman" w:hAnsi="Times New Roman" w:cs="Times New Roman"/>
          <w:b w:val="0"/>
          <w:smallCaps w:val="0"/>
          <w:color w:val="auto"/>
          <w:sz w:val="22"/>
          <w:szCs w:val="22"/>
        </w:rPr>
        <w:t>ents</w:t>
      </w:r>
      <w:r w:rsidRPr="009F5253">
        <w:rPr>
          <w:rFonts w:ascii="Times New Roman" w:hAnsi="Times New Roman" w:cs="Times New Roman"/>
          <w:b w:val="0"/>
          <w:smallCaps w:val="0"/>
          <w:color w:val="auto"/>
          <w:sz w:val="22"/>
          <w:szCs w:val="22"/>
        </w:rPr>
        <w:t>. The growing</w:t>
      </w:r>
      <w:r>
        <w:rPr>
          <w:rFonts w:ascii="Times New Roman" w:hAnsi="Times New Roman" w:cs="Times New Roman"/>
          <w:b w:val="0"/>
          <w:smallCaps w:val="0"/>
          <w:color w:val="auto"/>
          <w:sz w:val="22"/>
          <w:szCs w:val="22"/>
        </w:rPr>
        <w:t xml:space="preserve"> dependence on </w:t>
      </w:r>
      <w:r w:rsidRPr="001733AC">
        <w:rPr>
          <w:rFonts w:ascii="Times New Roman" w:hAnsi="Times New Roman" w:cs="Times New Roman"/>
          <w:b w:val="0"/>
          <w:smallCaps w:val="0"/>
          <w:color w:val="auto"/>
          <w:sz w:val="22"/>
          <w:szCs w:val="22"/>
        </w:rPr>
        <w:t xml:space="preserve">products, systems, and services from external providers </w:t>
      </w:r>
      <w:r>
        <w:rPr>
          <w:rFonts w:ascii="Times New Roman" w:hAnsi="Times New Roman" w:cs="Times New Roman"/>
          <w:b w:val="0"/>
          <w:smallCaps w:val="0"/>
          <w:color w:val="auto"/>
          <w:sz w:val="22"/>
          <w:szCs w:val="22"/>
        </w:rPr>
        <w:t xml:space="preserve">and the relationships </w:t>
      </w:r>
      <w:r w:rsidRPr="009F5253">
        <w:rPr>
          <w:rFonts w:ascii="Times New Roman" w:hAnsi="Times New Roman" w:cs="Times New Roman"/>
          <w:b w:val="0"/>
          <w:smallCaps w:val="0"/>
          <w:color w:val="auto"/>
          <w:sz w:val="22"/>
          <w:szCs w:val="22"/>
        </w:rPr>
        <w:t>with those prov</w:t>
      </w:r>
      <w:r>
        <w:rPr>
          <w:rFonts w:ascii="Times New Roman" w:hAnsi="Times New Roman" w:cs="Times New Roman"/>
          <w:b w:val="0"/>
          <w:smallCaps w:val="0"/>
          <w:color w:val="auto"/>
          <w:sz w:val="22"/>
          <w:szCs w:val="22"/>
        </w:rPr>
        <w:t>iders, present an increasing amount of risk to</w:t>
      </w:r>
      <w:r w:rsidRPr="009F5253">
        <w:rPr>
          <w:rFonts w:ascii="Times New Roman" w:hAnsi="Times New Roman" w:cs="Times New Roman"/>
          <w:b w:val="0"/>
          <w:smallCaps w:val="0"/>
          <w:color w:val="auto"/>
          <w:sz w:val="22"/>
          <w:szCs w:val="22"/>
        </w:rPr>
        <w:t xml:space="preserve"> the organi</w:t>
      </w:r>
      <w:r>
        <w:rPr>
          <w:rFonts w:ascii="Times New Roman" w:hAnsi="Times New Roman" w:cs="Times New Roman"/>
          <w:b w:val="0"/>
          <w:smallCaps w:val="0"/>
          <w:color w:val="auto"/>
          <w:sz w:val="22"/>
          <w:szCs w:val="22"/>
        </w:rPr>
        <w:t>zation</w:t>
      </w:r>
      <w:r w:rsidRPr="009F5253">
        <w:rPr>
          <w:rFonts w:ascii="Times New Roman" w:hAnsi="Times New Roman" w:cs="Times New Roman"/>
          <w:b w:val="0"/>
          <w:smallCaps w:val="0"/>
          <w:color w:val="auto"/>
          <w:sz w:val="22"/>
          <w:szCs w:val="22"/>
        </w:rPr>
        <w:t xml:space="preserve">. </w:t>
      </w:r>
      <w:r>
        <w:rPr>
          <w:rFonts w:ascii="Times New Roman" w:hAnsi="Times New Roman" w:cs="Times New Roman"/>
          <w:b w:val="0"/>
          <w:smallCaps w:val="0"/>
          <w:color w:val="auto"/>
          <w:sz w:val="22"/>
          <w:szCs w:val="22"/>
        </w:rPr>
        <w:t>Some of t</w:t>
      </w:r>
      <w:r w:rsidRPr="009F5253">
        <w:rPr>
          <w:rFonts w:ascii="Times New Roman" w:hAnsi="Times New Roman" w:cs="Times New Roman"/>
          <w:b w:val="0"/>
          <w:smallCaps w:val="0"/>
          <w:color w:val="auto"/>
          <w:sz w:val="22"/>
          <w:szCs w:val="22"/>
        </w:rPr>
        <w:t xml:space="preserve">he </w:t>
      </w:r>
      <w:r>
        <w:rPr>
          <w:rFonts w:ascii="Times New Roman" w:hAnsi="Times New Roman" w:cs="Times New Roman"/>
          <w:b w:val="0"/>
          <w:smallCaps w:val="0"/>
          <w:color w:val="auto"/>
          <w:sz w:val="22"/>
          <w:szCs w:val="22"/>
        </w:rPr>
        <w:t>risks</w:t>
      </w:r>
      <w:r w:rsidRPr="009F5253">
        <w:rPr>
          <w:rFonts w:ascii="Times New Roman" w:hAnsi="Times New Roman" w:cs="Times New Roman"/>
          <w:b w:val="0"/>
          <w:smallCaps w:val="0"/>
          <w:color w:val="auto"/>
          <w:sz w:val="22"/>
          <w:szCs w:val="22"/>
        </w:rPr>
        <w:t xml:space="preserve"> </w:t>
      </w:r>
      <w:r>
        <w:rPr>
          <w:rFonts w:ascii="Times New Roman" w:hAnsi="Times New Roman" w:cs="Times New Roman"/>
          <w:b w:val="0"/>
          <w:smallCaps w:val="0"/>
          <w:color w:val="auto"/>
          <w:sz w:val="22"/>
          <w:szCs w:val="22"/>
        </w:rPr>
        <w:t xml:space="preserve">associated with the global and distributed nature of product and service supply chains </w:t>
      </w:r>
      <w:r w:rsidRPr="009F5253">
        <w:rPr>
          <w:rFonts w:ascii="Times New Roman" w:hAnsi="Times New Roman" w:cs="Times New Roman"/>
          <w:b w:val="0"/>
          <w:smallCaps w:val="0"/>
          <w:color w:val="auto"/>
          <w:sz w:val="22"/>
          <w:szCs w:val="22"/>
        </w:rPr>
        <w:t>include</w:t>
      </w:r>
      <w:r>
        <w:rPr>
          <w:rFonts w:ascii="Times New Roman" w:hAnsi="Times New Roman" w:cs="Times New Roman"/>
          <w:b w:val="0"/>
          <w:smallCaps w:val="0"/>
          <w:color w:val="auto"/>
          <w:sz w:val="22"/>
          <w:szCs w:val="22"/>
        </w:rPr>
        <w:t xml:space="preserve"> the </w:t>
      </w:r>
      <w:r w:rsidRPr="00E37F2E">
        <w:rPr>
          <w:rFonts w:ascii="Times New Roman" w:hAnsi="Times New Roman" w:cs="Times New Roman"/>
          <w:b w:val="0"/>
          <w:smallCaps w:val="0"/>
          <w:color w:val="auto"/>
          <w:sz w:val="22"/>
        </w:rPr>
        <w:t>insertion of counterfeits, unauthorized production, tampering, theft, insertion of malicious software and hardware, as well as poor manufacturing and development practices in the</w:t>
      </w:r>
      <w:r>
        <w:rPr>
          <w:rFonts w:ascii="Times New Roman" w:hAnsi="Times New Roman" w:cs="Times New Roman"/>
          <w:b w:val="0"/>
          <w:smallCaps w:val="0"/>
          <w:color w:val="auto"/>
          <w:sz w:val="22"/>
        </w:rPr>
        <w:t xml:space="preserve"> </w:t>
      </w:r>
      <w:r w:rsidRPr="00E37F2E">
        <w:rPr>
          <w:rFonts w:ascii="Times New Roman" w:hAnsi="Times New Roman" w:cs="Times New Roman"/>
          <w:b w:val="0"/>
          <w:smallCaps w:val="0"/>
          <w:color w:val="auto"/>
          <w:sz w:val="22"/>
        </w:rPr>
        <w:t xml:space="preserve">supply chain. These risks are associated with an organization’s decreased visibility into, and understanding of, how the technology that they acquire is developed, integrated, and deployed, as well as the processes, procedures, and practices used to assure the integrity, security, resilience, and quality of the products and services. </w:t>
      </w:r>
      <w:r>
        <w:rPr>
          <w:rFonts w:ascii="Times New Roman" w:hAnsi="Times New Roman" w:cs="Times New Roman"/>
          <w:b w:val="0"/>
          <w:smallCaps w:val="0"/>
          <w:color w:val="auto"/>
          <w:sz w:val="22"/>
        </w:rPr>
        <w:t>Challenges to managing these risks include:</w:t>
      </w:r>
    </w:p>
    <w:p w14:paraId="26CB88D0" w14:textId="77777777" w:rsidR="000661AD" w:rsidRPr="00CE0031" w:rsidRDefault="000661AD" w:rsidP="00D73BD2">
      <w:pPr>
        <w:numPr>
          <w:ilvl w:val="0"/>
          <w:numId w:val="11"/>
        </w:numPr>
        <w:autoSpaceDE w:val="0"/>
        <w:autoSpaceDN w:val="0"/>
        <w:adjustRightInd w:val="0"/>
        <w:spacing w:after="120"/>
        <w:rPr>
          <w:sz w:val="22"/>
          <w:szCs w:val="22"/>
        </w:rPr>
      </w:pPr>
      <w:r>
        <w:rPr>
          <w:sz w:val="22"/>
          <w:szCs w:val="22"/>
        </w:rPr>
        <w:t xml:space="preserve">Defining the types of component products, systems, and </w:t>
      </w:r>
      <w:r w:rsidRPr="00CE0031">
        <w:rPr>
          <w:sz w:val="22"/>
          <w:szCs w:val="22"/>
        </w:rPr>
        <w:t>services provided to the organization</w:t>
      </w:r>
      <w:r>
        <w:rPr>
          <w:sz w:val="22"/>
          <w:szCs w:val="22"/>
        </w:rPr>
        <w:t xml:space="preserve"> by external providers</w:t>
      </w:r>
      <w:r w:rsidRPr="00CE0031">
        <w:rPr>
          <w:sz w:val="22"/>
          <w:szCs w:val="22"/>
        </w:rPr>
        <w:t>;</w:t>
      </w:r>
    </w:p>
    <w:p w14:paraId="694C5B44" w14:textId="77777777" w:rsidR="000661AD" w:rsidRPr="00CE0031" w:rsidRDefault="000661AD" w:rsidP="00D73BD2">
      <w:pPr>
        <w:numPr>
          <w:ilvl w:val="0"/>
          <w:numId w:val="11"/>
        </w:numPr>
        <w:autoSpaceDE w:val="0"/>
        <w:autoSpaceDN w:val="0"/>
        <w:adjustRightInd w:val="0"/>
        <w:spacing w:after="120"/>
        <w:rPr>
          <w:sz w:val="22"/>
          <w:szCs w:val="22"/>
        </w:rPr>
      </w:pPr>
      <w:r w:rsidRPr="00CE0031">
        <w:rPr>
          <w:sz w:val="22"/>
          <w:szCs w:val="22"/>
        </w:rPr>
        <w:t>Desc</w:t>
      </w:r>
      <w:r>
        <w:rPr>
          <w:sz w:val="22"/>
          <w:szCs w:val="22"/>
        </w:rPr>
        <w:t xml:space="preserve">ribing how component products, systems, and </w:t>
      </w:r>
      <w:r w:rsidRPr="00CE0031">
        <w:rPr>
          <w:sz w:val="22"/>
          <w:szCs w:val="22"/>
        </w:rPr>
        <w:t xml:space="preserve">services </w:t>
      </w:r>
      <w:r>
        <w:rPr>
          <w:sz w:val="22"/>
          <w:szCs w:val="22"/>
        </w:rPr>
        <w:t xml:space="preserve">provided by external providers </w:t>
      </w:r>
      <w:r w:rsidRPr="00CE0031">
        <w:rPr>
          <w:sz w:val="22"/>
          <w:szCs w:val="22"/>
        </w:rPr>
        <w:t>are protected in accordance with the security requirements of the organization; and</w:t>
      </w:r>
    </w:p>
    <w:p w14:paraId="31563963" w14:textId="1134612F" w:rsidR="000661AD" w:rsidRPr="00CE0031" w:rsidRDefault="000661AD" w:rsidP="00D73BD2">
      <w:pPr>
        <w:numPr>
          <w:ilvl w:val="0"/>
          <w:numId w:val="11"/>
        </w:numPr>
        <w:autoSpaceDE w:val="0"/>
        <w:autoSpaceDN w:val="0"/>
        <w:adjustRightInd w:val="0"/>
        <w:spacing w:after="240"/>
        <w:rPr>
          <w:sz w:val="22"/>
          <w:szCs w:val="22"/>
        </w:rPr>
      </w:pPr>
      <w:r w:rsidRPr="00CE0031">
        <w:rPr>
          <w:sz w:val="22"/>
          <w:szCs w:val="22"/>
        </w:rPr>
        <w:t>Obtaining the necessary assurances that the risk to organizational operations and assets, individuals, other organizations, and the Nat</w:t>
      </w:r>
      <w:r>
        <w:rPr>
          <w:sz w:val="22"/>
          <w:szCs w:val="22"/>
        </w:rPr>
        <w:t xml:space="preserve">ion arising from the use of component products, systems, and </w:t>
      </w:r>
      <w:r w:rsidRPr="00CE0031">
        <w:rPr>
          <w:sz w:val="22"/>
          <w:szCs w:val="22"/>
        </w:rPr>
        <w:t xml:space="preserve">services </w:t>
      </w:r>
      <w:r>
        <w:rPr>
          <w:sz w:val="22"/>
          <w:szCs w:val="22"/>
        </w:rPr>
        <w:t xml:space="preserve">provided by external providers </w:t>
      </w:r>
      <w:r w:rsidRPr="00CE0031">
        <w:rPr>
          <w:sz w:val="22"/>
          <w:szCs w:val="22"/>
        </w:rPr>
        <w:t xml:space="preserve">is </w:t>
      </w:r>
      <w:r>
        <w:rPr>
          <w:sz w:val="22"/>
          <w:szCs w:val="22"/>
        </w:rPr>
        <w:t>either avoided, mitigated</w:t>
      </w:r>
      <w:r w:rsidR="00022214">
        <w:rPr>
          <w:sz w:val="22"/>
          <w:szCs w:val="22"/>
        </w:rPr>
        <w:t>,</w:t>
      </w:r>
      <w:r>
        <w:rPr>
          <w:sz w:val="22"/>
          <w:szCs w:val="22"/>
        </w:rPr>
        <w:t xml:space="preserve"> or </w:t>
      </w:r>
      <w:r w:rsidRPr="00CE0031">
        <w:rPr>
          <w:sz w:val="22"/>
          <w:szCs w:val="22"/>
        </w:rPr>
        <w:t>acceptable.</w:t>
      </w:r>
    </w:p>
    <w:p w14:paraId="53E46434" w14:textId="28F946EE" w:rsidR="000661AD" w:rsidRPr="00CE0031" w:rsidRDefault="000661AD" w:rsidP="00D73BD2">
      <w:pPr>
        <w:autoSpaceDE w:val="0"/>
        <w:autoSpaceDN w:val="0"/>
        <w:adjustRightInd w:val="0"/>
        <w:spacing w:after="240"/>
        <w:rPr>
          <w:sz w:val="22"/>
          <w:szCs w:val="22"/>
        </w:rPr>
      </w:pPr>
      <w:r w:rsidRPr="00CE0031">
        <w:rPr>
          <w:sz w:val="22"/>
          <w:szCs w:val="22"/>
        </w:rPr>
        <w:t>FISMA and OMB policy require external providers handling federal in</w:t>
      </w:r>
      <w:r>
        <w:rPr>
          <w:sz w:val="22"/>
          <w:szCs w:val="22"/>
        </w:rPr>
        <w:t xml:space="preserve">formation or operating </w:t>
      </w:r>
      <w:r w:rsidRPr="00CE0031">
        <w:rPr>
          <w:sz w:val="22"/>
          <w:szCs w:val="22"/>
        </w:rPr>
        <w:t xml:space="preserve">systems on behalf of the federal government to meet the same security </w:t>
      </w:r>
      <w:r w:rsidR="00EC3B57">
        <w:rPr>
          <w:sz w:val="22"/>
          <w:szCs w:val="22"/>
        </w:rPr>
        <w:t xml:space="preserve">and privacy </w:t>
      </w:r>
      <w:r w:rsidRPr="00CE0031">
        <w:rPr>
          <w:sz w:val="22"/>
          <w:szCs w:val="22"/>
        </w:rPr>
        <w:t>req</w:t>
      </w:r>
      <w:r>
        <w:rPr>
          <w:sz w:val="22"/>
          <w:szCs w:val="22"/>
        </w:rPr>
        <w:t xml:space="preserve">uirements as federal agencies. </w:t>
      </w:r>
      <w:r w:rsidRPr="00CE0031">
        <w:rPr>
          <w:sz w:val="22"/>
          <w:szCs w:val="22"/>
        </w:rPr>
        <w:t xml:space="preserve">Security </w:t>
      </w:r>
      <w:r w:rsidR="00EC3B57">
        <w:rPr>
          <w:sz w:val="22"/>
          <w:szCs w:val="22"/>
        </w:rPr>
        <w:t xml:space="preserve">and privacy </w:t>
      </w:r>
      <w:r w:rsidRPr="00CE0031">
        <w:rPr>
          <w:sz w:val="22"/>
          <w:szCs w:val="22"/>
        </w:rPr>
        <w:t xml:space="preserve">requirements for external providers including the security </w:t>
      </w:r>
      <w:r w:rsidR="00EC3B57">
        <w:rPr>
          <w:sz w:val="22"/>
          <w:szCs w:val="22"/>
        </w:rPr>
        <w:t xml:space="preserve">and privacy </w:t>
      </w:r>
      <w:r w:rsidRPr="00CE0031">
        <w:rPr>
          <w:sz w:val="22"/>
          <w:szCs w:val="22"/>
        </w:rPr>
        <w:t>controls for</w:t>
      </w:r>
      <w:r>
        <w:rPr>
          <w:sz w:val="22"/>
          <w:szCs w:val="22"/>
        </w:rPr>
        <w:t xml:space="preserve"> </w:t>
      </w:r>
      <w:r w:rsidRPr="00CE0031">
        <w:rPr>
          <w:sz w:val="22"/>
          <w:szCs w:val="22"/>
        </w:rPr>
        <w:t>systems processing, storing, or transmitting federal informati</w:t>
      </w:r>
      <w:r>
        <w:rPr>
          <w:sz w:val="22"/>
          <w:szCs w:val="22"/>
        </w:rPr>
        <w:t xml:space="preserve">on are expressed in </w:t>
      </w:r>
      <w:r w:rsidRPr="00CE0031">
        <w:rPr>
          <w:sz w:val="22"/>
          <w:szCs w:val="22"/>
        </w:rPr>
        <w:t>contrac</w:t>
      </w:r>
      <w:r>
        <w:rPr>
          <w:sz w:val="22"/>
          <w:szCs w:val="22"/>
        </w:rPr>
        <w:t xml:space="preserve">ts or other formal agreements. Organizations </w:t>
      </w:r>
      <w:r w:rsidRPr="00CE0031">
        <w:rPr>
          <w:sz w:val="22"/>
          <w:szCs w:val="22"/>
        </w:rPr>
        <w:t xml:space="preserve">require external providers to implement all steps in the </w:t>
      </w:r>
      <w:r>
        <w:rPr>
          <w:sz w:val="22"/>
          <w:szCs w:val="22"/>
        </w:rPr>
        <w:t>RMF</w:t>
      </w:r>
      <w:r w:rsidRPr="00CE0031">
        <w:rPr>
          <w:sz w:val="22"/>
          <w:szCs w:val="22"/>
        </w:rPr>
        <w:t xml:space="preserve"> except for </w:t>
      </w:r>
      <w:r>
        <w:rPr>
          <w:sz w:val="22"/>
          <w:szCs w:val="22"/>
        </w:rPr>
        <w:t xml:space="preserve">the </w:t>
      </w:r>
      <w:r w:rsidRPr="00CE0031">
        <w:rPr>
          <w:sz w:val="22"/>
          <w:szCs w:val="22"/>
        </w:rPr>
        <w:t>auth</w:t>
      </w:r>
      <w:r>
        <w:rPr>
          <w:sz w:val="22"/>
          <w:szCs w:val="22"/>
        </w:rPr>
        <w:t>orization step, which remains an inherent federal</w:t>
      </w:r>
      <w:r w:rsidRPr="00CE0031">
        <w:rPr>
          <w:sz w:val="22"/>
          <w:szCs w:val="22"/>
        </w:rPr>
        <w:t xml:space="preserve"> responsibility that is directly linked to the management of risk related to </w:t>
      </w:r>
      <w:r>
        <w:rPr>
          <w:sz w:val="22"/>
          <w:szCs w:val="22"/>
        </w:rPr>
        <w:t xml:space="preserve">the use of external </w:t>
      </w:r>
      <w:r w:rsidRPr="00CE0031">
        <w:rPr>
          <w:sz w:val="22"/>
          <w:szCs w:val="22"/>
        </w:rPr>
        <w:t>system services.</w:t>
      </w:r>
      <w:r>
        <w:rPr>
          <w:sz w:val="22"/>
          <w:szCs w:val="22"/>
        </w:rPr>
        <w:t xml:space="preserve"> </w:t>
      </w:r>
    </w:p>
    <w:p w14:paraId="7BE5058A" w14:textId="57F2DFE4" w:rsidR="000661AD" w:rsidRPr="003F3A53" w:rsidRDefault="000661AD" w:rsidP="00D73BD2">
      <w:pPr>
        <w:autoSpaceDE w:val="0"/>
        <w:autoSpaceDN w:val="0"/>
        <w:adjustRightInd w:val="0"/>
        <w:spacing w:after="240"/>
        <w:rPr>
          <w:sz w:val="22"/>
          <w:szCs w:val="22"/>
        </w:rPr>
      </w:pPr>
      <w:r>
        <w:rPr>
          <w:sz w:val="22"/>
          <w:szCs w:val="22"/>
        </w:rPr>
        <w:t xml:space="preserve">OMB policy also requires departments and agencies to develop and implement supply chain risk management plans. </w:t>
      </w:r>
      <w:r w:rsidRPr="00A74732">
        <w:rPr>
          <w:sz w:val="22"/>
          <w:szCs w:val="22"/>
        </w:rPr>
        <w:t>Managing supply chain risks is a complex, multifaceted under</w:t>
      </w:r>
      <w:r>
        <w:rPr>
          <w:sz w:val="22"/>
          <w:szCs w:val="22"/>
        </w:rPr>
        <w:t>taking requiring</w:t>
      </w:r>
      <w:r w:rsidRPr="00A74732">
        <w:rPr>
          <w:sz w:val="22"/>
          <w:szCs w:val="22"/>
        </w:rPr>
        <w:t xml:space="preserve"> a coordinated ef</w:t>
      </w:r>
      <w:r>
        <w:rPr>
          <w:sz w:val="22"/>
          <w:szCs w:val="22"/>
        </w:rPr>
        <w:t>fort across an organization—</w:t>
      </w:r>
      <w:r w:rsidRPr="00A74732">
        <w:rPr>
          <w:sz w:val="22"/>
          <w:szCs w:val="22"/>
        </w:rPr>
        <w:t xml:space="preserve">building trust relationships and communicating with </w:t>
      </w:r>
      <w:r>
        <w:rPr>
          <w:sz w:val="22"/>
          <w:szCs w:val="22"/>
        </w:rPr>
        <w:t xml:space="preserve">internal and </w:t>
      </w:r>
      <w:r w:rsidRPr="00A74732">
        <w:rPr>
          <w:sz w:val="22"/>
          <w:szCs w:val="22"/>
        </w:rPr>
        <w:t xml:space="preserve">external </w:t>
      </w:r>
      <w:r>
        <w:rPr>
          <w:sz w:val="22"/>
          <w:szCs w:val="22"/>
        </w:rPr>
        <w:t>s</w:t>
      </w:r>
      <w:r w:rsidR="00022214">
        <w:rPr>
          <w:sz w:val="22"/>
          <w:szCs w:val="22"/>
        </w:rPr>
        <w:t xml:space="preserve">takeholders. This includes </w:t>
      </w:r>
      <w:r w:rsidRPr="00A74732">
        <w:rPr>
          <w:sz w:val="22"/>
          <w:szCs w:val="22"/>
        </w:rPr>
        <w:t xml:space="preserve">engaging multiple disciplines in identifying priorities and developing solutions; ensuring that </w:t>
      </w:r>
      <w:r w:rsidR="00887AB8">
        <w:rPr>
          <w:sz w:val="22"/>
          <w:szCs w:val="22"/>
        </w:rPr>
        <w:t xml:space="preserve">robust </w:t>
      </w:r>
      <w:r w:rsidR="00EC3B57">
        <w:rPr>
          <w:sz w:val="22"/>
          <w:szCs w:val="22"/>
        </w:rPr>
        <w:t>supply</w:t>
      </w:r>
      <w:r>
        <w:rPr>
          <w:sz w:val="22"/>
          <w:szCs w:val="22"/>
        </w:rPr>
        <w:t xml:space="preserve"> chain risk management (SCRM) </w:t>
      </w:r>
      <w:r w:rsidRPr="00A74732">
        <w:rPr>
          <w:sz w:val="22"/>
          <w:szCs w:val="22"/>
        </w:rPr>
        <w:t xml:space="preserve">activities are performed throughout the </w:t>
      </w:r>
      <w:r>
        <w:rPr>
          <w:sz w:val="22"/>
          <w:szCs w:val="22"/>
        </w:rPr>
        <w:t>system development life cycle</w:t>
      </w:r>
      <w:r w:rsidRPr="00A74732">
        <w:rPr>
          <w:sz w:val="22"/>
          <w:szCs w:val="22"/>
        </w:rPr>
        <w:t>; and incorporating SCRM into overall risk management decisions. SCRM activities should involve </w:t>
      </w:r>
      <w:r w:rsidRPr="003F3A53">
        <w:rPr>
          <w:sz w:val="22"/>
          <w:szCs w:val="22"/>
        </w:rPr>
        <w:t xml:space="preserve">identifying and assessing applicable risks, determining appropriate mitigating actions, developing </w:t>
      </w:r>
      <w:r w:rsidR="00887AB8">
        <w:rPr>
          <w:sz w:val="22"/>
          <w:szCs w:val="22"/>
        </w:rPr>
        <w:t xml:space="preserve">appropriate </w:t>
      </w:r>
      <w:r w:rsidRPr="003F3A53">
        <w:rPr>
          <w:sz w:val="22"/>
          <w:szCs w:val="22"/>
        </w:rPr>
        <w:t xml:space="preserve">SCRM </w:t>
      </w:r>
      <w:r>
        <w:rPr>
          <w:sz w:val="22"/>
          <w:szCs w:val="22"/>
        </w:rPr>
        <w:t>p</w:t>
      </w:r>
      <w:r w:rsidRPr="003F3A53">
        <w:rPr>
          <w:sz w:val="22"/>
          <w:szCs w:val="22"/>
        </w:rPr>
        <w:t xml:space="preserve">lans to document selected mitigating actions, and monitoring performance against SCRM </w:t>
      </w:r>
      <w:r>
        <w:rPr>
          <w:sz w:val="22"/>
          <w:szCs w:val="22"/>
        </w:rPr>
        <w:t>p</w:t>
      </w:r>
      <w:r w:rsidRPr="003F3A53">
        <w:rPr>
          <w:sz w:val="22"/>
          <w:szCs w:val="22"/>
        </w:rPr>
        <w:t xml:space="preserve">lans. Because supply chains differ across and within organizations, SCRM plans should be tailored to individual organizational, program, and operational contexts. </w:t>
      </w:r>
      <w:r w:rsidR="003A5CE3">
        <w:rPr>
          <w:sz w:val="22"/>
          <w:szCs w:val="22"/>
        </w:rPr>
        <w:t>T</w:t>
      </w:r>
      <w:r w:rsidRPr="003F3A53">
        <w:rPr>
          <w:sz w:val="22"/>
          <w:szCs w:val="22"/>
        </w:rPr>
        <w:t xml:space="preserve">ailored SCRM </w:t>
      </w:r>
      <w:r>
        <w:rPr>
          <w:sz w:val="22"/>
          <w:szCs w:val="22"/>
        </w:rPr>
        <w:t>p</w:t>
      </w:r>
      <w:r w:rsidRPr="003F3A53">
        <w:rPr>
          <w:sz w:val="22"/>
          <w:szCs w:val="22"/>
        </w:rPr>
        <w:t>lans</w:t>
      </w:r>
      <w:r w:rsidR="003A5CE3">
        <w:rPr>
          <w:sz w:val="22"/>
          <w:szCs w:val="22"/>
        </w:rPr>
        <w:t xml:space="preserve"> </w:t>
      </w:r>
      <w:r w:rsidRPr="003F3A53">
        <w:rPr>
          <w:sz w:val="22"/>
          <w:szCs w:val="22"/>
        </w:rPr>
        <w:t>provide the basis for det</w:t>
      </w:r>
      <w:r w:rsidR="00887AB8">
        <w:rPr>
          <w:sz w:val="22"/>
          <w:szCs w:val="22"/>
        </w:rPr>
        <w:t xml:space="preserve">ermining whether a </w:t>
      </w:r>
      <w:r w:rsidRPr="003F3A53">
        <w:rPr>
          <w:sz w:val="22"/>
          <w:szCs w:val="22"/>
        </w:rPr>
        <w:t xml:space="preserve">system is “fit for purpose” and as such, the </w:t>
      </w:r>
      <w:r w:rsidR="00887AB8">
        <w:rPr>
          <w:sz w:val="22"/>
          <w:szCs w:val="22"/>
        </w:rPr>
        <w:t xml:space="preserve">security </w:t>
      </w:r>
      <w:r w:rsidR="00EC3B57">
        <w:rPr>
          <w:sz w:val="22"/>
          <w:szCs w:val="22"/>
        </w:rPr>
        <w:t xml:space="preserve">and privacy </w:t>
      </w:r>
      <w:r w:rsidRPr="003F3A53">
        <w:rPr>
          <w:sz w:val="22"/>
          <w:szCs w:val="22"/>
        </w:rPr>
        <w:t>controls need to be tailored accordingly. Tailored SCRM plans will help organizations to focus appropriate resources on the most critical functions and components based on organizational mission/business requirements and their risk environment. </w:t>
      </w:r>
    </w:p>
    <w:p w14:paraId="1C12797E" w14:textId="09F11891" w:rsidR="000661AD" w:rsidRDefault="000661AD" w:rsidP="00D73BD2">
      <w:pPr>
        <w:autoSpaceDE w:val="0"/>
        <w:autoSpaceDN w:val="0"/>
        <w:adjustRightInd w:val="0"/>
        <w:spacing w:after="240"/>
        <w:rPr>
          <w:sz w:val="22"/>
          <w:szCs w:val="22"/>
        </w:rPr>
      </w:pPr>
      <w:r w:rsidRPr="00CE0031">
        <w:rPr>
          <w:sz w:val="22"/>
          <w:szCs w:val="22"/>
        </w:rPr>
        <w:t xml:space="preserve">The assurance or confidence that the risk from using </w:t>
      </w:r>
      <w:r>
        <w:rPr>
          <w:sz w:val="22"/>
          <w:szCs w:val="22"/>
        </w:rPr>
        <w:t>products, systems, or</w:t>
      </w:r>
      <w:r w:rsidRPr="00C52FC7">
        <w:rPr>
          <w:sz w:val="22"/>
          <w:szCs w:val="22"/>
        </w:rPr>
        <w:t xml:space="preserve"> services</w:t>
      </w:r>
      <w:r w:rsidRPr="00CE0031">
        <w:rPr>
          <w:sz w:val="22"/>
          <w:szCs w:val="22"/>
        </w:rPr>
        <w:t xml:space="preserve"> </w:t>
      </w:r>
      <w:r>
        <w:rPr>
          <w:sz w:val="22"/>
          <w:szCs w:val="22"/>
        </w:rPr>
        <w:t>from external providers</w:t>
      </w:r>
      <w:r w:rsidRPr="00CE0031">
        <w:rPr>
          <w:sz w:val="22"/>
          <w:szCs w:val="22"/>
        </w:rPr>
        <w:t xml:space="preserve"> is at an acceptable level depends on the </w:t>
      </w:r>
      <w:r>
        <w:rPr>
          <w:sz w:val="22"/>
          <w:szCs w:val="22"/>
        </w:rPr>
        <w:t>level of assurance</w:t>
      </w:r>
      <w:r w:rsidRPr="006B22F3">
        <w:rPr>
          <w:rStyle w:val="FootnoteReference"/>
          <w:szCs w:val="20"/>
          <w:vertAlign w:val="superscript"/>
        </w:rPr>
        <w:footnoteReference w:id="94"/>
      </w:r>
      <w:r w:rsidRPr="00CE0031">
        <w:rPr>
          <w:sz w:val="22"/>
          <w:szCs w:val="22"/>
        </w:rPr>
        <w:t xml:space="preserve"> that the </w:t>
      </w:r>
      <w:r>
        <w:rPr>
          <w:sz w:val="22"/>
          <w:szCs w:val="22"/>
        </w:rPr>
        <w:t>organization</w:t>
      </w:r>
      <w:r w:rsidRPr="00CE0031">
        <w:rPr>
          <w:sz w:val="22"/>
          <w:szCs w:val="22"/>
        </w:rPr>
        <w:t xml:space="preserve"> </w:t>
      </w:r>
      <w:r>
        <w:rPr>
          <w:sz w:val="22"/>
          <w:szCs w:val="22"/>
        </w:rPr>
        <w:t>can gain from the providers. T</w:t>
      </w:r>
      <w:r w:rsidRPr="00CE0031">
        <w:rPr>
          <w:sz w:val="22"/>
          <w:szCs w:val="22"/>
        </w:rPr>
        <w:t xml:space="preserve">he level of </w:t>
      </w:r>
      <w:r>
        <w:rPr>
          <w:sz w:val="22"/>
          <w:szCs w:val="22"/>
        </w:rPr>
        <w:t>assurance</w:t>
      </w:r>
      <w:r w:rsidRPr="00CE0031">
        <w:rPr>
          <w:sz w:val="22"/>
          <w:szCs w:val="22"/>
        </w:rPr>
        <w:t xml:space="preserve"> i</w:t>
      </w:r>
      <w:r>
        <w:rPr>
          <w:sz w:val="22"/>
          <w:szCs w:val="22"/>
        </w:rPr>
        <w:t xml:space="preserve">s based on the degree of </w:t>
      </w:r>
      <w:r w:rsidRPr="00CE0031">
        <w:rPr>
          <w:sz w:val="22"/>
          <w:szCs w:val="22"/>
        </w:rPr>
        <w:t xml:space="preserve">control the </w:t>
      </w:r>
      <w:r>
        <w:rPr>
          <w:sz w:val="22"/>
          <w:szCs w:val="22"/>
        </w:rPr>
        <w:t>organization</w:t>
      </w:r>
      <w:r w:rsidRPr="00CE0031">
        <w:rPr>
          <w:sz w:val="22"/>
          <w:szCs w:val="22"/>
        </w:rPr>
        <w:t xml:space="preserve"> can</w:t>
      </w:r>
      <w:r>
        <w:rPr>
          <w:sz w:val="22"/>
          <w:szCs w:val="22"/>
        </w:rPr>
        <w:t xml:space="preserve"> exert on the external </w:t>
      </w:r>
      <w:r w:rsidRPr="00CE0031">
        <w:rPr>
          <w:sz w:val="22"/>
          <w:szCs w:val="22"/>
        </w:rPr>
        <w:t>provider regarding</w:t>
      </w:r>
      <w:r>
        <w:rPr>
          <w:sz w:val="22"/>
          <w:szCs w:val="22"/>
        </w:rPr>
        <w:t xml:space="preserve"> the </w:t>
      </w:r>
      <w:r w:rsidRPr="00CE0031">
        <w:rPr>
          <w:sz w:val="22"/>
          <w:szCs w:val="22"/>
        </w:rPr>
        <w:t xml:space="preserve">security </w:t>
      </w:r>
      <w:r w:rsidR="003A5CE3">
        <w:rPr>
          <w:sz w:val="22"/>
          <w:szCs w:val="22"/>
        </w:rPr>
        <w:t xml:space="preserve">and privacy </w:t>
      </w:r>
      <w:r w:rsidRPr="00CE0031">
        <w:rPr>
          <w:sz w:val="22"/>
          <w:szCs w:val="22"/>
        </w:rPr>
        <w:t xml:space="preserve">controls necessary for the protection of the </w:t>
      </w:r>
      <w:r>
        <w:rPr>
          <w:sz w:val="22"/>
          <w:szCs w:val="22"/>
        </w:rPr>
        <w:t xml:space="preserve">product, system, or service </w:t>
      </w:r>
      <w:r w:rsidRPr="00CE0031">
        <w:rPr>
          <w:sz w:val="22"/>
          <w:szCs w:val="22"/>
        </w:rPr>
        <w:t>and the evidence brought forth as to the ef</w:t>
      </w:r>
      <w:r>
        <w:rPr>
          <w:sz w:val="22"/>
          <w:szCs w:val="22"/>
        </w:rPr>
        <w:t xml:space="preserve">fectiveness of those controls. </w:t>
      </w:r>
      <w:r w:rsidRPr="00CE0031">
        <w:rPr>
          <w:sz w:val="22"/>
          <w:szCs w:val="22"/>
        </w:rPr>
        <w:t xml:space="preserve">The </w:t>
      </w:r>
      <w:r>
        <w:rPr>
          <w:sz w:val="22"/>
          <w:szCs w:val="22"/>
        </w:rPr>
        <w:t xml:space="preserve">degree of control can be </w:t>
      </w:r>
      <w:r w:rsidRPr="00CE0031">
        <w:rPr>
          <w:sz w:val="22"/>
          <w:szCs w:val="22"/>
        </w:rPr>
        <w:t>established by the terms and conditions of the contract or service-level agre</w:t>
      </w:r>
      <w:r>
        <w:rPr>
          <w:sz w:val="22"/>
          <w:szCs w:val="22"/>
        </w:rPr>
        <w:t xml:space="preserve">ement. Some organizations have extensive control of the required security </w:t>
      </w:r>
      <w:r w:rsidR="003A5CE3">
        <w:rPr>
          <w:sz w:val="22"/>
          <w:szCs w:val="22"/>
        </w:rPr>
        <w:t xml:space="preserve">and privacy </w:t>
      </w:r>
      <w:r>
        <w:rPr>
          <w:sz w:val="22"/>
          <w:szCs w:val="22"/>
        </w:rPr>
        <w:t xml:space="preserve">controls through </w:t>
      </w:r>
      <w:r w:rsidRPr="00CE0031">
        <w:rPr>
          <w:sz w:val="22"/>
          <w:szCs w:val="22"/>
        </w:rPr>
        <w:t>contract</w:t>
      </w:r>
      <w:r>
        <w:rPr>
          <w:sz w:val="22"/>
          <w:szCs w:val="22"/>
        </w:rPr>
        <w:t xml:space="preserve"> vehicles</w:t>
      </w:r>
      <w:r w:rsidRPr="00CE0031">
        <w:rPr>
          <w:sz w:val="22"/>
          <w:szCs w:val="22"/>
        </w:rPr>
        <w:t xml:space="preserve"> or ag</w:t>
      </w:r>
      <w:r>
        <w:rPr>
          <w:sz w:val="22"/>
          <w:szCs w:val="22"/>
        </w:rPr>
        <w:t xml:space="preserve">reements that specify the security </w:t>
      </w:r>
      <w:r w:rsidR="003A5CE3">
        <w:rPr>
          <w:sz w:val="22"/>
          <w:szCs w:val="22"/>
        </w:rPr>
        <w:t xml:space="preserve">and privacy </w:t>
      </w:r>
      <w:r w:rsidRPr="00CE0031">
        <w:rPr>
          <w:sz w:val="22"/>
          <w:szCs w:val="22"/>
        </w:rPr>
        <w:t>require</w:t>
      </w:r>
      <w:r>
        <w:rPr>
          <w:sz w:val="22"/>
          <w:szCs w:val="22"/>
        </w:rPr>
        <w:t>ments for the external provider. Other organizations have rather limited control because of purchasing</w:t>
      </w:r>
      <w:r w:rsidRPr="00CE0031">
        <w:rPr>
          <w:sz w:val="22"/>
          <w:szCs w:val="22"/>
        </w:rPr>
        <w:t xml:space="preserve"> commodity services</w:t>
      </w:r>
      <w:r>
        <w:rPr>
          <w:sz w:val="22"/>
          <w:szCs w:val="22"/>
        </w:rPr>
        <w:t xml:space="preserve"> or </w:t>
      </w:r>
      <w:r w:rsidRPr="00CE0031">
        <w:rPr>
          <w:sz w:val="22"/>
          <w:szCs w:val="22"/>
        </w:rPr>
        <w:t>commercial</w:t>
      </w:r>
      <w:r>
        <w:rPr>
          <w:sz w:val="22"/>
          <w:szCs w:val="22"/>
        </w:rPr>
        <w:t xml:space="preserve"> off-the-shelf products. The level of assurance can also be</w:t>
      </w:r>
      <w:r w:rsidRPr="00CE0031">
        <w:rPr>
          <w:sz w:val="22"/>
          <w:szCs w:val="22"/>
        </w:rPr>
        <w:t xml:space="preserve"> based on </w:t>
      </w:r>
      <w:r>
        <w:rPr>
          <w:sz w:val="22"/>
          <w:szCs w:val="22"/>
        </w:rPr>
        <w:t xml:space="preserve">many other </w:t>
      </w:r>
      <w:r w:rsidRPr="00CE0031">
        <w:rPr>
          <w:sz w:val="22"/>
          <w:szCs w:val="22"/>
        </w:rPr>
        <w:t xml:space="preserve">factors that convince the </w:t>
      </w:r>
      <w:r>
        <w:rPr>
          <w:sz w:val="22"/>
          <w:szCs w:val="22"/>
        </w:rPr>
        <w:t>organization</w:t>
      </w:r>
      <w:r w:rsidRPr="00CE0031">
        <w:rPr>
          <w:sz w:val="22"/>
          <w:szCs w:val="22"/>
        </w:rPr>
        <w:t xml:space="preserve"> that the requisite secu</w:t>
      </w:r>
      <w:r>
        <w:rPr>
          <w:sz w:val="22"/>
          <w:szCs w:val="22"/>
        </w:rPr>
        <w:t xml:space="preserve">rity </w:t>
      </w:r>
      <w:r w:rsidR="003A5CE3">
        <w:rPr>
          <w:sz w:val="22"/>
          <w:szCs w:val="22"/>
        </w:rPr>
        <w:t xml:space="preserve">and privacy </w:t>
      </w:r>
      <w:r>
        <w:rPr>
          <w:sz w:val="22"/>
          <w:szCs w:val="22"/>
        </w:rPr>
        <w:t>controls have been implemented</w:t>
      </w:r>
      <w:r w:rsidRPr="00CE0031">
        <w:rPr>
          <w:sz w:val="22"/>
          <w:szCs w:val="22"/>
        </w:rPr>
        <w:t xml:space="preserve"> and that a </w:t>
      </w:r>
      <w:r>
        <w:rPr>
          <w:sz w:val="22"/>
          <w:szCs w:val="22"/>
        </w:rPr>
        <w:t xml:space="preserve">credible </w:t>
      </w:r>
      <w:r w:rsidRPr="00CE0031">
        <w:rPr>
          <w:sz w:val="22"/>
          <w:szCs w:val="22"/>
        </w:rPr>
        <w:t>determination of</w:t>
      </w:r>
      <w:r>
        <w:rPr>
          <w:sz w:val="22"/>
          <w:szCs w:val="22"/>
        </w:rPr>
        <w:t xml:space="preserve"> control effectiveness exists. For example, an authorized external cloud </w:t>
      </w:r>
      <w:r w:rsidRPr="00CE0031">
        <w:rPr>
          <w:sz w:val="22"/>
          <w:szCs w:val="22"/>
        </w:rPr>
        <w:t xml:space="preserve">service provided to an organization through a </w:t>
      </w:r>
      <w:r>
        <w:rPr>
          <w:sz w:val="22"/>
          <w:szCs w:val="22"/>
        </w:rPr>
        <w:t xml:space="preserve">well-established </w:t>
      </w:r>
      <w:r w:rsidRPr="00CE0031">
        <w:rPr>
          <w:sz w:val="22"/>
          <w:szCs w:val="22"/>
        </w:rPr>
        <w:t xml:space="preserve">line of business relationship may provide a </w:t>
      </w:r>
      <w:r w:rsidR="00887AB8">
        <w:rPr>
          <w:sz w:val="22"/>
          <w:szCs w:val="22"/>
        </w:rPr>
        <w:t>level</w:t>
      </w:r>
      <w:r>
        <w:rPr>
          <w:sz w:val="22"/>
          <w:szCs w:val="22"/>
        </w:rPr>
        <w:t xml:space="preserve"> of trust in the </w:t>
      </w:r>
      <w:r w:rsidRPr="00CE0031">
        <w:rPr>
          <w:sz w:val="22"/>
          <w:szCs w:val="22"/>
        </w:rPr>
        <w:t>service</w:t>
      </w:r>
      <w:r>
        <w:rPr>
          <w:sz w:val="22"/>
          <w:szCs w:val="22"/>
        </w:rPr>
        <w:t xml:space="preserve"> that is </w:t>
      </w:r>
      <w:r w:rsidRPr="00CE0031">
        <w:rPr>
          <w:sz w:val="22"/>
          <w:szCs w:val="22"/>
        </w:rPr>
        <w:t xml:space="preserve">within the </w:t>
      </w:r>
      <w:r>
        <w:rPr>
          <w:sz w:val="22"/>
          <w:szCs w:val="22"/>
        </w:rPr>
        <w:t>risk tolerance of the organization</w:t>
      </w:r>
      <w:r w:rsidRPr="00CE0031">
        <w:rPr>
          <w:sz w:val="22"/>
          <w:szCs w:val="22"/>
        </w:rPr>
        <w:t>.</w:t>
      </w:r>
    </w:p>
    <w:p w14:paraId="680D7F8E" w14:textId="47450B53" w:rsidR="003B4966" w:rsidRPr="00887AB8" w:rsidRDefault="000661AD" w:rsidP="00D73BD2">
      <w:pPr>
        <w:widowControl w:val="0"/>
        <w:spacing w:after="240"/>
        <w:rPr>
          <w:sz w:val="22"/>
          <w:szCs w:val="22"/>
        </w:rPr>
      </w:pPr>
      <w:r w:rsidRPr="00C03DB9">
        <w:rPr>
          <w:sz w:val="22"/>
          <w:szCs w:val="22"/>
        </w:rPr>
        <w:t>Ultimately, the responsi</w:t>
      </w:r>
      <w:r>
        <w:rPr>
          <w:sz w:val="22"/>
          <w:szCs w:val="22"/>
        </w:rPr>
        <w:t xml:space="preserve">bility for responding to </w:t>
      </w:r>
      <w:r w:rsidRPr="00C03DB9">
        <w:rPr>
          <w:sz w:val="22"/>
          <w:szCs w:val="22"/>
        </w:rPr>
        <w:t xml:space="preserve">risks arising from the use of </w:t>
      </w:r>
      <w:r w:rsidRPr="001D6F2D">
        <w:rPr>
          <w:sz w:val="22"/>
          <w:szCs w:val="22"/>
        </w:rPr>
        <w:t xml:space="preserve">products, systems, and services </w:t>
      </w:r>
      <w:r>
        <w:rPr>
          <w:sz w:val="22"/>
          <w:szCs w:val="22"/>
        </w:rPr>
        <w:t>from external providers</w:t>
      </w:r>
      <w:r w:rsidRPr="00C03DB9">
        <w:rPr>
          <w:sz w:val="22"/>
          <w:szCs w:val="22"/>
        </w:rPr>
        <w:t xml:space="preserve"> remains </w:t>
      </w:r>
      <w:r>
        <w:rPr>
          <w:sz w:val="22"/>
          <w:szCs w:val="22"/>
        </w:rPr>
        <w:t xml:space="preserve">with the organization and the authorizing official. </w:t>
      </w:r>
      <w:r w:rsidRPr="00C03DB9">
        <w:rPr>
          <w:sz w:val="22"/>
          <w:szCs w:val="22"/>
        </w:rPr>
        <w:t xml:space="preserve">Organizations require that an appropriate </w:t>
      </w:r>
      <w:r w:rsidRPr="00C03DB9">
        <w:rPr>
          <w:i/>
          <w:sz w:val="22"/>
          <w:szCs w:val="22"/>
        </w:rPr>
        <w:t>chain of trust</w:t>
      </w:r>
      <w:r w:rsidRPr="00C03DB9">
        <w:rPr>
          <w:sz w:val="22"/>
          <w:szCs w:val="22"/>
        </w:rPr>
        <w:t xml:space="preserve"> be es</w:t>
      </w:r>
      <w:r>
        <w:rPr>
          <w:sz w:val="22"/>
          <w:szCs w:val="22"/>
        </w:rPr>
        <w:t xml:space="preserve">tablished with external </w:t>
      </w:r>
      <w:r w:rsidRPr="00C03DB9">
        <w:rPr>
          <w:sz w:val="22"/>
          <w:szCs w:val="22"/>
        </w:rPr>
        <w:t>providers when dealing with the many is</w:t>
      </w:r>
      <w:r>
        <w:rPr>
          <w:sz w:val="22"/>
          <w:szCs w:val="22"/>
        </w:rPr>
        <w:t>sues associated with system security</w:t>
      </w:r>
      <w:r w:rsidR="003A5CE3">
        <w:rPr>
          <w:sz w:val="22"/>
          <w:szCs w:val="22"/>
        </w:rPr>
        <w:t xml:space="preserve"> or privacy risks</w:t>
      </w:r>
      <w:r>
        <w:rPr>
          <w:sz w:val="22"/>
          <w:szCs w:val="22"/>
        </w:rPr>
        <w:t xml:space="preserve">. </w:t>
      </w:r>
      <w:r w:rsidRPr="00C03DB9">
        <w:rPr>
          <w:sz w:val="22"/>
          <w:szCs w:val="22"/>
        </w:rPr>
        <w:t>A c</w:t>
      </w:r>
      <w:r>
        <w:rPr>
          <w:sz w:val="22"/>
          <w:szCs w:val="22"/>
        </w:rPr>
        <w:t xml:space="preserve">hain of trust requires that </w:t>
      </w:r>
      <w:r w:rsidRPr="00C03DB9">
        <w:rPr>
          <w:sz w:val="22"/>
          <w:szCs w:val="22"/>
        </w:rPr>
        <w:t>organization</w:t>
      </w:r>
      <w:r>
        <w:rPr>
          <w:sz w:val="22"/>
          <w:szCs w:val="22"/>
        </w:rPr>
        <w:t>s</w:t>
      </w:r>
      <w:r w:rsidRPr="00C03DB9">
        <w:rPr>
          <w:sz w:val="22"/>
          <w:szCs w:val="22"/>
        </w:rPr>
        <w:t xml:space="preserve"> establish </w:t>
      </w:r>
      <w:r>
        <w:rPr>
          <w:sz w:val="22"/>
          <w:szCs w:val="22"/>
        </w:rPr>
        <w:t>and retain a level of trust</w:t>
      </w:r>
      <w:r w:rsidRPr="00C03DB9">
        <w:rPr>
          <w:sz w:val="22"/>
          <w:szCs w:val="22"/>
        </w:rPr>
        <w:t xml:space="preserve"> </w:t>
      </w:r>
      <w:r>
        <w:rPr>
          <w:sz w:val="22"/>
          <w:szCs w:val="22"/>
        </w:rPr>
        <w:t xml:space="preserve">such </w:t>
      </w:r>
      <w:r w:rsidRPr="00C03DB9">
        <w:rPr>
          <w:sz w:val="22"/>
          <w:szCs w:val="22"/>
        </w:rPr>
        <w:t>that each par</w:t>
      </w:r>
      <w:r>
        <w:rPr>
          <w:sz w:val="22"/>
          <w:szCs w:val="22"/>
        </w:rPr>
        <w:t>ticipant in the consumer-</w:t>
      </w:r>
      <w:r w:rsidRPr="00C03DB9">
        <w:rPr>
          <w:sz w:val="22"/>
          <w:szCs w:val="22"/>
        </w:rPr>
        <w:t>provider relationship provi</w:t>
      </w:r>
      <w:r>
        <w:rPr>
          <w:sz w:val="22"/>
          <w:szCs w:val="22"/>
        </w:rPr>
        <w:t xml:space="preserve">des adequate protection for component </w:t>
      </w:r>
      <w:r w:rsidRPr="001D6F2D">
        <w:rPr>
          <w:sz w:val="22"/>
          <w:szCs w:val="22"/>
        </w:rPr>
        <w:t xml:space="preserve">products, systems, and services </w:t>
      </w:r>
      <w:r>
        <w:rPr>
          <w:sz w:val="22"/>
          <w:szCs w:val="22"/>
        </w:rPr>
        <w:t xml:space="preserve">provided to the organization. </w:t>
      </w:r>
      <w:r w:rsidRPr="00C03DB9">
        <w:rPr>
          <w:sz w:val="22"/>
          <w:szCs w:val="22"/>
        </w:rPr>
        <w:t xml:space="preserve">The </w:t>
      </w:r>
      <w:r>
        <w:rPr>
          <w:sz w:val="22"/>
          <w:szCs w:val="22"/>
        </w:rPr>
        <w:t xml:space="preserve">trust </w:t>
      </w:r>
      <w:r w:rsidRPr="00C03DB9">
        <w:rPr>
          <w:sz w:val="22"/>
          <w:szCs w:val="22"/>
        </w:rPr>
        <w:t>chain can be complicated due to the number of entities participating in the consumer-provider relationship</w:t>
      </w:r>
      <w:r>
        <w:rPr>
          <w:sz w:val="22"/>
          <w:szCs w:val="22"/>
        </w:rPr>
        <w:t>s</w:t>
      </w:r>
      <w:r w:rsidRPr="00C03DB9">
        <w:rPr>
          <w:sz w:val="22"/>
          <w:szCs w:val="22"/>
        </w:rPr>
        <w:t xml:space="preserve"> and the type</w:t>
      </w:r>
      <w:r>
        <w:rPr>
          <w:sz w:val="22"/>
          <w:szCs w:val="22"/>
        </w:rPr>
        <w:t>s</w:t>
      </w:r>
      <w:r w:rsidRPr="00C03DB9">
        <w:rPr>
          <w:sz w:val="22"/>
          <w:szCs w:val="22"/>
        </w:rPr>
        <w:t xml:space="preserve"> of rel</w:t>
      </w:r>
      <w:r>
        <w:rPr>
          <w:sz w:val="22"/>
          <w:szCs w:val="22"/>
        </w:rPr>
        <w:t xml:space="preserve">ationships between the parties. </w:t>
      </w:r>
      <w:r w:rsidRPr="00954401">
        <w:rPr>
          <w:sz w:val="22"/>
          <w:szCs w:val="22"/>
        </w:rPr>
        <w:t>In certain situations, external providers may outsource the development of component products, systems, and services to other external entities,</w:t>
      </w:r>
      <w:r w:rsidR="00887AB8">
        <w:rPr>
          <w:sz w:val="22"/>
          <w:szCs w:val="22"/>
        </w:rPr>
        <w:t xml:space="preserve"> making the chain of trust </w:t>
      </w:r>
      <w:r w:rsidRPr="00954401">
        <w:rPr>
          <w:sz w:val="22"/>
          <w:szCs w:val="22"/>
        </w:rPr>
        <w:t xml:space="preserve">complicated and difficult to manage. Depending on the type of component product, system, or service, it may be unwise for the organization to place significant trust in the external provider. This is not due to any inherent untrustworthiness on the provider's part, but due to the intrinsic level of risk in the product, system, or service. Where sufficient trust cannot be established in the product, system or service, the organization can employ </w:t>
      </w:r>
      <w:r>
        <w:rPr>
          <w:sz w:val="22"/>
          <w:szCs w:val="22"/>
        </w:rPr>
        <w:t>mitigating</w:t>
      </w:r>
      <w:r w:rsidRPr="00954401">
        <w:rPr>
          <w:sz w:val="22"/>
          <w:szCs w:val="22"/>
        </w:rPr>
        <w:t xml:space="preserve"> controls; accept more risk; or choose </w:t>
      </w:r>
      <w:r>
        <w:rPr>
          <w:sz w:val="22"/>
          <w:szCs w:val="22"/>
        </w:rPr>
        <w:t xml:space="preserve">to </w:t>
      </w:r>
      <w:r w:rsidRPr="00954401">
        <w:rPr>
          <w:sz w:val="22"/>
          <w:szCs w:val="22"/>
        </w:rPr>
        <w:t>not obtain the product, system, or service from the external provider</w:t>
      </w:r>
      <w:r>
        <w:rPr>
          <w:sz w:val="22"/>
          <w:szCs w:val="22"/>
        </w:rPr>
        <w:t>.</w:t>
      </w:r>
      <w:r w:rsidRPr="00612965">
        <w:rPr>
          <w:rStyle w:val="FootnoteReference"/>
          <w:szCs w:val="22"/>
          <w:vertAlign w:val="superscript"/>
        </w:rPr>
        <w:footnoteReference w:id="95"/>
      </w:r>
    </w:p>
    <w:sectPr w:rsidR="003B4966" w:rsidRPr="00887AB8" w:rsidSect="00421B4A">
      <w:footerReference w:type="default" r:id="rId2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E08F8C" w14:textId="77777777" w:rsidR="00212A98" w:rsidRDefault="00212A98">
      <w:r>
        <w:separator/>
      </w:r>
    </w:p>
  </w:endnote>
  <w:endnote w:type="continuationSeparator" w:id="0">
    <w:p w14:paraId="1D2E3FC7" w14:textId="77777777" w:rsidR="00212A98" w:rsidRDefault="00212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Black">
    <w:altName w:val="Arial Black"/>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JNAPIM+TimesNewRoma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02FF" w:usb1="5000785B" w:usb2="00000000" w:usb3="00000000" w:csb0="0000019F" w:csb1="00000000"/>
  </w:font>
  <w:font w:name="HPFCEG+BookAntiqua">
    <w:altName w:val="Book Antiqu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BMFEJI+Arial,Bold">
    <w:altName w:val="Arial"/>
    <w:panose1 w:val="00000000000000000000"/>
    <w:charset w:val="00"/>
    <w:family w:val="swiss"/>
    <w:notTrueType/>
    <w:pitch w:val="default"/>
    <w:sig w:usb0="00000003" w:usb1="00000000" w:usb2="00000000" w:usb3="00000000" w:csb0="00000001" w:csb1="00000000"/>
  </w:font>
  <w:font w:name="AMIPGL+JoannaMT">
    <w:altName w:val="Joanna"/>
    <w:panose1 w:val="00000000000000000000"/>
    <w:charset w:val="00"/>
    <w:family w:val="roman"/>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1E2F0" w14:textId="03B598F1" w:rsidR="00212A98" w:rsidRPr="0037618D" w:rsidRDefault="00212A98">
    <w:pPr>
      <w:pStyle w:val="Footer"/>
      <w:jc w:val="center"/>
      <w:rPr>
        <w:rFonts w:ascii="Arial Narrow" w:hAnsi="Arial Narrow"/>
        <w:sz w:val="16"/>
        <w:szCs w:val="16"/>
      </w:rPr>
    </w:pPr>
    <w:r w:rsidRPr="001F54E1">
      <w:rPr>
        <w:rFonts w:ascii="Arial Narrow" w:hAnsi="Arial Narrow"/>
        <w:sz w:val="16"/>
        <w:szCs w:val="16"/>
      </w:rPr>
      <w:t>PAGE</w:t>
    </w:r>
    <w:r w:rsidRPr="001F54E1">
      <w:rPr>
        <w:rFonts w:ascii="Arial Narrow" w:hAnsi="Arial Narrow"/>
        <w:sz w:val="18"/>
      </w:rPr>
      <w:t xml:space="preserve"> </w:t>
    </w:r>
    <w:r w:rsidRPr="0037618D">
      <w:rPr>
        <w:rFonts w:ascii="Arial Narrow" w:hAnsi="Arial Narrow" w:cs="Arial"/>
        <w:sz w:val="16"/>
        <w:szCs w:val="16"/>
      </w:rPr>
      <w:fldChar w:fldCharType="begin"/>
    </w:r>
    <w:r w:rsidRPr="0037618D">
      <w:rPr>
        <w:rFonts w:ascii="Arial Narrow" w:hAnsi="Arial Narrow" w:cs="Arial"/>
        <w:sz w:val="16"/>
        <w:szCs w:val="16"/>
      </w:rPr>
      <w:instrText xml:space="preserve"> PAGE </w:instrText>
    </w:r>
    <w:r w:rsidRPr="0037618D">
      <w:rPr>
        <w:rFonts w:ascii="Arial Narrow" w:hAnsi="Arial Narrow" w:cs="Arial"/>
        <w:sz w:val="16"/>
        <w:szCs w:val="16"/>
      </w:rPr>
      <w:fldChar w:fldCharType="separate"/>
    </w:r>
    <w:r w:rsidR="00750734">
      <w:rPr>
        <w:rFonts w:ascii="Arial Narrow" w:hAnsi="Arial Narrow" w:cs="Arial"/>
        <w:noProof/>
        <w:sz w:val="16"/>
        <w:szCs w:val="16"/>
      </w:rPr>
      <w:t>ix</w:t>
    </w:r>
    <w:r w:rsidRPr="0037618D">
      <w:rPr>
        <w:rFonts w:ascii="Arial Narrow" w:hAnsi="Arial Narrow"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5B18E" w14:textId="3B95FD92" w:rsidR="00212A98" w:rsidRPr="001F54E1" w:rsidRDefault="00212A98" w:rsidP="001F54E1">
    <w:pPr>
      <w:pStyle w:val="Footer"/>
      <w:rPr>
        <w:rFonts w:ascii="Arial Narrow" w:hAnsi="Arial Narrow"/>
        <w:sz w:val="18"/>
      </w:rPr>
    </w:pPr>
    <w:r w:rsidRPr="001F54E1">
      <w:rPr>
        <w:rFonts w:ascii="Arial Narrow" w:hAnsi="Arial Narrow"/>
        <w:sz w:val="16"/>
        <w:szCs w:val="16"/>
      </w:rPr>
      <w:t>C</w:t>
    </w:r>
    <w:r>
      <w:rPr>
        <w:rFonts w:ascii="Arial Narrow" w:hAnsi="Arial Narrow"/>
        <w:sz w:val="16"/>
        <w:szCs w:val="16"/>
      </w:rPr>
      <w:t>HAPTER ONE</w:t>
    </w:r>
    <w:r w:rsidRPr="001F54E1">
      <w:rPr>
        <w:rFonts w:ascii="Arial Narrow" w:hAnsi="Arial Narrow"/>
        <w:sz w:val="16"/>
        <w:szCs w:val="16"/>
      </w:rPr>
      <w:tab/>
    </w:r>
    <w:r w:rsidRPr="001F54E1">
      <w:rPr>
        <w:rFonts w:ascii="Arial Narrow" w:hAnsi="Arial Narrow"/>
        <w:sz w:val="16"/>
        <w:szCs w:val="16"/>
      </w:rPr>
      <w:tab/>
      <w:t>PAGE</w:t>
    </w:r>
    <w:r w:rsidRPr="001F54E1">
      <w:rPr>
        <w:rFonts w:ascii="Arial Narrow" w:hAnsi="Arial Narrow"/>
        <w:sz w:val="18"/>
      </w:rPr>
      <w:t xml:space="preserve"> </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750734">
      <w:rPr>
        <w:rFonts w:ascii="Arial Narrow" w:hAnsi="Arial Narrow" w:cs="Arial"/>
        <w:noProof/>
        <w:sz w:val="16"/>
        <w:szCs w:val="16"/>
      </w:rPr>
      <w:t>4</w:t>
    </w:r>
    <w:r w:rsidRPr="001F54E1">
      <w:rPr>
        <w:rFonts w:ascii="Arial Narrow" w:hAnsi="Arial Narrow"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BAB5F" w14:textId="7669B4CD" w:rsidR="00212A98" w:rsidRPr="001F54E1" w:rsidRDefault="00212A98" w:rsidP="001F54E1">
    <w:pPr>
      <w:pStyle w:val="Footer"/>
      <w:rPr>
        <w:rFonts w:ascii="Arial Narrow" w:hAnsi="Arial Narrow"/>
        <w:sz w:val="18"/>
      </w:rPr>
    </w:pPr>
    <w:r>
      <w:rPr>
        <w:rFonts w:ascii="Arial Narrow" w:hAnsi="Arial Narrow"/>
        <w:sz w:val="16"/>
        <w:szCs w:val="16"/>
      </w:rPr>
      <w:t>CHAPTER TWO</w:t>
    </w:r>
    <w:r w:rsidRPr="001F54E1">
      <w:rPr>
        <w:rFonts w:ascii="Arial Narrow" w:hAnsi="Arial Narrow"/>
        <w:sz w:val="16"/>
        <w:szCs w:val="16"/>
      </w:rPr>
      <w:tab/>
    </w:r>
    <w:r w:rsidRPr="001F54E1">
      <w:rPr>
        <w:rFonts w:ascii="Arial Narrow" w:hAnsi="Arial Narrow"/>
        <w:sz w:val="16"/>
        <w:szCs w:val="16"/>
      </w:rPr>
      <w:tab/>
      <w:t>PAGE</w:t>
    </w:r>
    <w:r w:rsidRPr="001F54E1">
      <w:rPr>
        <w:rFonts w:ascii="Arial Narrow" w:hAnsi="Arial Narrow"/>
        <w:sz w:val="18"/>
      </w:rPr>
      <w:t xml:space="preserve"> </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750734">
      <w:rPr>
        <w:rFonts w:ascii="Arial Narrow" w:hAnsi="Arial Narrow" w:cs="Arial"/>
        <w:noProof/>
        <w:sz w:val="16"/>
        <w:szCs w:val="16"/>
      </w:rPr>
      <w:t>15</w:t>
    </w:r>
    <w:r w:rsidRPr="001F54E1">
      <w:rPr>
        <w:rFonts w:ascii="Arial Narrow" w:hAnsi="Arial Narrow" w:cs="Arial"/>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A06DA" w14:textId="3E48DA12" w:rsidR="00212A98" w:rsidRPr="001F54E1" w:rsidRDefault="00212A98" w:rsidP="001F54E1">
    <w:pPr>
      <w:pStyle w:val="Footer"/>
      <w:rPr>
        <w:rFonts w:ascii="Arial Narrow" w:hAnsi="Arial Narrow"/>
        <w:sz w:val="18"/>
      </w:rPr>
    </w:pPr>
    <w:r>
      <w:rPr>
        <w:rFonts w:ascii="Arial Narrow" w:hAnsi="Arial Narrow"/>
        <w:sz w:val="16"/>
        <w:szCs w:val="16"/>
      </w:rPr>
      <w:t>CHAPTER THREE</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750734">
      <w:rPr>
        <w:rFonts w:ascii="Arial Narrow" w:hAnsi="Arial Narrow" w:cs="Arial"/>
        <w:noProof/>
        <w:sz w:val="16"/>
        <w:szCs w:val="16"/>
      </w:rPr>
      <w:t>24</w:t>
    </w:r>
    <w:r w:rsidRPr="001F54E1">
      <w:rPr>
        <w:rFonts w:ascii="Arial Narrow" w:hAnsi="Arial Narrow" w:cs="Arial"/>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CE48E" w14:textId="39A77DE8" w:rsidR="00212A98" w:rsidRPr="001F54E1" w:rsidRDefault="00212A98" w:rsidP="001F54E1">
    <w:pPr>
      <w:pStyle w:val="Footer"/>
      <w:rPr>
        <w:rFonts w:ascii="Arial Narrow" w:hAnsi="Arial Narrow"/>
        <w:sz w:val="18"/>
      </w:rPr>
    </w:pPr>
    <w:r>
      <w:rPr>
        <w:rFonts w:ascii="Arial Narrow" w:hAnsi="Arial Narrow"/>
        <w:sz w:val="16"/>
        <w:szCs w:val="16"/>
      </w:rPr>
      <w:t>APPENDIX A</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750734">
      <w:rPr>
        <w:rFonts w:ascii="Arial Narrow" w:hAnsi="Arial Narrow" w:cs="Arial"/>
        <w:noProof/>
        <w:sz w:val="16"/>
        <w:szCs w:val="16"/>
      </w:rPr>
      <w:t>71</w:t>
    </w:r>
    <w:r w:rsidRPr="001F54E1">
      <w:rPr>
        <w:rFonts w:ascii="Arial Narrow" w:hAnsi="Arial Narrow" w:cs="Arial"/>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310F" w14:textId="56048B91" w:rsidR="00212A98" w:rsidRPr="001F54E1" w:rsidRDefault="00212A98" w:rsidP="001F54E1">
    <w:pPr>
      <w:pStyle w:val="Footer"/>
      <w:rPr>
        <w:rFonts w:ascii="Arial Narrow" w:hAnsi="Arial Narrow"/>
        <w:sz w:val="18"/>
      </w:rPr>
    </w:pPr>
    <w:r>
      <w:rPr>
        <w:rFonts w:ascii="Arial Narrow" w:hAnsi="Arial Narrow"/>
        <w:sz w:val="16"/>
        <w:szCs w:val="16"/>
      </w:rPr>
      <w:t>APPENDIX B</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750734">
      <w:rPr>
        <w:rFonts w:ascii="Arial Narrow" w:hAnsi="Arial Narrow" w:cs="Arial"/>
        <w:noProof/>
        <w:sz w:val="16"/>
        <w:szCs w:val="16"/>
      </w:rPr>
      <w:t>82</w:t>
    </w:r>
    <w:r w:rsidRPr="001F54E1">
      <w:rPr>
        <w:rFonts w:ascii="Arial Narrow" w:hAnsi="Arial Narrow" w:cs="Arial"/>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4EF7A" w14:textId="05F77D1A" w:rsidR="00212A98" w:rsidRPr="001F54E1" w:rsidRDefault="00212A98" w:rsidP="001F54E1">
    <w:pPr>
      <w:pStyle w:val="Footer"/>
      <w:rPr>
        <w:rFonts w:ascii="Arial Narrow" w:hAnsi="Arial Narrow"/>
        <w:sz w:val="18"/>
      </w:rPr>
    </w:pPr>
    <w:r>
      <w:rPr>
        <w:rFonts w:ascii="Arial Narrow" w:hAnsi="Arial Narrow"/>
        <w:sz w:val="16"/>
        <w:szCs w:val="16"/>
      </w:rPr>
      <w:t>APPENDIX C</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750734">
      <w:rPr>
        <w:rFonts w:ascii="Arial Narrow" w:hAnsi="Arial Narrow" w:cs="Arial"/>
        <w:noProof/>
        <w:sz w:val="16"/>
        <w:szCs w:val="16"/>
      </w:rPr>
      <w:t>98</w:t>
    </w:r>
    <w:r w:rsidRPr="001F54E1">
      <w:rPr>
        <w:rFonts w:ascii="Arial Narrow" w:hAnsi="Arial Narrow" w:cs="Arial"/>
        <w:sz w:val="16"/>
        <w:szCs w:val="16"/>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0F25" w14:textId="43BA688B" w:rsidR="00212A98" w:rsidRPr="001F54E1" w:rsidRDefault="00212A98" w:rsidP="001F54E1">
    <w:pPr>
      <w:pStyle w:val="Footer"/>
      <w:rPr>
        <w:rFonts w:ascii="Arial Narrow" w:hAnsi="Arial Narrow"/>
        <w:sz w:val="18"/>
      </w:rPr>
    </w:pPr>
    <w:r>
      <w:rPr>
        <w:rFonts w:ascii="Arial Narrow" w:hAnsi="Arial Narrow"/>
        <w:sz w:val="16"/>
        <w:szCs w:val="16"/>
      </w:rPr>
      <w:t>APPENDIX D</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750734">
      <w:rPr>
        <w:rFonts w:ascii="Arial Narrow" w:hAnsi="Arial Narrow" w:cs="Arial"/>
        <w:noProof/>
        <w:sz w:val="16"/>
        <w:szCs w:val="16"/>
      </w:rPr>
      <w:t>101</w:t>
    </w:r>
    <w:r w:rsidRPr="001F54E1">
      <w:rPr>
        <w:rFonts w:ascii="Arial Narrow" w:hAnsi="Arial Narrow"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E389A" w14:textId="77777777" w:rsidR="00212A98" w:rsidRDefault="00212A98">
      <w:r>
        <w:separator/>
      </w:r>
    </w:p>
  </w:footnote>
  <w:footnote w:type="continuationSeparator" w:id="0">
    <w:p w14:paraId="58EFCDE7" w14:textId="77777777" w:rsidR="00212A98" w:rsidRDefault="00212A98">
      <w:r>
        <w:continuationSeparator/>
      </w:r>
    </w:p>
  </w:footnote>
  <w:footnote w:id="1">
    <w:p w14:paraId="3FE4D6D0" w14:textId="4FF34440" w:rsidR="00212A98" w:rsidRPr="00BA35E8" w:rsidRDefault="00212A98" w:rsidP="00D00970">
      <w:pPr>
        <w:pStyle w:val="FootnoteText"/>
        <w:spacing w:after="40"/>
        <w:rPr>
          <w:szCs w:val="18"/>
        </w:rPr>
      </w:pPr>
      <w:bookmarkStart w:id="212" w:name="information_system"/>
      <w:r w:rsidRPr="00BA35E8">
        <w:rPr>
          <w:rStyle w:val="FootnoteReference"/>
          <w:sz w:val="18"/>
          <w:szCs w:val="18"/>
          <w:vertAlign w:val="superscript"/>
        </w:rPr>
        <w:footnoteRef/>
      </w:r>
      <w:bookmarkEnd w:id="212"/>
      <w:r w:rsidRPr="00BA35E8">
        <w:rPr>
          <w:szCs w:val="18"/>
        </w:rPr>
        <w:t xml:space="preserve"> An </w:t>
      </w:r>
      <w:r w:rsidRPr="00BA35E8">
        <w:rPr>
          <w:i/>
          <w:szCs w:val="18"/>
        </w:rPr>
        <w:t>information system</w:t>
      </w:r>
      <w:r w:rsidRPr="00BA35E8">
        <w:rPr>
          <w:szCs w:val="18"/>
        </w:rPr>
        <w:t xml:space="preserve"> is </w:t>
      </w:r>
      <w:bookmarkStart w:id="213" w:name="_Hlk494316526"/>
      <w:r w:rsidRPr="00BA35E8">
        <w:rPr>
          <w:szCs w:val="18"/>
        </w:rPr>
        <w:t>a discrete set of information resources organized for the collection, processing, maintenance, use</w:t>
      </w:r>
      <w:r>
        <w:rPr>
          <w:szCs w:val="18"/>
        </w:rPr>
        <w:t>,</w:t>
      </w:r>
      <w:r w:rsidRPr="00BA35E8">
        <w:rPr>
          <w:szCs w:val="18"/>
        </w:rPr>
        <w:t xml:space="preserve"> sharing, dissemination, or disposition of information</w:t>
      </w:r>
      <w:bookmarkEnd w:id="213"/>
      <w:r>
        <w:rPr>
          <w:szCs w:val="18"/>
        </w:rPr>
        <w:t xml:space="preserve"> [See </w:t>
      </w:r>
      <w:r w:rsidRPr="00022A4D">
        <w:rPr>
          <w:szCs w:val="18"/>
        </w:rPr>
        <w:t>44 U.S.C., Sec. 3502</w:t>
      </w:r>
      <w:r>
        <w:rPr>
          <w:szCs w:val="18"/>
        </w:rPr>
        <w:t>]</w:t>
      </w:r>
      <w:r w:rsidRPr="00BA35E8">
        <w:rPr>
          <w:szCs w:val="18"/>
        </w:rPr>
        <w:t>. The term information system includes, for example, general</w:t>
      </w:r>
      <w:r>
        <w:rPr>
          <w:szCs w:val="18"/>
        </w:rPr>
        <w:t xml:space="preserve">- </w:t>
      </w:r>
      <w:r w:rsidRPr="00BA35E8">
        <w:rPr>
          <w:szCs w:val="18"/>
        </w:rPr>
        <w:t>purpose computing systems; industrial and process controls systems; cyber-physical systems; weapons systems; super computers; command, control, and communications systems; environmental control systems; small form factor devices such as smart phones and tablets; and embedded devices and sensors.</w:t>
      </w:r>
    </w:p>
  </w:footnote>
  <w:footnote w:id="2">
    <w:p w14:paraId="43E661BC" w14:textId="03D925C6" w:rsidR="00212A98" w:rsidRPr="00BA35E8" w:rsidRDefault="00212A98" w:rsidP="00D00970">
      <w:pPr>
        <w:pStyle w:val="FootnoteText"/>
        <w:spacing w:after="40"/>
        <w:rPr>
          <w:szCs w:val="18"/>
        </w:rPr>
      </w:pPr>
      <w:r w:rsidRPr="00BA35E8">
        <w:rPr>
          <w:rStyle w:val="FootnoteReference"/>
          <w:sz w:val="18"/>
          <w:szCs w:val="18"/>
          <w:vertAlign w:val="superscript"/>
        </w:rPr>
        <w:footnoteRef/>
      </w:r>
      <w:r w:rsidRPr="00BA35E8">
        <w:rPr>
          <w:szCs w:val="18"/>
        </w:rPr>
        <w:t xml:space="preserve"> </w:t>
      </w:r>
      <w:r w:rsidRPr="00BA35E8">
        <w:rPr>
          <w:rFonts w:cs="Arial"/>
          <w:szCs w:val="18"/>
        </w:rPr>
        <w:t>Organizational operations include mission, functions, image, and reputation.</w:t>
      </w:r>
    </w:p>
  </w:footnote>
  <w:footnote w:id="3">
    <w:p w14:paraId="268FCEFC" w14:textId="2E7EB5D4" w:rsidR="00212A98" w:rsidRPr="00BA35E8" w:rsidRDefault="00212A98" w:rsidP="00D00970">
      <w:pPr>
        <w:pStyle w:val="FootnoteText"/>
        <w:spacing w:after="40"/>
        <w:rPr>
          <w:szCs w:val="18"/>
        </w:rPr>
      </w:pPr>
      <w:r w:rsidRPr="00BA35E8">
        <w:rPr>
          <w:rStyle w:val="FootnoteReference"/>
          <w:sz w:val="18"/>
          <w:szCs w:val="18"/>
          <w:vertAlign w:val="superscript"/>
        </w:rPr>
        <w:footnoteRef/>
      </w:r>
      <w:r w:rsidRPr="00BA35E8">
        <w:rPr>
          <w:szCs w:val="18"/>
        </w:rPr>
        <w:t xml:space="preserve"> Adverse impacts include, for example, compromises to systems that support critical infrastructure applications or are paramount to government continuity of operations as defined by the Department of Homeland Security.</w:t>
      </w:r>
    </w:p>
  </w:footnote>
  <w:footnote w:id="4">
    <w:p w14:paraId="3593DE7B" w14:textId="233D2E29" w:rsidR="00212A98" w:rsidRPr="00BA35E8" w:rsidRDefault="00212A98" w:rsidP="00D00970">
      <w:pPr>
        <w:pStyle w:val="FootnoteText"/>
        <w:spacing w:after="40"/>
        <w:rPr>
          <w:szCs w:val="18"/>
        </w:rPr>
      </w:pPr>
      <w:r w:rsidRPr="00BA35E8">
        <w:rPr>
          <w:rStyle w:val="FootnoteReference"/>
          <w:sz w:val="18"/>
          <w:szCs w:val="18"/>
          <w:vertAlign w:val="superscript"/>
        </w:rPr>
        <w:footnoteRef/>
      </w:r>
      <w:r w:rsidRPr="00BA35E8">
        <w:rPr>
          <w:szCs w:val="18"/>
        </w:rPr>
        <w:t xml:space="preserve"> </w:t>
      </w:r>
      <w:r w:rsidRPr="00147DD6">
        <w:rPr>
          <w:szCs w:val="18"/>
        </w:rPr>
        <w:t>OMB Circular A-130 defines personally identifiable information (PII) as information that can be used to distinguish or trace an individual’s identity, either alone or when combined with other information that is linked or linkable to a specific individual.</w:t>
      </w:r>
      <w:r>
        <w:rPr>
          <w:szCs w:val="18"/>
        </w:rPr>
        <w:t xml:space="preserve"> </w:t>
      </w:r>
      <w:r w:rsidRPr="00BA35E8">
        <w:rPr>
          <w:szCs w:val="18"/>
        </w:rPr>
        <w:t>Privacy concerns in systems arise from the authorized processing of PII as well as unauthorized access to PII. For example, existing information security guidance does not address the consequences of a poor consent mechanism for use of PII or the lack of transparency of PII processing such as what PII is being collected, or which changes in use of PII are permitted so long as authorized personnel are conducting the activity.</w:t>
      </w:r>
    </w:p>
  </w:footnote>
  <w:footnote w:id="5">
    <w:p w14:paraId="04CAE696" w14:textId="256907E9" w:rsidR="00212A98" w:rsidRPr="00A16CC7" w:rsidRDefault="00212A98" w:rsidP="00D00970">
      <w:pPr>
        <w:pStyle w:val="FootnoteText"/>
        <w:spacing w:after="40"/>
        <w:rPr>
          <w:szCs w:val="18"/>
        </w:rPr>
      </w:pPr>
      <w:r w:rsidRPr="00EE464F">
        <w:rPr>
          <w:rStyle w:val="FootnoteReference"/>
          <w:sz w:val="18"/>
          <w:szCs w:val="18"/>
          <w:vertAlign w:val="superscript"/>
        </w:rPr>
        <w:footnoteRef/>
      </w:r>
      <w:r w:rsidRPr="00E964FB">
        <w:rPr>
          <w:szCs w:val="18"/>
          <w:vertAlign w:val="superscript"/>
        </w:rPr>
        <w:t xml:space="preserve"> </w:t>
      </w:r>
      <w:hyperlink r:id="rId1" w:history="1">
        <w:r w:rsidRPr="00A16CC7">
          <w:rPr>
            <w:rStyle w:val="Hyperlink"/>
            <w:szCs w:val="18"/>
          </w:rPr>
          <w:t>NIST Interagency Report 8062</w:t>
        </w:r>
      </w:hyperlink>
      <w:r w:rsidRPr="00E964FB">
        <w:rPr>
          <w:szCs w:val="18"/>
        </w:rPr>
        <w:t xml:space="preserve"> introduces the concepts of privacy engineering and privacy risk management and provides a privacy risk model that can be used to assess privacy risk arising from the authorized processing of PII in information systems.</w:t>
      </w:r>
    </w:p>
  </w:footnote>
  <w:footnote w:id="6">
    <w:p w14:paraId="76046453" w14:textId="695DF201" w:rsidR="00212A98" w:rsidRPr="00BA35E8" w:rsidRDefault="00212A98" w:rsidP="00D00970">
      <w:pPr>
        <w:pStyle w:val="FootnoteText"/>
        <w:spacing w:after="0"/>
        <w:rPr>
          <w:color w:val="000000" w:themeColor="text1"/>
          <w:szCs w:val="18"/>
        </w:rPr>
      </w:pPr>
      <w:r w:rsidRPr="00BA35E8">
        <w:rPr>
          <w:rStyle w:val="FootnoteReference"/>
          <w:sz w:val="18"/>
          <w:szCs w:val="18"/>
          <w:vertAlign w:val="superscript"/>
        </w:rPr>
        <w:footnoteRef/>
      </w:r>
      <w:r w:rsidRPr="00BA35E8">
        <w:rPr>
          <w:szCs w:val="18"/>
        </w:rPr>
        <w:t xml:space="preserve"> Risk is a measure of the extent to which an entity is threatened by a potential circumstance or event. Risk is also a function of the adverse impacts that would arise if the circumstance or event occurs, and the likelihood of occurrence.</w:t>
      </w:r>
      <w:r w:rsidRPr="00BA35E8">
        <w:rPr>
          <w:color w:val="000000" w:themeColor="text1"/>
          <w:szCs w:val="18"/>
        </w:rPr>
        <w:t xml:space="preserve"> Types of risk include program risk; compliance/regulatory risk; financial risk; legal risk; mission/business risk; political risk; security risk; privacy risk; project risk; reputational risk; safety risk; strategic planning risk; and supply chain risk.</w:t>
      </w:r>
    </w:p>
  </w:footnote>
  <w:footnote w:id="7">
    <w:p w14:paraId="3914D1C4" w14:textId="4D39B482" w:rsidR="00212A98" w:rsidRPr="00D07A4A" w:rsidRDefault="00212A98" w:rsidP="00EE464F">
      <w:pPr>
        <w:pStyle w:val="FootnoteText"/>
        <w:spacing w:after="40"/>
        <w:rPr>
          <w:szCs w:val="18"/>
        </w:rPr>
      </w:pPr>
      <w:r w:rsidRPr="00EE464F">
        <w:rPr>
          <w:rStyle w:val="FootnoteReference"/>
          <w:sz w:val="18"/>
          <w:szCs w:val="18"/>
          <w:vertAlign w:val="superscript"/>
        </w:rPr>
        <w:footnoteRef/>
      </w:r>
      <w:r w:rsidRPr="00D07A4A">
        <w:rPr>
          <w:szCs w:val="18"/>
        </w:rPr>
        <w:t xml:space="preserve"> </w:t>
      </w:r>
      <w:hyperlink r:id="rId2" w:history="1">
        <w:r w:rsidRPr="00EE464F">
          <w:rPr>
            <w:rStyle w:val="Hyperlink"/>
            <w:szCs w:val="18"/>
          </w:rPr>
          <w:t>Office of Management and Budget Circular A-130</w:t>
        </w:r>
      </w:hyperlink>
      <w:r w:rsidRPr="00D07A4A">
        <w:rPr>
          <w:szCs w:val="18"/>
        </w:rPr>
        <w:t>, “Managing Federal Information as a Strategic Resource” (2016).</w:t>
      </w:r>
    </w:p>
  </w:footnote>
  <w:footnote w:id="8">
    <w:p w14:paraId="2F3837A9" w14:textId="596FF733" w:rsidR="00212A98" w:rsidRPr="000D16E1" w:rsidRDefault="00212A98" w:rsidP="00A875CF">
      <w:pPr>
        <w:pStyle w:val="FootnoteText"/>
        <w:rPr>
          <w:szCs w:val="18"/>
        </w:rPr>
      </w:pPr>
      <w:r w:rsidRPr="000D16E1">
        <w:rPr>
          <w:rStyle w:val="FootnoteReference"/>
          <w:sz w:val="18"/>
          <w:szCs w:val="18"/>
          <w:vertAlign w:val="superscript"/>
        </w:rPr>
        <w:footnoteRef/>
      </w:r>
      <w:r w:rsidRPr="000D16E1">
        <w:rPr>
          <w:szCs w:val="18"/>
        </w:rPr>
        <w:t xml:space="preserve"> </w:t>
      </w:r>
      <w:hyperlink r:id="rId3" w:history="1">
        <w:r w:rsidRPr="000D16E1">
          <w:rPr>
            <w:rStyle w:val="Hyperlink"/>
            <w:szCs w:val="18"/>
          </w:rPr>
          <w:t>OMB Memorandum M-17-25</w:t>
        </w:r>
      </w:hyperlink>
      <w:r w:rsidRPr="000D16E1">
        <w:rPr>
          <w:szCs w:val="18"/>
        </w:rPr>
        <w:t xml:space="preserve"> defines </w:t>
      </w:r>
      <w:r>
        <w:rPr>
          <w:szCs w:val="18"/>
        </w:rPr>
        <w:t>a key organizational role of senior accountable official for risk m</w:t>
      </w:r>
      <w:r w:rsidRPr="000D16E1">
        <w:rPr>
          <w:szCs w:val="18"/>
        </w:rPr>
        <w:t>anagement</w:t>
      </w:r>
      <w:r>
        <w:rPr>
          <w:szCs w:val="18"/>
        </w:rPr>
        <w:t>.</w:t>
      </w:r>
    </w:p>
  </w:footnote>
  <w:footnote w:id="9">
    <w:p w14:paraId="753C89D0" w14:textId="6E266FC0" w:rsidR="00212A98" w:rsidRPr="00537672" w:rsidRDefault="00212A98" w:rsidP="00343F2C">
      <w:pPr>
        <w:pStyle w:val="FootnoteText"/>
        <w:spacing w:after="40"/>
        <w:rPr>
          <w:szCs w:val="18"/>
        </w:rPr>
      </w:pPr>
      <w:r w:rsidRPr="00537672">
        <w:rPr>
          <w:rStyle w:val="FootnoteReference"/>
          <w:sz w:val="18"/>
          <w:szCs w:val="18"/>
          <w:vertAlign w:val="superscript"/>
        </w:rPr>
        <w:footnoteRef/>
      </w:r>
      <w:r w:rsidRPr="00537672">
        <w:rPr>
          <w:szCs w:val="18"/>
        </w:rPr>
        <w:t xml:space="preserve"> </w:t>
      </w:r>
      <w:hyperlink r:id="rId4" w:history="1">
        <w:r w:rsidRPr="00306BB3">
          <w:rPr>
            <w:rStyle w:val="Hyperlink"/>
            <w:szCs w:val="18"/>
          </w:rPr>
          <w:t>NIST Special Publication 800-160</w:t>
        </w:r>
      </w:hyperlink>
      <w:r>
        <w:rPr>
          <w:szCs w:val="18"/>
        </w:rPr>
        <w:t xml:space="preserve"> provides guidance and considerations for a multidisciplinary a</w:t>
      </w:r>
      <w:r w:rsidRPr="00537672">
        <w:rPr>
          <w:szCs w:val="18"/>
        </w:rPr>
        <w:t>pproach in the</w:t>
      </w:r>
      <w:r>
        <w:rPr>
          <w:szCs w:val="18"/>
        </w:rPr>
        <w:t xml:space="preserve"> engineering of trustworthy secure systems as part of the system development life cycle process.</w:t>
      </w:r>
    </w:p>
  </w:footnote>
  <w:footnote w:id="10">
    <w:p w14:paraId="475D6B3B" w14:textId="4E01CD20" w:rsidR="00212A98" w:rsidRPr="000B0F42" w:rsidRDefault="00212A98" w:rsidP="00343F2C">
      <w:pPr>
        <w:pStyle w:val="FootnoteText"/>
        <w:spacing w:after="40"/>
        <w:rPr>
          <w:szCs w:val="18"/>
        </w:rPr>
      </w:pPr>
      <w:r w:rsidRPr="000B0F42">
        <w:rPr>
          <w:rStyle w:val="FootnoteReference"/>
          <w:sz w:val="18"/>
          <w:szCs w:val="18"/>
          <w:vertAlign w:val="superscript"/>
        </w:rPr>
        <w:footnoteRef/>
      </w:r>
      <w:r w:rsidRPr="000B0F42">
        <w:rPr>
          <w:szCs w:val="18"/>
        </w:rPr>
        <w:t xml:space="preserve"> </w:t>
      </w:r>
      <w:hyperlink r:id="rId5" w:history="1">
        <w:r w:rsidRPr="000B0F42">
          <w:rPr>
            <w:rStyle w:val="Hyperlink"/>
            <w:szCs w:val="18"/>
          </w:rPr>
          <w:t>NIST Special Publication 800-137</w:t>
        </w:r>
      </w:hyperlink>
      <w:r w:rsidRPr="000B0F42">
        <w:rPr>
          <w:szCs w:val="18"/>
        </w:rPr>
        <w:t xml:space="preserve"> provides guidance on information security continuous monitoring programs.</w:t>
      </w:r>
      <w:r>
        <w:rPr>
          <w:szCs w:val="18"/>
        </w:rPr>
        <w:t xml:space="preserve"> Future updates to this publication will also address privacy continuous monitoring.</w:t>
      </w:r>
    </w:p>
  </w:footnote>
  <w:footnote w:id="11">
    <w:p w14:paraId="04EB315E" w14:textId="0D65AC97" w:rsidR="00212A98" w:rsidRPr="009E0454" w:rsidRDefault="00212A98" w:rsidP="00343F2C">
      <w:pPr>
        <w:pStyle w:val="FootnoteText"/>
        <w:spacing w:after="40"/>
        <w:rPr>
          <w:szCs w:val="18"/>
        </w:rPr>
      </w:pPr>
      <w:r w:rsidRPr="009E0454">
        <w:rPr>
          <w:rStyle w:val="FootnoteReference"/>
          <w:sz w:val="18"/>
          <w:szCs w:val="18"/>
          <w:vertAlign w:val="superscript"/>
        </w:rPr>
        <w:footnoteRef/>
      </w:r>
      <w:r w:rsidRPr="009E0454">
        <w:rPr>
          <w:szCs w:val="18"/>
        </w:rPr>
        <w:t xml:space="preserve"> </w:t>
      </w:r>
      <w:r w:rsidRPr="009E0454">
        <w:rPr>
          <w:i/>
          <w:szCs w:val="18"/>
        </w:rPr>
        <w:t>Reciprocity</w:t>
      </w:r>
      <w:r>
        <w:rPr>
          <w:szCs w:val="18"/>
        </w:rPr>
        <w:t xml:space="preserve"> is an a</w:t>
      </w:r>
      <w:r w:rsidRPr="009E0454">
        <w:rPr>
          <w:szCs w:val="18"/>
        </w:rPr>
        <w:t>greement among participating organizations to accept e</w:t>
      </w:r>
      <w:r>
        <w:rPr>
          <w:szCs w:val="18"/>
        </w:rPr>
        <w:t xml:space="preserve">ach other’s security and privacy assessment results to reuse system resources </w:t>
      </w:r>
      <w:r w:rsidRPr="009E0454">
        <w:rPr>
          <w:szCs w:val="18"/>
        </w:rPr>
        <w:t xml:space="preserve">or to accept each other’s assessed security </w:t>
      </w:r>
      <w:r>
        <w:rPr>
          <w:szCs w:val="18"/>
        </w:rPr>
        <w:t xml:space="preserve">and privacy </w:t>
      </w:r>
      <w:r w:rsidRPr="009E0454">
        <w:rPr>
          <w:szCs w:val="18"/>
        </w:rPr>
        <w:t>posture to share information.</w:t>
      </w:r>
      <w:r>
        <w:rPr>
          <w:szCs w:val="18"/>
        </w:rPr>
        <w:t xml:space="preserve"> Reciprocity does not apply to accepting the risk-based decisions of other organizations.</w:t>
      </w:r>
    </w:p>
  </w:footnote>
  <w:footnote w:id="12">
    <w:p w14:paraId="170E88E0" w14:textId="55C5CF62" w:rsidR="00212A98" w:rsidRPr="005318B9" w:rsidRDefault="00212A98" w:rsidP="00343F2C">
      <w:pPr>
        <w:pStyle w:val="FootnoteText"/>
        <w:rPr>
          <w:szCs w:val="18"/>
        </w:rPr>
      </w:pPr>
      <w:r w:rsidRPr="005318B9">
        <w:rPr>
          <w:rStyle w:val="FootnoteReference"/>
          <w:sz w:val="18"/>
          <w:szCs w:val="18"/>
          <w:vertAlign w:val="superscript"/>
        </w:rPr>
        <w:footnoteRef/>
      </w:r>
      <w:r w:rsidRPr="005318B9">
        <w:rPr>
          <w:szCs w:val="18"/>
        </w:rPr>
        <w:t xml:space="preserve"> </w:t>
      </w:r>
      <w:r>
        <w:rPr>
          <w:szCs w:val="18"/>
        </w:rPr>
        <w:t>S</w:t>
      </w:r>
      <w:r w:rsidRPr="004E52EE">
        <w:rPr>
          <w:szCs w:val="18"/>
        </w:rPr>
        <w:t xml:space="preserve">ee </w:t>
      </w:r>
      <w:hyperlink r:id="rId6" w:history="1">
        <w:r w:rsidRPr="004E52EE">
          <w:rPr>
            <w:rStyle w:val="Hyperlink"/>
            <w:szCs w:val="18"/>
          </w:rPr>
          <w:t>Executive Order on Strengthening the Cybersecurity of Federal Networks and Critical Infrastructure</w:t>
        </w:r>
      </w:hyperlink>
      <w:r w:rsidRPr="004E52EE">
        <w:rPr>
          <w:szCs w:val="18"/>
        </w:rPr>
        <w:t xml:space="preserve">. Draft </w:t>
      </w:r>
      <w:hyperlink r:id="rId7" w:history="1">
        <w:r w:rsidRPr="004E52EE">
          <w:rPr>
            <w:rStyle w:val="Hyperlink"/>
            <w:szCs w:val="18"/>
          </w:rPr>
          <w:t>NIST Interagency Report 8170</w:t>
        </w:r>
      </w:hyperlink>
      <w:r w:rsidRPr="004E52EE">
        <w:rPr>
          <w:szCs w:val="18"/>
        </w:rPr>
        <w:t xml:space="preserve"> provides </w:t>
      </w:r>
      <w:r>
        <w:rPr>
          <w:szCs w:val="18"/>
        </w:rPr>
        <w:t>Cybersecurity Framework implementation guidance for federal agencies.</w:t>
      </w:r>
    </w:p>
  </w:footnote>
  <w:footnote w:id="13">
    <w:p w14:paraId="3F0F271F" w14:textId="0D3543D5" w:rsidR="00212A98" w:rsidRPr="00072E36" w:rsidRDefault="00212A98" w:rsidP="00072E36">
      <w:pPr>
        <w:pStyle w:val="FootnoteText"/>
        <w:spacing w:after="40"/>
        <w:rPr>
          <w:szCs w:val="18"/>
        </w:rPr>
      </w:pPr>
      <w:r w:rsidRPr="00072E36">
        <w:rPr>
          <w:rStyle w:val="FootnoteReference"/>
          <w:sz w:val="18"/>
          <w:szCs w:val="18"/>
          <w:vertAlign w:val="superscript"/>
        </w:rPr>
        <w:footnoteRef/>
      </w:r>
      <w:r w:rsidRPr="00072E36">
        <w:rPr>
          <w:szCs w:val="18"/>
        </w:rPr>
        <w:t xml:space="preserve"> </w:t>
      </w:r>
      <w:r>
        <w:rPr>
          <w:szCs w:val="18"/>
        </w:rPr>
        <w:t xml:space="preserve">This definition of </w:t>
      </w:r>
      <w:r w:rsidRPr="00F60AC8">
        <w:rPr>
          <w:i/>
          <w:szCs w:val="18"/>
        </w:rPr>
        <w:t>system</w:t>
      </w:r>
      <w:r>
        <w:rPr>
          <w:szCs w:val="18"/>
        </w:rPr>
        <w:t xml:space="preserve"> is consistent with the definition of</w:t>
      </w:r>
      <w:r w:rsidRPr="002C762B">
        <w:rPr>
          <w:szCs w:val="18"/>
        </w:rPr>
        <w:t xml:space="preserve"> </w:t>
      </w:r>
      <w:hyperlink w:anchor="information_system" w:history="1">
        <w:r w:rsidRPr="00F60AC8">
          <w:rPr>
            <w:rStyle w:val="Hyperlink"/>
          </w:rPr>
          <w:t>information system</w:t>
        </w:r>
      </w:hyperlink>
      <w:r>
        <w:rPr>
          <w:szCs w:val="18"/>
        </w:rPr>
        <w:t xml:space="preserve"> in </w:t>
      </w:r>
      <w:r w:rsidRPr="00022A4D">
        <w:rPr>
          <w:szCs w:val="18"/>
        </w:rPr>
        <w:t>44 U.S.C., Sec. 3502</w:t>
      </w:r>
      <w:r>
        <w:rPr>
          <w:szCs w:val="18"/>
        </w:rPr>
        <w:t>—that is, an information</w:t>
      </w:r>
      <w:r w:rsidRPr="00026BC6">
        <w:t xml:space="preserve"> </w:t>
      </w:r>
      <w:r>
        <w:t xml:space="preserve">system is </w:t>
      </w:r>
      <w:r w:rsidRPr="00026BC6">
        <w:rPr>
          <w:szCs w:val="18"/>
        </w:rPr>
        <w:t xml:space="preserve">a discrete set of information resources </w:t>
      </w:r>
      <w:r>
        <w:rPr>
          <w:szCs w:val="18"/>
        </w:rPr>
        <w:t xml:space="preserve">(or system elements), </w:t>
      </w:r>
      <w:r w:rsidRPr="00026BC6">
        <w:rPr>
          <w:szCs w:val="18"/>
        </w:rPr>
        <w:t xml:space="preserve">organized for </w:t>
      </w:r>
      <w:r>
        <w:rPr>
          <w:szCs w:val="18"/>
        </w:rPr>
        <w:t xml:space="preserve">the express purpose of </w:t>
      </w:r>
      <w:r w:rsidRPr="00026BC6">
        <w:rPr>
          <w:szCs w:val="18"/>
        </w:rPr>
        <w:t>the collection, processing, maintenance, use, sharing, dissemination, or disposition of information</w:t>
      </w:r>
      <w:r>
        <w:rPr>
          <w:szCs w:val="18"/>
        </w:rPr>
        <w:t>.</w:t>
      </w:r>
    </w:p>
  </w:footnote>
  <w:footnote w:id="14">
    <w:p w14:paraId="6E12FC10" w14:textId="77777777" w:rsidR="00212A98" w:rsidRPr="00072E36" w:rsidRDefault="00212A98" w:rsidP="00437040">
      <w:pPr>
        <w:pStyle w:val="FootnoteText"/>
        <w:spacing w:after="40"/>
        <w:rPr>
          <w:szCs w:val="18"/>
        </w:rPr>
      </w:pPr>
      <w:r w:rsidRPr="00072E36">
        <w:rPr>
          <w:rStyle w:val="FootnoteReference"/>
          <w:sz w:val="18"/>
          <w:szCs w:val="18"/>
          <w:vertAlign w:val="superscript"/>
        </w:rPr>
        <w:footnoteRef/>
      </w:r>
      <w:r w:rsidRPr="00072E36">
        <w:rPr>
          <w:szCs w:val="18"/>
        </w:rPr>
        <w:t xml:space="preserve"> The term </w:t>
      </w:r>
      <w:r w:rsidRPr="00072E36">
        <w:rPr>
          <w:i/>
          <w:szCs w:val="18"/>
        </w:rPr>
        <w:t>system component</w:t>
      </w:r>
      <w:r w:rsidRPr="00072E36">
        <w:rPr>
          <w:szCs w:val="18"/>
        </w:rPr>
        <w:t xml:space="preserve"> represents a subset of system elements addressing hardware, software, or firmware.</w:t>
      </w:r>
    </w:p>
  </w:footnote>
  <w:footnote w:id="15">
    <w:p w14:paraId="028557C3" w14:textId="54ECB932" w:rsidR="00212A98" w:rsidRPr="00072E36" w:rsidRDefault="00212A98" w:rsidP="00EE464F">
      <w:pPr>
        <w:pStyle w:val="FootnoteText"/>
        <w:spacing w:after="40"/>
        <w:rPr>
          <w:szCs w:val="18"/>
        </w:rPr>
      </w:pPr>
      <w:r w:rsidRPr="00072E36">
        <w:rPr>
          <w:rStyle w:val="FootnoteReference"/>
          <w:sz w:val="18"/>
          <w:szCs w:val="18"/>
          <w:vertAlign w:val="superscript"/>
        </w:rPr>
        <w:footnoteRef/>
      </w:r>
      <w:r w:rsidRPr="00072E36">
        <w:rPr>
          <w:szCs w:val="18"/>
        </w:rPr>
        <w:t xml:space="preserve"> </w:t>
      </w:r>
      <w:hyperlink r:id="rId8" w:history="1">
        <w:r w:rsidRPr="00437040">
          <w:rPr>
            <w:rStyle w:val="Hyperlink"/>
            <w:szCs w:val="18"/>
          </w:rPr>
          <w:t>NIST Special Publication 800-18</w:t>
        </w:r>
      </w:hyperlink>
      <w:r w:rsidRPr="00072E36">
        <w:rPr>
          <w:szCs w:val="18"/>
        </w:rPr>
        <w:t xml:space="preserve"> provides guidance on system boundary determination.</w:t>
      </w:r>
      <w:r w:rsidRPr="00E2653A">
        <w:t xml:space="preserve"> </w:t>
      </w:r>
      <w:r w:rsidRPr="00E2653A">
        <w:rPr>
          <w:szCs w:val="18"/>
        </w:rPr>
        <w:t>Future updates to this publication will also address privacy considerations for system boundary determination.</w:t>
      </w:r>
    </w:p>
  </w:footnote>
  <w:footnote w:id="16">
    <w:p w14:paraId="60AF5C94" w14:textId="043390B0" w:rsidR="00212A98" w:rsidRPr="00E6594D" w:rsidRDefault="00212A98" w:rsidP="00B13A72">
      <w:pPr>
        <w:pStyle w:val="FootnoteText"/>
        <w:rPr>
          <w:szCs w:val="18"/>
        </w:rPr>
      </w:pPr>
      <w:r w:rsidRPr="00E6594D">
        <w:rPr>
          <w:rStyle w:val="FootnoteReference"/>
          <w:sz w:val="18"/>
          <w:szCs w:val="18"/>
          <w:vertAlign w:val="superscript"/>
        </w:rPr>
        <w:footnoteRef/>
      </w:r>
      <w:r w:rsidRPr="00E6594D">
        <w:rPr>
          <w:szCs w:val="18"/>
        </w:rPr>
        <w:t xml:space="preserve"> For example, the evaluation program established under </w:t>
      </w:r>
      <w:hyperlink r:id="rId9" w:history="1">
        <w:r w:rsidRPr="00E6594D">
          <w:rPr>
            <w:rStyle w:val="Hyperlink"/>
            <w:szCs w:val="18"/>
          </w:rPr>
          <w:t>ISO/IEC 15408</w:t>
        </w:r>
      </w:hyperlink>
      <w:r w:rsidRPr="00E6594D">
        <w:rPr>
          <w:szCs w:val="18"/>
        </w:rPr>
        <w:t xml:space="preserve"> (Common Criteria) provides independent component-level assessments for IT products.</w:t>
      </w:r>
    </w:p>
  </w:footnote>
  <w:footnote w:id="17">
    <w:p w14:paraId="06A10F4C" w14:textId="60714B28" w:rsidR="00212A98" w:rsidRPr="00E6594D" w:rsidRDefault="00212A98" w:rsidP="00B13A72">
      <w:pPr>
        <w:spacing w:after="40"/>
        <w:rPr>
          <w:sz w:val="18"/>
          <w:szCs w:val="18"/>
        </w:rPr>
      </w:pPr>
      <w:r w:rsidRPr="00E6594D">
        <w:rPr>
          <w:rStyle w:val="FootnoteReference"/>
          <w:sz w:val="18"/>
          <w:szCs w:val="18"/>
          <w:vertAlign w:val="superscript"/>
        </w:rPr>
        <w:footnoteRef/>
      </w:r>
      <w:r w:rsidRPr="00E6594D">
        <w:rPr>
          <w:sz w:val="18"/>
          <w:szCs w:val="18"/>
        </w:rPr>
        <w:t xml:space="preserve"> </w:t>
      </w:r>
      <w:hyperlink r:id="rId10" w:history="1">
        <w:r w:rsidRPr="00E6594D">
          <w:rPr>
            <w:rStyle w:val="Hyperlink"/>
            <w:sz w:val="18"/>
            <w:szCs w:val="18"/>
          </w:rPr>
          <w:t>NIST Special Publication 800-39</w:t>
        </w:r>
      </w:hyperlink>
      <w:r w:rsidRPr="00E6594D">
        <w:rPr>
          <w:sz w:val="18"/>
          <w:szCs w:val="18"/>
        </w:rPr>
        <w:t xml:space="preserve"> </w:t>
      </w:r>
      <w:r w:rsidRPr="00E6594D">
        <w:rPr>
          <w:bCs/>
          <w:iCs/>
          <w:sz w:val="18"/>
          <w:szCs w:val="18"/>
        </w:rPr>
        <w:t>provides guidance on organization-wide risk management.</w:t>
      </w:r>
    </w:p>
  </w:footnote>
  <w:footnote w:id="18">
    <w:p w14:paraId="26544508" w14:textId="2B2B8BDE" w:rsidR="00212A98" w:rsidRPr="0018513D" w:rsidRDefault="00212A98" w:rsidP="00163606">
      <w:pPr>
        <w:pStyle w:val="FootnoteText"/>
        <w:spacing w:after="40"/>
        <w:rPr>
          <w:szCs w:val="18"/>
        </w:rPr>
      </w:pPr>
      <w:r w:rsidRPr="0018513D">
        <w:rPr>
          <w:rStyle w:val="FootnoteReference"/>
          <w:sz w:val="18"/>
          <w:szCs w:val="18"/>
          <w:vertAlign w:val="superscript"/>
        </w:rPr>
        <w:footnoteRef/>
      </w:r>
      <w:r w:rsidRPr="0018513D">
        <w:rPr>
          <w:szCs w:val="18"/>
        </w:rPr>
        <w:t xml:space="preserve"> </w:t>
      </w:r>
      <w:hyperlink r:id="rId11" w:history="1">
        <w:r w:rsidRPr="0018513D">
          <w:rPr>
            <w:rStyle w:val="Hyperlink"/>
            <w:szCs w:val="18"/>
          </w:rPr>
          <w:t>NIST Interagency Report 8170</w:t>
        </w:r>
      </w:hyperlink>
      <w:r w:rsidRPr="0018513D">
        <w:rPr>
          <w:szCs w:val="18"/>
        </w:rPr>
        <w:t xml:space="preserve"> provides guidance for organizational preparation using the Cybersecurity Framework.</w:t>
      </w:r>
    </w:p>
  </w:footnote>
  <w:footnote w:id="19">
    <w:p w14:paraId="40BD57F4" w14:textId="09AB22FB" w:rsidR="00212A98" w:rsidRPr="0018513D" w:rsidRDefault="00212A98" w:rsidP="002713A6">
      <w:pPr>
        <w:spacing w:after="40"/>
        <w:rPr>
          <w:color w:val="000000" w:themeColor="text1"/>
          <w:sz w:val="18"/>
          <w:szCs w:val="18"/>
        </w:rPr>
      </w:pPr>
      <w:r w:rsidRPr="0018513D">
        <w:rPr>
          <w:rStyle w:val="FootnoteReference"/>
          <w:color w:val="000000" w:themeColor="text1"/>
          <w:sz w:val="18"/>
          <w:szCs w:val="18"/>
          <w:vertAlign w:val="superscript"/>
        </w:rPr>
        <w:footnoteRef/>
      </w:r>
      <w:r w:rsidRPr="0018513D">
        <w:rPr>
          <w:color w:val="000000" w:themeColor="text1"/>
          <w:sz w:val="18"/>
          <w:szCs w:val="18"/>
        </w:rPr>
        <w:t xml:space="preserve"> </w:t>
      </w:r>
      <w:r w:rsidRPr="0018513D">
        <w:rPr>
          <w:i/>
          <w:color w:val="000000" w:themeColor="text1"/>
          <w:sz w:val="18"/>
          <w:szCs w:val="18"/>
        </w:rPr>
        <w:t>Enterprise architecture</w:t>
      </w:r>
      <w:r w:rsidRPr="0018513D">
        <w:rPr>
          <w:color w:val="000000" w:themeColor="text1"/>
          <w:sz w:val="18"/>
          <w:szCs w:val="18"/>
        </w:rPr>
        <w:t xml:space="preserve"> is a strategic information asset base, which defines the mission; the information and the technologies necessary to perform the mission; and the transitional processes for implementing new technologies in response to changing mission needs. Enterprise architecture includes a baseline architecture, target architecture, and sequencing plan. </w:t>
      </w:r>
      <w:hyperlink r:id="rId12" w:history="1">
        <w:r w:rsidRPr="0018513D">
          <w:rPr>
            <w:rStyle w:val="Hyperlink"/>
            <w:sz w:val="18"/>
            <w:szCs w:val="18"/>
          </w:rPr>
          <w:t>The Common Approach to Federal Enterprise Architecture</w:t>
        </w:r>
      </w:hyperlink>
      <w:r w:rsidRPr="0018513D">
        <w:rPr>
          <w:color w:val="000000" w:themeColor="text1"/>
          <w:sz w:val="18"/>
          <w:szCs w:val="18"/>
        </w:rPr>
        <w:t xml:space="preserve"> and </w:t>
      </w:r>
      <w:hyperlink r:id="rId13" w:history="1">
        <w:r w:rsidRPr="0018513D">
          <w:rPr>
            <w:rStyle w:val="Hyperlink"/>
            <w:sz w:val="18"/>
            <w:szCs w:val="18"/>
          </w:rPr>
          <w:t>Federal Enterprise Architecture Framework</w:t>
        </w:r>
      </w:hyperlink>
      <w:r w:rsidRPr="0018513D">
        <w:rPr>
          <w:color w:val="000000" w:themeColor="text1"/>
          <w:sz w:val="18"/>
          <w:szCs w:val="18"/>
        </w:rPr>
        <w:t xml:space="preserve"> provide guidance for implementing enterprise architectures.</w:t>
      </w:r>
    </w:p>
  </w:footnote>
  <w:footnote w:id="20">
    <w:p w14:paraId="0ED28099" w14:textId="4526B725" w:rsidR="00212A98" w:rsidRPr="0018513D" w:rsidRDefault="00212A98" w:rsidP="005B4FE8">
      <w:pPr>
        <w:pStyle w:val="FootnoteText"/>
        <w:spacing w:after="40"/>
        <w:rPr>
          <w:szCs w:val="18"/>
        </w:rPr>
      </w:pPr>
      <w:r w:rsidRPr="0018513D">
        <w:rPr>
          <w:rStyle w:val="FootnoteReference"/>
          <w:sz w:val="18"/>
          <w:szCs w:val="18"/>
          <w:vertAlign w:val="superscript"/>
        </w:rPr>
        <w:footnoteRef/>
      </w:r>
      <w:r w:rsidRPr="0018513D">
        <w:rPr>
          <w:szCs w:val="18"/>
        </w:rPr>
        <w:t xml:space="preserve"> Security and privacy requirements can be obtained from a variety of sources including, for example, laws, Executive Orders, directives, regulations, policies, standards, guidelines, and mission/business/operational requirements.</w:t>
      </w:r>
    </w:p>
  </w:footnote>
  <w:footnote w:id="21">
    <w:p w14:paraId="2B71E2DC" w14:textId="48BDBD1E" w:rsidR="00212A98" w:rsidRPr="0018513D" w:rsidRDefault="00212A98" w:rsidP="00B13A72">
      <w:pPr>
        <w:pStyle w:val="FootnoteText"/>
        <w:spacing w:after="40"/>
        <w:rPr>
          <w:szCs w:val="18"/>
        </w:rPr>
      </w:pPr>
      <w:r w:rsidRPr="0018513D">
        <w:rPr>
          <w:rStyle w:val="FootnoteReference"/>
          <w:sz w:val="18"/>
          <w:szCs w:val="18"/>
          <w:vertAlign w:val="superscript"/>
        </w:rPr>
        <w:footnoteRef/>
      </w:r>
      <w:r w:rsidRPr="0018513D">
        <w:rPr>
          <w:szCs w:val="18"/>
        </w:rPr>
        <w:t xml:space="preserve"> Security and privacy controls can be allocated at all three levels in the risk management hierarchy. For example, common controls may be allocated at the organization, mission/business process, or</w:t>
      </w:r>
      <w:r>
        <w:rPr>
          <w:szCs w:val="18"/>
        </w:rPr>
        <w:t xml:space="preserve"> information</w:t>
      </w:r>
      <w:r w:rsidRPr="0018513D">
        <w:rPr>
          <w:szCs w:val="18"/>
        </w:rPr>
        <w:t xml:space="preserve"> system level.</w:t>
      </w:r>
    </w:p>
  </w:footnote>
  <w:footnote w:id="22">
    <w:p w14:paraId="52BF48B4" w14:textId="29307FEF" w:rsidR="00212A98" w:rsidRPr="000055CF" w:rsidRDefault="00212A98" w:rsidP="00A96245">
      <w:pPr>
        <w:pStyle w:val="FootnoteText"/>
        <w:spacing w:after="40"/>
        <w:rPr>
          <w:szCs w:val="18"/>
          <w:vertAlign w:val="superscript"/>
        </w:rPr>
      </w:pPr>
      <w:r w:rsidRPr="000055CF">
        <w:rPr>
          <w:rStyle w:val="FootnoteReference"/>
          <w:sz w:val="18"/>
          <w:szCs w:val="18"/>
          <w:vertAlign w:val="superscript"/>
        </w:rPr>
        <w:footnoteRef/>
      </w:r>
      <w:r w:rsidRPr="000055CF">
        <w:rPr>
          <w:szCs w:val="18"/>
          <w:vertAlign w:val="superscript"/>
        </w:rPr>
        <w:t xml:space="preserve"> </w:t>
      </w:r>
      <w:hyperlink r:id="rId14" w:history="1">
        <w:r w:rsidRPr="000055CF">
          <w:rPr>
            <w:rStyle w:val="Hyperlink"/>
            <w:szCs w:val="18"/>
          </w:rPr>
          <w:t>Office of Management and Budget Circular A-130</w:t>
        </w:r>
      </w:hyperlink>
      <w:r w:rsidRPr="000055CF">
        <w:rPr>
          <w:szCs w:val="18"/>
        </w:rPr>
        <w:t>, “Managing Federal Information as a Strategic Resource” (2016).</w:t>
      </w:r>
      <w:r w:rsidRPr="00C00089">
        <w:rPr>
          <w:noProof/>
          <w:szCs w:val="18"/>
        </w:rPr>
        <w:t xml:space="preserve"> </w:t>
      </w:r>
    </w:p>
  </w:footnote>
  <w:footnote w:id="23">
    <w:p w14:paraId="7E4338D5" w14:textId="3C82FB62" w:rsidR="00212A98" w:rsidRPr="000055CF" w:rsidRDefault="00212A98" w:rsidP="00A96245">
      <w:pPr>
        <w:pStyle w:val="FootnoteText"/>
        <w:spacing w:after="40"/>
        <w:rPr>
          <w:szCs w:val="18"/>
        </w:rPr>
      </w:pPr>
      <w:r w:rsidRPr="00C00089">
        <w:rPr>
          <w:rStyle w:val="FootnoteReference"/>
          <w:sz w:val="18"/>
          <w:szCs w:val="18"/>
          <w:vertAlign w:val="superscript"/>
        </w:rPr>
        <w:footnoteRef/>
      </w:r>
      <w:r w:rsidRPr="000055CF">
        <w:rPr>
          <w:szCs w:val="18"/>
          <w:vertAlign w:val="superscript"/>
        </w:rPr>
        <w:t xml:space="preserve"> </w:t>
      </w:r>
      <w:r w:rsidRPr="000055CF">
        <w:rPr>
          <w:szCs w:val="18"/>
        </w:rPr>
        <w:t xml:space="preserve">Processing collectively includes the </w:t>
      </w:r>
      <w:r w:rsidRPr="000055CF">
        <w:rPr>
          <w:bCs/>
          <w:iCs/>
          <w:szCs w:val="18"/>
          <w:lang w:bidi="en-US"/>
        </w:rPr>
        <w:t xml:space="preserve">creation, collection, use, processing, storage, maintenance, dissemination, disclosure, or disposal of </w:t>
      </w:r>
      <w:r>
        <w:rPr>
          <w:bCs/>
          <w:iCs/>
          <w:szCs w:val="18"/>
          <w:lang w:bidi="en-US"/>
        </w:rPr>
        <w:t>PII</w:t>
      </w:r>
      <w:r w:rsidRPr="000055CF">
        <w:rPr>
          <w:bCs/>
          <w:iCs/>
          <w:szCs w:val="18"/>
          <w:lang w:bidi="en-US"/>
        </w:rPr>
        <w:t xml:space="preserve">. </w:t>
      </w:r>
      <w:hyperlink r:id="rId15" w:history="1">
        <w:r w:rsidRPr="000055CF">
          <w:rPr>
            <w:rStyle w:val="Hyperlink"/>
            <w:szCs w:val="18"/>
          </w:rPr>
          <w:t>NIST Interagency Report 8062</w:t>
        </w:r>
      </w:hyperlink>
      <w:r w:rsidRPr="000055CF">
        <w:rPr>
          <w:szCs w:val="18"/>
        </w:rPr>
        <w:t xml:space="preserve"> includes examples of systems that demonstrate various types of privacy concerns apart from data security breaches.</w:t>
      </w:r>
      <w:r>
        <w:rPr>
          <w:szCs w:val="18"/>
        </w:rPr>
        <w:t xml:space="preserve"> </w:t>
      </w:r>
      <w:r w:rsidRPr="000055CF">
        <w:rPr>
          <w:szCs w:val="18"/>
        </w:rPr>
        <w:t xml:space="preserve">These concerns relate to the ways in which the systems are processing PII and the effects such processing can have on individuals. </w:t>
      </w:r>
    </w:p>
  </w:footnote>
  <w:footnote w:id="24">
    <w:p w14:paraId="73E83ABD" w14:textId="77777777" w:rsidR="00212A98" w:rsidRPr="000055CF" w:rsidRDefault="00212A98" w:rsidP="00607625">
      <w:pPr>
        <w:pStyle w:val="FootnoteText"/>
        <w:spacing w:after="40"/>
        <w:rPr>
          <w:szCs w:val="18"/>
        </w:rPr>
      </w:pPr>
      <w:r w:rsidRPr="000055CF">
        <w:rPr>
          <w:rStyle w:val="FootnoteReference"/>
          <w:sz w:val="18"/>
          <w:szCs w:val="18"/>
          <w:vertAlign w:val="superscript"/>
        </w:rPr>
        <w:footnoteRef/>
      </w:r>
      <w:r w:rsidRPr="000055CF">
        <w:rPr>
          <w:szCs w:val="18"/>
        </w:rPr>
        <w:t xml:space="preserve"> OMB Circular A-130 defines security controls as “The safeguards or countermeasures prescribed for an information system or an organization to protect the confidentiality, integrity, and availability of the system and its information.” </w:t>
      </w:r>
    </w:p>
  </w:footnote>
  <w:footnote w:id="25">
    <w:p w14:paraId="51CFAEB5" w14:textId="0E78CC63" w:rsidR="00212A98" w:rsidRPr="000055CF" w:rsidRDefault="00212A98" w:rsidP="00607625">
      <w:pPr>
        <w:pStyle w:val="FootnoteText"/>
        <w:spacing w:after="40"/>
        <w:rPr>
          <w:szCs w:val="18"/>
        </w:rPr>
      </w:pPr>
      <w:r w:rsidRPr="000055CF">
        <w:rPr>
          <w:rStyle w:val="FootnoteReference"/>
          <w:sz w:val="18"/>
          <w:szCs w:val="18"/>
          <w:vertAlign w:val="superscript"/>
        </w:rPr>
        <w:footnoteRef/>
      </w:r>
      <w:r w:rsidRPr="000055CF">
        <w:rPr>
          <w:szCs w:val="18"/>
        </w:rPr>
        <w:t xml:space="preserve"> OMB Circular A-130 defines privacy controls as “The administrative, technical, and physical safeguards employed within an agency to ensure compliance with applicable privacy requirements and manage privacy risks.” Thus, controls that address</w:t>
      </w:r>
      <w:r>
        <w:rPr>
          <w:szCs w:val="18"/>
        </w:rPr>
        <w:t xml:space="preserve"> the</w:t>
      </w:r>
      <w:r w:rsidRPr="000055CF">
        <w:rPr>
          <w:szCs w:val="18"/>
        </w:rPr>
        <w:t xml:space="preserve"> loss of PII security also can be classified as privacy controls. However, with the limited exception of certain types of controls such as consumer breach response controls (e.g., notifications and individual impact mitigation measures), which would not be used for systems that do not process PII, the controls that can be identified as either security or privacy controls are identical. To further effective communication between privacy and security programs, this publication avoids referring to the same control by multiple names.</w:t>
      </w:r>
    </w:p>
  </w:footnote>
  <w:footnote w:id="26">
    <w:p w14:paraId="53302DE9" w14:textId="496DC691" w:rsidR="00212A98" w:rsidRPr="00F86D26" w:rsidRDefault="00212A98" w:rsidP="00607625">
      <w:pPr>
        <w:pStyle w:val="FootnoteText"/>
        <w:spacing w:after="40"/>
        <w:rPr>
          <w:szCs w:val="18"/>
        </w:rPr>
      </w:pPr>
      <w:r w:rsidRPr="00F86D26">
        <w:rPr>
          <w:rStyle w:val="FootnoteReference"/>
          <w:sz w:val="18"/>
          <w:szCs w:val="18"/>
          <w:vertAlign w:val="superscript"/>
        </w:rPr>
        <w:footnoteRef/>
      </w:r>
      <w:r w:rsidRPr="00F86D26">
        <w:rPr>
          <w:szCs w:val="18"/>
        </w:rPr>
        <w:t xml:space="preserve"> </w:t>
      </w:r>
      <w:r w:rsidRPr="00F86D26">
        <w:rPr>
          <w:i/>
          <w:szCs w:val="18"/>
        </w:rPr>
        <w:t>Allocation</w:t>
      </w:r>
      <w:r w:rsidRPr="00F86D26">
        <w:rPr>
          <w:szCs w:val="18"/>
        </w:rPr>
        <w:t xml:space="preserve"> is the process an organization employs to determine whether controls are system-specific, hybrid, or common and to assign the controls to the specific system elements (i.e., machine, physical, or human components</w:t>
      </w:r>
      <w:r>
        <w:rPr>
          <w:szCs w:val="18"/>
        </w:rPr>
        <w:t>)</w:t>
      </w:r>
      <w:r w:rsidRPr="00F86D26">
        <w:rPr>
          <w:szCs w:val="18"/>
        </w:rPr>
        <w:t xml:space="preserve"> responsible for providing a security </w:t>
      </w:r>
      <w:r>
        <w:rPr>
          <w:szCs w:val="18"/>
        </w:rPr>
        <w:t xml:space="preserve">or privacy </w:t>
      </w:r>
      <w:r w:rsidRPr="00F86D26">
        <w:rPr>
          <w:szCs w:val="18"/>
        </w:rPr>
        <w:t xml:space="preserve">capability. </w:t>
      </w:r>
    </w:p>
  </w:footnote>
  <w:footnote w:id="27">
    <w:p w14:paraId="229F52B4" w14:textId="430AF911" w:rsidR="00212A98" w:rsidRPr="00F86D26" w:rsidRDefault="00212A98" w:rsidP="00607625">
      <w:pPr>
        <w:pStyle w:val="FootnoteText"/>
        <w:spacing w:after="40"/>
        <w:rPr>
          <w:szCs w:val="18"/>
        </w:rPr>
      </w:pPr>
      <w:r w:rsidRPr="00F86D26">
        <w:rPr>
          <w:rStyle w:val="FootnoteReference"/>
          <w:sz w:val="18"/>
          <w:szCs w:val="18"/>
          <w:vertAlign w:val="superscript"/>
        </w:rPr>
        <w:footnoteRef/>
      </w:r>
      <w:r w:rsidRPr="00F86D26">
        <w:rPr>
          <w:szCs w:val="18"/>
        </w:rPr>
        <w:t xml:space="preserve"> Security control allocation also occurs during the system development life cycle process as part of </w:t>
      </w:r>
      <w:r w:rsidRPr="0001762B">
        <w:rPr>
          <w:i/>
          <w:szCs w:val="18"/>
        </w:rPr>
        <w:t>requirements engineering</w:t>
      </w:r>
      <w:r w:rsidRPr="00F86D26">
        <w:rPr>
          <w:szCs w:val="18"/>
        </w:rPr>
        <w:t>.</w:t>
      </w:r>
      <w:r>
        <w:rPr>
          <w:szCs w:val="18"/>
        </w:rPr>
        <w:t xml:space="preserve"> </w:t>
      </w:r>
      <w:hyperlink r:id="rId16" w:history="1">
        <w:r w:rsidRPr="0001762B">
          <w:rPr>
            <w:rStyle w:val="Hyperlink"/>
            <w:szCs w:val="18"/>
          </w:rPr>
          <w:t>NIST Special Publication 800-160</w:t>
        </w:r>
      </w:hyperlink>
      <w:r>
        <w:rPr>
          <w:szCs w:val="18"/>
        </w:rPr>
        <w:t xml:space="preserve"> describes the systems security engineering activities associated with system life cycle processes to achieve trustworthy, secure components, systems, and services.</w:t>
      </w:r>
    </w:p>
  </w:footnote>
  <w:footnote w:id="28">
    <w:p w14:paraId="411E4FCE" w14:textId="1DF3948F" w:rsidR="00212A98" w:rsidRPr="000C78EB" w:rsidRDefault="00212A98" w:rsidP="00B73993">
      <w:pPr>
        <w:pStyle w:val="FootnoteText"/>
        <w:spacing w:after="40"/>
        <w:rPr>
          <w:szCs w:val="18"/>
        </w:rPr>
      </w:pPr>
      <w:r w:rsidRPr="000C78EB">
        <w:rPr>
          <w:rStyle w:val="FootnoteReference"/>
          <w:sz w:val="18"/>
          <w:szCs w:val="18"/>
          <w:vertAlign w:val="superscript"/>
        </w:rPr>
        <w:footnoteRef/>
      </w:r>
      <w:r w:rsidRPr="000C78EB">
        <w:rPr>
          <w:szCs w:val="18"/>
        </w:rPr>
        <w:t xml:space="preserve"> </w:t>
      </w:r>
      <w:hyperlink w:anchor="_control_baselines" w:history="1">
        <w:r w:rsidRPr="004E3C4E">
          <w:rPr>
            <w:rStyle w:val="Hyperlink"/>
            <w:szCs w:val="18"/>
          </w:rPr>
          <w:t>Appendix A</w:t>
        </w:r>
      </w:hyperlink>
      <w:r w:rsidRPr="000C78EB">
        <w:rPr>
          <w:szCs w:val="18"/>
        </w:rPr>
        <w:t xml:space="preserve"> describes the roles and responsibilities of </w:t>
      </w:r>
      <w:r>
        <w:rPr>
          <w:szCs w:val="18"/>
        </w:rPr>
        <w:t>key participants involved in organizational risk management and the execution of the RMF.</w:t>
      </w:r>
    </w:p>
  </w:footnote>
  <w:footnote w:id="29">
    <w:p w14:paraId="19C48252" w14:textId="66893CA5" w:rsidR="00212A98" w:rsidRPr="00112AFF" w:rsidRDefault="00212A98" w:rsidP="00D539EB">
      <w:pPr>
        <w:pStyle w:val="FootnoteText"/>
        <w:spacing w:after="0"/>
        <w:rPr>
          <w:szCs w:val="18"/>
        </w:rPr>
      </w:pPr>
      <w:r w:rsidRPr="00112AFF">
        <w:rPr>
          <w:rStyle w:val="FootnoteReference"/>
          <w:sz w:val="18"/>
          <w:szCs w:val="18"/>
          <w:vertAlign w:val="superscript"/>
        </w:rPr>
        <w:footnoteRef/>
      </w:r>
      <w:r w:rsidRPr="00112AFF">
        <w:rPr>
          <w:szCs w:val="18"/>
        </w:rPr>
        <w:t xml:space="preserve"> The </w:t>
      </w:r>
      <w:r w:rsidRPr="00112AFF">
        <w:rPr>
          <w:i/>
          <w:szCs w:val="18"/>
        </w:rPr>
        <w:t>potential inputs</w:t>
      </w:r>
      <w:r w:rsidRPr="00112AFF">
        <w:rPr>
          <w:szCs w:val="18"/>
        </w:rPr>
        <w:t xml:space="preserve"> </w:t>
      </w:r>
      <w:r>
        <w:rPr>
          <w:szCs w:val="18"/>
        </w:rPr>
        <w:t>for a</w:t>
      </w:r>
      <w:r w:rsidRPr="00112AFF">
        <w:rPr>
          <w:szCs w:val="18"/>
        </w:rPr>
        <w:t xml:space="preserve"> task may not always be derived from the </w:t>
      </w:r>
      <w:r w:rsidRPr="00112AFF">
        <w:rPr>
          <w:i/>
          <w:szCs w:val="18"/>
        </w:rPr>
        <w:t>potential outputs</w:t>
      </w:r>
      <w:r>
        <w:rPr>
          <w:szCs w:val="18"/>
        </w:rPr>
        <w:t xml:space="preserve"> from </w:t>
      </w:r>
      <w:r w:rsidRPr="00112AFF">
        <w:rPr>
          <w:szCs w:val="18"/>
        </w:rPr>
        <w:t>th</w:t>
      </w:r>
      <w:r>
        <w:rPr>
          <w:szCs w:val="18"/>
        </w:rPr>
        <w:t>e previous task. This can occur because</w:t>
      </w:r>
      <w:r w:rsidRPr="00112AFF">
        <w:rPr>
          <w:szCs w:val="18"/>
        </w:rPr>
        <w:t xml:space="preserve"> the RMF steps are not always executed in sequential order—</w:t>
      </w:r>
      <w:r>
        <w:rPr>
          <w:szCs w:val="18"/>
        </w:rPr>
        <w:t xml:space="preserve">thus, </w:t>
      </w:r>
      <w:r w:rsidRPr="00112AFF">
        <w:rPr>
          <w:szCs w:val="18"/>
        </w:rPr>
        <w:t>breaking the sequential dependencies.</w:t>
      </w:r>
    </w:p>
  </w:footnote>
  <w:footnote w:id="30">
    <w:p w14:paraId="49DF6CF6" w14:textId="03E76090" w:rsidR="00212A98" w:rsidRPr="008C3288" w:rsidRDefault="00212A98">
      <w:pPr>
        <w:pStyle w:val="FootnoteText"/>
        <w:spacing w:after="40"/>
        <w:rPr>
          <w:szCs w:val="18"/>
        </w:rPr>
      </w:pPr>
      <w:r w:rsidRPr="008C3288">
        <w:rPr>
          <w:rStyle w:val="FootnoteReference"/>
          <w:sz w:val="18"/>
          <w:szCs w:val="18"/>
          <w:vertAlign w:val="superscript"/>
        </w:rPr>
        <w:footnoteRef/>
      </w:r>
      <w:r w:rsidRPr="008C3288">
        <w:rPr>
          <w:szCs w:val="18"/>
        </w:rPr>
        <w:t xml:space="preserve"> The outcomes described in this publication can be achieved by different organizational levels—that is, some of the outcomes are universal to the entire enterprise, while others are system-focused or operating</w:t>
      </w:r>
      <w:r>
        <w:rPr>
          <w:szCs w:val="18"/>
        </w:rPr>
        <w:t xml:space="preserve"> </w:t>
      </w:r>
      <w:r w:rsidRPr="008C3288">
        <w:rPr>
          <w:szCs w:val="18"/>
        </w:rPr>
        <w:t>unit</w:t>
      </w:r>
      <w:r>
        <w:rPr>
          <w:szCs w:val="18"/>
        </w:rPr>
        <w:t>-</w:t>
      </w:r>
      <w:r w:rsidRPr="008C3288">
        <w:rPr>
          <w:szCs w:val="18"/>
        </w:rPr>
        <w:t>focused.</w:t>
      </w:r>
    </w:p>
  </w:footnote>
  <w:footnote w:id="31">
    <w:p w14:paraId="0B0C4152" w14:textId="25F60DEA" w:rsidR="00212A98" w:rsidRPr="008C3288" w:rsidRDefault="00212A98" w:rsidP="00EE464F">
      <w:pPr>
        <w:pStyle w:val="FootnoteText"/>
        <w:spacing w:after="40"/>
        <w:rPr>
          <w:szCs w:val="18"/>
        </w:rPr>
      </w:pPr>
      <w:r w:rsidRPr="008C3288">
        <w:rPr>
          <w:rStyle w:val="FootnoteReference"/>
          <w:sz w:val="18"/>
          <w:szCs w:val="18"/>
          <w:vertAlign w:val="superscript"/>
        </w:rPr>
        <w:footnoteRef/>
      </w:r>
      <w:r w:rsidRPr="008C3288">
        <w:rPr>
          <w:szCs w:val="18"/>
        </w:rPr>
        <w:t xml:space="preserve"> </w:t>
      </w:r>
      <w:r>
        <w:rPr>
          <w:szCs w:val="18"/>
        </w:rPr>
        <w:t xml:space="preserve">While the term </w:t>
      </w:r>
      <w:r w:rsidRPr="008C3288">
        <w:rPr>
          <w:i/>
          <w:szCs w:val="18"/>
        </w:rPr>
        <w:t>system</w:t>
      </w:r>
      <w:r w:rsidRPr="008C3288">
        <w:rPr>
          <w:szCs w:val="18"/>
        </w:rPr>
        <w:t xml:space="preserve"> appears in several of the organizational preparation tasks, its use is in the context of what the organization must do to support </w:t>
      </w:r>
      <w:r>
        <w:rPr>
          <w:szCs w:val="18"/>
        </w:rPr>
        <w:t xml:space="preserve">individual </w:t>
      </w:r>
      <w:r w:rsidRPr="008C3288">
        <w:rPr>
          <w:szCs w:val="18"/>
        </w:rPr>
        <w:t>system owners in the RMF steps that follow. There are typically no actions or involvement by system owners at this stage of the RMF. Systems owners become involved only after all enterprise-wide planning and decisions have occurred.</w:t>
      </w:r>
    </w:p>
  </w:footnote>
  <w:footnote w:id="32">
    <w:p w14:paraId="66555C23" w14:textId="77777777" w:rsidR="00212A98" w:rsidRDefault="00212A98" w:rsidP="00B56D0B">
      <w:pPr>
        <w:pStyle w:val="FootnoteText"/>
        <w:spacing w:after="0"/>
      </w:pPr>
      <w:r w:rsidRPr="00B56D0B">
        <w:rPr>
          <w:rStyle w:val="FootnoteReference"/>
          <w:sz w:val="18"/>
          <w:szCs w:val="18"/>
          <w:vertAlign w:val="superscript"/>
        </w:rPr>
        <w:footnoteRef/>
      </w:r>
      <w:r w:rsidRPr="00B56D0B">
        <w:rPr>
          <w:szCs w:val="18"/>
        </w:rPr>
        <w:t xml:space="preserve"> In addition, the use of threat intelligence, threat analysis, and threat modelling can help agencies develop the security and privacy capabilities necessary to reduce agency susceptibility to a variety of threats including hostile </w:t>
      </w:r>
      <w:r w:rsidRPr="00B56D0B">
        <w:t>cyber-attacks, natural disasters, equipment failures, and errors of omission and commission.</w:t>
      </w:r>
    </w:p>
  </w:footnote>
  <w:footnote w:id="33">
    <w:p w14:paraId="5EE5E969" w14:textId="157523D8" w:rsidR="00212A98" w:rsidRPr="004A011A" w:rsidRDefault="00212A98" w:rsidP="00104DCF">
      <w:pPr>
        <w:pStyle w:val="FootnoteText"/>
        <w:rPr>
          <w:szCs w:val="18"/>
        </w:rPr>
      </w:pPr>
      <w:r w:rsidRPr="004A011A">
        <w:rPr>
          <w:rStyle w:val="FootnoteReference"/>
          <w:sz w:val="18"/>
          <w:szCs w:val="18"/>
          <w:vertAlign w:val="superscript"/>
        </w:rPr>
        <w:footnoteRef/>
      </w:r>
      <w:r w:rsidRPr="00D50001">
        <w:rPr>
          <w:szCs w:val="18"/>
        </w:rPr>
        <w:t xml:space="preserve"> </w:t>
      </w:r>
      <w:r w:rsidR="00104DCF">
        <w:rPr>
          <w:szCs w:val="18"/>
        </w:rPr>
        <w:t xml:space="preserve">Tailored baselines may also be known as </w:t>
      </w:r>
      <w:r w:rsidR="00104DCF" w:rsidRPr="004A011A">
        <w:rPr>
          <w:i/>
          <w:szCs w:val="18"/>
        </w:rPr>
        <w:t>overlays</w:t>
      </w:r>
      <w:r w:rsidR="00104DCF">
        <w:rPr>
          <w:szCs w:val="18"/>
        </w:rPr>
        <w:t>. Thus, an</w:t>
      </w:r>
      <w:r w:rsidRPr="00D50001">
        <w:rPr>
          <w:szCs w:val="18"/>
        </w:rPr>
        <w:t xml:space="preserve"> organization-wide tailored baseline is analogous to an organization-wide overlay since an overlay is a tailored baseline that services a community of interest, in this case, the organization.</w:t>
      </w:r>
    </w:p>
  </w:footnote>
  <w:footnote w:id="34">
    <w:p w14:paraId="5A27436E" w14:textId="2837E08B" w:rsidR="00212A98" w:rsidRPr="00EF053A" w:rsidRDefault="00212A98" w:rsidP="00A875CF">
      <w:pPr>
        <w:pStyle w:val="FootnoteText"/>
        <w:rPr>
          <w:szCs w:val="18"/>
        </w:rPr>
      </w:pPr>
      <w:r w:rsidRPr="00EF053A">
        <w:rPr>
          <w:rStyle w:val="FootnoteReference"/>
          <w:sz w:val="18"/>
          <w:szCs w:val="18"/>
          <w:vertAlign w:val="superscript"/>
        </w:rPr>
        <w:footnoteRef/>
      </w:r>
      <w:r w:rsidRPr="00EF053A">
        <w:rPr>
          <w:szCs w:val="18"/>
        </w:rPr>
        <w:t xml:space="preserve"> System </w:t>
      </w:r>
      <w:r w:rsidRPr="00EF053A">
        <w:rPr>
          <w:i/>
          <w:szCs w:val="18"/>
        </w:rPr>
        <w:t>components</w:t>
      </w:r>
      <w:r w:rsidRPr="00EF053A">
        <w:rPr>
          <w:szCs w:val="18"/>
        </w:rPr>
        <w:t xml:space="preserve"> (i.e., hardware, software, and firmware) are a subset of system elements. </w:t>
      </w:r>
    </w:p>
  </w:footnote>
  <w:footnote w:id="35">
    <w:p w14:paraId="5AD2B857" w14:textId="2F9DC480" w:rsidR="00212A98" w:rsidRPr="00A16CC7" w:rsidRDefault="00212A98" w:rsidP="00EE464F">
      <w:pPr>
        <w:pStyle w:val="FootnoteText"/>
        <w:spacing w:after="40"/>
        <w:rPr>
          <w:szCs w:val="18"/>
        </w:rPr>
      </w:pPr>
      <w:r w:rsidRPr="00EE464F">
        <w:rPr>
          <w:rStyle w:val="FootnoteReference"/>
          <w:sz w:val="18"/>
          <w:szCs w:val="18"/>
          <w:vertAlign w:val="superscript"/>
        </w:rPr>
        <w:footnoteRef/>
      </w:r>
      <w:r w:rsidRPr="00E964FB">
        <w:rPr>
          <w:szCs w:val="18"/>
        </w:rPr>
        <w:t xml:space="preserve"> </w:t>
      </w:r>
      <w:hyperlink r:id="rId17" w:history="1">
        <w:r w:rsidRPr="00EE464F">
          <w:rPr>
            <w:rStyle w:val="Hyperlink"/>
            <w:rFonts w:eastAsiaTheme="majorEastAsia"/>
            <w:szCs w:val="18"/>
          </w:rPr>
          <w:t>NIST Interagency Report 8</w:t>
        </w:r>
        <w:r w:rsidRPr="00EE464F">
          <w:rPr>
            <w:rStyle w:val="Hyperlink"/>
            <w:rFonts w:eastAsiaTheme="majorEastAsia"/>
            <w:kern w:val="36"/>
            <w:szCs w:val="18"/>
            <w:lang w:bidi="en-US"/>
          </w:rPr>
          <w:t>062</w:t>
        </w:r>
      </w:hyperlink>
      <w:r w:rsidRPr="00231B4A">
        <w:rPr>
          <w:rFonts w:eastAsiaTheme="majorEastAsia"/>
          <w:bCs/>
          <w:iCs/>
          <w:kern w:val="36"/>
          <w:szCs w:val="18"/>
          <w:lang w:bidi="en-US"/>
        </w:rPr>
        <w:t xml:space="preserve"> </w:t>
      </w:r>
      <w:r w:rsidRPr="00231B4A">
        <w:rPr>
          <w:szCs w:val="18"/>
        </w:rPr>
        <w:t>introduces</w:t>
      </w:r>
      <w:r w:rsidRPr="00E964FB">
        <w:rPr>
          <w:szCs w:val="18"/>
        </w:rPr>
        <w:t xml:space="preserve"> privacy risk management and a privacy risk model for conducting privacy risk assessments.</w:t>
      </w:r>
    </w:p>
  </w:footnote>
  <w:footnote w:id="36">
    <w:p w14:paraId="683BC517" w14:textId="4785E1E2" w:rsidR="00212A98" w:rsidRPr="00A16CC7" w:rsidRDefault="00212A98" w:rsidP="00EE464F">
      <w:pPr>
        <w:pStyle w:val="FootnoteText"/>
        <w:spacing w:after="40"/>
        <w:rPr>
          <w:szCs w:val="18"/>
        </w:rPr>
      </w:pPr>
      <w:r w:rsidRPr="00EE464F">
        <w:rPr>
          <w:rStyle w:val="FootnoteReference"/>
          <w:sz w:val="18"/>
          <w:szCs w:val="18"/>
          <w:vertAlign w:val="superscript"/>
        </w:rPr>
        <w:footnoteRef/>
      </w:r>
      <w:r w:rsidRPr="00E964FB">
        <w:rPr>
          <w:szCs w:val="18"/>
          <w:vertAlign w:val="superscript"/>
        </w:rPr>
        <w:t xml:space="preserve"> </w:t>
      </w:r>
      <w:hyperlink r:id="rId18" w:history="1">
        <w:r w:rsidRPr="000551FC">
          <w:rPr>
            <w:rStyle w:val="Hyperlink"/>
            <w:szCs w:val="18"/>
          </w:rPr>
          <w:t>NIST Special Publication 800-53</w:t>
        </w:r>
      </w:hyperlink>
      <w:r>
        <w:rPr>
          <w:szCs w:val="18"/>
        </w:rPr>
        <w:t xml:space="preserve"> i</w:t>
      </w:r>
      <w:r w:rsidRPr="00E964FB">
        <w:rPr>
          <w:szCs w:val="18"/>
        </w:rPr>
        <w:t xml:space="preserve">ncludes a privacy control baseline that addresses federal </w:t>
      </w:r>
      <w:r w:rsidRPr="00231B4A">
        <w:rPr>
          <w:szCs w:val="18"/>
        </w:rPr>
        <w:t xml:space="preserve">privacy requirements and </w:t>
      </w:r>
      <w:r w:rsidRPr="00E964FB">
        <w:rPr>
          <w:szCs w:val="18"/>
        </w:rPr>
        <w:t xml:space="preserve">privacy risks relating to the authorized processing of personally identifiable information. Security control baselines can be used to manage the </w:t>
      </w:r>
      <w:r w:rsidRPr="00A16CC7">
        <w:rPr>
          <w:bCs/>
          <w:iCs/>
          <w:szCs w:val="18"/>
          <w:lang w:bidi="en-US"/>
        </w:rPr>
        <w:t>confidentiality, int</w:t>
      </w:r>
      <w:r w:rsidRPr="00A501AF">
        <w:rPr>
          <w:bCs/>
          <w:iCs/>
          <w:szCs w:val="18"/>
          <w:lang w:bidi="en-US"/>
        </w:rPr>
        <w:t>egr</w:t>
      </w:r>
      <w:r w:rsidRPr="003E471D">
        <w:rPr>
          <w:bCs/>
          <w:iCs/>
          <w:szCs w:val="18"/>
          <w:lang w:bidi="en-US"/>
        </w:rPr>
        <w:t xml:space="preserve">ity, and availability of </w:t>
      </w:r>
      <w:r>
        <w:rPr>
          <w:bCs/>
          <w:iCs/>
          <w:szCs w:val="18"/>
          <w:lang w:bidi="en-US"/>
        </w:rPr>
        <w:t>personally identifiable information</w:t>
      </w:r>
      <w:r w:rsidRPr="003E471D">
        <w:rPr>
          <w:bCs/>
          <w:iCs/>
          <w:szCs w:val="18"/>
          <w:lang w:bidi="en-US"/>
        </w:rPr>
        <w:t xml:space="preserve">. </w:t>
      </w:r>
      <w:r w:rsidRPr="00B231E3">
        <w:rPr>
          <w:szCs w:val="18"/>
        </w:rPr>
        <w:t xml:space="preserve">Together, a privacy control baseline and a security control baseline </w:t>
      </w:r>
      <w:r w:rsidRPr="00231B4A">
        <w:rPr>
          <w:szCs w:val="18"/>
        </w:rPr>
        <w:t xml:space="preserve">(with appropriate tailoring) </w:t>
      </w:r>
      <w:r w:rsidRPr="00E964FB">
        <w:rPr>
          <w:szCs w:val="18"/>
        </w:rPr>
        <w:t>provide a comprehensive set of safeguards to manage individuals’ privacy.</w:t>
      </w:r>
    </w:p>
  </w:footnote>
  <w:footnote w:id="37">
    <w:p w14:paraId="20090365" w14:textId="1C2076E1" w:rsidR="00212A98" w:rsidRPr="00A16CC7" w:rsidRDefault="00212A98" w:rsidP="00A875CF">
      <w:pPr>
        <w:pStyle w:val="FootnoteText"/>
        <w:rPr>
          <w:szCs w:val="18"/>
        </w:rPr>
      </w:pPr>
      <w:r w:rsidRPr="00EE464F">
        <w:rPr>
          <w:rStyle w:val="FootnoteReference"/>
          <w:sz w:val="18"/>
          <w:szCs w:val="18"/>
          <w:vertAlign w:val="superscript"/>
        </w:rPr>
        <w:footnoteRef/>
      </w:r>
      <w:r w:rsidRPr="00231B4A">
        <w:rPr>
          <w:szCs w:val="18"/>
        </w:rPr>
        <w:t xml:space="preserve"> </w:t>
      </w:r>
      <w:hyperlink r:id="rId19" w:history="1">
        <w:r w:rsidRPr="00E01355">
          <w:rPr>
            <w:rStyle w:val="Hyperlink"/>
            <w:rFonts w:eastAsiaTheme="majorEastAsia"/>
            <w:kern w:val="36"/>
            <w:szCs w:val="18"/>
            <w:lang w:bidi="en-US"/>
          </w:rPr>
          <w:t>NIST Interagency Report 8062</w:t>
        </w:r>
      </w:hyperlink>
      <w:r w:rsidRPr="00231B4A">
        <w:rPr>
          <w:rFonts w:eastAsiaTheme="majorEastAsia"/>
          <w:bCs/>
          <w:iCs/>
          <w:kern w:val="36"/>
          <w:szCs w:val="18"/>
          <w:lang w:bidi="en-US"/>
        </w:rPr>
        <w:t xml:space="preserve"> </w:t>
      </w:r>
      <w:r w:rsidRPr="00E964FB">
        <w:rPr>
          <w:szCs w:val="18"/>
        </w:rPr>
        <w:t>provides a discussion of context and its function in a privacy risk model.</w:t>
      </w:r>
    </w:p>
  </w:footnote>
  <w:footnote w:id="38">
    <w:p w14:paraId="34ED615F" w14:textId="462DD643" w:rsidR="00212A98" w:rsidRPr="00A501AF" w:rsidRDefault="00212A98" w:rsidP="00A875CF">
      <w:pPr>
        <w:pStyle w:val="FootnoteText"/>
        <w:rPr>
          <w:szCs w:val="18"/>
          <w:vertAlign w:val="superscript"/>
        </w:rPr>
      </w:pPr>
      <w:r w:rsidRPr="00EE464F">
        <w:rPr>
          <w:rStyle w:val="FootnoteReference"/>
          <w:sz w:val="18"/>
          <w:szCs w:val="18"/>
          <w:vertAlign w:val="superscript"/>
        </w:rPr>
        <w:footnoteRef/>
      </w:r>
      <w:r w:rsidRPr="00E964FB">
        <w:rPr>
          <w:szCs w:val="18"/>
          <w:vertAlign w:val="superscript"/>
        </w:rPr>
        <w:t xml:space="preserve"> </w:t>
      </w:r>
      <w:hyperlink r:id="rId20" w:history="1">
        <w:r w:rsidRPr="000551FC">
          <w:rPr>
            <w:rStyle w:val="Hyperlink"/>
            <w:szCs w:val="18"/>
          </w:rPr>
          <w:t>NIST Special Publication 800-53</w:t>
        </w:r>
      </w:hyperlink>
      <w:r>
        <w:rPr>
          <w:szCs w:val="18"/>
        </w:rPr>
        <w:t xml:space="preserve"> </w:t>
      </w:r>
      <w:r w:rsidRPr="00E964FB">
        <w:rPr>
          <w:szCs w:val="18"/>
        </w:rPr>
        <w:t xml:space="preserve">defines joint controls as controls and control enhancements that can address security and privacy requirements. Organizations may opt to do a joint implementation or alternatively, the privacy program and security program may </w:t>
      </w:r>
      <w:r w:rsidRPr="00A16CC7">
        <w:rPr>
          <w:szCs w:val="18"/>
        </w:rPr>
        <w:t>implement the respective privacy and security aspects of the control or enhancement separately.</w:t>
      </w:r>
    </w:p>
  </w:footnote>
  <w:footnote w:id="39">
    <w:p w14:paraId="3382BC90" w14:textId="7CA0DFE7" w:rsidR="00212A98" w:rsidRPr="000551FC" w:rsidRDefault="00212A98" w:rsidP="007A2E5E">
      <w:pPr>
        <w:pStyle w:val="FootnoteText"/>
        <w:spacing w:after="40"/>
        <w:rPr>
          <w:szCs w:val="18"/>
        </w:rPr>
      </w:pPr>
      <w:r w:rsidRPr="000551FC">
        <w:rPr>
          <w:rStyle w:val="FootnoteReference"/>
          <w:sz w:val="18"/>
          <w:szCs w:val="18"/>
          <w:vertAlign w:val="superscript"/>
        </w:rPr>
        <w:footnoteRef/>
      </w:r>
      <w:r w:rsidRPr="000551FC">
        <w:rPr>
          <w:szCs w:val="18"/>
        </w:rPr>
        <w:t xml:space="preserve"> </w:t>
      </w:r>
      <w:hyperlink r:id="rId21" w:history="1">
        <w:r w:rsidRPr="000551FC">
          <w:rPr>
            <w:rStyle w:val="Hyperlink"/>
            <w:szCs w:val="18"/>
          </w:rPr>
          <w:t>NIST Special Publication 800-53</w:t>
        </w:r>
      </w:hyperlink>
      <w:r>
        <w:rPr>
          <w:szCs w:val="18"/>
        </w:rPr>
        <w:t xml:space="preserve"> provides a list of assurance related security and privacy controls</w:t>
      </w:r>
      <w:r w:rsidRPr="000551FC">
        <w:rPr>
          <w:szCs w:val="18"/>
        </w:rPr>
        <w:t>.</w:t>
      </w:r>
    </w:p>
  </w:footnote>
  <w:footnote w:id="40">
    <w:p w14:paraId="0ED4D284" w14:textId="7904D790" w:rsidR="00212A98" w:rsidRPr="00C01DE2" w:rsidRDefault="00212A98" w:rsidP="00D765A2">
      <w:pPr>
        <w:pStyle w:val="FootnoteText"/>
        <w:rPr>
          <w:szCs w:val="18"/>
        </w:rPr>
      </w:pPr>
      <w:r w:rsidRPr="00C01DE2">
        <w:rPr>
          <w:rStyle w:val="FootnoteReference"/>
          <w:sz w:val="18"/>
          <w:szCs w:val="18"/>
          <w:vertAlign w:val="superscript"/>
        </w:rPr>
        <w:footnoteRef/>
      </w:r>
      <w:r w:rsidRPr="00C01DE2">
        <w:rPr>
          <w:szCs w:val="18"/>
        </w:rPr>
        <w:t xml:space="preserve"> Organizations are encouraged to maximize the use of automated tools in the preparation,</w:t>
      </w:r>
      <w:r>
        <w:rPr>
          <w:szCs w:val="18"/>
        </w:rPr>
        <w:t xml:space="preserve"> assembly</w:t>
      </w:r>
      <w:r w:rsidRPr="00C01DE2">
        <w:rPr>
          <w:szCs w:val="18"/>
        </w:rPr>
        <w:t>, and transmission of authorization packages and security-</w:t>
      </w:r>
      <w:r>
        <w:rPr>
          <w:szCs w:val="18"/>
        </w:rPr>
        <w:t xml:space="preserve"> and privacy-</w:t>
      </w:r>
      <w:r w:rsidRPr="00C01DE2">
        <w:rPr>
          <w:szCs w:val="18"/>
        </w:rPr>
        <w:t>related information supporting the authorization process.</w:t>
      </w:r>
      <w:r>
        <w:rPr>
          <w:szCs w:val="18"/>
        </w:rPr>
        <w:t xml:space="preserve"> Many commercially available governance, risk, and compliance (GRC) tools can be employed by organizations to reduce or eliminate hard copy documentation.</w:t>
      </w:r>
    </w:p>
  </w:footnote>
  <w:footnote w:id="41">
    <w:p w14:paraId="5D41BA58" w14:textId="1C28C8E7" w:rsidR="00212A98" w:rsidRPr="008C2C89" w:rsidRDefault="00212A98" w:rsidP="00B231E3">
      <w:pPr>
        <w:pStyle w:val="FootnoteText"/>
        <w:spacing w:after="40"/>
        <w:rPr>
          <w:szCs w:val="18"/>
        </w:rPr>
      </w:pPr>
      <w:r w:rsidRPr="008C2C89">
        <w:rPr>
          <w:rStyle w:val="FootnoteReference"/>
          <w:sz w:val="18"/>
          <w:szCs w:val="18"/>
          <w:vertAlign w:val="superscript"/>
        </w:rPr>
        <w:footnoteRef/>
      </w:r>
      <w:r w:rsidRPr="008C2C89">
        <w:rPr>
          <w:szCs w:val="18"/>
        </w:rPr>
        <w:t xml:space="preserve"> While the objective is to fully automate</w:t>
      </w:r>
      <w:r>
        <w:rPr>
          <w:szCs w:val="18"/>
        </w:rPr>
        <w:t xml:space="preserve"> all components of the </w:t>
      </w:r>
      <w:r w:rsidRPr="008C2C89">
        <w:rPr>
          <w:szCs w:val="18"/>
        </w:rPr>
        <w:t>authorization package, organizations may be in various states of transition to such a fully automated state—that is, with certain sections of the authorization package available via automated means and other sections available only through procedural/manual means.</w:t>
      </w:r>
    </w:p>
  </w:footnote>
  <w:footnote w:id="42">
    <w:p w14:paraId="53170298" w14:textId="04903013" w:rsidR="00212A98" w:rsidRPr="00F13996" w:rsidRDefault="00212A98" w:rsidP="00EE464F">
      <w:pPr>
        <w:spacing w:after="40"/>
        <w:rPr>
          <w:sz w:val="18"/>
          <w:szCs w:val="18"/>
        </w:rPr>
      </w:pPr>
      <w:r w:rsidRPr="00F13996">
        <w:rPr>
          <w:rStyle w:val="FootnoteReference"/>
          <w:sz w:val="18"/>
          <w:szCs w:val="18"/>
          <w:vertAlign w:val="superscript"/>
        </w:rPr>
        <w:footnoteRef/>
      </w:r>
      <w:r w:rsidRPr="00F13996">
        <w:rPr>
          <w:sz w:val="18"/>
          <w:szCs w:val="18"/>
        </w:rPr>
        <w:t xml:space="preserve"> Organizations decide on the level of </w:t>
      </w:r>
      <w:r>
        <w:rPr>
          <w:sz w:val="18"/>
          <w:szCs w:val="18"/>
        </w:rPr>
        <w:t>detail</w:t>
      </w:r>
      <w:r w:rsidRPr="00F13996">
        <w:rPr>
          <w:sz w:val="18"/>
          <w:szCs w:val="18"/>
        </w:rPr>
        <w:t xml:space="preserve"> and </w:t>
      </w:r>
      <w:r>
        <w:rPr>
          <w:sz w:val="18"/>
          <w:szCs w:val="18"/>
        </w:rPr>
        <w:t xml:space="preserve">the </w:t>
      </w:r>
      <w:r w:rsidRPr="00F13996">
        <w:rPr>
          <w:sz w:val="18"/>
          <w:szCs w:val="18"/>
        </w:rPr>
        <w:t>presentation format of security-</w:t>
      </w:r>
      <w:r>
        <w:rPr>
          <w:sz w:val="18"/>
          <w:szCs w:val="18"/>
        </w:rPr>
        <w:t xml:space="preserve"> and privacy-</w:t>
      </w:r>
      <w:r w:rsidRPr="00F13996">
        <w:rPr>
          <w:sz w:val="18"/>
          <w:szCs w:val="18"/>
        </w:rPr>
        <w:t>related informatio</w:t>
      </w:r>
      <w:r>
        <w:rPr>
          <w:sz w:val="18"/>
          <w:szCs w:val="18"/>
        </w:rPr>
        <w:t xml:space="preserve">n that is made available to </w:t>
      </w:r>
      <w:r w:rsidRPr="00F13996">
        <w:rPr>
          <w:sz w:val="18"/>
          <w:szCs w:val="18"/>
        </w:rPr>
        <w:t>authorizing official</w:t>
      </w:r>
      <w:r>
        <w:rPr>
          <w:sz w:val="18"/>
          <w:szCs w:val="18"/>
        </w:rPr>
        <w:t>s</w:t>
      </w:r>
      <w:r w:rsidRPr="00F13996">
        <w:rPr>
          <w:sz w:val="18"/>
          <w:szCs w:val="18"/>
        </w:rPr>
        <w:t xml:space="preserve"> through automation. </w:t>
      </w:r>
      <w:r>
        <w:rPr>
          <w:sz w:val="18"/>
          <w:szCs w:val="18"/>
        </w:rPr>
        <w:t>These</w:t>
      </w:r>
      <w:r w:rsidRPr="00F13996">
        <w:rPr>
          <w:sz w:val="18"/>
          <w:szCs w:val="18"/>
        </w:rPr>
        <w:t xml:space="preserve"> decisions are based on </w:t>
      </w:r>
      <w:r>
        <w:rPr>
          <w:sz w:val="18"/>
          <w:szCs w:val="18"/>
        </w:rPr>
        <w:t xml:space="preserve">organizational </w:t>
      </w:r>
      <w:r w:rsidRPr="00F13996">
        <w:rPr>
          <w:sz w:val="18"/>
          <w:szCs w:val="18"/>
        </w:rPr>
        <w:t>needs</w:t>
      </w:r>
      <w:r>
        <w:rPr>
          <w:sz w:val="18"/>
          <w:szCs w:val="18"/>
        </w:rPr>
        <w:t xml:space="preserve"> </w:t>
      </w:r>
      <w:r w:rsidRPr="00F13996">
        <w:rPr>
          <w:sz w:val="18"/>
          <w:szCs w:val="18"/>
        </w:rPr>
        <w:t>with the automated presentation of security-</w:t>
      </w:r>
      <w:r>
        <w:rPr>
          <w:sz w:val="18"/>
          <w:szCs w:val="18"/>
        </w:rPr>
        <w:t xml:space="preserve"> and privacy-</w:t>
      </w:r>
      <w:r w:rsidRPr="00F13996">
        <w:rPr>
          <w:sz w:val="18"/>
          <w:szCs w:val="18"/>
        </w:rPr>
        <w:t>related information tailored to the decision-making needs of the authorizing official</w:t>
      </w:r>
      <w:r>
        <w:rPr>
          <w:sz w:val="18"/>
          <w:szCs w:val="18"/>
        </w:rPr>
        <w:t xml:space="preserve">s. For example, very </w:t>
      </w:r>
      <w:r w:rsidRPr="00F13996">
        <w:rPr>
          <w:sz w:val="18"/>
          <w:szCs w:val="18"/>
        </w:rPr>
        <w:t>detailed security-</w:t>
      </w:r>
      <w:r>
        <w:rPr>
          <w:sz w:val="18"/>
          <w:szCs w:val="18"/>
        </w:rPr>
        <w:t xml:space="preserve"> and privacy-</w:t>
      </w:r>
      <w:r w:rsidRPr="00F13996">
        <w:rPr>
          <w:sz w:val="18"/>
          <w:szCs w:val="18"/>
        </w:rPr>
        <w:t xml:space="preserve">related information may be generated </w:t>
      </w:r>
      <w:r>
        <w:rPr>
          <w:sz w:val="18"/>
          <w:szCs w:val="18"/>
        </w:rPr>
        <w:t>and collected at the operational</w:t>
      </w:r>
      <w:r w:rsidRPr="00F13996">
        <w:rPr>
          <w:sz w:val="18"/>
          <w:szCs w:val="18"/>
        </w:rPr>
        <w:t xml:space="preserve"> level of the organization with information subsequently analyzed, distilled, and presented to</w:t>
      </w:r>
      <w:r>
        <w:rPr>
          <w:sz w:val="18"/>
          <w:szCs w:val="18"/>
        </w:rPr>
        <w:t xml:space="preserve"> </w:t>
      </w:r>
      <w:r w:rsidRPr="00F13996">
        <w:rPr>
          <w:sz w:val="18"/>
          <w:szCs w:val="18"/>
        </w:rPr>
        <w:t>authorizing official</w:t>
      </w:r>
      <w:r>
        <w:rPr>
          <w:sz w:val="18"/>
          <w:szCs w:val="18"/>
        </w:rPr>
        <w:t>s</w:t>
      </w:r>
      <w:r w:rsidRPr="00F13996">
        <w:rPr>
          <w:sz w:val="18"/>
          <w:szCs w:val="18"/>
        </w:rPr>
        <w:t xml:space="preserve"> in a summarized or highlighted format using automation.</w:t>
      </w:r>
    </w:p>
  </w:footnote>
  <w:footnote w:id="43">
    <w:p w14:paraId="1393DA05" w14:textId="2A90E8F9" w:rsidR="00212A98" w:rsidRPr="00D74F33" w:rsidRDefault="00212A98" w:rsidP="007A2E5E">
      <w:pPr>
        <w:pStyle w:val="FootnoteText"/>
        <w:spacing w:after="40"/>
        <w:rPr>
          <w:szCs w:val="18"/>
        </w:rPr>
      </w:pPr>
      <w:r w:rsidRPr="00D74F33">
        <w:rPr>
          <w:rStyle w:val="FootnoteReference"/>
          <w:sz w:val="18"/>
          <w:szCs w:val="18"/>
          <w:vertAlign w:val="superscript"/>
        </w:rPr>
        <w:footnoteRef/>
      </w:r>
      <w:r w:rsidRPr="00D74F33">
        <w:rPr>
          <w:szCs w:val="18"/>
        </w:rPr>
        <w:t xml:space="preserve"> Organizations are encou</w:t>
      </w:r>
      <w:r>
        <w:rPr>
          <w:szCs w:val="18"/>
        </w:rPr>
        <w:t xml:space="preserve">raged to employ </w:t>
      </w:r>
      <w:r w:rsidRPr="00D74F33">
        <w:rPr>
          <w:szCs w:val="18"/>
        </w:rPr>
        <w:t>automated security</w:t>
      </w:r>
      <w:r>
        <w:rPr>
          <w:szCs w:val="18"/>
        </w:rPr>
        <w:t>/privacy</w:t>
      </w:r>
      <w:r w:rsidRPr="00D74F33">
        <w:rPr>
          <w:szCs w:val="18"/>
        </w:rPr>
        <w:t xml:space="preserve"> management and reporting tool</w:t>
      </w:r>
      <w:r>
        <w:rPr>
          <w:szCs w:val="18"/>
        </w:rPr>
        <w:t xml:space="preserve">s to develop the authorization packages for systems and common controls and to maintain those packages during ongoing authorization. Automated tools can significantly reduce documentation costs, provide increased speed and efficiency in generating important information for decision makers, and provide more effective means for updating critical risk management information. </w:t>
      </w:r>
    </w:p>
  </w:footnote>
  <w:footnote w:id="44">
    <w:p w14:paraId="71264ACE" w14:textId="42BEBF59" w:rsidR="00212A98" w:rsidRPr="009E14C4" w:rsidRDefault="00212A98" w:rsidP="00160704">
      <w:pPr>
        <w:pStyle w:val="FootnoteText"/>
        <w:spacing w:after="40"/>
        <w:rPr>
          <w:szCs w:val="18"/>
        </w:rPr>
      </w:pPr>
      <w:r w:rsidRPr="009E14C4">
        <w:rPr>
          <w:rStyle w:val="FootnoteReference"/>
          <w:sz w:val="18"/>
          <w:szCs w:val="18"/>
          <w:vertAlign w:val="superscript"/>
        </w:rPr>
        <w:footnoteRef/>
      </w:r>
      <w:r w:rsidRPr="009E14C4">
        <w:rPr>
          <w:szCs w:val="18"/>
        </w:rPr>
        <w:t xml:space="preserve"> Organizations may define other roles to support the risk management process.</w:t>
      </w:r>
    </w:p>
  </w:footnote>
  <w:footnote w:id="45">
    <w:p w14:paraId="6510A982" w14:textId="5F14FE89" w:rsidR="00212A98" w:rsidRPr="009E14C4" w:rsidRDefault="00212A98" w:rsidP="00160704">
      <w:pPr>
        <w:pStyle w:val="FootnoteText"/>
        <w:spacing w:after="40"/>
        <w:rPr>
          <w:szCs w:val="18"/>
        </w:rPr>
      </w:pPr>
      <w:r w:rsidRPr="009E14C4">
        <w:rPr>
          <w:rStyle w:val="FootnoteReference"/>
          <w:sz w:val="18"/>
          <w:szCs w:val="18"/>
          <w:vertAlign w:val="superscript"/>
        </w:rPr>
        <w:footnoteRef/>
      </w:r>
      <w:r w:rsidRPr="009E14C4">
        <w:rPr>
          <w:szCs w:val="18"/>
        </w:rPr>
        <w:t xml:space="preserve"> Caution is exercised when one individual fills multiples roles in the risk management process to ensure that the individual retains an appropriate level of independence and remains free from conflicts of interest.</w:t>
      </w:r>
      <w:r w:rsidRPr="00A501AF">
        <w:t xml:space="preserve"> </w:t>
      </w:r>
      <w:r w:rsidRPr="00A501AF">
        <w:rPr>
          <w:szCs w:val="18"/>
        </w:rPr>
        <w:t>Combining multiple roles for security and privacy requires care because in some circumstances the priorities may be competing.</w:t>
      </w:r>
    </w:p>
  </w:footnote>
  <w:footnote w:id="46">
    <w:p w14:paraId="4B43D6FD" w14:textId="27650D4C" w:rsidR="00212A98" w:rsidRPr="009E14C4" w:rsidRDefault="00212A98" w:rsidP="00160704">
      <w:pPr>
        <w:pStyle w:val="FootnoteText"/>
        <w:spacing w:after="40"/>
        <w:rPr>
          <w:szCs w:val="18"/>
        </w:rPr>
      </w:pPr>
      <w:r w:rsidRPr="009E14C4">
        <w:rPr>
          <w:rStyle w:val="FootnoteReference"/>
          <w:sz w:val="18"/>
          <w:szCs w:val="18"/>
          <w:vertAlign w:val="superscript"/>
        </w:rPr>
        <w:footnoteRef/>
      </w:r>
      <w:r w:rsidRPr="009E14C4">
        <w:rPr>
          <w:szCs w:val="18"/>
        </w:rPr>
        <w:t xml:space="preserve"> For example, the system development life cycle role of system developer or program manager can be aligned with system owner; and mission or business owner can be aligned with authorizing official.</w:t>
      </w:r>
    </w:p>
  </w:footnote>
  <w:footnote w:id="47">
    <w:p w14:paraId="31423BA1" w14:textId="14466869" w:rsidR="00212A98" w:rsidRPr="003C6B7B" w:rsidRDefault="00212A98" w:rsidP="00160704">
      <w:pPr>
        <w:pStyle w:val="FootnoteText"/>
        <w:spacing w:after="40"/>
        <w:rPr>
          <w:szCs w:val="18"/>
        </w:rPr>
      </w:pPr>
      <w:r w:rsidRPr="003C6B7B">
        <w:rPr>
          <w:rStyle w:val="FootnoteReference"/>
          <w:sz w:val="18"/>
          <w:szCs w:val="18"/>
          <w:vertAlign w:val="superscript"/>
        </w:rPr>
        <w:footnoteRef/>
      </w:r>
      <w:r w:rsidRPr="003C6B7B">
        <w:rPr>
          <w:szCs w:val="18"/>
        </w:rPr>
        <w:t xml:space="preserve"> The responsibility </w:t>
      </w:r>
      <w:r>
        <w:rPr>
          <w:szCs w:val="18"/>
        </w:rPr>
        <w:t xml:space="preserve">and accountability </w:t>
      </w:r>
      <w:r w:rsidRPr="003C6B7B">
        <w:rPr>
          <w:szCs w:val="18"/>
        </w:rPr>
        <w:t xml:space="preserve">of authorizing officials described in </w:t>
      </w:r>
      <w:hyperlink r:id="rId22" w:history="1">
        <w:r w:rsidRPr="006C4CCD">
          <w:rPr>
            <w:rStyle w:val="Hyperlink"/>
            <w:szCs w:val="18"/>
          </w:rPr>
          <w:t>FIPS Publication 200</w:t>
        </w:r>
      </w:hyperlink>
      <w:r w:rsidRPr="003C6B7B">
        <w:rPr>
          <w:szCs w:val="18"/>
        </w:rPr>
        <w:t xml:space="preserve"> was extended in </w:t>
      </w:r>
      <w:hyperlink r:id="rId23" w:history="1">
        <w:r w:rsidRPr="006C4CCD">
          <w:rPr>
            <w:rStyle w:val="Hyperlink"/>
            <w:szCs w:val="18"/>
          </w:rPr>
          <w:t>NIST Special Publication 800-53</w:t>
        </w:r>
      </w:hyperlink>
      <w:r w:rsidRPr="003C6B7B">
        <w:rPr>
          <w:szCs w:val="18"/>
        </w:rPr>
        <w:t xml:space="preserve"> to include risks to other organizations and the Nation.</w:t>
      </w:r>
    </w:p>
  </w:footnote>
  <w:footnote w:id="48">
    <w:p w14:paraId="44A2A2D0" w14:textId="6C20305A" w:rsidR="00212A98" w:rsidRPr="003C6B7B" w:rsidRDefault="00212A98">
      <w:pPr>
        <w:pStyle w:val="FootnoteText"/>
        <w:spacing w:after="0"/>
        <w:rPr>
          <w:szCs w:val="18"/>
        </w:rPr>
      </w:pPr>
      <w:r w:rsidRPr="003C6B7B">
        <w:rPr>
          <w:rStyle w:val="FootnoteReference"/>
          <w:sz w:val="18"/>
          <w:szCs w:val="18"/>
          <w:vertAlign w:val="superscript"/>
        </w:rPr>
        <w:footnoteRef/>
      </w:r>
      <w:r w:rsidRPr="003C6B7B">
        <w:rPr>
          <w:szCs w:val="18"/>
        </w:rPr>
        <w:t xml:space="preserve"> When an organization has not designated a formal chief information officer position, FISMA requires </w:t>
      </w:r>
      <w:r>
        <w:rPr>
          <w:szCs w:val="18"/>
        </w:rPr>
        <w:t xml:space="preserve">that </w:t>
      </w:r>
      <w:r w:rsidRPr="003C6B7B">
        <w:rPr>
          <w:szCs w:val="18"/>
        </w:rPr>
        <w:t>the associated responsibilities be handled by a comparable organizational official.</w:t>
      </w:r>
      <w:r w:rsidRPr="00100C3D">
        <w:t xml:space="preserve"> </w:t>
      </w:r>
      <w:r w:rsidRPr="00100C3D">
        <w:rPr>
          <w:szCs w:val="18"/>
        </w:rPr>
        <w:t>For organizations in which the senior agency official for privacy reports to the chief information officer, the chief information officer has equivalent responsibilities for privacy.</w:t>
      </w:r>
    </w:p>
  </w:footnote>
  <w:footnote w:id="49">
    <w:p w14:paraId="54F658D8" w14:textId="526FEA9C" w:rsidR="00212A98" w:rsidRPr="00FB4B2F" w:rsidRDefault="00212A98" w:rsidP="00EE464F">
      <w:pPr>
        <w:pStyle w:val="FootnoteText"/>
        <w:spacing w:after="40"/>
        <w:rPr>
          <w:szCs w:val="18"/>
        </w:rPr>
      </w:pPr>
      <w:r w:rsidRPr="00FB4B2F">
        <w:rPr>
          <w:rStyle w:val="FootnoteReference"/>
          <w:sz w:val="18"/>
          <w:szCs w:val="18"/>
          <w:vertAlign w:val="superscript"/>
        </w:rPr>
        <w:footnoteRef/>
      </w:r>
      <w:r w:rsidRPr="00FB4B2F">
        <w:rPr>
          <w:szCs w:val="18"/>
        </w:rPr>
        <w:t xml:space="preserve"> Organizations can have multiple common control providers depending on how security </w:t>
      </w:r>
      <w:r>
        <w:rPr>
          <w:szCs w:val="18"/>
        </w:rPr>
        <w:t xml:space="preserve">and privacy </w:t>
      </w:r>
      <w:r w:rsidRPr="00FB4B2F">
        <w:rPr>
          <w:szCs w:val="18"/>
        </w:rPr>
        <w:t xml:space="preserve">responsibilities are allocated organization-wide. Common control providers may be </w:t>
      </w:r>
      <w:r w:rsidRPr="00FB4B2F">
        <w:rPr>
          <w:i/>
          <w:szCs w:val="18"/>
        </w:rPr>
        <w:t>system owners</w:t>
      </w:r>
      <w:r w:rsidRPr="00FB4B2F">
        <w:rPr>
          <w:szCs w:val="18"/>
        </w:rPr>
        <w:t xml:space="preserve"> when the common controls are resident within an organizational system.</w:t>
      </w:r>
    </w:p>
  </w:footnote>
  <w:footnote w:id="50">
    <w:p w14:paraId="263F05F1" w14:textId="77777777" w:rsidR="00212A98" w:rsidRPr="003E471D" w:rsidRDefault="00212A98" w:rsidP="00EE464F">
      <w:pPr>
        <w:pStyle w:val="FootnoteText"/>
        <w:spacing w:after="40"/>
        <w:rPr>
          <w:szCs w:val="18"/>
          <w:vertAlign w:val="superscript"/>
        </w:rPr>
      </w:pPr>
      <w:r w:rsidRPr="00EE464F">
        <w:rPr>
          <w:rStyle w:val="FootnoteReference"/>
          <w:sz w:val="18"/>
          <w:szCs w:val="18"/>
          <w:vertAlign w:val="superscript"/>
        </w:rPr>
        <w:footnoteRef/>
      </w:r>
      <w:r w:rsidRPr="003E471D">
        <w:rPr>
          <w:szCs w:val="18"/>
          <w:vertAlign w:val="superscript"/>
        </w:rPr>
        <w:t xml:space="preserve"> </w:t>
      </w:r>
      <w:r w:rsidRPr="00FB4B2F">
        <w:rPr>
          <w:szCs w:val="18"/>
        </w:rPr>
        <w:t>Organizations can have multiple control assessors who may be differentiated by their expertise in security or privacy assessments.</w:t>
      </w:r>
    </w:p>
  </w:footnote>
  <w:footnote w:id="51">
    <w:p w14:paraId="6DCD518A" w14:textId="56237C65" w:rsidR="00212A98" w:rsidRPr="00D50B86" w:rsidRDefault="00212A98">
      <w:pPr>
        <w:pStyle w:val="FootnoteText"/>
        <w:rPr>
          <w:szCs w:val="18"/>
        </w:rPr>
      </w:pPr>
      <w:r w:rsidRPr="00EE464F">
        <w:rPr>
          <w:rStyle w:val="FootnoteReference"/>
          <w:sz w:val="18"/>
          <w:szCs w:val="18"/>
          <w:vertAlign w:val="superscript"/>
        </w:rPr>
        <w:footnoteRef/>
      </w:r>
      <w:r w:rsidRPr="007B33BC">
        <w:rPr>
          <w:szCs w:val="18"/>
        </w:rPr>
        <w:t xml:space="preserve"> Although the responsibilities of agency heads do not address privacy because they are derived from</w:t>
      </w:r>
      <w:r>
        <w:rPr>
          <w:szCs w:val="18"/>
        </w:rPr>
        <w:t xml:space="preserve"> FISMA</w:t>
      </w:r>
      <w:r w:rsidRPr="003F19EF">
        <w:rPr>
          <w:szCs w:val="18"/>
        </w:rPr>
        <w:t>, OMB Circular A-130 does require agencie</w:t>
      </w:r>
      <w:r w:rsidRPr="0036413E">
        <w:rPr>
          <w:szCs w:val="18"/>
        </w:rPr>
        <w:t>s to manage privacy risk throughout the system development life cycle. Therefore, organizations can consider privacy to be a part of these enumerated responsibilities as well.</w:t>
      </w:r>
    </w:p>
  </w:footnote>
  <w:footnote w:id="52">
    <w:p w14:paraId="049B7DEF" w14:textId="2444E014" w:rsidR="00212A98" w:rsidRPr="009E14C4" w:rsidRDefault="00212A98" w:rsidP="00EE464F">
      <w:pPr>
        <w:pStyle w:val="FootnoteText"/>
        <w:spacing w:after="40"/>
        <w:rPr>
          <w:szCs w:val="18"/>
        </w:rPr>
      </w:pPr>
      <w:r w:rsidRPr="009E14C4">
        <w:rPr>
          <w:rStyle w:val="FootnoteReference"/>
          <w:sz w:val="18"/>
          <w:szCs w:val="18"/>
          <w:vertAlign w:val="superscript"/>
        </w:rPr>
        <w:footnoteRef/>
      </w:r>
      <w:r w:rsidRPr="009E14C4">
        <w:rPr>
          <w:szCs w:val="18"/>
        </w:rPr>
        <w:t xml:space="preserve"> </w:t>
      </w:r>
      <w:hyperlink r:id="rId24" w:history="1">
        <w:r w:rsidRPr="009E14C4">
          <w:rPr>
            <w:rStyle w:val="Hyperlink"/>
            <w:szCs w:val="18"/>
          </w:rPr>
          <w:t>OMB Memorandum M-17-25</w:t>
        </w:r>
      </w:hyperlink>
      <w:r w:rsidRPr="009E14C4">
        <w:rPr>
          <w:szCs w:val="18"/>
        </w:rPr>
        <w:t xml:space="preserve"> requires </w:t>
      </w:r>
      <w:r>
        <w:rPr>
          <w:szCs w:val="18"/>
        </w:rPr>
        <w:t xml:space="preserve">the </w:t>
      </w:r>
      <w:r w:rsidRPr="009E14C4">
        <w:rPr>
          <w:szCs w:val="18"/>
        </w:rPr>
        <w:t xml:space="preserve">designation of a </w:t>
      </w:r>
      <w:r w:rsidRPr="009E14C4">
        <w:rPr>
          <w:rFonts w:cs="Arial"/>
          <w:szCs w:val="18"/>
        </w:rPr>
        <w:t>senior accountable official for risk management</w:t>
      </w:r>
      <w:r w:rsidRPr="009E14C4">
        <w:rPr>
          <w:szCs w:val="18"/>
        </w:rPr>
        <w:t>.</w:t>
      </w:r>
      <w:r w:rsidRPr="00984D08">
        <w:t xml:space="preserve"> </w:t>
      </w:r>
      <w:r w:rsidRPr="00984D08">
        <w:rPr>
          <w:szCs w:val="18"/>
        </w:rPr>
        <w:t>Although M-17-25 enumerates responsibilities specific to information security, OMB Circular A-123, Management’s Responsibility for Enterprise Risk Management and Internal Control, requires agencies to consider privacy risk among other risks. Organizations have the discretion to add privacy to the responsibilities of the senior accountable official for risk management if it would support greater consideration of privacy risk in the enterprise risk management process.</w:t>
      </w:r>
    </w:p>
  </w:footnote>
  <w:footnote w:id="53">
    <w:p w14:paraId="58F11433" w14:textId="55435EFF" w:rsidR="00212A98" w:rsidRPr="002D76E4" w:rsidRDefault="00212A98" w:rsidP="00EE464F">
      <w:pPr>
        <w:pStyle w:val="FootnoteText"/>
        <w:spacing w:after="0"/>
        <w:rPr>
          <w:bCs/>
          <w:color w:val="000000"/>
          <w:szCs w:val="18"/>
        </w:rPr>
      </w:pPr>
      <w:r w:rsidRPr="003C6B7B">
        <w:rPr>
          <w:rStyle w:val="FootnoteReference"/>
          <w:sz w:val="18"/>
          <w:szCs w:val="18"/>
          <w:vertAlign w:val="superscript"/>
        </w:rPr>
        <w:footnoteRef/>
      </w:r>
      <w:r w:rsidRPr="003C6B7B">
        <w:rPr>
          <w:szCs w:val="18"/>
        </w:rPr>
        <w:t xml:space="preserve"> Authorizing officials may have narrow or localized perspectives in rendering authori</w:t>
      </w:r>
      <w:r>
        <w:rPr>
          <w:szCs w:val="18"/>
        </w:rPr>
        <w:t xml:space="preserve">zation decisions </w:t>
      </w:r>
      <w:r w:rsidRPr="003C6B7B">
        <w:rPr>
          <w:szCs w:val="18"/>
        </w:rPr>
        <w:t>without fully understanding or explicitly accepting the</w:t>
      </w:r>
      <w:r>
        <w:rPr>
          <w:szCs w:val="18"/>
        </w:rPr>
        <w:t xml:space="preserve"> organization-wide</w:t>
      </w:r>
      <w:r w:rsidRPr="003C6B7B">
        <w:rPr>
          <w:szCs w:val="18"/>
        </w:rPr>
        <w:t xml:space="preserve"> risks being incurred from such decisions.</w:t>
      </w:r>
    </w:p>
  </w:footnote>
  <w:footnote w:id="54">
    <w:p w14:paraId="639C9F13" w14:textId="54C7BE17" w:rsidR="00212A98" w:rsidRPr="003C6B7B" w:rsidRDefault="00212A98" w:rsidP="00160704">
      <w:pPr>
        <w:pStyle w:val="FootnoteText"/>
        <w:spacing w:after="40"/>
        <w:rPr>
          <w:szCs w:val="18"/>
        </w:rPr>
      </w:pPr>
      <w:r w:rsidRPr="003C6B7B">
        <w:rPr>
          <w:rStyle w:val="FootnoteReference"/>
          <w:sz w:val="18"/>
          <w:szCs w:val="18"/>
          <w:vertAlign w:val="superscript"/>
        </w:rPr>
        <w:footnoteRef/>
      </w:r>
      <w:r w:rsidRPr="003C6B7B">
        <w:rPr>
          <w:szCs w:val="18"/>
        </w:rPr>
        <w:t xml:space="preserve"> The </w:t>
      </w:r>
      <w:r w:rsidRPr="003C6B7B">
        <w:rPr>
          <w:i/>
          <w:szCs w:val="18"/>
        </w:rPr>
        <w:t>system owner</w:t>
      </w:r>
      <w:r w:rsidRPr="003C6B7B">
        <w:rPr>
          <w:szCs w:val="18"/>
        </w:rPr>
        <w:t xml:space="preserve"> serves as the focal poi</w:t>
      </w:r>
      <w:r>
        <w:rPr>
          <w:szCs w:val="18"/>
        </w:rPr>
        <w:t xml:space="preserve">nt for the organizational system. </w:t>
      </w:r>
      <w:r w:rsidRPr="003C6B7B">
        <w:rPr>
          <w:szCs w:val="18"/>
        </w:rPr>
        <w:t>In that ca</w:t>
      </w:r>
      <w:r>
        <w:rPr>
          <w:szCs w:val="18"/>
        </w:rPr>
        <w:t xml:space="preserve">pacity, the system owner serves as </w:t>
      </w:r>
      <w:r w:rsidRPr="003C6B7B">
        <w:rPr>
          <w:szCs w:val="18"/>
        </w:rPr>
        <w:t>the central point of contact between the authorization process and the owners of components of the sys</w:t>
      </w:r>
      <w:r>
        <w:rPr>
          <w:szCs w:val="18"/>
        </w:rPr>
        <w:t xml:space="preserve">tem including, for example: </w:t>
      </w:r>
      <w:r w:rsidRPr="003C6B7B">
        <w:rPr>
          <w:szCs w:val="18"/>
        </w:rPr>
        <w:t>applications, networki</w:t>
      </w:r>
      <w:r>
        <w:rPr>
          <w:szCs w:val="18"/>
        </w:rPr>
        <w:t xml:space="preserve">ng, servers, or workstations; </w:t>
      </w:r>
      <w:r w:rsidRPr="003C6B7B">
        <w:rPr>
          <w:szCs w:val="18"/>
        </w:rPr>
        <w:t>owners/stewards of information processed, stored, or trans</w:t>
      </w:r>
      <w:r>
        <w:rPr>
          <w:szCs w:val="18"/>
        </w:rPr>
        <w:t xml:space="preserve">mitted by the system; and </w:t>
      </w:r>
      <w:r w:rsidRPr="003C6B7B">
        <w:rPr>
          <w:szCs w:val="18"/>
        </w:rPr>
        <w:t>owners of the missions and business funct</w:t>
      </w:r>
      <w:r>
        <w:rPr>
          <w:szCs w:val="18"/>
        </w:rPr>
        <w:t>ions supported by the system. O</w:t>
      </w:r>
      <w:r w:rsidRPr="003C6B7B">
        <w:rPr>
          <w:szCs w:val="18"/>
        </w:rPr>
        <w:t>rganiz</w:t>
      </w:r>
      <w:r>
        <w:rPr>
          <w:szCs w:val="18"/>
        </w:rPr>
        <w:t xml:space="preserve">ations may refer to </w:t>
      </w:r>
      <w:r w:rsidRPr="003C6B7B">
        <w:rPr>
          <w:szCs w:val="18"/>
        </w:rPr>
        <w:t>system owners as program managers or business/asset owners.</w:t>
      </w:r>
    </w:p>
  </w:footnote>
  <w:footnote w:id="55">
    <w:p w14:paraId="0A8F967D" w14:textId="7808E930" w:rsidR="00212A98" w:rsidRPr="003C6B7B" w:rsidRDefault="00212A98">
      <w:pPr>
        <w:pStyle w:val="FootnoteText"/>
        <w:spacing w:after="40"/>
        <w:rPr>
          <w:szCs w:val="18"/>
        </w:rPr>
      </w:pPr>
      <w:r w:rsidRPr="003C6B7B">
        <w:rPr>
          <w:rStyle w:val="FootnoteReference"/>
          <w:sz w:val="18"/>
          <w:szCs w:val="18"/>
          <w:vertAlign w:val="superscript"/>
        </w:rPr>
        <w:footnoteRef/>
      </w:r>
      <w:r w:rsidRPr="003C6B7B">
        <w:rPr>
          <w:szCs w:val="18"/>
        </w:rPr>
        <w:t xml:space="preserve"> The responsibility for deciding who has access to specific in</w:t>
      </w:r>
      <w:r>
        <w:rPr>
          <w:szCs w:val="18"/>
        </w:rPr>
        <w:t xml:space="preserve">formation within an organizational </w:t>
      </w:r>
      <w:r w:rsidRPr="003C6B7B">
        <w:rPr>
          <w:szCs w:val="18"/>
        </w:rPr>
        <w:t>system (and with what types of privileges or access rights) may reside with the information owner/steward.</w:t>
      </w:r>
    </w:p>
  </w:footnote>
  <w:footnote w:id="56">
    <w:p w14:paraId="418CF32E" w14:textId="208DC9E6" w:rsidR="00212A98" w:rsidRPr="003C6B7B" w:rsidRDefault="00212A98">
      <w:pPr>
        <w:pStyle w:val="FootnoteText"/>
        <w:spacing w:after="40"/>
        <w:rPr>
          <w:szCs w:val="18"/>
        </w:rPr>
      </w:pPr>
      <w:r w:rsidRPr="003C6B7B">
        <w:rPr>
          <w:rStyle w:val="FootnoteReference"/>
          <w:sz w:val="18"/>
          <w:szCs w:val="18"/>
          <w:vertAlign w:val="superscript"/>
        </w:rPr>
        <w:footnoteRef/>
      </w:r>
      <w:r>
        <w:rPr>
          <w:szCs w:val="18"/>
        </w:rPr>
        <w:t xml:space="preserve"> The</w:t>
      </w:r>
      <w:r w:rsidRPr="003C6B7B">
        <w:rPr>
          <w:szCs w:val="18"/>
        </w:rPr>
        <w:t xml:space="preserve"> authorizing official may choose to designate an individual other than the system owner to compile and assemble the information for the </w:t>
      </w:r>
      <w:r>
        <w:rPr>
          <w:szCs w:val="18"/>
        </w:rPr>
        <w:t>authorization package.</w:t>
      </w:r>
      <w:r w:rsidRPr="003C6B7B">
        <w:rPr>
          <w:szCs w:val="18"/>
        </w:rPr>
        <w:t xml:space="preserve"> In this situation, the des</w:t>
      </w:r>
      <w:r>
        <w:rPr>
          <w:szCs w:val="18"/>
        </w:rPr>
        <w:t xml:space="preserve">ignated individual </w:t>
      </w:r>
      <w:r w:rsidRPr="003C6B7B">
        <w:rPr>
          <w:szCs w:val="18"/>
        </w:rPr>
        <w:t>coordinate</w:t>
      </w:r>
      <w:r>
        <w:rPr>
          <w:szCs w:val="18"/>
        </w:rPr>
        <w:t>s</w:t>
      </w:r>
      <w:r w:rsidRPr="003C6B7B">
        <w:rPr>
          <w:szCs w:val="18"/>
        </w:rPr>
        <w:t xml:space="preserve"> the compilation and assembly activities with the system owner.</w:t>
      </w:r>
    </w:p>
  </w:footnote>
  <w:footnote w:id="57">
    <w:p w14:paraId="575A0746" w14:textId="3472A5C0" w:rsidR="00212A98" w:rsidRPr="003C6B7B" w:rsidRDefault="00212A98" w:rsidP="00457040">
      <w:pPr>
        <w:pStyle w:val="FootnoteText"/>
        <w:spacing w:after="0"/>
        <w:rPr>
          <w:szCs w:val="18"/>
        </w:rPr>
      </w:pPr>
      <w:r w:rsidRPr="003C6B7B">
        <w:rPr>
          <w:rStyle w:val="FootnoteReference"/>
          <w:sz w:val="18"/>
          <w:szCs w:val="18"/>
          <w:vertAlign w:val="superscript"/>
        </w:rPr>
        <w:footnoteRef/>
      </w:r>
      <w:r w:rsidRPr="003C6B7B">
        <w:rPr>
          <w:szCs w:val="18"/>
        </w:rPr>
        <w:t xml:space="preserve"> </w:t>
      </w:r>
      <w:r>
        <w:rPr>
          <w:szCs w:val="18"/>
        </w:rPr>
        <w:t>Organizations may define a</w:t>
      </w:r>
      <w:r w:rsidRPr="003C6B7B">
        <w:rPr>
          <w:szCs w:val="18"/>
        </w:rPr>
        <w:t xml:space="preserve"> </w:t>
      </w:r>
      <w:r w:rsidRPr="003C6B7B">
        <w:rPr>
          <w:i/>
          <w:szCs w:val="18"/>
        </w:rPr>
        <w:t>system security manager</w:t>
      </w:r>
      <w:r w:rsidRPr="003C6B7B">
        <w:rPr>
          <w:szCs w:val="18"/>
        </w:rPr>
        <w:t xml:space="preserve"> or </w:t>
      </w:r>
      <w:r w:rsidRPr="003C6B7B">
        <w:rPr>
          <w:i/>
          <w:szCs w:val="18"/>
        </w:rPr>
        <w:t>security manager</w:t>
      </w:r>
      <w:r w:rsidRPr="003C6B7B">
        <w:rPr>
          <w:szCs w:val="18"/>
        </w:rPr>
        <w:t xml:space="preserve"> role with similar responsibilities as a system security officer or with o</w:t>
      </w:r>
      <w:r>
        <w:rPr>
          <w:szCs w:val="18"/>
        </w:rPr>
        <w:t xml:space="preserve">versight responsibilities for a security program. </w:t>
      </w:r>
      <w:r w:rsidRPr="003C6B7B">
        <w:rPr>
          <w:szCs w:val="18"/>
        </w:rPr>
        <w:t>In these situations, system security officers may, at the discretion of the organization, report directly to system security m</w:t>
      </w:r>
      <w:r>
        <w:rPr>
          <w:szCs w:val="18"/>
        </w:rPr>
        <w:t xml:space="preserve">anagers or </w:t>
      </w:r>
      <w:r w:rsidRPr="003C6B7B">
        <w:rPr>
          <w:szCs w:val="18"/>
        </w:rPr>
        <w:t>security managers.</w:t>
      </w:r>
      <w:r w:rsidRPr="007C47F7">
        <w:t xml:space="preserve"> </w:t>
      </w:r>
      <w:r w:rsidRPr="007C47F7">
        <w:rPr>
          <w:szCs w:val="18"/>
        </w:rPr>
        <w:t xml:space="preserve">Organizations may assign </w:t>
      </w:r>
      <w:r>
        <w:rPr>
          <w:szCs w:val="18"/>
        </w:rPr>
        <w:t xml:space="preserve">equivalent </w:t>
      </w:r>
      <w:r w:rsidRPr="007C47F7">
        <w:rPr>
          <w:szCs w:val="18"/>
        </w:rPr>
        <w:t>responsibilities for privacy to separate individuals with appropriate subject matter expertise.</w:t>
      </w:r>
    </w:p>
  </w:footnote>
  <w:footnote w:id="58">
    <w:p w14:paraId="76FA84FA" w14:textId="047500BE" w:rsidR="00212A98" w:rsidRPr="00523C54" w:rsidRDefault="00212A98" w:rsidP="00EE464F">
      <w:pPr>
        <w:pStyle w:val="FootnoteText"/>
        <w:rPr>
          <w:szCs w:val="18"/>
        </w:rPr>
      </w:pPr>
      <w:r w:rsidRPr="00523C54">
        <w:rPr>
          <w:rStyle w:val="FootnoteReference"/>
          <w:sz w:val="18"/>
          <w:szCs w:val="18"/>
          <w:vertAlign w:val="superscript"/>
        </w:rPr>
        <w:footnoteRef/>
      </w:r>
      <w:r>
        <w:rPr>
          <w:szCs w:val="18"/>
        </w:rPr>
        <w:t xml:space="preserve"> </w:t>
      </w:r>
      <w:r w:rsidRPr="002F43FA">
        <w:rPr>
          <w:szCs w:val="18"/>
        </w:rPr>
        <w:t xml:space="preserve">NIST Special Publication </w:t>
      </w:r>
      <w:hyperlink r:id="rId25" w:history="1">
        <w:r w:rsidRPr="002F43FA">
          <w:rPr>
            <w:rStyle w:val="Hyperlink"/>
            <w:szCs w:val="18"/>
          </w:rPr>
          <w:t>800-137</w:t>
        </w:r>
      </w:hyperlink>
      <w:r>
        <w:rPr>
          <w:szCs w:val="18"/>
        </w:rPr>
        <w:t xml:space="preserve"> provides </w:t>
      </w:r>
      <w:r w:rsidRPr="00523C54">
        <w:rPr>
          <w:szCs w:val="18"/>
        </w:rPr>
        <w:t xml:space="preserve">information on automated security management and reporting tools. </w:t>
      </w:r>
      <w:r w:rsidRPr="00352612">
        <w:rPr>
          <w:szCs w:val="18"/>
        </w:rPr>
        <w:t>Future updates to this publication will also address privacy management and reporting tools.</w:t>
      </w:r>
    </w:p>
  </w:footnote>
  <w:footnote w:id="59">
    <w:p w14:paraId="03CC61A9" w14:textId="3E8277CF" w:rsidR="00212A98" w:rsidRPr="001A12E0" w:rsidRDefault="00212A98" w:rsidP="00CF1507">
      <w:pPr>
        <w:pStyle w:val="PlainText"/>
        <w:spacing w:after="40"/>
        <w:rPr>
          <w:sz w:val="18"/>
          <w:szCs w:val="18"/>
        </w:rPr>
      </w:pPr>
      <w:r w:rsidRPr="001A12E0">
        <w:rPr>
          <w:rStyle w:val="FootnoteReference"/>
          <w:rFonts w:ascii="Times New Roman" w:hAnsi="Times New Roman"/>
          <w:sz w:val="18"/>
          <w:szCs w:val="18"/>
          <w:vertAlign w:val="superscript"/>
        </w:rPr>
        <w:footnoteRef/>
      </w:r>
      <w:r w:rsidRPr="001A12E0">
        <w:rPr>
          <w:rFonts w:ascii="Times New Roman" w:hAnsi="Times New Roman" w:cs="Times New Roman"/>
          <w:sz w:val="18"/>
          <w:szCs w:val="18"/>
        </w:rPr>
        <w:t xml:space="preserve"> The authorizing official determines what additional supporting documentation or references may be required</w:t>
      </w:r>
      <w:r>
        <w:rPr>
          <w:rFonts w:ascii="Times New Roman" w:hAnsi="Times New Roman" w:cs="Times New Roman"/>
          <w:sz w:val="18"/>
          <w:szCs w:val="18"/>
        </w:rPr>
        <w:t xml:space="preserve"> to be included in the </w:t>
      </w:r>
      <w:r w:rsidRPr="001A12E0">
        <w:rPr>
          <w:rFonts w:ascii="Times New Roman" w:hAnsi="Times New Roman" w:cs="Times New Roman"/>
          <w:sz w:val="18"/>
          <w:szCs w:val="18"/>
        </w:rPr>
        <w:t>authorization package. Appropriate measures are employed to protect in</w:t>
      </w:r>
      <w:r>
        <w:rPr>
          <w:rFonts w:ascii="Times New Roman" w:hAnsi="Times New Roman" w:cs="Times New Roman"/>
          <w:sz w:val="18"/>
          <w:szCs w:val="18"/>
        </w:rPr>
        <w:t xml:space="preserve">formation contained in </w:t>
      </w:r>
      <w:r w:rsidRPr="001A12E0">
        <w:rPr>
          <w:rFonts w:ascii="Times New Roman" w:hAnsi="Times New Roman" w:cs="Times New Roman"/>
          <w:sz w:val="18"/>
          <w:szCs w:val="18"/>
        </w:rPr>
        <w:t>authorization packages in accordance with federal and organizational policy.</w:t>
      </w:r>
    </w:p>
  </w:footnote>
  <w:footnote w:id="60">
    <w:p w14:paraId="6BE96D71" w14:textId="652808AD" w:rsidR="00212A98" w:rsidRPr="001A12E0" w:rsidRDefault="00212A98" w:rsidP="00CF1507">
      <w:pPr>
        <w:pStyle w:val="FootnoteText"/>
        <w:spacing w:after="40"/>
        <w:rPr>
          <w:szCs w:val="18"/>
        </w:rPr>
      </w:pPr>
      <w:r w:rsidRPr="001A12E0">
        <w:rPr>
          <w:rStyle w:val="FootnoteReference"/>
          <w:sz w:val="18"/>
          <w:szCs w:val="18"/>
          <w:vertAlign w:val="superscript"/>
        </w:rPr>
        <w:footnoteRef/>
      </w:r>
      <w:r w:rsidRPr="001A12E0">
        <w:rPr>
          <w:szCs w:val="18"/>
        </w:rPr>
        <w:t xml:space="preserve"> </w:t>
      </w:r>
      <w:hyperlink r:id="rId26" w:history="1">
        <w:r w:rsidRPr="004A7A54">
          <w:rPr>
            <w:rStyle w:val="Hyperlink"/>
            <w:szCs w:val="18"/>
          </w:rPr>
          <w:t>NIST Special Publication 800-18</w:t>
        </w:r>
      </w:hyperlink>
      <w:r>
        <w:rPr>
          <w:szCs w:val="18"/>
        </w:rPr>
        <w:t xml:space="preserve"> </w:t>
      </w:r>
      <w:r>
        <w:rPr>
          <w:rStyle w:val="Hyperlink"/>
          <w:color w:val="auto"/>
          <w:szCs w:val="18"/>
          <w:u w:val="none"/>
        </w:rPr>
        <w:t xml:space="preserve">provides guidance on </w:t>
      </w:r>
      <w:r w:rsidRPr="001A12E0">
        <w:rPr>
          <w:szCs w:val="18"/>
        </w:rPr>
        <w:t xml:space="preserve">security plans. </w:t>
      </w:r>
      <w:r>
        <w:rPr>
          <w:szCs w:val="18"/>
        </w:rPr>
        <w:t>Guidance on privacy plans will be addressed in future updates to this publication.</w:t>
      </w:r>
    </w:p>
  </w:footnote>
  <w:footnote w:id="61">
    <w:p w14:paraId="1A12C429" w14:textId="1EAD87D9" w:rsidR="00212A98" w:rsidRPr="001A12E0" w:rsidRDefault="00212A98" w:rsidP="00CF1507">
      <w:pPr>
        <w:pStyle w:val="FootnoteText"/>
        <w:spacing w:after="40"/>
        <w:rPr>
          <w:szCs w:val="18"/>
        </w:rPr>
      </w:pPr>
      <w:r w:rsidRPr="001A12E0">
        <w:rPr>
          <w:rStyle w:val="FootnoteReference"/>
          <w:sz w:val="18"/>
          <w:szCs w:val="18"/>
          <w:vertAlign w:val="superscript"/>
        </w:rPr>
        <w:footnoteRef/>
      </w:r>
      <w:r>
        <w:rPr>
          <w:szCs w:val="18"/>
        </w:rPr>
        <w:t xml:space="preserve"> </w:t>
      </w:r>
      <w:hyperlink r:id="rId27" w:history="1">
        <w:r w:rsidRPr="004A7A54">
          <w:rPr>
            <w:rStyle w:val="Hyperlink"/>
            <w:szCs w:val="18"/>
          </w:rPr>
          <w:t>NIST Special Publication 800-53A</w:t>
        </w:r>
      </w:hyperlink>
      <w:r>
        <w:rPr>
          <w:szCs w:val="18"/>
        </w:rPr>
        <w:t xml:space="preserve"> </w:t>
      </w:r>
      <w:r>
        <w:rPr>
          <w:rStyle w:val="Hyperlink"/>
          <w:color w:val="auto"/>
          <w:szCs w:val="18"/>
          <w:u w:val="none"/>
        </w:rPr>
        <w:t xml:space="preserve">provides guidance </w:t>
      </w:r>
      <w:r w:rsidRPr="001A12E0">
        <w:rPr>
          <w:szCs w:val="18"/>
        </w:rPr>
        <w:t xml:space="preserve">on security assessment reports. </w:t>
      </w:r>
      <w:r>
        <w:rPr>
          <w:szCs w:val="18"/>
        </w:rPr>
        <w:t>Guidance on privacy assessment reports will be addressed in future updates to this publication.</w:t>
      </w:r>
    </w:p>
  </w:footnote>
  <w:footnote w:id="62">
    <w:p w14:paraId="5B03AD27" w14:textId="1831691D" w:rsidR="00212A98" w:rsidRPr="006544DE" w:rsidRDefault="00212A98" w:rsidP="00CF1507">
      <w:pPr>
        <w:pStyle w:val="FootnoteText"/>
        <w:spacing w:after="40"/>
        <w:rPr>
          <w:szCs w:val="18"/>
        </w:rPr>
      </w:pPr>
      <w:r w:rsidRPr="006544DE">
        <w:rPr>
          <w:rStyle w:val="FootnoteReference"/>
          <w:sz w:val="18"/>
          <w:szCs w:val="18"/>
          <w:vertAlign w:val="superscript"/>
        </w:rPr>
        <w:footnoteRef/>
      </w:r>
      <w:r w:rsidRPr="006544DE">
        <w:rPr>
          <w:szCs w:val="18"/>
        </w:rPr>
        <w:t xml:space="preserve"> An executive summary provides an authorizing official with an abbreviated version of the security </w:t>
      </w:r>
      <w:r>
        <w:rPr>
          <w:szCs w:val="18"/>
        </w:rPr>
        <w:t xml:space="preserve">and privacy </w:t>
      </w:r>
      <w:r w:rsidRPr="006544DE">
        <w:rPr>
          <w:szCs w:val="18"/>
        </w:rPr>
        <w:t>assessment report</w:t>
      </w:r>
      <w:r>
        <w:rPr>
          <w:szCs w:val="18"/>
        </w:rPr>
        <w:t>s</w:t>
      </w:r>
      <w:r w:rsidRPr="006544DE">
        <w:rPr>
          <w:szCs w:val="18"/>
        </w:rPr>
        <w:t xml:space="preserve"> focusing on the highlights of the assessment, synopsis of findings, and recommendations for addressing weaknesses and deficiencies in the security </w:t>
      </w:r>
      <w:r>
        <w:rPr>
          <w:szCs w:val="18"/>
        </w:rPr>
        <w:t xml:space="preserve">and privacy </w:t>
      </w:r>
      <w:r w:rsidRPr="006544DE">
        <w:rPr>
          <w:szCs w:val="18"/>
        </w:rPr>
        <w:t>controls.</w:t>
      </w:r>
    </w:p>
  </w:footnote>
  <w:footnote w:id="63">
    <w:p w14:paraId="798035BB" w14:textId="77777777" w:rsidR="00212A98" w:rsidRPr="006544DE" w:rsidRDefault="00212A98" w:rsidP="006544DE">
      <w:pPr>
        <w:pStyle w:val="FootnoteText"/>
        <w:spacing w:after="40"/>
        <w:rPr>
          <w:szCs w:val="18"/>
        </w:rPr>
      </w:pPr>
      <w:r w:rsidRPr="006544DE">
        <w:rPr>
          <w:rStyle w:val="FootnoteReference"/>
          <w:sz w:val="18"/>
          <w:szCs w:val="18"/>
          <w:vertAlign w:val="superscript"/>
        </w:rPr>
        <w:footnoteRef/>
      </w:r>
      <w:r w:rsidRPr="006544DE">
        <w:rPr>
          <w:szCs w:val="18"/>
        </w:rPr>
        <w:t xml:space="preserve"> Because the desired outcome of ongoing tracking and response to assessment findings to facilitate risk management decisions is the focus (rather than the specific process used), organizations have the flexibility to manage and update security assessment report information using any format or method consistent with internal organizational processes.</w:t>
      </w:r>
    </w:p>
  </w:footnote>
  <w:footnote w:id="64">
    <w:p w14:paraId="779A74FD" w14:textId="57A3BAEE" w:rsidR="00212A98" w:rsidRPr="006544DE" w:rsidRDefault="00212A98" w:rsidP="00EE464F">
      <w:pPr>
        <w:pStyle w:val="FootnoteText"/>
        <w:spacing w:after="0"/>
        <w:rPr>
          <w:szCs w:val="18"/>
        </w:rPr>
      </w:pPr>
      <w:r w:rsidRPr="006544DE">
        <w:rPr>
          <w:rStyle w:val="FootnoteReference"/>
          <w:sz w:val="18"/>
          <w:szCs w:val="18"/>
          <w:vertAlign w:val="superscript"/>
        </w:rPr>
        <w:footnoteRef/>
      </w:r>
      <w:r w:rsidRPr="006544DE">
        <w:rPr>
          <w:szCs w:val="18"/>
        </w:rPr>
        <w:t xml:space="preserve"> Organizations may choose to document the specific measures implemented to correct weaknesses or deficiencies in security </w:t>
      </w:r>
      <w:r>
        <w:rPr>
          <w:szCs w:val="18"/>
        </w:rPr>
        <w:t xml:space="preserve">and privacy </w:t>
      </w:r>
      <w:r w:rsidRPr="006544DE">
        <w:rPr>
          <w:szCs w:val="18"/>
        </w:rPr>
        <w:t>controls in the plan of action and milestones, thereby providing an historical record of actions completed.</w:t>
      </w:r>
    </w:p>
  </w:footnote>
  <w:footnote w:id="65">
    <w:p w14:paraId="7B870E55" w14:textId="77777777" w:rsidR="00212A98" w:rsidRPr="006544DE" w:rsidRDefault="00212A98" w:rsidP="00EE464F">
      <w:pPr>
        <w:pStyle w:val="FootnoteText"/>
        <w:spacing w:after="40"/>
        <w:rPr>
          <w:szCs w:val="18"/>
        </w:rPr>
      </w:pPr>
      <w:r w:rsidRPr="006544DE">
        <w:rPr>
          <w:rStyle w:val="FootnoteReference"/>
          <w:sz w:val="18"/>
          <w:szCs w:val="18"/>
          <w:vertAlign w:val="superscript"/>
        </w:rPr>
        <w:footnoteRef/>
      </w:r>
      <w:r w:rsidRPr="006544DE">
        <w:rPr>
          <w:szCs w:val="18"/>
          <w:vertAlign w:val="superscript"/>
        </w:rPr>
        <w:t xml:space="preserve"> </w:t>
      </w:r>
      <w:r w:rsidRPr="006544DE">
        <w:rPr>
          <w:szCs w:val="18"/>
        </w:rPr>
        <w:t>In general, risk exposure is the degree to which an organization is threatened by the potential adverse effects on organizational operations and assets, individuals, other organizations, or the Nation.</w:t>
      </w:r>
    </w:p>
  </w:footnote>
  <w:footnote w:id="66">
    <w:p w14:paraId="6E787AEA" w14:textId="77777777" w:rsidR="00212A98" w:rsidRPr="006544DE" w:rsidRDefault="00212A98" w:rsidP="00EE464F">
      <w:pPr>
        <w:pStyle w:val="FootnoteText"/>
        <w:spacing w:after="40"/>
        <w:rPr>
          <w:szCs w:val="18"/>
        </w:rPr>
      </w:pPr>
      <w:r w:rsidRPr="006544DE">
        <w:rPr>
          <w:rStyle w:val="FootnoteReference"/>
          <w:sz w:val="18"/>
          <w:szCs w:val="18"/>
          <w:vertAlign w:val="superscript"/>
        </w:rPr>
        <w:footnoteRef/>
      </w:r>
      <w:r w:rsidRPr="006544DE">
        <w:rPr>
          <w:szCs w:val="18"/>
        </w:rPr>
        <w:t xml:space="preserve"> Additional information on event-driven triggers is provided below.</w:t>
      </w:r>
    </w:p>
  </w:footnote>
  <w:footnote w:id="67">
    <w:p w14:paraId="62A53E48" w14:textId="067AD422" w:rsidR="00212A98" w:rsidRPr="00184D97" w:rsidRDefault="00212A98" w:rsidP="00EC586D">
      <w:pPr>
        <w:pStyle w:val="FootnoteText"/>
        <w:spacing w:after="40"/>
        <w:rPr>
          <w:szCs w:val="18"/>
        </w:rPr>
      </w:pPr>
      <w:r w:rsidRPr="00184D97">
        <w:rPr>
          <w:rStyle w:val="FootnoteReference"/>
          <w:sz w:val="18"/>
          <w:szCs w:val="18"/>
          <w:vertAlign w:val="superscript"/>
        </w:rPr>
        <w:footnoteRef/>
      </w:r>
      <w:r w:rsidRPr="00184D97">
        <w:rPr>
          <w:szCs w:val="18"/>
        </w:rPr>
        <w:t xml:space="preserve"> In certain situations, system owners may inherit security </w:t>
      </w:r>
      <w:r>
        <w:rPr>
          <w:szCs w:val="18"/>
        </w:rPr>
        <w:t xml:space="preserve">or privacy </w:t>
      </w:r>
      <w:r w:rsidRPr="00184D97">
        <w:rPr>
          <w:szCs w:val="18"/>
        </w:rPr>
        <w:t xml:space="preserve">controls from other organizational systems that may not be designated officially as common controls. </w:t>
      </w:r>
      <w:r>
        <w:rPr>
          <w:szCs w:val="18"/>
        </w:rPr>
        <w:t>System owners inheriting controls from other than approved common control providers ensure that the system providing such controls has a valid authorization to operate. The authorizing official of the system inheriting the security or privacy controls is also made aware of the inheritance.</w:t>
      </w:r>
    </w:p>
  </w:footnote>
  <w:footnote w:id="68">
    <w:p w14:paraId="4E7D68F2" w14:textId="77777777" w:rsidR="00212A98" w:rsidRPr="00235800" w:rsidRDefault="00212A98" w:rsidP="00EC586D">
      <w:pPr>
        <w:pStyle w:val="FootnoteText"/>
        <w:spacing w:after="40"/>
        <w:rPr>
          <w:szCs w:val="18"/>
        </w:rPr>
      </w:pPr>
      <w:r w:rsidRPr="00235800">
        <w:rPr>
          <w:rStyle w:val="FootnoteReference"/>
          <w:sz w:val="18"/>
          <w:szCs w:val="18"/>
          <w:vertAlign w:val="superscript"/>
        </w:rPr>
        <w:footnoteRef/>
      </w:r>
      <w:r w:rsidRPr="00235800">
        <w:rPr>
          <w:szCs w:val="18"/>
        </w:rPr>
        <w:t xml:space="preserve"> The term </w:t>
      </w:r>
      <w:r w:rsidRPr="00235800">
        <w:rPr>
          <w:i/>
          <w:szCs w:val="18"/>
        </w:rPr>
        <w:t xml:space="preserve">service providing </w:t>
      </w:r>
      <w:r w:rsidRPr="00235800">
        <w:rPr>
          <w:szCs w:val="18"/>
        </w:rPr>
        <w:t>organization refers to the federal agency or subordinate organization that provides the system and/or service and/or owns and maintains the authorization package (i.e., has granted an Authorization to Operate for the shared system/service). The system/service itself may not be owned by the organization that owns the authorization package, for example, in situations where the system/service is provided by an external provider.</w:t>
      </w:r>
    </w:p>
  </w:footnote>
  <w:footnote w:id="69">
    <w:p w14:paraId="25789EC1" w14:textId="37C76293" w:rsidR="00212A98" w:rsidRPr="00ED1881" w:rsidRDefault="00212A98" w:rsidP="00661AC6">
      <w:pPr>
        <w:pStyle w:val="FootnoteText"/>
        <w:spacing w:after="40"/>
        <w:rPr>
          <w:szCs w:val="18"/>
        </w:rPr>
      </w:pPr>
      <w:r w:rsidRPr="00ED1881">
        <w:rPr>
          <w:rStyle w:val="FootnoteReference"/>
          <w:sz w:val="18"/>
          <w:szCs w:val="18"/>
          <w:vertAlign w:val="superscript"/>
        </w:rPr>
        <w:footnoteRef/>
      </w:r>
      <w:r w:rsidRPr="00ED1881">
        <w:rPr>
          <w:szCs w:val="18"/>
        </w:rPr>
        <w:t xml:space="preserve"> A provisional authorization </w:t>
      </w:r>
      <w:r>
        <w:rPr>
          <w:szCs w:val="18"/>
        </w:rPr>
        <w:t xml:space="preserve">(to operate) </w:t>
      </w:r>
      <w:r w:rsidRPr="00ED1881">
        <w:rPr>
          <w:szCs w:val="18"/>
        </w:rPr>
        <w:t xml:space="preserve">issued by the General Services Administration (GSA) as part of the Federal Risk and Authorization Management Program </w:t>
      </w:r>
      <w:r>
        <w:rPr>
          <w:szCs w:val="18"/>
        </w:rPr>
        <w:t xml:space="preserve">(FedRAMP) </w:t>
      </w:r>
      <w:r w:rsidRPr="00ED1881">
        <w:rPr>
          <w:szCs w:val="18"/>
        </w:rPr>
        <w:t>is considered a valid authorization to operate for customer organizations desiring to issue an authorization to use</w:t>
      </w:r>
      <w:r>
        <w:rPr>
          <w:szCs w:val="18"/>
        </w:rPr>
        <w:t xml:space="preserve"> for cloud-based systems, services, or applications</w:t>
      </w:r>
      <w:r w:rsidRPr="00ED1881">
        <w:rPr>
          <w:szCs w:val="18"/>
        </w:rPr>
        <w:t>.</w:t>
      </w:r>
    </w:p>
  </w:footnote>
  <w:footnote w:id="70">
    <w:p w14:paraId="1AC25692" w14:textId="2A6805E9" w:rsidR="00212A98" w:rsidRPr="00661AC6" w:rsidRDefault="00212A98" w:rsidP="00661AC6">
      <w:pPr>
        <w:pStyle w:val="FootnoteText"/>
        <w:spacing w:after="40"/>
        <w:rPr>
          <w:szCs w:val="18"/>
        </w:rPr>
      </w:pPr>
      <w:r w:rsidRPr="00661AC6">
        <w:rPr>
          <w:rStyle w:val="FootnoteReference"/>
          <w:sz w:val="18"/>
          <w:szCs w:val="18"/>
          <w:vertAlign w:val="superscript"/>
        </w:rPr>
        <w:footnoteRef/>
      </w:r>
      <w:r w:rsidRPr="00661AC6">
        <w:rPr>
          <w:szCs w:val="18"/>
        </w:rPr>
        <w:t xml:space="preserve"> An </w:t>
      </w:r>
      <w:r w:rsidRPr="00661AC6">
        <w:rPr>
          <w:i/>
          <w:szCs w:val="18"/>
        </w:rPr>
        <w:t>authorization to use</w:t>
      </w:r>
      <w:r w:rsidRPr="00661AC6">
        <w:rPr>
          <w:szCs w:val="18"/>
        </w:rPr>
        <w:t xml:space="preserve"> is issued by an organizational official with the same level of </w:t>
      </w:r>
      <w:r>
        <w:rPr>
          <w:szCs w:val="18"/>
        </w:rPr>
        <w:t xml:space="preserve">risk management </w:t>
      </w:r>
      <w:r w:rsidRPr="00661AC6">
        <w:rPr>
          <w:szCs w:val="18"/>
        </w:rPr>
        <w:t>responsibility</w:t>
      </w:r>
      <w:r>
        <w:rPr>
          <w:szCs w:val="18"/>
        </w:rPr>
        <w:t xml:space="preserve"> </w:t>
      </w:r>
      <w:r w:rsidRPr="00661AC6">
        <w:rPr>
          <w:szCs w:val="18"/>
        </w:rPr>
        <w:t>and authority as an organizational official issuing an authorization to o</w:t>
      </w:r>
      <w:r>
        <w:rPr>
          <w:szCs w:val="18"/>
        </w:rPr>
        <w:t>perate or a common control authoriza</w:t>
      </w:r>
      <w:r w:rsidRPr="00661AC6">
        <w:rPr>
          <w:szCs w:val="18"/>
        </w:rPr>
        <w:t>tion.</w:t>
      </w:r>
    </w:p>
  </w:footnote>
  <w:footnote w:id="71">
    <w:p w14:paraId="3C2FF69D" w14:textId="73B77F9A" w:rsidR="00212A98" w:rsidRPr="00235800" w:rsidRDefault="00212A98" w:rsidP="0035358E">
      <w:pPr>
        <w:pStyle w:val="FootnoteText"/>
        <w:rPr>
          <w:szCs w:val="18"/>
        </w:rPr>
      </w:pPr>
      <w:r w:rsidRPr="00235800">
        <w:rPr>
          <w:rStyle w:val="FootnoteReference"/>
          <w:sz w:val="18"/>
          <w:szCs w:val="18"/>
          <w:vertAlign w:val="superscript"/>
        </w:rPr>
        <w:footnoteRef/>
      </w:r>
      <w:r w:rsidRPr="00235800">
        <w:rPr>
          <w:szCs w:val="18"/>
        </w:rPr>
        <w:t xml:space="preserve"> The sharing of the authorization package (including security </w:t>
      </w:r>
      <w:r>
        <w:rPr>
          <w:szCs w:val="18"/>
        </w:rPr>
        <w:t xml:space="preserve">and privacy </w:t>
      </w:r>
      <w:r w:rsidRPr="00235800">
        <w:rPr>
          <w:szCs w:val="18"/>
        </w:rPr>
        <w:t>plan</w:t>
      </w:r>
      <w:r>
        <w:rPr>
          <w:szCs w:val="18"/>
        </w:rPr>
        <w:t>s</w:t>
      </w:r>
      <w:r w:rsidRPr="00235800">
        <w:rPr>
          <w:szCs w:val="18"/>
        </w:rPr>
        <w:t xml:space="preserve">, security </w:t>
      </w:r>
      <w:r>
        <w:rPr>
          <w:szCs w:val="18"/>
        </w:rPr>
        <w:t xml:space="preserve">and privacy </w:t>
      </w:r>
      <w:r w:rsidRPr="00235800">
        <w:rPr>
          <w:szCs w:val="18"/>
        </w:rPr>
        <w:t>assessment report</w:t>
      </w:r>
      <w:r>
        <w:rPr>
          <w:szCs w:val="18"/>
        </w:rPr>
        <w:t>s</w:t>
      </w:r>
      <w:r w:rsidRPr="00235800">
        <w:rPr>
          <w:szCs w:val="18"/>
        </w:rPr>
        <w:t>, plan</w:t>
      </w:r>
      <w:r>
        <w:rPr>
          <w:szCs w:val="18"/>
        </w:rPr>
        <w:t>s</w:t>
      </w:r>
      <w:r w:rsidRPr="00235800">
        <w:rPr>
          <w:szCs w:val="18"/>
        </w:rPr>
        <w:t xml:space="preserve"> of action and milestones, and </w:t>
      </w:r>
      <w:r>
        <w:rPr>
          <w:szCs w:val="18"/>
        </w:rPr>
        <w:t xml:space="preserve">the </w:t>
      </w:r>
      <w:r w:rsidRPr="00235800">
        <w:rPr>
          <w:szCs w:val="18"/>
        </w:rPr>
        <w:t>authorization decision document) is accomplished under terms</w:t>
      </w:r>
      <w:r>
        <w:rPr>
          <w:szCs w:val="18"/>
        </w:rPr>
        <w:t xml:space="preserve"> and conditions agreed-</w:t>
      </w:r>
      <w:r w:rsidRPr="00235800">
        <w:rPr>
          <w:szCs w:val="18"/>
        </w:rPr>
        <w:t>upon by all parties (i.e., the customer organization and the service provider organization).</w:t>
      </w:r>
    </w:p>
  </w:footnote>
  <w:footnote w:id="72">
    <w:p w14:paraId="0FF17FD0" w14:textId="5541A5AF" w:rsidR="00212A98" w:rsidRPr="00235800" w:rsidRDefault="00212A98" w:rsidP="007470A2">
      <w:pPr>
        <w:pStyle w:val="FootnoteText"/>
        <w:spacing w:after="0"/>
        <w:rPr>
          <w:szCs w:val="18"/>
        </w:rPr>
      </w:pPr>
      <w:r w:rsidRPr="00235800">
        <w:rPr>
          <w:rStyle w:val="FootnoteReference"/>
          <w:sz w:val="18"/>
          <w:szCs w:val="18"/>
          <w:vertAlign w:val="superscript"/>
        </w:rPr>
        <w:footnoteRef/>
      </w:r>
      <w:r>
        <w:rPr>
          <w:szCs w:val="18"/>
        </w:rPr>
        <w:t xml:space="preserve"> In accordance with FISMA</w:t>
      </w:r>
      <w:r w:rsidRPr="00235800">
        <w:rPr>
          <w:szCs w:val="18"/>
        </w:rPr>
        <w:t xml:space="preserve">, </w:t>
      </w:r>
      <w:r>
        <w:rPr>
          <w:szCs w:val="18"/>
        </w:rPr>
        <w:t>the head of each agency is</w:t>
      </w:r>
      <w:r w:rsidRPr="00235800">
        <w:rPr>
          <w:szCs w:val="18"/>
        </w:rPr>
        <w:t xml:space="preserve"> responsible for providing information security protections commensurate with the risk resulting from unauthorized access, use, disclosure, disruption, modi</w:t>
      </w:r>
      <w:r>
        <w:rPr>
          <w:szCs w:val="18"/>
        </w:rPr>
        <w:t xml:space="preserve">fication, or destruction of </w:t>
      </w:r>
      <w:r w:rsidRPr="00235800">
        <w:rPr>
          <w:szCs w:val="18"/>
        </w:rPr>
        <w:t>information collected or maintained by or o</w:t>
      </w:r>
      <w:r>
        <w:rPr>
          <w:szCs w:val="18"/>
        </w:rPr>
        <w:t xml:space="preserve">n behalf of the agency; and </w:t>
      </w:r>
      <w:r w:rsidRPr="00235800">
        <w:rPr>
          <w:szCs w:val="18"/>
        </w:rPr>
        <w:t>information systems used or operated by an agency or by a contractor of an agency.</w:t>
      </w:r>
      <w:r>
        <w:rPr>
          <w:szCs w:val="18"/>
        </w:rPr>
        <w:t xml:space="preserve"> OMB Circular A-130 describes organizational responsibilities for accepting security and privacy risk.</w:t>
      </w:r>
    </w:p>
  </w:footnote>
  <w:footnote w:id="73">
    <w:p w14:paraId="123D0C56" w14:textId="77777777" w:rsidR="00212A98" w:rsidRPr="00622EAB" w:rsidRDefault="00212A98">
      <w:pPr>
        <w:pStyle w:val="FootnoteText"/>
        <w:spacing w:after="40"/>
        <w:rPr>
          <w:szCs w:val="18"/>
        </w:rPr>
      </w:pPr>
      <w:r w:rsidRPr="00622EAB">
        <w:rPr>
          <w:rStyle w:val="FootnoteReference"/>
          <w:sz w:val="18"/>
          <w:szCs w:val="18"/>
          <w:vertAlign w:val="superscript"/>
        </w:rPr>
        <w:footnoteRef/>
      </w:r>
      <w:r w:rsidRPr="00622EAB">
        <w:rPr>
          <w:szCs w:val="18"/>
        </w:rPr>
        <w:t xml:space="preserve"> Authorization decision documents may be digitally signed to ensure authenticity.</w:t>
      </w:r>
    </w:p>
  </w:footnote>
  <w:footnote w:id="74">
    <w:p w14:paraId="4B0EEF45" w14:textId="550C1335" w:rsidR="00212A98" w:rsidRPr="00622EAB" w:rsidRDefault="00212A98">
      <w:pPr>
        <w:pStyle w:val="FootnoteText"/>
        <w:spacing w:after="40"/>
        <w:rPr>
          <w:szCs w:val="18"/>
        </w:rPr>
      </w:pPr>
      <w:r w:rsidRPr="00622EAB">
        <w:rPr>
          <w:rStyle w:val="FootnoteReference"/>
          <w:sz w:val="18"/>
          <w:szCs w:val="18"/>
          <w:vertAlign w:val="superscript"/>
        </w:rPr>
        <w:footnoteRef/>
      </w:r>
      <w:r w:rsidRPr="00622EAB">
        <w:rPr>
          <w:szCs w:val="18"/>
        </w:rPr>
        <w:t xml:space="preserve"> Organizations may choose to employ automated tools to support the development, distribution, and archiving of r</w:t>
      </w:r>
      <w:r>
        <w:rPr>
          <w:szCs w:val="18"/>
        </w:rPr>
        <w:t>isk management information</w:t>
      </w:r>
      <w:r w:rsidRPr="00622EAB">
        <w:rPr>
          <w:szCs w:val="18"/>
        </w:rPr>
        <w:t xml:space="preserve"> to include artifac</w:t>
      </w:r>
      <w:r>
        <w:rPr>
          <w:szCs w:val="18"/>
        </w:rPr>
        <w:t xml:space="preserve">ts associated with the </w:t>
      </w:r>
      <w:r w:rsidRPr="00622EAB">
        <w:rPr>
          <w:szCs w:val="18"/>
        </w:rPr>
        <w:t>authorization process.</w:t>
      </w:r>
    </w:p>
  </w:footnote>
  <w:footnote w:id="75">
    <w:p w14:paraId="49C1D622" w14:textId="61A72D7B" w:rsidR="00212A98" w:rsidRPr="00622EAB" w:rsidRDefault="00212A98" w:rsidP="00EE464F">
      <w:pPr>
        <w:pStyle w:val="FootnoteText"/>
        <w:spacing w:after="40"/>
        <w:rPr>
          <w:szCs w:val="18"/>
        </w:rPr>
      </w:pPr>
      <w:r w:rsidRPr="00622EAB">
        <w:rPr>
          <w:rStyle w:val="FootnoteReference"/>
          <w:sz w:val="18"/>
          <w:szCs w:val="18"/>
          <w:vertAlign w:val="superscript"/>
        </w:rPr>
        <w:footnoteRef/>
      </w:r>
      <w:r w:rsidRPr="00622EAB">
        <w:rPr>
          <w:szCs w:val="18"/>
        </w:rPr>
        <w:t xml:space="preserve"> </w:t>
      </w:r>
      <w:hyperlink r:id="rId28" w:history="1">
        <w:r w:rsidRPr="00A92293">
          <w:rPr>
            <w:rStyle w:val="Hyperlink"/>
            <w:szCs w:val="18"/>
          </w:rPr>
          <w:t>NIST Special Publication 800-137</w:t>
        </w:r>
      </w:hyperlink>
      <w:r>
        <w:rPr>
          <w:szCs w:val="18"/>
        </w:rPr>
        <w:t xml:space="preserve"> provides additional guidance on information security continuous monitoring. Guidance on privacy continuous monitoring will be provided in future updates to this publication.</w:t>
      </w:r>
    </w:p>
  </w:footnote>
  <w:footnote w:id="76">
    <w:p w14:paraId="6FC1391F" w14:textId="72395B80" w:rsidR="00212A98" w:rsidRPr="00A60830" w:rsidRDefault="00212A98" w:rsidP="00EE464F">
      <w:pPr>
        <w:pStyle w:val="FootnoteText"/>
        <w:spacing w:after="40"/>
        <w:rPr>
          <w:szCs w:val="18"/>
        </w:rPr>
      </w:pPr>
      <w:r w:rsidRPr="00A60830">
        <w:rPr>
          <w:rStyle w:val="FootnoteReference"/>
          <w:sz w:val="18"/>
          <w:szCs w:val="18"/>
          <w:vertAlign w:val="superscript"/>
        </w:rPr>
        <w:footnoteRef/>
      </w:r>
      <w:r w:rsidRPr="00A60830">
        <w:rPr>
          <w:szCs w:val="18"/>
        </w:rPr>
        <w:t xml:space="preserve"> System owners and authorizing officials leverage security-</w:t>
      </w:r>
      <w:r>
        <w:rPr>
          <w:szCs w:val="18"/>
        </w:rPr>
        <w:t xml:space="preserve"> and privacy-</w:t>
      </w:r>
      <w:r w:rsidRPr="00A60830">
        <w:rPr>
          <w:szCs w:val="18"/>
        </w:rPr>
        <w:t>related information about inherited common controls from assessments conducted by common control providers.</w:t>
      </w:r>
    </w:p>
  </w:footnote>
  <w:footnote w:id="77">
    <w:p w14:paraId="62B957FD" w14:textId="4537E2FE" w:rsidR="00212A98" w:rsidRPr="00A60830" w:rsidRDefault="00212A98" w:rsidP="00EE464F">
      <w:pPr>
        <w:pStyle w:val="FootnoteText"/>
        <w:spacing w:after="0"/>
        <w:rPr>
          <w:szCs w:val="18"/>
        </w:rPr>
      </w:pPr>
      <w:r w:rsidRPr="00A60830">
        <w:rPr>
          <w:rStyle w:val="FootnoteReference"/>
          <w:sz w:val="18"/>
          <w:szCs w:val="18"/>
          <w:vertAlign w:val="superscript"/>
        </w:rPr>
        <w:footnoteRef/>
      </w:r>
      <w:r w:rsidRPr="00A60830">
        <w:rPr>
          <w:szCs w:val="18"/>
        </w:rPr>
        <w:t xml:space="preserve"> </w:t>
      </w:r>
      <w:hyperlink r:id="rId29" w:history="1">
        <w:r w:rsidRPr="003A170D">
          <w:rPr>
            <w:rStyle w:val="Hyperlink"/>
            <w:szCs w:val="18"/>
          </w:rPr>
          <w:t>NIST Special Publication 800-53</w:t>
        </w:r>
      </w:hyperlink>
      <w:r>
        <w:rPr>
          <w:szCs w:val="18"/>
        </w:rPr>
        <w:t xml:space="preserve"> </w:t>
      </w:r>
      <w:r w:rsidRPr="00A60830">
        <w:rPr>
          <w:szCs w:val="18"/>
        </w:rPr>
        <w:t xml:space="preserve">and </w:t>
      </w:r>
      <w:hyperlink r:id="rId30" w:history="1">
        <w:r w:rsidRPr="003A170D">
          <w:rPr>
            <w:rStyle w:val="Hyperlink"/>
            <w:szCs w:val="18"/>
          </w:rPr>
          <w:t>NIST Special Publication 800-53A</w:t>
        </w:r>
      </w:hyperlink>
      <w:r w:rsidRPr="00A60830">
        <w:rPr>
          <w:szCs w:val="18"/>
        </w:rPr>
        <w:t xml:space="preserve"> provide guidance </w:t>
      </w:r>
      <w:r>
        <w:rPr>
          <w:szCs w:val="18"/>
        </w:rPr>
        <w:t>regarding</w:t>
      </w:r>
      <w:r w:rsidRPr="00A60830">
        <w:rPr>
          <w:szCs w:val="18"/>
        </w:rPr>
        <w:t xml:space="preserve"> the appropriate degree of rigor for </w:t>
      </w:r>
      <w:r>
        <w:rPr>
          <w:szCs w:val="18"/>
        </w:rPr>
        <w:t xml:space="preserve">security </w:t>
      </w:r>
      <w:r w:rsidRPr="00A60830">
        <w:rPr>
          <w:szCs w:val="18"/>
        </w:rPr>
        <w:t>assessments and monitoring.</w:t>
      </w:r>
      <w:r w:rsidRPr="00530CF2">
        <w:rPr>
          <w:szCs w:val="18"/>
        </w:rPr>
        <w:t xml:space="preserve"> Future updates to </w:t>
      </w:r>
      <w:r>
        <w:rPr>
          <w:szCs w:val="18"/>
        </w:rPr>
        <w:t xml:space="preserve">NIST Special Publication </w:t>
      </w:r>
      <w:r w:rsidRPr="00530CF2">
        <w:rPr>
          <w:szCs w:val="18"/>
        </w:rPr>
        <w:t>800-53A will address privacy assessments.</w:t>
      </w:r>
    </w:p>
  </w:footnote>
  <w:footnote w:id="78">
    <w:p w14:paraId="7B717D51" w14:textId="250C5D8A" w:rsidR="00212A98" w:rsidRPr="00A60830" w:rsidRDefault="00212A98" w:rsidP="00EE464F">
      <w:pPr>
        <w:pStyle w:val="CommentText"/>
        <w:spacing w:after="40"/>
        <w:rPr>
          <w:sz w:val="18"/>
          <w:szCs w:val="18"/>
        </w:rPr>
      </w:pPr>
      <w:r w:rsidRPr="00A60830">
        <w:rPr>
          <w:rStyle w:val="FootnoteReference"/>
          <w:sz w:val="18"/>
          <w:szCs w:val="18"/>
          <w:vertAlign w:val="superscript"/>
        </w:rPr>
        <w:footnoteRef/>
      </w:r>
      <w:r w:rsidRPr="00A60830">
        <w:rPr>
          <w:sz w:val="18"/>
          <w:szCs w:val="18"/>
        </w:rPr>
        <w:t xml:space="preserve"> Prior to transitioning to ongoing authorization, organizations have authorization decision documents that include an authorization termination date. By requiring a new authorization decision document, it is made clear that the system or the common controls are no longer bound to the termination date specified in the initial authorization document because the system and the common controls are now under ongoing authorization.</w:t>
      </w:r>
    </w:p>
  </w:footnote>
  <w:footnote w:id="79">
    <w:p w14:paraId="3527AF38" w14:textId="0132B703" w:rsidR="00212A98" w:rsidRPr="00A33A48" w:rsidRDefault="00212A98" w:rsidP="00EE464F">
      <w:pPr>
        <w:pStyle w:val="FootnoteText"/>
        <w:spacing w:after="0"/>
        <w:rPr>
          <w:szCs w:val="18"/>
        </w:rPr>
      </w:pPr>
      <w:r w:rsidRPr="00A33A48">
        <w:rPr>
          <w:rStyle w:val="FootnoteReference"/>
          <w:sz w:val="18"/>
          <w:szCs w:val="18"/>
          <w:vertAlign w:val="superscript"/>
        </w:rPr>
        <w:footnoteRef/>
      </w:r>
      <w:r>
        <w:rPr>
          <w:szCs w:val="18"/>
        </w:rPr>
        <w:t xml:space="preserve"> </w:t>
      </w:r>
      <w:r w:rsidRPr="00A33A48">
        <w:rPr>
          <w:i/>
          <w:szCs w:val="18"/>
        </w:rPr>
        <w:t>Ongoing authorization</w:t>
      </w:r>
      <w:r w:rsidRPr="00A33A48">
        <w:rPr>
          <w:szCs w:val="18"/>
        </w:rPr>
        <w:t xml:space="preserve"> and </w:t>
      </w:r>
      <w:r w:rsidRPr="00A33A48">
        <w:rPr>
          <w:i/>
          <w:szCs w:val="18"/>
        </w:rPr>
        <w:t>ongoing assessment</w:t>
      </w:r>
      <w:r w:rsidRPr="00A33A48">
        <w:rPr>
          <w:szCs w:val="18"/>
        </w:rPr>
        <w:t xml:space="preserve"> are different concepts but closely related. To employ an ongoing authorization approach (which implies an ongoing understanding and acceptance of security risk), organizations must have in place, an organization-level and system-level continuous monitor</w:t>
      </w:r>
      <w:r>
        <w:rPr>
          <w:szCs w:val="18"/>
        </w:rPr>
        <w:t xml:space="preserve">ing process to assess </w:t>
      </w:r>
      <w:r w:rsidRPr="00A33A48">
        <w:rPr>
          <w:szCs w:val="18"/>
        </w:rPr>
        <w:t>implemented security controls on an o</w:t>
      </w:r>
      <w:r>
        <w:rPr>
          <w:szCs w:val="18"/>
        </w:rPr>
        <w:t>n</w:t>
      </w:r>
      <w:r w:rsidRPr="00A33A48">
        <w:rPr>
          <w:szCs w:val="18"/>
        </w:rPr>
        <w:t>going basis.</w:t>
      </w:r>
      <w:r>
        <w:rPr>
          <w:szCs w:val="18"/>
        </w:rPr>
        <w:t xml:space="preserve"> The findings/results from ongoing control assessments provides critical information to authorization officials to support near-real time risk-based decision making.</w:t>
      </w:r>
    </w:p>
  </w:footnote>
  <w:footnote w:id="80">
    <w:p w14:paraId="63011C47" w14:textId="1C21791B" w:rsidR="00212A98" w:rsidRPr="00CE5B04" w:rsidRDefault="00212A98" w:rsidP="00EE464F">
      <w:pPr>
        <w:pStyle w:val="FootnoteText"/>
        <w:spacing w:after="40"/>
        <w:rPr>
          <w:szCs w:val="18"/>
        </w:rPr>
      </w:pPr>
      <w:r w:rsidRPr="00CE5B04">
        <w:rPr>
          <w:rStyle w:val="FootnoteReference"/>
          <w:sz w:val="18"/>
          <w:szCs w:val="18"/>
          <w:vertAlign w:val="superscript"/>
        </w:rPr>
        <w:footnoteRef/>
      </w:r>
      <w:r>
        <w:rPr>
          <w:szCs w:val="18"/>
        </w:rPr>
        <w:t xml:space="preserve"> </w:t>
      </w:r>
      <w:r w:rsidRPr="00DD3AE9">
        <w:rPr>
          <w:szCs w:val="18"/>
        </w:rPr>
        <w:t>The immediate review</w:t>
      </w:r>
      <w:r w:rsidRPr="00CE5B04">
        <w:rPr>
          <w:szCs w:val="18"/>
        </w:rPr>
        <w:t>s initiated by specific trigger events may occur simultaneously (i.e., in conjunction) with time-driven monitoring activities based on the monitoring frequencies established by the organization and how the reviews are structured within the organization. The same reporting structure may be used for event- and time-driven reviews to achieve efficiencies.</w:t>
      </w:r>
    </w:p>
  </w:footnote>
  <w:footnote w:id="81">
    <w:p w14:paraId="78584912" w14:textId="5B9A244D" w:rsidR="00212A98" w:rsidRPr="00207FBB" w:rsidRDefault="00212A98" w:rsidP="001C3958">
      <w:pPr>
        <w:pStyle w:val="FootnoteText"/>
        <w:spacing w:after="40"/>
        <w:rPr>
          <w:szCs w:val="18"/>
        </w:rPr>
      </w:pPr>
      <w:r w:rsidRPr="00207FBB">
        <w:rPr>
          <w:rStyle w:val="FootnoteReference"/>
          <w:sz w:val="18"/>
          <w:szCs w:val="18"/>
          <w:vertAlign w:val="superscript"/>
        </w:rPr>
        <w:footnoteRef/>
      </w:r>
      <w:r w:rsidRPr="00207FBB">
        <w:rPr>
          <w:szCs w:val="18"/>
        </w:rPr>
        <w:t xml:space="preserve"> </w:t>
      </w:r>
      <w:r>
        <w:rPr>
          <w:szCs w:val="18"/>
        </w:rPr>
        <w:t xml:space="preserve">An ongoing authorization approach requires that a </w:t>
      </w:r>
      <w:r w:rsidRPr="00207FBB">
        <w:rPr>
          <w:szCs w:val="18"/>
        </w:rPr>
        <w:t>continuous moni</w:t>
      </w:r>
      <w:r>
        <w:rPr>
          <w:szCs w:val="18"/>
        </w:rPr>
        <w:t xml:space="preserve">toring program is in place to monitor all </w:t>
      </w:r>
      <w:r w:rsidRPr="00207FBB">
        <w:rPr>
          <w:szCs w:val="18"/>
        </w:rPr>
        <w:t>i</w:t>
      </w:r>
      <w:r>
        <w:rPr>
          <w:szCs w:val="18"/>
        </w:rPr>
        <w:t>mplemented security controls with a</w:t>
      </w:r>
      <w:r w:rsidRPr="00207FBB">
        <w:rPr>
          <w:szCs w:val="18"/>
        </w:rPr>
        <w:t xml:space="preserve"> frequency specified in the continuous monitoring strate</w:t>
      </w:r>
      <w:r>
        <w:rPr>
          <w:szCs w:val="18"/>
        </w:rPr>
        <w:t>gy.</w:t>
      </w:r>
    </w:p>
  </w:footnote>
  <w:footnote w:id="82">
    <w:p w14:paraId="3CA6C056" w14:textId="0AC80086" w:rsidR="00212A98" w:rsidRPr="00622EAB" w:rsidRDefault="00212A98" w:rsidP="001C3958">
      <w:pPr>
        <w:pStyle w:val="FootnoteText"/>
        <w:spacing w:after="40"/>
        <w:rPr>
          <w:szCs w:val="18"/>
        </w:rPr>
      </w:pPr>
      <w:r w:rsidRPr="00622EAB">
        <w:rPr>
          <w:rStyle w:val="FootnoteReference"/>
          <w:sz w:val="18"/>
          <w:szCs w:val="18"/>
          <w:vertAlign w:val="superscript"/>
        </w:rPr>
        <w:footnoteRef/>
      </w:r>
      <w:r w:rsidRPr="00622EAB">
        <w:rPr>
          <w:szCs w:val="18"/>
        </w:rPr>
        <w:t xml:space="preserve"> </w:t>
      </w:r>
      <w:hyperlink r:id="rId31" w:history="1">
        <w:r w:rsidRPr="00B02535">
          <w:rPr>
            <w:rStyle w:val="Hyperlink"/>
            <w:szCs w:val="18"/>
          </w:rPr>
          <w:t>NIST Special Publication 800-53A</w:t>
        </w:r>
      </w:hyperlink>
      <w:r w:rsidRPr="00622EAB">
        <w:rPr>
          <w:szCs w:val="18"/>
        </w:rPr>
        <w:t xml:space="preserve"> describes the specific conditions when security-related information can be reused </w:t>
      </w:r>
      <w:r>
        <w:rPr>
          <w:szCs w:val="18"/>
        </w:rPr>
        <w:t>to support authorization actions</w:t>
      </w:r>
      <w:r w:rsidRPr="00622EAB">
        <w:rPr>
          <w:szCs w:val="18"/>
        </w:rPr>
        <w:t>.</w:t>
      </w:r>
    </w:p>
  </w:footnote>
  <w:footnote w:id="83">
    <w:p w14:paraId="642D7656" w14:textId="0C0BFCD9" w:rsidR="00212A98" w:rsidRPr="00622EAB" w:rsidRDefault="00212A98" w:rsidP="001C3958">
      <w:pPr>
        <w:pStyle w:val="FootnoteText"/>
        <w:spacing w:after="40"/>
        <w:rPr>
          <w:szCs w:val="18"/>
        </w:rPr>
      </w:pPr>
      <w:r w:rsidRPr="00622EAB">
        <w:rPr>
          <w:rStyle w:val="FootnoteReference"/>
          <w:sz w:val="18"/>
          <w:szCs w:val="18"/>
          <w:vertAlign w:val="superscript"/>
        </w:rPr>
        <w:footnoteRef/>
      </w:r>
      <w:r w:rsidRPr="00622EAB">
        <w:rPr>
          <w:szCs w:val="18"/>
        </w:rPr>
        <w:t xml:space="preserve"> Decisions to initiate a formal reauthorization action include inputs from the </w:t>
      </w:r>
      <w:r>
        <w:rPr>
          <w:szCs w:val="18"/>
        </w:rPr>
        <w:t>senior accountable official for risk management/</w:t>
      </w:r>
      <w:r w:rsidRPr="00622EAB">
        <w:rPr>
          <w:szCs w:val="18"/>
        </w:rPr>
        <w:t>risk executive (function)</w:t>
      </w:r>
      <w:r>
        <w:rPr>
          <w:szCs w:val="18"/>
        </w:rPr>
        <w:t xml:space="preserve">, </w:t>
      </w:r>
      <w:r w:rsidRPr="00622EAB">
        <w:rPr>
          <w:szCs w:val="18"/>
        </w:rPr>
        <w:t xml:space="preserve">senior </w:t>
      </w:r>
      <w:r>
        <w:rPr>
          <w:szCs w:val="18"/>
        </w:rPr>
        <w:t xml:space="preserve">agency </w:t>
      </w:r>
      <w:r w:rsidRPr="00622EAB">
        <w:rPr>
          <w:szCs w:val="18"/>
        </w:rPr>
        <w:t>information security officer</w:t>
      </w:r>
      <w:r>
        <w:rPr>
          <w:szCs w:val="18"/>
        </w:rPr>
        <w:t>,</w:t>
      </w:r>
      <w:r w:rsidRPr="00324D8D">
        <w:t xml:space="preserve"> </w:t>
      </w:r>
      <w:r>
        <w:rPr>
          <w:szCs w:val="18"/>
        </w:rPr>
        <w:t xml:space="preserve">and </w:t>
      </w:r>
      <w:r w:rsidRPr="00324D8D">
        <w:rPr>
          <w:szCs w:val="18"/>
        </w:rPr>
        <w:t>senior agency official for privacy</w:t>
      </w:r>
      <w:r w:rsidRPr="00622EAB">
        <w:rPr>
          <w:szCs w:val="18"/>
        </w:rPr>
        <w:t>.</w:t>
      </w:r>
    </w:p>
  </w:footnote>
  <w:footnote w:id="84">
    <w:p w14:paraId="075F28A3" w14:textId="6144270A" w:rsidR="00212A98" w:rsidRPr="00622EAB" w:rsidRDefault="00212A98" w:rsidP="00DF26B8">
      <w:pPr>
        <w:pStyle w:val="FootnoteText"/>
        <w:spacing w:after="40"/>
        <w:rPr>
          <w:szCs w:val="18"/>
        </w:rPr>
      </w:pPr>
      <w:r w:rsidRPr="00622EAB">
        <w:rPr>
          <w:rStyle w:val="FootnoteReference"/>
          <w:sz w:val="18"/>
          <w:szCs w:val="18"/>
          <w:vertAlign w:val="superscript"/>
        </w:rPr>
        <w:footnoteRef/>
      </w:r>
      <w:r w:rsidRPr="00622EAB">
        <w:rPr>
          <w:szCs w:val="18"/>
        </w:rPr>
        <w:t xml:space="preserve"> Examples of t</w:t>
      </w:r>
      <w:r>
        <w:rPr>
          <w:szCs w:val="18"/>
        </w:rPr>
        <w:t xml:space="preserve">ype authorizations include: </w:t>
      </w:r>
      <w:r w:rsidRPr="00622EAB">
        <w:rPr>
          <w:szCs w:val="18"/>
        </w:rPr>
        <w:t>an authorization of the hardware and software applications for a standard fina</w:t>
      </w:r>
      <w:r>
        <w:rPr>
          <w:szCs w:val="18"/>
        </w:rPr>
        <w:t>ncial system deployed in multiple</w:t>
      </w:r>
      <w:r w:rsidRPr="00622EAB">
        <w:rPr>
          <w:szCs w:val="18"/>
        </w:rPr>
        <w:t xml:space="preserve"> loca</w:t>
      </w:r>
      <w:r>
        <w:rPr>
          <w:szCs w:val="18"/>
        </w:rPr>
        <w:t xml:space="preserve">tions; or </w:t>
      </w:r>
      <w:r w:rsidRPr="00622EAB">
        <w:rPr>
          <w:szCs w:val="18"/>
        </w:rPr>
        <w:t>an authorization of a common workstation or operating environment (i.e., hardware</w:t>
      </w:r>
      <w:r>
        <w:rPr>
          <w:szCs w:val="18"/>
        </w:rPr>
        <w:t xml:space="preserve">, operating system, </w:t>
      </w:r>
      <w:r w:rsidRPr="00622EAB">
        <w:rPr>
          <w:szCs w:val="18"/>
        </w:rPr>
        <w:t>and applications) deployed to all operating units within an organization.</w:t>
      </w:r>
    </w:p>
  </w:footnote>
  <w:footnote w:id="85">
    <w:p w14:paraId="68A6A7DD" w14:textId="781F78C1" w:rsidR="00212A98" w:rsidRPr="00622EAB" w:rsidRDefault="00212A98" w:rsidP="00DF26B8">
      <w:pPr>
        <w:pStyle w:val="FootnoteText"/>
        <w:spacing w:after="40"/>
        <w:rPr>
          <w:szCs w:val="18"/>
        </w:rPr>
      </w:pPr>
      <w:r w:rsidRPr="00622EAB">
        <w:rPr>
          <w:rStyle w:val="FootnoteReference"/>
          <w:sz w:val="18"/>
          <w:szCs w:val="18"/>
          <w:vertAlign w:val="superscript"/>
        </w:rPr>
        <w:footnoteRef/>
      </w:r>
      <w:r w:rsidRPr="00622EAB">
        <w:rPr>
          <w:szCs w:val="18"/>
        </w:rPr>
        <w:t xml:space="preserve"> Site-specific controls are typically implemented by an organization as </w:t>
      </w:r>
      <w:r w:rsidRPr="00622EAB">
        <w:rPr>
          <w:i/>
          <w:szCs w:val="18"/>
        </w:rPr>
        <w:t>common controls</w:t>
      </w:r>
      <w:r w:rsidRPr="00622EAB">
        <w:rPr>
          <w:szCs w:val="18"/>
        </w:rPr>
        <w:t>.</w:t>
      </w:r>
      <w:r>
        <w:rPr>
          <w:szCs w:val="18"/>
        </w:rPr>
        <w:t xml:space="preserve"> Examples include</w:t>
      </w:r>
      <w:r w:rsidRPr="00115EE6">
        <w:t xml:space="preserve"> </w:t>
      </w:r>
      <w:r w:rsidRPr="00115EE6">
        <w:rPr>
          <w:szCs w:val="18"/>
        </w:rPr>
        <w:t>physical and en</w:t>
      </w:r>
      <w:r>
        <w:rPr>
          <w:szCs w:val="18"/>
        </w:rPr>
        <w:t>vironmental protection controls and</w:t>
      </w:r>
      <w:r w:rsidRPr="00115EE6">
        <w:rPr>
          <w:szCs w:val="18"/>
        </w:rPr>
        <w:t xml:space="preserve"> personnel security controls</w:t>
      </w:r>
      <w:r>
        <w:rPr>
          <w:szCs w:val="18"/>
        </w:rPr>
        <w:t>.</w:t>
      </w:r>
    </w:p>
  </w:footnote>
  <w:footnote w:id="86">
    <w:p w14:paraId="4586AF31" w14:textId="51E68C30" w:rsidR="00212A98" w:rsidRPr="00A4772C" w:rsidRDefault="00212A98" w:rsidP="00DF26B8">
      <w:pPr>
        <w:pStyle w:val="FootnoteText"/>
        <w:spacing w:after="40"/>
        <w:rPr>
          <w:szCs w:val="18"/>
        </w:rPr>
      </w:pPr>
      <w:r w:rsidRPr="00A4772C">
        <w:rPr>
          <w:rStyle w:val="FootnoteReference"/>
          <w:sz w:val="18"/>
          <w:szCs w:val="18"/>
          <w:vertAlign w:val="superscript"/>
        </w:rPr>
        <w:footnoteRef/>
      </w:r>
      <w:r w:rsidRPr="00A4772C">
        <w:rPr>
          <w:szCs w:val="18"/>
        </w:rPr>
        <w:t xml:space="preserve"> For example, if the facility is categorized as moderate impact, it would not be appropriate to locate high-impact systems or system components in that environment of operation.</w:t>
      </w:r>
    </w:p>
  </w:footnote>
  <w:footnote w:id="87">
    <w:p w14:paraId="3C8538D8" w14:textId="3805E560" w:rsidR="00212A98" w:rsidRPr="00A4772C" w:rsidRDefault="00212A98" w:rsidP="0023230A">
      <w:pPr>
        <w:pStyle w:val="FootnoteText"/>
        <w:spacing w:after="40"/>
        <w:rPr>
          <w:szCs w:val="18"/>
        </w:rPr>
      </w:pPr>
      <w:r w:rsidRPr="00A4772C">
        <w:rPr>
          <w:rStyle w:val="FootnoteReference"/>
          <w:sz w:val="18"/>
          <w:szCs w:val="18"/>
          <w:vertAlign w:val="superscript"/>
        </w:rPr>
        <w:footnoteRef/>
      </w:r>
      <w:r>
        <w:rPr>
          <w:szCs w:val="18"/>
        </w:rPr>
        <w:t xml:space="preserve"> Typically</w:t>
      </w:r>
      <w:r w:rsidRPr="00A4772C">
        <w:rPr>
          <w:szCs w:val="18"/>
        </w:rPr>
        <w:t xml:space="preserve">, type authorizations are issued by organizations </w:t>
      </w:r>
      <w:r>
        <w:rPr>
          <w:szCs w:val="18"/>
        </w:rPr>
        <w:t xml:space="preserve">that are responsible for </w:t>
      </w:r>
      <w:r w:rsidRPr="00A4772C">
        <w:rPr>
          <w:szCs w:val="18"/>
        </w:rPr>
        <w:t>develop</w:t>
      </w:r>
      <w:r>
        <w:rPr>
          <w:szCs w:val="18"/>
        </w:rPr>
        <w:t>ing standardized hardware and software capabilities for customers and delivered to the recipient organizations as “turn key” solutions. The senior leaders issuing such authorizations may be referred to as developmental authorizing officials.</w:t>
      </w:r>
    </w:p>
  </w:footnote>
  <w:footnote w:id="88">
    <w:p w14:paraId="5C82C165" w14:textId="248B3D91" w:rsidR="00212A98" w:rsidRPr="00622EAB" w:rsidRDefault="00212A98" w:rsidP="0023230A">
      <w:pPr>
        <w:pStyle w:val="FootnoteText"/>
        <w:spacing w:after="40"/>
        <w:rPr>
          <w:szCs w:val="18"/>
        </w:rPr>
      </w:pPr>
      <w:r w:rsidRPr="00622EAB">
        <w:rPr>
          <w:rStyle w:val="FootnoteReference"/>
          <w:sz w:val="18"/>
          <w:szCs w:val="18"/>
          <w:vertAlign w:val="superscript"/>
        </w:rPr>
        <w:footnoteRef/>
      </w:r>
      <w:r w:rsidRPr="00622EAB">
        <w:rPr>
          <w:szCs w:val="18"/>
        </w:rPr>
        <w:t xml:space="preserve"> Authorization ap</w:t>
      </w:r>
      <w:r>
        <w:rPr>
          <w:szCs w:val="18"/>
        </w:rPr>
        <w:t xml:space="preserve">proaches can be applied to </w:t>
      </w:r>
      <w:r w:rsidRPr="00622EAB">
        <w:rPr>
          <w:szCs w:val="18"/>
        </w:rPr>
        <w:t>systems and to common co</w:t>
      </w:r>
      <w:r>
        <w:rPr>
          <w:szCs w:val="18"/>
        </w:rPr>
        <w:t xml:space="preserve">ntrols inherited by </w:t>
      </w:r>
      <w:r w:rsidRPr="00622EAB">
        <w:rPr>
          <w:szCs w:val="18"/>
        </w:rPr>
        <w:t>organizational systems.</w:t>
      </w:r>
    </w:p>
  </w:footnote>
  <w:footnote w:id="89">
    <w:p w14:paraId="0B68C2B0" w14:textId="629D68C9" w:rsidR="00212A98" w:rsidRPr="00677610" w:rsidRDefault="00212A98">
      <w:pPr>
        <w:pStyle w:val="FootnoteText"/>
        <w:rPr>
          <w:szCs w:val="18"/>
        </w:rPr>
      </w:pPr>
      <w:r w:rsidRPr="00677610">
        <w:rPr>
          <w:rStyle w:val="FootnoteReference"/>
          <w:sz w:val="18"/>
          <w:szCs w:val="18"/>
          <w:vertAlign w:val="superscript"/>
        </w:rPr>
        <w:footnoteRef/>
      </w:r>
      <w:r w:rsidRPr="00677610">
        <w:rPr>
          <w:szCs w:val="18"/>
        </w:rPr>
        <w:t xml:space="preserve"> Risk-based decisions related to control selection</w:t>
      </w:r>
      <w:r>
        <w:rPr>
          <w:szCs w:val="18"/>
        </w:rPr>
        <w:t xml:space="preserve"> and </w:t>
      </w:r>
      <w:r w:rsidRPr="00677610">
        <w:rPr>
          <w:szCs w:val="18"/>
        </w:rPr>
        <w:t>baseline tailoring actions</w:t>
      </w:r>
      <w:r>
        <w:rPr>
          <w:szCs w:val="18"/>
        </w:rPr>
        <w:t xml:space="preserve"> </w:t>
      </w:r>
      <w:r w:rsidRPr="00677610">
        <w:rPr>
          <w:szCs w:val="18"/>
        </w:rPr>
        <w:t xml:space="preserve">by organizations providing cloud or shared systems, services, or applications should consider the protection needs of the customer organizations that may be using those cloud or shared systems, services, or applications. </w:t>
      </w:r>
      <w:r>
        <w:rPr>
          <w:szCs w:val="18"/>
        </w:rPr>
        <w:t>Thus</w:t>
      </w:r>
      <w:r w:rsidRPr="00677610">
        <w:rPr>
          <w:szCs w:val="18"/>
        </w:rPr>
        <w:t>, organizations hosting cloud or shared systems, services, or applications should consider the shared risk of operating in those types of environments.</w:t>
      </w:r>
    </w:p>
  </w:footnote>
  <w:footnote w:id="90">
    <w:p w14:paraId="17FC6214" w14:textId="77777777" w:rsidR="00212A98" w:rsidRPr="003B495E" w:rsidRDefault="00212A98">
      <w:pPr>
        <w:pStyle w:val="FootnoteText"/>
        <w:spacing w:after="40"/>
        <w:rPr>
          <w:szCs w:val="18"/>
        </w:rPr>
      </w:pPr>
      <w:r w:rsidRPr="009B3AA7">
        <w:rPr>
          <w:rStyle w:val="FootnoteReference"/>
          <w:sz w:val="18"/>
          <w:szCs w:val="18"/>
          <w:vertAlign w:val="superscript"/>
        </w:rPr>
        <w:footnoteRef/>
      </w:r>
      <w:r w:rsidRPr="009B3AA7">
        <w:rPr>
          <w:szCs w:val="18"/>
        </w:rPr>
        <w:t xml:space="preserve"> There are typically five p</w:t>
      </w:r>
      <w:r>
        <w:rPr>
          <w:szCs w:val="18"/>
        </w:rPr>
        <w:t xml:space="preserve">hases in the </w:t>
      </w:r>
      <w:r w:rsidRPr="003B495E">
        <w:rPr>
          <w:szCs w:val="18"/>
        </w:rPr>
        <w:t>system development lif</w:t>
      </w:r>
      <w:r>
        <w:rPr>
          <w:szCs w:val="18"/>
        </w:rPr>
        <w:t xml:space="preserve">e cycle including </w:t>
      </w:r>
      <w:r w:rsidRPr="003B495E">
        <w:rPr>
          <w:szCs w:val="18"/>
        </w:rPr>
        <w:t>initiation</w:t>
      </w:r>
      <w:r>
        <w:rPr>
          <w:szCs w:val="18"/>
        </w:rPr>
        <w:t>; development/</w:t>
      </w:r>
      <w:r w:rsidRPr="003B495E">
        <w:rPr>
          <w:szCs w:val="18"/>
        </w:rPr>
        <w:t>acquisition</w:t>
      </w:r>
      <w:r>
        <w:rPr>
          <w:szCs w:val="18"/>
        </w:rPr>
        <w:t xml:space="preserve">; </w:t>
      </w:r>
      <w:r w:rsidRPr="003B495E">
        <w:rPr>
          <w:szCs w:val="18"/>
        </w:rPr>
        <w:t>implementation</w:t>
      </w:r>
      <w:r>
        <w:rPr>
          <w:szCs w:val="18"/>
        </w:rPr>
        <w:t xml:space="preserve">; </w:t>
      </w:r>
      <w:r w:rsidRPr="003B495E">
        <w:rPr>
          <w:szCs w:val="18"/>
        </w:rPr>
        <w:t>operation/maintenance</w:t>
      </w:r>
      <w:r>
        <w:rPr>
          <w:szCs w:val="18"/>
        </w:rPr>
        <w:t xml:space="preserve">; and </w:t>
      </w:r>
      <w:r w:rsidRPr="003B495E">
        <w:rPr>
          <w:szCs w:val="18"/>
        </w:rPr>
        <w:t>disposal.</w:t>
      </w:r>
    </w:p>
  </w:footnote>
  <w:footnote w:id="91">
    <w:p w14:paraId="484B6804" w14:textId="77777777" w:rsidR="00212A98" w:rsidRPr="009B3AA7" w:rsidRDefault="00212A98">
      <w:pPr>
        <w:pStyle w:val="FootnoteText"/>
        <w:spacing w:after="40"/>
        <w:rPr>
          <w:szCs w:val="18"/>
        </w:rPr>
      </w:pPr>
      <w:r w:rsidRPr="009B3AA7">
        <w:rPr>
          <w:rStyle w:val="FootnoteReference"/>
          <w:sz w:val="18"/>
          <w:szCs w:val="18"/>
          <w:vertAlign w:val="superscript"/>
        </w:rPr>
        <w:footnoteRef/>
      </w:r>
      <w:r w:rsidRPr="009B3AA7">
        <w:rPr>
          <w:szCs w:val="18"/>
        </w:rPr>
        <w:t xml:space="preserve"> Organizations may employ a variety of system development life cycle processes including, for example, waterfall, spiral, or agile development.</w:t>
      </w:r>
    </w:p>
  </w:footnote>
  <w:footnote w:id="92">
    <w:p w14:paraId="0FE24EA0" w14:textId="42EFCAC0" w:rsidR="00212A98" w:rsidRPr="00AF2DD0" w:rsidRDefault="00212A98">
      <w:pPr>
        <w:pStyle w:val="FootnoteText"/>
        <w:spacing w:after="40"/>
        <w:rPr>
          <w:szCs w:val="18"/>
        </w:rPr>
      </w:pPr>
      <w:r w:rsidRPr="00AF2DD0">
        <w:rPr>
          <w:rStyle w:val="FootnoteReference"/>
          <w:sz w:val="18"/>
          <w:szCs w:val="18"/>
          <w:vertAlign w:val="superscript"/>
        </w:rPr>
        <w:footnoteRef/>
      </w:r>
      <w:r w:rsidRPr="00AF2DD0">
        <w:rPr>
          <w:szCs w:val="18"/>
        </w:rPr>
        <w:t xml:space="preserve"> Nonfunctional requirements include, for example, quality and assurance requirements.</w:t>
      </w:r>
    </w:p>
  </w:footnote>
  <w:footnote w:id="93">
    <w:p w14:paraId="77EF1C8C" w14:textId="77777777" w:rsidR="00212A98" w:rsidRPr="009B3AA7" w:rsidRDefault="00212A98" w:rsidP="00EE464F">
      <w:pPr>
        <w:pStyle w:val="FootnoteText"/>
        <w:spacing w:after="0"/>
        <w:rPr>
          <w:szCs w:val="18"/>
        </w:rPr>
      </w:pPr>
      <w:r w:rsidRPr="009B3AA7">
        <w:rPr>
          <w:rStyle w:val="FootnoteReference"/>
          <w:sz w:val="18"/>
          <w:szCs w:val="18"/>
          <w:vertAlign w:val="superscript"/>
        </w:rPr>
        <w:footnoteRef/>
      </w:r>
      <w:r w:rsidRPr="009B3AA7">
        <w:rPr>
          <w:szCs w:val="18"/>
        </w:rPr>
        <w:t xml:space="preserve"> Integrated project teams are multidisciplinary ent</w:t>
      </w:r>
      <w:r>
        <w:rPr>
          <w:szCs w:val="18"/>
        </w:rPr>
        <w:t xml:space="preserve">ities consisting of </w:t>
      </w:r>
      <w:r w:rsidRPr="009B3AA7">
        <w:rPr>
          <w:szCs w:val="18"/>
        </w:rPr>
        <w:t>individuals with a range of skills and roles to help facilitate the development of systems that meet the requirements of the organization.</w:t>
      </w:r>
    </w:p>
  </w:footnote>
  <w:footnote w:id="94">
    <w:p w14:paraId="49EB744A" w14:textId="77777777" w:rsidR="00212A98" w:rsidRPr="00C534CD" w:rsidRDefault="00212A98" w:rsidP="00887AB8">
      <w:pPr>
        <w:pStyle w:val="FootnoteText"/>
        <w:spacing w:after="40"/>
        <w:rPr>
          <w:color w:val="000000"/>
          <w:szCs w:val="18"/>
        </w:rPr>
      </w:pPr>
      <w:r w:rsidRPr="00C534CD">
        <w:rPr>
          <w:rStyle w:val="FootnoteReference"/>
          <w:color w:val="000000"/>
          <w:sz w:val="18"/>
          <w:szCs w:val="18"/>
          <w:vertAlign w:val="superscript"/>
        </w:rPr>
        <w:footnoteRef/>
      </w:r>
      <w:r w:rsidRPr="00C534CD">
        <w:rPr>
          <w:color w:val="000000"/>
          <w:szCs w:val="18"/>
        </w:rPr>
        <w:t xml:space="preserve"> The le</w:t>
      </w:r>
      <w:r>
        <w:rPr>
          <w:color w:val="000000"/>
          <w:szCs w:val="18"/>
        </w:rPr>
        <w:t xml:space="preserve">vel of assurance provided by an external </w:t>
      </w:r>
      <w:r w:rsidRPr="00C534CD">
        <w:rPr>
          <w:color w:val="000000"/>
          <w:szCs w:val="18"/>
        </w:rPr>
        <w:t xml:space="preserve">provider can vary widely, ranging from those who </w:t>
      </w:r>
      <w:r>
        <w:rPr>
          <w:color w:val="000000"/>
          <w:szCs w:val="18"/>
        </w:rPr>
        <w:t xml:space="preserve">provide </w:t>
      </w:r>
      <w:r w:rsidRPr="00C534CD">
        <w:rPr>
          <w:color w:val="000000"/>
          <w:szCs w:val="18"/>
        </w:rPr>
        <w:t>high</w:t>
      </w:r>
      <w:r>
        <w:rPr>
          <w:color w:val="000000"/>
          <w:szCs w:val="18"/>
        </w:rPr>
        <w:t xml:space="preserve"> assurance</w:t>
      </w:r>
      <w:r w:rsidRPr="00C534CD">
        <w:rPr>
          <w:color w:val="000000"/>
          <w:szCs w:val="18"/>
        </w:rPr>
        <w:t xml:space="preserve"> (e.g., business partners in a joint venture that share a common business mode</w:t>
      </w:r>
      <w:r>
        <w:rPr>
          <w:color w:val="000000"/>
          <w:szCs w:val="18"/>
        </w:rPr>
        <w:t xml:space="preserve">l and </w:t>
      </w:r>
      <w:r w:rsidRPr="00C534CD">
        <w:rPr>
          <w:color w:val="000000"/>
          <w:szCs w:val="18"/>
        </w:rPr>
        <w:t xml:space="preserve">goals) to those who </w:t>
      </w:r>
      <w:r>
        <w:rPr>
          <w:color w:val="000000"/>
          <w:szCs w:val="18"/>
        </w:rPr>
        <w:t xml:space="preserve">provide </w:t>
      </w:r>
      <w:r w:rsidRPr="00C534CD">
        <w:rPr>
          <w:color w:val="000000"/>
          <w:szCs w:val="18"/>
        </w:rPr>
        <w:t xml:space="preserve">less </w:t>
      </w:r>
      <w:r>
        <w:rPr>
          <w:color w:val="000000"/>
          <w:szCs w:val="18"/>
        </w:rPr>
        <w:t>assurance</w:t>
      </w:r>
      <w:r w:rsidRPr="00C534CD">
        <w:rPr>
          <w:color w:val="000000"/>
          <w:szCs w:val="18"/>
        </w:rPr>
        <w:t xml:space="preserve"> and represent greater sources of risk (e.g., business partners in one endeavor who are also competitors in another market sector).</w:t>
      </w:r>
    </w:p>
  </w:footnote>
  <w:footnote w:id="95">
    <w:p w14:paraId="68D90E80" w14:textId="77777777" w:rsidR="00212A98" w:rsidRPr="00612965" w:rsidRDefault="00212A98" w:rsidP="00887AB8">
      <w:pPr>
        <w:pStyle w:val="FootnoteText"/>
        <w:spacing w:after="40"/>
        <w:rPr>
          <w:szCs w:val="18"/>
        </w:rPr>
      </w:pPr>
      <w:r w:rsidRPr="00612965">
        <w:rPr>
          <w:rStyle w:val="FootnoteReference"/>
          <w:sz w:val="18"/>
          <w:szCs w:val="18"/>
          <w:vertAlign w:val="superscript"/>
        </w:rPr>
        <w:footnoteRef/>
      </w:r>
      <w:r w:rsidRPr="00612965">
        <w:rPr>
          <w:szCs w:val="18"/>
        </w:rPr>
        <w:t xml:space="preserve"> </w:t>
      </w:r>
      <w:hyperlink r:id="rId32" w:history="1">
        <w:r w:rsidRPr="00612965">
          <w:rPr>
            <w:rStyle w:val="Hyperlink"/>
            <w:szCs w:val="18"/>
          </w:rPr>
          <w:t>NIST Special Publication 800-161</w:t>
        </w:r>
      </w:hyperlink>
      <w:r w:rsidRPr="00612965">
        <w:rPr>
          <w:szCs w:val="18"/>
        </w:rPr>
        <w:t xml:space="preserve"> provides guidance on supply chain risk management practices.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5F4D2" w14:textId="09AB2ADE" w:rsidR="00212A98" w:rsidRDefault="00750734">
    <w:pPr>
      <w:pStyle w:val="Header"/>
    </w:pPr>
    <w:r>
      <w:rPr>
        <w:noProof/>
      </w:rPr>
      <w:pict w14:anchorId="60326D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136" o:spid="_x0000_s2052" type="#_x0000_t136" style="position:absolute;margin-left:0;margin-top:0;width:380.7pt;height:228.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79035" w14:textId="7454FE47" w:rsidR="00212A98" w:rsidRDefault="00750734">
    <w:pPr>
      <w:pStyle w:val="Header"/>
    </w:pPr>
    <w:r>
      <w:rPr>
        <w:noProof/>
      </w:rPr>
      <w:pict w14:anchorId="6DDA8C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148" o:spid="_x0000_s2064" type="#_x0000_t136" style="position:absolute;margin-left:0;margin-top:0;width:380.7pt;height:228.4pt;rotation:315;z-index:-2516305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B2F03" w14:textId="06E62B78" w:rsidR="00212A98" w:rsidRDefault="00750734">
    <w:pPr>
      <w:pStyle w:val="Header"/>
    </w:pPr>
    <w:r>
      <w:rPr>
        <w:noProof/>
      </w:rPr>
      <w:pict w14:anchorId="67AA2F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147" o:spid="_x0000_s2063" type="#_x0000_t136" style="position:absolute;margin-left:0;margin-top:0;width:380.7pt;height:228.4pt;rotation:315;z-index:-2516326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82BB7" w14:textId="1237EB24" w:rsidR="00212A98" w:rsidRDefault="00750734">
    <w:pPr>
      <w:pStyle w:val="Header"/>
    </w:pPr>
    <w:r>
      <w:rPr>
        <w:noProof/>
      </w:rPr>
      <w:pict w14:anchorId="253235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214" o:spid="_x0000_s2130" type="#_x0000_t136" style="position:absolute;margin-left:0;margin-top:0;width:380.7pt;height:228.4pt;rotation:315;z-index:-2514954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1949A" w14:textId="1E9CB947" w:rsidR="00212A98" w:rsidRDefault="00750734">
    <w:pPr>
      <w:pStyle w:val="Header"/>
    </w:pPr>
    <w:r>
      <w:rPr>
        <w:noProof/>
      </w:rPr>
      <w:pict w14:anchorId="145868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213" o:spid="_x0000_s2129" type="#_x0000_t136" style="position:absolute;margin-left:0;margin-top:0;width:380.7pt;height:228.4pt;rotation:315;z-index:-2514974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BFBB" w14:textId="5A04BA85" w:rsidR="00212A98" w:rsidRDefault="00750734">
    <w:pPr>
      <w:pStyle w:val="Header"/>
    </w:pPr>
    <w:r>
      <w:rPr>
        <w:noProof/>
      </w:rPr>
      <w:pict w14:anchorId="11F0B2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135" o:spid="_x0000_s2051" type="#_x0000_t136" style="position:absolute;margin-left:0;margin-top:0;width:380.7pt;height:228.4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32ED" w14:textId="7BA3DA15" w:rsidR="00212A98" w:rsidRDefault="00750734">
    <w:pPr>
      <w:pStyle w:val="Header"/>
    </w:pPr>
    <w:r>
      <w:rPr>
        <w:noProof/>
      </w:rPr>
      <w:pict w14:anchorId="2B1FBD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139" o:spid="_x0000_s2055" type="#_x0000_t136" style="position:absolute;margin-left:0;margin-top:0;width:380.7pt;height:228.4pt;rotation:315;z-index:-2516490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8FB2D" w14:textId="49FFBCB9" w:rsidR="00212A98" w:rsidRPr="00A67105" w:rsidRDefault="00212A98" w:rsidP="008E7071">
    <w:pPr>
      <w:ind w:left="4320" w:hanging="4320"/>
      <w:rPr>
        <w:rFonts w:ascii="Arial" w:hAnsi="Arial" w:cs="Arial"/>
        <w:smallCaps/>
        <w:sz w:val="16"/>
      </w:rPr>
    </w:pPr>
    <w:r>
      <w:rPr>
        <w:rFonts w:ascii="Arial" w:hAnsi="Arial" w:cs="Arial"/>
        <w:smallCaps/>
        <w:sz w:val="16"/>
      </w:rPr>
      <w:t xml:space="preserve">draft nist sp </w:t>
    </w:r>
    <w:r>
      <w:rPr>
        <w:rFonts w:ascii="Arial" w:hAnsi="Arial" w:cs="Arial"/>
        <w:smallCaps/>
        <w:sz w:val="13"/>
        <w:szCs w:val="13"/>
      </w:rPr>
      <w:t>800-37</w:t>
    </w:r>
    <w:r>
      <w:rPr>
        <w:rFonts w:ascii="Arial" w:hAnsi="Arial" w:cs="Arial"/>
        <w:smallCaps/>
        <w:sz w:val="16"/>
      </w:rPr>
      <w:t>, r</w:t>
    </w:r>
    <w:r w:rsidRPr="00A67105">
      <w:rPr>
        <w:rFonts w:ascii="Arial" w:hAnsi="Arial" w:cs="Arial"/>
        <w:smallCaps/>
        <w:sz w:val="16"/>
      </w:rPr>
      <w:t xml:space="preserve">evision </w:t>
    </w:r>
    <w:r>
      <w:rPr>
        <w:rFonts w:ascii="Arial" w:hAnsi="Arial" w:cs="Arial"/>
        <w:smallCaps/>
        <w:sz w:val="13"/>
        <w:szCs w:val="13"/>
      </w:rPr>
      <w:t>2</w:t>
    </w:r>
    <w:r w:rsidRPr="00A67105">
      <w:rPr>
        <w:rFonts w:ascii="Arial" w:hAnsi="Arial" w:cs="Arial"/>
        <w:smallCaps/>
        <w:sz w:val="16"/>
      </w:rPr>
      <w:t xml:space="preserve">                        </w:t>
    </w:r>
    <w:r>
      <w:rPr>
        <w:rFonts w:ascii="Arial" w:hAnsi="Arial" w:cs="Arial"/>
        <w:smallCaps/>
        <w:sz w:val="16"/>
      </w:rPr>
      <w:t xml:space="preserve"> risk management framework for information systems and organizations</w:t>
    </w:r>
  </w:p>
  <w:p w14:paraId="247BAC3A" w14:textId="6151F11C" w:rsidR="00212A98" w:rsidRPr="00A916AB" w:rsidRDefault="00212A98" w:rsidP="008E7071">
    <w:pPr>
      <w:ind w:left="4320" w:hanging="4320"/>
      <w:rPr>
        <w:rFonts w:ascii="Arial" w:hAnsi="Arial" w:cs="Arial"/>
        <w:i/>
        <w:smallCaps/>
        <w:sz w:val="15"/>
        <w:szCs w:val="15"/>
      </w:rPr>
    </w:pPr>
    <w:r w:rsidRPr="00A67105">
      <w:rPr>
        <w:rFonts w:ascii="Arial" w:hAnsi="Arial" w:cs="Arial"/>
        <w:smallCaps/>
        <w:sz w:val="16"/>
      </w:rPr>
      <w:t xml:space="preserve">                                                                                                                                     </w:t>
    </w:r>
    <w:r w:rsidRPr="00A916AB">
      <w:rPr>
        <w:rFonts w:ascii="Arial" w:hAnsi="Arial" w:cs="Arial"/>
        <w:i/>
        <w:smallCaps/>
        <w:sz w:val="15"/>
        <w:szCs w:val="15"/>
      </w:rPr>
      <w:t xml:space="preserve">a </w:t>
    </w:r>
    <w:r>
      <w:rPr>
        <w:rFonts w:ascii="Arial" w:hAnsi="Arial" w:cs="Arial"/>
        <w:i/>
        <w:smallCaps/>
        <w:sz w:val="15"/>
        <w:szCs w:val="15"/>
      </w:rPr>
      <w:t>system</w:t>
    </w:r>
    <w:r w:rsidRPr="00A916AB">
      <w:rPr>
        <w:rFonts w:ascii="Arial" w:hAnsi="Arial" w:cs="Arial"/>
        <w:i/>
        <w:smallCaps/>
        <w:sz w:val="15"/>
        <w:szCs w:val="15"/>
      </w:rPr>
      <w:t xml:space="preserve"> life cycle approach </w:t>
    </w:r>
    <w:r>
      <w:rPr>
        <w:rFonts w:ascii="Arial" w:hAnsi="Arial" w:cs="Arial"/>
        <w:i/>
        <w:smallCaps/>
        <w:sz w:val="15"/>
        <w:szCs w:val="15"/>
      </w:rPr>
      <w:t>for security and privacy</w:t>
    </w:r>
    <w:r w:rsidRPr="00A916AB">
      <w:rPr>
        <w:rFonts w:ascii="Arial" w:hAnsi="Arial" w:cs="Arial"/>
        <w:i/>
        <w:smallCaps/>
        <w:sz w:val="15"/>
        <w:szCs w:val="15"/>
      </w:rPr>
      <w:t xml:space="preserve"> </w:t>
    </w:r>
    <w:r w:rsidRPr="00A916AB">
      <w:rPr>
        <w:rFonts w:ascii="Arial" w:hAnsi="Arial" w:cs="Arial"/>
        <w:i/>
        <w:sz w:val="15"/>
        <w:szCs w:val="15"/>
      </w:rPr>
      <w:t xml:space="preserve"> </w:t>
    </w:r>
    <w:r w:rsidRPr="00A916AB">
      <w:rPr>
        <w:rFonts w:ascii="Arial" w:hAnsi="Arial" w:cs="Arial"/>
        <w:i/>
        <w:smallCaps/>
        <w:sz w:val="15"/>
        <w:szCs w:val="15"/>
      </w:rPr>
      <w:t xml:space="preserve">                                                                              </w:t>
    </w:r>
  </w:p>
  <w:p w14:paraId="378AF920" w14:textId="30B30C41" w:rsidR="00212A98" w:rsidRDefault="00750734">
    <w:pPr>
      <w:rPr>
        <w:sz w:val="18"/>
      </w:rPr>
    </w:pPr>
    <w:r>
      <w:rPr>
        <w:noProof/>
      </w:rPr>
      <w:pict w14:anchorId="53B824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140" o:spid="_x0000_s2056" type="#_x0000_t136" style="position:absolute;margin-left:44.4pt;margin-top:215.65pt;width:380.7pt;height:228.4pt;rotation:315;z-index:-251646976;mso-position-horizontal-relative:margin;mso-position-vertical-relative:margin" o:allowincell="f" fillcolor="silver" stroked="f">
          <v:fill opacity=".5"/>
          <v:textpath style="font-family:&quot;Calibri&quot;;font-size:1pt" string="DRAFT"/>
          <w10:wrap anchorx="margin" anchory="margin"/>
        </v:shape>
      </w:pict>
    </w:r>
    <w:r w:rsidR="00212A98">
      <w:rPr>
        <w:sz w:val="18"/>
      </w:rPr>
      <w:t>________________________________________________________________________________________________</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EAF61" w14:textId="74E7FD58" w:rsidR="00212A98" w:rsidRDefault="00750734">
    <w:pPr>
      <w:pStyle w:val="Header"/>
    </w:pPr>
    <w:r>
      <w:rPr>
        <w:noProof/>
      </w:rPr>
      <w:pict w14:anchorId="6460E9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138" o:spid="_x0000_s2054" type="#_x0000_t136" style="position:absolute;margin-left:0;margin-top:0;width:380.7pt;height:228.4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E38C8" w14:textId="20DB9C6A" w:rsidR="00212A98" w:rsidRDefault="00750734">
    <w:pPr>
      <w:pStyle w:val="Header"/>
    </w:pPr>
    <w:r>
      <w:rPr>
        <w:noProof/>
      </w:rPr>
      <w:pict w14:anchorId="390C1D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142" o:spid="_x0000_s2058" type="#_x0000_t136" style="position:absolute;margin-left:0;margin-top:0;width:380.7pt;height:228.4pt;rotation:315;z-index:-2516428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710A0" w14:textId="34565EAA" w:rsidR="00212A98" w:rsidRDefault="00750734">
    <w:pPr>
      <w:pStyle w:val="Header"/>
    </w:pPr>
    <w:r>
      <w:rPr>
        <w:noProof/>
      </w:rPr>
      <w:pict w14:anchorId="21EDA1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141" o:spid="_x0000_s2057" type="#_x0000_t136" style="position:absolute;margin-left:0;margin-top:0;width:380.7pt;height:228.4pt;rotation:315;z-index:-2516449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F3523" w14:textId="24D2B01F" w:rsidR="00212A98" w:rsidRDefault="00750734">
    <w:pPr>
      <w:pStyle w:val="Header"/>
    </w:pPr>
    <w:r>
      <w:rPr>
        <w:noProof/>
      </w:rPr>
      <w:pict w14:anchorId="39EBC4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145" o:spid="_x0000_s2061" type="#_x0000_t136" style="position:absolute;margin-left:0;margin-top:0;width:380.7pt;height:228.4pt;rotation:315;z-index:-2516367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72F36" w14:textId="6A5F7A78" w:rsidR="00212A98" w:rsidRDefault="00750734">
    <w:pPr>
      <w:pStyle w:val="Header"/>
    </w:pPr>
    <w:r>
      <w:rPr>
        <w:noProof/>
      </w:rPr>
      <w:pict w14:anchorId="315379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144" o:spid="_x0000_s2060" type="#_x0000_t136" style="position:absolute;margin-left:0;margin-top:0;width:380.7pt;height:228.4pt;rotation:315;z-index:-25163878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68F0"/>
    <w:multiLevelType w:val="hybridMultilevel"/>
    <w:tmpl w:val="F63A9EEE"/>
    <w:lvl w:ilvl="0" w:tplc="88A80A9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27D94"/>
    <w:multiLevelType w:val="hybridMultilevel"/>
    <w:tmpl w:val="CA24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B7D78"/>
    <w:multiLevelType w:val="hybridMultilevel"/>
    <w:tmpl w:val="52B8D122"/>
    <w:lvl w:ilvl="0" w:tplc="D7080F70">
      <w:start w:val="1"/>
      <w:numFmt w:val="bullet"/>
      <w:lvlText w:val="­"/>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84B5A"/>
    <w:multiLevelType w:val="hybridMultilevel"/>
    <w:tmpl w:val="1F34924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08B5451A"/>
    <w:multiLevelType w:val="hybridMultilevel"/>
    <w:tmpl w:val="7DBA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16A3B"/>
    <w:multiLevelType w:val="hybridMultilevel"/>
    <w:tmpl w:val="DF1C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475EE6"/>
    <w:multiLevelType w:val="hybridMultilevel"/>
    <w:tmpl w:val="03621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262FAA"/>
    <w:multiLevelType w:val="hybridMultilevel"/>
    <w:tmpl w:val="7C26334A"/>
    <w:lvl w:ilvl="0" w:tplc="88A80A9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E5668A"/>
    <w:multiLevelType w:val="hybridMultilevel"/>
    <w:tmpl w:val="27C4FE06"/>
    <w:lvl w:ilvl="0" w:tplc="04090001">
      <w:start w:val="1"/>
      <w:numFmt w:val="bullet"/>
      <w:lvlText w:val=""/>
      <w:lvlJc w:val="left"/>
      <w:pPr>
        <w:ind w:left="648" w:hanging="360"/>
      </w:pPr>
      <w:rPr>
        <w:rFonts w:ascii="Symbol" w:hAnsi="Symbol" w:hint="default"/>
        <w:color w:val="auto"/>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15:restartNumberingAfterBreak="0">
    <w:nsid w:val="136C3A4F"/>
    <w:multiLevelType w:val="hybridMultilevel"/>
    <w:tmpl w:val="3F807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96053D"/>
    <w:multiLevelType w:val="hybridMultilevel"/>
    <w:tmpl w:val="990C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BA06EE"/>
    <w:multiLevelType w:val="hybridMultilevel"/>
    <w:tmpl w:val="EE3C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DE6770"/>
    <w:multiLevelType w:val="hybridMultilevel"/>
    <w:tmpl w:val="EE8AC19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14536120"/>
    <w:multiLevelType w:val="hybridMultilevel"/>
    <w:tmpl w:val="B3D0E00E"/>
    <w:lvl w:ilvl="0" w:tplc="A092AB82">
      <w:start w:val="1"/>
      <w:numFmt w:val="bullet"/>
      <w:lvlText w:val="-"/>
      <w:lvlJc w:val="left"/>
      <w:pPr>
        <w:ind w:left="648" w:hanging="360"/>
      </w:pPr>
      <w:rPr>
        <w:rFonts w:ascii="Times New Roman" w:hAnsi="Times New Roman" w:cs="Times New Roman" w:hint="default"/>
        <w:color w:val="auto"/>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4" w15:restartNumberingAfterBreak="0">
    <w:nsid w:val="146D40C9"/>
    <w:multiLevelType w:val="hybridMultilevel"/>
    <w:tmpl w:val="4992CDE4"/>
    <w:lvl w:ilvl="0" w:tplc="D7080F70">
      <w:start w:val="1"/>
      <w:numFmt w:val="bullet"/>
      <w:lvlText w:val="­"/>
      <w:lvlJc w:val="left"/>
      <w:pPr>
        <w:ind w:left="1008" w:hanging="360"/>
      </w:pPr>
      <w:rPr>
        <w:rFonts w:ascii="Courier New" w:hAnsi="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1E345C54"/>
    <w:multiLevelType w:val="hybridMultilevel"/>
    <w:tmpl w:val="76B6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51338A"/>
    <w:multiLevelType w:val="hybridMultilevel"/>
    <w:tmpl w:val="D82EEC84"/>
    <w:lvl w:ilvl="0" w:tplc="A092AB82">
      <w:start w:val="1"/>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CB1943"/>
    <w:multiLevelType w:val="hybridMultilevel"/>
    <w:tmpl w:val="8850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161B0"/>
    <w:multiLevelType w:val="hybridMultilevel"/>
    <w:tmpl w:val="CC100E3E"/>
    <w:lvl w:ilvl="0" w:tplc="84B44B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71480B"/>
    <w:multiLevelType w:val="hybridMultilevel"/>
    <w:tmpl w:val="1E24D1F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0" w15:restartNumberingAfterBreak="0">
    <w:nsid w:val="288E7E9B"/>
    <w:multiLevelType w:val="hybridMultilevel"/>
    <w:tmpl w:val="95AC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5F39DE"/>
    <w:multiLevelType w:val="hybridMultilevel"/>
    <w:tmpl w:val="4EDE16D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2B4A03A1"/>
    <w:multiLevelType w:val="hybridMultilevel"/>
    <w:tmpl w:val="BC86E2F8"/>
    <w:lvl w:ilvl="0" w:tplc="A8E28922">
      <w:start w:val="1"/>
      <w:numFmt w:val="bullet"/>
      <w:lvlText w:val="-"/>
      <w:lvlJc w:val="left"/>
      <w:pPr>
        <w:tabs>
          <w:tab w:val="num" w:pos="144"/>
        </w:tabs>
        <w:ind w:left="144" w:hanging="144"/>
      </w:pPr>
      <w:rPr>
        <w:rFonts w:ascii="Arial" w:eastAsia="Times New Roman" w:hAnsi="Aria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8F767F"/>
    <w:multiLevelType w:val="hybridMultilevel"/>
    <w:tmpl w:val="7D44206C"/>
    <w:lvl w:ilvl="0" w:tplc="04090001">
      <w:start w:val="1"/>
      <w:numFmt w:val="bullet"/>
      <w:lvlText w:val=""/>
      <w:lvlJc w:val="left"/>
      <w:pPr>
        <w:ind w:left="648" w:hanging="360"/>
      </w:pPr>
      <w:rPr>
        <w:rFonts w:ascii="Symbol" w:hAnsi="Symbol" w:hint="default"/>
        <w:color w:val="auto"/>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4" w15:restartNumberingAfterBreak="0">
    <w:nsid w:val="2E40137E"/>
    <w:multiLevelType w:val="hybridMultilevel"/>
    <w:tmpl w:val="F2F2EEC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5" w15:restartNumberingAfterBreak="0">
    <w:nsid w:val="2EEA0D1C"/>
    <w:multiLevelType w:val="hybridMultilevel"/>
    <w:tmpl w:val="82E8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C4648B"/>
    <w:multiLevelType w:val="hybridMultilevel"/>
    <w:tmpl w:val="F2368970"/>
    <w:lvl w:ilvl="0" w:tplc="BBD687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24D038C"/>
    <w:multiLevelType w:val="hybridMultilevel"/>
    <w:tmpl w:val="6B8A1818"/>
    <w:lvl w:ilvl="0" w:tplc="D7080F70">
      <w:start w:val="1"/>
      <w:numFmt w:val="bullet"/>
      <w:lvlText w:val="­"/>
      <w:lvlJc w:val="left"/>
      <w:pPr>
        <w:ind w:left="720" w:hanging="360"/>
      </w:pPr>
      <w:rPr>
        <w:rFonts w:ascii="Courier New" w:hAnsi="Courier New" w:hint="default"/>
      </w:rPr>
    </w:lvl>
    <w:lvl w:ilvl="1" w:tplc="D7080F7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A34037"/>
    <w:multiLevelType w:val="hybridMultilevel"/>
    <w:tmpl w:val="9F64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A477B1"/>
    <w:multiLevelType w:val="hybridMultilevel"/>
    <w:tmpl w:val="2D208A6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37A447D9"/>
    <w:multiLevelType w:val="hybridMultilevel"/>
    <w:tmpl w:val="20F4A99C"/>
    <w:lvl w:ilvl="0" w:tplc="D7080F70">
      <w:start w:val="1"/>
      <w:numFmt w:val="bullet"/>
      <w:lvlText w:val="­"/>
      <w:lvlJc w:val="left"/>
      <w:pPr>
        <w:ind w:left="720" w:hanging="360"/>
      </w:pPr>
      <w:rPr>
        <w:rFonts w:ascii="Courier New" w:hAnsi="Courier New" w:hint="default"/>
      </w:rPr>
    </w:lvl>
    <w:lvl w:ilvl="1" w:tplc="D7080F7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B774A2"/>
    <w:multiLevelType w:val="hybridMultilevel"/>
    <w:tmpl w:val="86B2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EF3D1B"/>
    <w:multiLevelType w:val="hybridMultilevel"/>
    <w:tmpl w:val="D9D41FB4"/>
    <w:lvl w:ilvl="0" w:tplc="D7080F70">
      <w:start w:val="1"/>
      <w:numFmt w:val="bullet"/>
      <w:lvlText w:val="­"/>
      <w:lvlJc w:val="left"/>
      <w:pPr>
        <w:ind w:left="720" w:hanging="360"/>
      </w:pPr>
      <w:rPr>
        <w:rFonts w:ascii="Courier New" w:hAnsi="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ED42A2"/>
    <w:multiLevelType w:val="hybridMultilevel"/>
    <w:tmpl w:val="1286FD60"/>
    <w:lvl w:ilvl="0" w:tplc="18CCB76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DDF5713"/>
    <w:multiLevelType w:val="hybridMultilevel"/>
    <w:tmpl w:val="8174E892"/>
    <w:lvl w:ilvl="0" w:tplc="84B44B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E3418EB"/>
    <w:multiLevelType w:val="hybridMultilevel"/>
    <w:tmpl w:val="342C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2B06D6"/>
    <w:multiLevelType w:val="hybridMultilevel"/>
    <w:tmpl w:val="C1846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553B20"/>
    <w:multiLevelType w:val="hybridMultilevel"/>
    <w:tmpl w:val="3E3CD9B4"/>
    <w:lvl w:ilvl="0" w:tplc="853A62D2">
      <w:start w:val="1"/>
      <w:numFmt w:val="bullet"/>
      <w:lvlText w:val=""/>
      <w:lvlJc w:val="left"/>
      <w:pPr>
        <w:tabs>
          <w:tab w:val="num" w:pos="360"/>
        </w:tabs>
        <w:ind w:left="36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413D0457"/>
    <w:multiLevelType w:val="hybridMultilevel"/>
    <w:tmpl w:val="7A06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D65C0F"/>
    <w:multiLevelType w:val="hybridMultilevel"/>
    <w:tmpl w:val="F21E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4B225C9"/>
    <w:multiLevelType w:val="hybridMultilevel"/>
    <w:tmpl w:val="A26A6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746317"/>
    <w:multiLevelType w:val="hybridMultilevel"/>
    <w:tmpl w:val="49B8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6350CA"/>
    <w:multiLevelType w:val="hybridMultilevel"/>
    <w:tmpl w:val="18665232"/>
    <w:lvl w:ilvl="0" w:tplc="7BF009E2">
      <w:start w:val="1"/>
      <w:numFmt w:val="bullet"/>
      <w:pStyle w:val="Control-Header"/>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86F7DDE"/>
    <w:multiLevelType w:val="hybridMultilevel"/>
    <w:tmpl w:val="FB8248A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9922076"/>
    <w:multiLevelType w:val="hybridMultilevel"/>
    <w:tmpl w:val="0A62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C0C2F9F"/>
    <w:multiLevelType w:val="hybridMultilevel"/>
    <w:tmpl w:val="4BA4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DF34E9"/>
    <w:multiLevelType w:val="hybridMultilevel"/>
    <w:tmpl w:val="2430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B87A21"/>
    <w:multiLevelType w:val="hybridMultilevel"/>
    <w:tmpl w:val="423E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0E52AC4"/>
    <w:multiLevelType w:val="hybridMultilevel"/>
    <w:tmpl w:val="C100BCCC"/>
    <w:lvl w:ilvl="0" w:tplc="84B44B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5C93E01"/>
    <w:multiLevelType w:val="hybridMultilevel"/>
    <w:tmpl w:val="BBA4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6D03CBA"/>
    <w:multiLevelType w:val="hybridMultilevel"/>
    <w:tmpl w:val="BEF8B864"/>
    <w:lvl w:ilvl="0" w:tplc="39DC2A0A">
      <w:start w:val="1"/>
      <w:numFmt w:val="bullet"/>
      <w:lvlText w:val=""/>
      <w:lvlJc w:val="left"/>
      <w:pPr>
        <w:tabs>
          <w:tab w:val="num" w:pos="1224"/>
        </w:tabs>
        <w:ind w:left="1224" w:hanging="360"/>
      </w:pPr>
      <w:rPr>
        <w:rFonts w:ascii="Symbol" w:hAnsi="Symbol" w:hint="default"/>
        <w:color w:val="auto"/>
      </w:rPr>
    </w:lvl>
    <w:lvl w:ilvl="1" w:tplc="04090003" w:tentative="1">
      <w:start w:val="1"/>
      <w:numFmt w:val="bullet"/>
      <w:lvlText w:val="o"/>
      <w:lvlJc w:val="left"/>
      <w:pPr>
        <w:tabs>
          <w:tab w:val="num" w:pos="2304"/>
        </w:tabs>
        <w:ind w:left="2304" w:hanging="360"/>
      </w:pPr>
      <w:rPr>
        <w:rFonts w:ascii="Courier New" w:hAnsi="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1" w15:restartNumberingAfterBreak="0">
    <w:nsid w:val="571053AB"/>
    <w:multiLevelType w:val="hybridMultilevel"/>
    <w:tmpl w:val="9ACC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7E77116"/>
    <w:multiLevelType w:val="hybridMultilevel"/>
    <w:tmpl w:val="AEEE6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891739"/>
    <w:multiLevelType w:val="hybridMultilevel"/>
    <w:tmpl w:val="ADA6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2C27F4"/>
    <w:multiLevelType w:val="hybridMultilevel"/>
    <w:tmpl w:val="D222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E1059C7"/>
    <w:multiLevelType w:val="hybridMultilevel"/>
    <w:tmpl w:val="129AF30E"/>
    <w:lvl w:ilvl="0" w:tplc="FDDA3F2E">
      <w:start w:val="1"/>
      <w:numFmt w:val="bullet"/>
      <w:lvlText w:val=""/>
      <w:lvlJc w:val="left"/>
      <w:pPr>
        <w:ind w:left="720" w:hanging="360"/>
      </w:pPr>
      <w:rPr>
        <w:rFonts w:ascii="Wingdings" w:hAnsi="Wingdings"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F7B4281"/>
    <w:multiLevelType w:val="hybridMultilevel"/>
    <w:tmpl w:val="CA20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53B46AF"/>
    <w:multiLevelType w:val="hybridMultilevel"/>
    <w:tmpl w:val="E6620250"/>
    <w:lvl w:ilvl="0" w:tplc="D77C3FA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8723B96"/>
    <w:multiLevelType w:val="hybridMultilevel"/>
    <w:tmpl w:val="0C7A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5F37D7"/>
    <w:multiLevelType w:val="hybridMultilevel"/>
    <w:tmpl w:val="F22E8A1E"/>
    <w:lvl w:ilvl="0" w:tplc="FC8888E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DDA253A"/>
    <w:multiLevelType w:val="hybridMultilevel"/>
    <w:tmpl w:val="39A012B4"/>
    <w:lvl w:ilvl="0" w:tplc="84B44B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F7A75EF"/>
    <w:multiLevelType w:val="hybridMultilevel"/>
    <w:tmpl w:val="2AA2DD78"/>
    <w:lvl w:ilvl="0" w:tplc="A092AB82">
      <w:start w:val="1"/>
      <w:numFmt w:val="bullet"/>
      <w:lvlText w:val="-"/>
      <w:lvlJc w:val="left"/>
      <w:pPr>
        <w:ind w:left="648" w:hanging="360"/>
      </w:pPr>
      <w:rPr>
        <w:rFonts w:ascii="Times New Roman" w:hAnsi="Times New Roman" w:cs="Times New Roman" w:hint="default"/>
        <w:color w:val="auto"/>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2" w15:restartNumberingAfterBreak="0">
    <w:nsid w:val="70CB6D2B"/>
    <w:multiLevelType w:val="hybridMultilevel"/>
    <w:tmpl w:val="B28E9AEA"/>
    <w:lvl w:ilvl="0" w:tplc="66123E3A">
      <w:start w:val="1"/>
      <w:numFmt w:val="bullet"/>
      <w:lvlText w:val=""/>
      <w:lvlJc w:val="left"/>
      <w:pPr>
        <w:tabs>
          <w:tab w:val="num" w:pos="360"/>
        </w:tabs>
        <w:ind w:left="360" w:hanging="360"/>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5231B39"/>
    <w:multiLevelType w:val="hybridMultilevel"/>
    <w:tmpl w:val="C37C1E60"/>
    <w:lvl w:ilvl="0" w:tplc="39861DD2">
      <w:start w:val="1"/>
      <w:numFmt w:val="decimal"/>
      <w:pStyle w:val="ControlFamilystyle"/>
      <w:lvlText w:val="CF-%1. "/>
      <w:lvlJc w:val="left"/>
      <w:pPr>
        <w:ind w:left="64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4" w15:restartNumberingAfterBreak="0">
    <w:nsid w:val="756E526F"/>
    <w:multiLevelType w:val="hybridMultilevel"/>
    <w:tmpl w:val="5616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58117C4"/>
    <w:multiLevelType w:val="hybridMultilevel"/>
    <w:tmpl w:val="BC80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D0567E"/>
    <w:multiLevelType w:val="hybridMultilevel"/>
    <w:tmpl w:val="C2BAD3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0F162D"/>
    <w:multiLevelType w:val="hybridMultilevel"/>
    <w:tmpl w:val="FD60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D0A2C97"/>
    <w:multiLevelType w:val="hybridMultilevel"/>
    <w:tmpl w:val="9FAE5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7"/>
  </w:num>
  <w:num w:numId="2">
    <w:abstractNumId w:val="18"/>
  </w:num>
  <w:num w:numId="3">
    <w:abstractNumId w:val="50"/>
  </w:num>
  <w:num w:numId="4">
    <w:abstractNumId w:val="42"/>
  </w:num>
  <w:num w:numId="5">
    <w:abstractNumId w:val="22"/>
  </w:num>
  <w:num w:numId="6">
    <w:abstractNumId w:val="63"/>
  </w:num>
  <w:num w:numId="7">
    <w:abstractNumId w:val="16"/>
  </w:num>
  <w:num w:numId="8">
    <w:abstractNumId w:val="57"/>
  </w:num>
  <w:num w:numId="9">
    <w:abstractNumId w:val="59"/>
  </w:num>
  <w:num w:numId="10">
    <w:abstractNumId w:val="33"/>
  </w:num>
  <w:num w:numId="11">
    <w:abstractNumId w:val="62"/>
  </w:num>
  <w:num w:numId="12">
    <w:abstractNumId w:val="68"/>
  </w:num>
  <w:num w:numId="13">
    <w:abstractNumId w:val="36"/>
  </w:num>
  <w:num w:numId="14">
    <w:abstractNumId w:val="45"/>
  </w:num>
  <w:num w:numId="15">
    <w:abstractNumId w:val="51"/>
  </w:num>
  <w:num w:numId="16">
    <w:abstractNumId w:val="10"/>
  </w:num>
  <w:num w:numId="17">
    <w:abstractNumId w:val="38"/>
  </w:num>
  <w:num w:numId="18">
    <w:abstractNumId w:val="1"/>
  </w:num>
  <w:num w:numId="19">
    <w:abstractNumId w:val="44"/>
  </w:num>
  <w:num w:numId="20">
    <w:abstractNumId w:val="67"/>
  </w:num>
  <w:num w:numId="21">
    <w:abstractNumId w:val="6"/>
  </w:num>
  <w:num w:numId="22">
    <w:abstractNumId w:val="56"/>
  </w:num>
  <w:num w:numId="23">
    <w:abstractNumId w:val="40"/>
  </w:num>
  <w:num w:numId="24">
    <w:abstractNumId w:val="54"/>
  </w:num>
  <w:num w:numId="25">
    <w:abstractNumId w:val="4"/>
  </w:num>
  <w:num w:numId="26">
    <w:abstractNumId w:val="46"/>
  </w:num>
  <w:num w:numId="27">
    <w:abstractNumId w:val="25"/>
  </w:num>
  <w:num w:numId="28">
    <w:abstractNumId w:val="17"/>
  </w:num>
  <w:num w:numId="29">
    <w:abstractNumId w:val="52"/>
  </w:num>
  <w:num w:numId="30">
    <w:abstractNumId w:val="5"/>
  </w:num>
  <w:num w:numId="31">
    <w:abstractNumId w:val="12"/>
  </w:num>
  <w:num w:numId="32">
    <w:abstractNumId w:val="53"/>
  </w:num>
  <w:num w:numId="33">
    <w:abstractNumId w:val="66"/>
  </w:num>
  <w:num w:numId="34">
    <w:abstractNumId w:val="58"/>
  </w:num>
  <w:num w:numId="35">
    <w:abstractNumId w:val="3"/>
  </w:num>
  <w:num w:numId="36">
    <w:abstractNumId w:val="19"/>
  </w:num>
  <w:num w:numId="37">
    <w:abstractNumId w:val="48"/>
  </w:num>
  <w:num w:numId="38">
    <w:abstractNumId w:val="34"/>
  </w:num>
  <w:num w:numId="39">
    <w:abstractNumId w:val="60"/>
  </w:num>
  <w:num w:numId="40">
    <w:abstractNumId w:val="0"/>
  </w:num>
  <w:num w:numId="41">
    <w:abstractNumId w:val="49"/>
  </w:num>
  <w:num w:numId="42">
    <w:abstractNumId w:val="29"/>
  </w:num>
  <w:num w:numId="43">
    <w:abstractNumId w:val="30"/>
  </w:num>
  <w:num w:numId="44">
    <w:abstractNumId w:val="32"/>
  </w:num>
  <w:num w:numId="45">
    <w:abstractNumId w:val="27"/>
  </w:num>
  <w:num w:numId="46">
    <w:abstractNumId w:val="26"/>
  </w:num>
  <w:num w:numId="47">
    <w:abstractNumId w:val="7"/>
  </w:num>
  <w:num w:numId="48">
    <w:abstractNumId w:val="35"/>
  </w:num>
  <w:num w:numId="49">
    <w:abstractNumId w:val="20"/>
  </w:num>
  <w:num w:numId="50">
    <w:abstractNumId w:val="14"/>
  </w:num>
  <w:num w:numId="51">
    <w:abstractNumId w:val="9"/>
  </w:num>
  <w:num w:numId="52">
    <w:abstractNumId w:val="28"/>
  </w:num>
  <w:num w:numId="53">
    <w:abstractNumId w:val="31"/>
  </w:num>
  <w:num w:numId="54">
    <w:abstractNumId w:val="47"/>
  </w:num>
  <w:num w:numId="55">
    <w:abstractNumId w:val="65"/>
  </w:num>
  <w:num w:numId="56">
    <w:abstractNumId w:val="15"/>
  </w:num>
  <w:num w:numId="57">
    <w:abstractNumId w:val="11"/>
  </w:num>
  <w:num w:numId="58">
    <w:abstractNumId w:val="41"/>
  </w:num>
  <w:num w:numId="59">
    <w:abstractNumId w:val="24"/>
  </w:num>
  <w:num w:numId="60">
    <w:abstractNumId w:val="21"/>
  </w:num>
  <w:num w:numId="61">
    <w:abstractNumId w:val="39"/>
  </w:num>
  <w:num w:numId="62">
    <w:abstractNumId w:val="43"/>
  </w:num>
  <w:num w:numId="63">
    <w:abstractNumId w:val="2"/>
  </w:num>
  <w:num w:numId="64">
    <w:abstractNumId w:val="64"/>
  </w:num>
  <w:num w:numId="65">
    <w:abstractNumId w:val="55"/>
  </w:num>
  <w:num w:numId="66">
    <w:abstractNumId w:val="13"/>
  </w:num>
  <w:num w:numId="67">
    <w:abstractNumId w:val="61"/>
  </w:num>
  <w:num w:numId="68">
    <w:abstractNumId w:val="8"/>
  </w:num>
  <w:num w:numId="69">
    <w:abstractNumId w:val="2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displayBackgroundShape/>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7"/>
  <w:displayHorizontalDrawingGridEvery w:val="2"/>
  <w:noPunctuationKerning/>
  <w:characterSpacingControl w:val="doNotCompress"/>
  <w:hdrShapeDefaults>
    <o:shapedefaults v:ext="edit" spidmax="2131">
      <o:colormru v:ext="edit" colors="silver,#eaeaea,gray,#5f5f5f,#f8f8f8,#ddd,#969696,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6B"/>
    <w:rsid w:val="000000AE"/>
    <w:rsid w:val="0000017E"/>
    <w:rsid w:val="000001C8"/>
    <w:rsid w:val="000004BF"/>
    <w:rsid w:val="00000526"/>
    <w:rsid w:val="00000552"/>
    <w:rsid w:val="0000055D"/>
    <w:rsid w:val="00000792"/>
    <w:rsid w:val="00000802"/>
    <w:rsid w:val="00000984"/>
    <w:rsid w:val="00000A4E"/>
    <w:rsid w:val="00000CC4"/>
    <w:rsid w:val="00000E87"/>
    <w:rsid w:val="00000F19"/>
    <w:rsid w:val="00000F69"/>
    <w:rsid w:val="0000125D"/>
    <w:rsid w:val="00001308"/>
    <w:rsid w:val="00001335"/>
    <w:rsid w:val="00001394"/>
    <w:rsid w:val="00001448"/>
    <w:rsid w:val="000016E0"/>
    <w:rsid w:val="000017AE"/>
    <w:rsid w:val="000017F1"/>
    <w:rsid w:val="0000183F"/>
    <w:rsid w:val="00001912"/>
    <w:rsid w:val="000019C7"/>
    <w:rsid w:val="00001A82"/>
    <w:rsid w:val="00001BA6"/>
    <w:rsid w:val="00001BBE"/>
    <w:rsid w:val="00001C67"/>
    <w:rsid w:val="00001DF9"/>
    <w:rsid w:val="0000205C"/>
    <w:rsid w:val="000020B5"/>
    <w:rsid w:val="000020E9"/>
    <w:rsid w:val="00002122"/>
    <w:rsid w:val="00002165"/>
    <w:rsid w:val="000023EC"/>
    <w:rsid w:val="00002506"/>
    <w:rsid w:val="00002561"/>
    <w:rsid w:val="000025DB"/>
    <w:rsid w:val="000026A3"/>
    <w:rsid w:val="000026FC"/>
    <w:rsid w:val="0000275A"/>
    <w:rsid w:val="000027B3"/>
    <w:rsid w:val="000027E7"/>
    <w:rsid w:val="000027FE"/>
    <w:rsid w:val="00002823"/>
    <w:rsid w:val="0000299B"/>
    <w:rsid w:val="000029CE"/>
    <w:rsid w:val="00002A24"/>
    <w:rsid w:val="00002B30"/>
    <w:rsid w:val="00002C73"/>
    <w:rsid w:val="00002E94"/>
    <w:rsid w:val="00002EDC"/>
    <w:rsid w:val="00002FE2"/>
    <w:rsid w:val="00003051"/>
    <w:rsid w:val="000030E9"/>
    <w:rsid w:val="00003181"/>
    <w:rsid w:val="0000323D"/>
    <w:rsid w:val="000032E4"/>
    <w:rsid w:val="00003314"/>
    <w:rsid w:val="00003497"/>
    <w:rsid w:val="00003512"/>
    <w:rsid w:val="000035A1"/>
    <w:rsid w:val="000035F7"/>
    <w:rsid w:val="000036F9"/>
    <w:rsid w:val="00003703"/>
    <w:rsid w:val="0000379F"/>
    <w:rsid w:val="00003846"/>
    <w:rsid w:val="00003A99"/>
    <w:rsid w:val="00003B91"/>
    <w:rsid w:val="00003C0E"/>
    <w:rsid w:val="00003D7B"/>
    <w:rsid w:val="00003DD5"/>
    <w:rsid w:val="00003F5B"/>
    <w:rsid w:val="00004057"/>
    <w:rsid w:val="00004065"/>
    <w:rsid w:val="000040DB"/>
    <w:rsid w:val="000040F0"/>
    <w:rsid w:val="0000413B"/>
    <w:rsid w:val="00004172"/>
    <w:rsid w:val="000041A0"/>
    <w:rsid w:val="00004302"/>
    <w:rsid w:val="00004357"/>
    <w:rsid w:val="00004427"/>
    <w:rsid w:val="0000473E"/>
    <w:rsid w:val="00004826"/>
    <w:rsid w:val="0000488C"/>
    <w:rsid w:val="00004A4C"/>
    <w:rsid w:val="00004BBB"/>
    <w:rsid w:val="00004BBC"/>
    <w:rsid w:val="00004BBD"/>
    <w:rsid w:val="00004BDB"/>
    <w:rsid w:val="00004C3B"/>
    <w:rsid w:val="00004C98"/>
    <w:rsid w:val="00004DDA"/>
    <w:rsid w:val="00004FC4"/>
    <w:rsid w:val="00005088"/>
    <w:rsid w:val="000050B2"/>
    <w:rsid w:val="000050E7"/>
    <w:rsid w:val="00005167"/>
    <w:rsid w:val="00005281"/>
    <w:rsid w:val="000055CF"/>
    <w:rsid w:val="00005676"/>
    <w:rsid w:val="000056E9"/>
    <w:rsid w:val="00005775"/>
    <w:rsid w:val="000057BA"/>
    <w:rsid w:val="00005880"/>
    <w:rsid w:val="00005881"/>
    <w:rsid w:val="00005AA1"/>
    <w:rsid w:val="00005AF5"/>
    <w:rsid w:val="00005C3B"/>
    <w:rsid w:val="00005E56"/>
    <w:rsid w:val="00005EA8"/>
    <w:rsid w:val="00006134"/>
    <w:rsid w:val="00006136"/>
    <w:rsid w:val="00006161"/>
    <w:rsid w:val="0000628A"/>
    <w:rsid w:val="000062B8"/>
    <w:rsid w:val="0000630B"/>
    <w:rsid w:val="000063D7"/>
    <w:rsid w:val="0000651B"/>
    <w:rsid w:val="000065FF"/>
    <w:rsid w:val="00006658"/>
    <w:rsid w:val="0000665F"/>
    <w:rsid w:val="00006804"/>
    <w:rsid w:val="00006894"/>
    <w:rsid w:val="00006A91"/>
    <w:rsid w:val="00006AA3"/>
    <w:rsid w:val="00006D4E"/>
    <w:rsid w:val="00006DA9"/>
    <w:rsid w:val="00006E45"/>
    <w:rsid w:val="00006E47"/>
    <w:rsid w:val="00006F09"/>
    <w:rsid w:val="00006F7E"/>
    <w:rsid w:val="00007069"/>
    <w:rsid w:val="000070F9"/>
    <w:rsid w:val="00007132"/>
    <w:rsid w:val="00007375"/>
    <w:rsid w:val="0000742E"/>
    <w:rsid w:val="00007553"/>
    <w:rsid w:val="0000769D"/>
    <w:rsid w:val="000076CD"/>
    <w:rsid w:val="000077D2"/>
    <w:rsid w:val="0000785B"/>
    <w:rsid w:val="00007928"/>
    <w:rsid w:val="0000793C"/>
    <w:rsid w:val="00007A01"/>
    <w:rsid w:val="00007A66"/>
    <w:rsid w:val="00007B0C"/>
    <w:rsid w:val="00007B59"/>
    <w:rsid w:val="00007BF0"/>
    <w:rsid w:val="00007C77"/>
    <w:rsid w:val="00007D6E"/>
    <w:rsid w:val="00007D95"/>
    <w:rsid w:val="00007DC3"/>
    <w:rsid w:val="00007F15"/>
    <w:rsid w:val="00007F24"/>
    <w:rsid w:val="00010023"/>
    <w:rsid w:val="0001002C"/>
    <w:rsid w:val="00010160"/>
    <w:rsid w:val="000101B6"/>
    <w:rsid w:val="0001025C"/>
    <w:rsid w:val="00010322"/>
    <w:rsid w:val="00010451"/>
    <w:rsid w:val="000104ED"/>
    <w:rsid w:val="00010539"/>
    <w:rsid w:val="000106C6"/>
    <w:rsid w:val="00010959"/>
    <w:rsid w:val="00010C13"/>
    <w:rsid w:val="00010CC2"/>
    <w:rsid w:val="00010D79"/>
    <w:rsid w:val="00010EB6"/>
    <w:rsid w:val="00011091"/>
    <w:rsid w:val="000110E1"/>
    <w:rsid w:val="000111A7"/>
    <w:rsid w:val="00011230"/>
    <w:rsid w:val="0001151D"/>
    <w:rsid w:val="0001154F"/>
    <w:rsid w:val="000115EC"/>
    <w:rsid w:val="000117DC"/>
    <w:rsid w:val="00011829"/>
    <w:rsid w:val="0001182D"/>
    <w:rsid w:val="000119F7"/>
    <w:rsid w:val="00011A36"/>
    <w:rsid w:val="00011B25"/>
    <w:rsid w:val="00011D9F"/>
    <w:rsid w:val="00011E28"/>
    <w:rsid w:val="00011F4D"/>
    <w:rsid w:val="0001202E"/>
    <w:rsid w:val="000120B5"/>
    <w:rsid w:val="000120FE"/>
    <w:rsid w:val="00012128"/>
    <w:rsid w:val="0001216B"/>
    <w:rsid w:val="00012229"/>
    <w:rsid w:val="000123F3"/>
    <w:rsid w:val="00012406"/>
    <w:rsid w:val="0001267E"/>
    <w:rsid w:val="000127B3"/>
    <w:rsid w:val="000127DD"/>
    <w:rsid w:val="00012891"/>
    <w:rsid w:val="00012937"/>
    <w:rsid w:val="00012A5D"/>
    <w:rsid w:val="00012C1D"/>
    <w:rsid w:val="00012CFC"/>
    <w:rsid w:val="00012D05"/>
    <w:rsid w:val="00012D85"/>
    <w:rsid w:val="00012E2A"/>
    <w:rsid w:val="00012E8B"/>
    <w:rsid w:val="00012F4E"/>
    <w:rsid w:val="00012F6C"/>
    <w:rsid w:val="00012F8C"/>
    <w:rsid w:val="00013042"/>
    <w:rsid w:val="0001308B"/>
    <w:rsid w:val="0001311E"/>
    <w:rsid w:val="00013155"/>
    <w:rsid w:val="0001315D"/>
    <w:rsid w:val="0001320D"/>
    <w:rsid w:val="000132CA"/>
    <w:rsid w:val="000133A5"/>
    <w:rsid w:val="0001346E"/>
    <w:rsid w:val="000134A7"/>
    <w:rsid w:val="000135BB"/>
    <w:rsid w:val="000135E0"/>
    <w:rsid w:val="000136C9"/>
    <w:rsid w:val="000139BA"/>
    <w:rsid w:val="00013AAF"/>
    <w:rsid w:val="00013C5F"/>
    <w:rsid w:val="00013DE2"/>
    <w:rsid w:val="00013E07"/>
    <w:rsid w:val="00013FB1"/>
    <w:rsid w:val="0001409A"/>
    <w:rsid w:val="0001409D"/>
    <w:rsid w:val="000142D3"/>
    <w:rsid w:val="000143A9"/>
    <w:rsid w:val="000145FF"/>
    <w:rsid w:val="00014B22"/>
    <w:rsid w:val="00014BAE"/>
    <w:rsid w:val="00014BE2"/>
    <w:rsid w:val="00014C47"/>
    <w:rsid w:val="00014D64"/>
    <w:rsid w:val="00014D8F"/>
    <w:rsid w:val="00014E0E"/>
    <w:rsid w:val="00014F88"/>
    <w:rsid w:val="00015079"/>
    <w:rsid w:val="000151E4"/>
    <w:rsid w:val="0001520A"/>
    <w:rsid w:val="00015296"/>
    <w:rsid w:val="000152CF"/>
    <w:rsid w:val="00015492"/>
    <w:rsid w:val="00015563"/>
    <w:rsid w:val="0001560D"/>
    <w:rsid w:val="000156F1"/>
    <w:rsid w:val="00015764"/>
    <w:rsid w:val="000157C9"/>
    <w:rsid w:val="0001581E"/>
    <w:rsid w:val="00015869"/>
    <w:rsid w:val="00015876"/>
    <w:rsid w:val="000159E1"/>
    <w:rsid w:val="00015B10"/>
    <w:rsid w:val="00015B3D"/>
    <w:rsid w:val="00016025"/>
    <w:rsid w:val="00016046"/>
    <w:rsid w:val="0001611E"/>
    <w:rsid w:val="00016168"/>
    <w:rsid w:val="00016174"/>
    <w:rsid w:val="000161BA"/>
    <w:rsid w:val="000162E1"/>
    <w:rsid w:val="00016361"/>
    <w:rsid w:val="00016463"/>
    <w:rsid w:val="00016557"/>
    <w:rsid w:val="000166B7"/>
    <w:rsid w:val="0001691A"/>
    <w:rsid w:val="00016B30"/>
    <w:rsid w:val="00016B45"/>
    <w:rsid w:val="00016BF3"/>
    <w:rsid w:val="00016C56"/>
    <w:rsid w:val="00016E72"/>
    <w:rsid w:val="00016F8C"/>
    <w:rsid w:val="000173FF"/>
    <w:rsid w:val="000174A8"/>
    <w:rsid w:val="000175EB"/>
    <w:rsid w:val="0001762B"/>
    <w:rsid w:val="000178F1"/>
    <w:rsid w:val="00017965"/>
    <w:rsid w:val="00017AB6"/>
    <w:rsid w:val="00017B2D"/>
    <w:rsid w:val="00017BB3"/>
    <w:rsid w:val="00017BF0"/>
    <w:rsid w:val="00017D0F"/>
    <w:rsid w:val="00017D20"/>
    <w:rsid w:val="00017D6F"/>
    <w:rsid w:val="00017DDD"/>
    <w:rsid w:val="00017DDE"/>
    <w:rsid w:val="00017E93"/>
    <w:rsid w:val="0002008A"/>
    <w:rsid w:val="000201E3"/>
    <w:rsid w:val="000201E6"/>
    <w:rsid w:val="0002034A"/>
    <w:rsid w:val="0002079E"/>
    <w:rsid w:val="00020936"/>
    <w:rsid w:val="00020951"/>
    <w:rsid w:val="00020B13"/>
    <w:rsid w:val="00020B3F"/>
    <w:rsid w:val="00021162"/>
    <w:rsid w:val="00021172"/>
    <w:rsid w:val="00021256"/>
    <w:rsid w:val="00021370"/>
    <w:rsid w:val="0002140E"/>
    <w:rsid w:val="000214B4"/>
    <w:rsid w:val="000214B9"/>
    <w:rsid w:val="00021690"/>
    <w:rsid w:val="000218F2"/>
    <w:rsid w:val="00021932"/>
    <w:rsid w:val="00021A3F"/>
    <w:rsid w:val="00021B3D"/>
    <w:rsid w:val="000220FC"/>
    <w:rsid w:val="00022214"/>
    <w:rsid w:val="00022382"/>
    <w:rsid w:val="000223EA"/>
    <w:rsid w:val="00022495"/>
    <w:rsid w:val="00022516"/>
    <w:rsid w:val="00022537"/>
    <w:rsid w:val="000226A1"/>
    <w:rsid w:val="00022728"/>
    <w:rsid w:val="000228A2"/>
    <w:rsid w:val="000228C0"/>
    <w:rsid w:val="00022986"/>
    <w:rsid w:val="00022A4D"/>
    <w:rsid w:val="00022B2C"/>
    <w:rsid w:val="00022B86"/>
    <w:rsid w:val="00022D68"/>
    <w:rsid w:val="00022D73"/>
    <w:rsid w:val="00022DA0"/>
    <w:rsid w:val="00022DF2"/>
    <w:rsid w:val="00023016"/>
    <w:rsid w:val="0002304D"/>
    <w:rsid w:val="00023057"/>
    <w:rsid w:val="00023205"/>
    <w:rsid w:val="0002323E"/>
    <w:rsid w:val="00023314"/>
    <w:rsid w:val="0002356E"/>
    <w:rsid w:val="0002358D"/>
    <w:rsid w:val="000235A4"/>
    <w:rsid w:val="000236E0"/>
    <w:rsid w:val="000236FA"/>
    <w:rsid w:val="000238F5"/>
    <w:rsid w:val="0002391A"/>
    <w:rsid w:val="00023B3C"/>
    <w:rsid w:val="00023ED6"/>
    <w:rsid w:val="00023FBB"/>
    <w:rsid w:val="00023FC3"/>
    <w:rsid w:val="000240AB"/>
    <w:rsid w:val="000240B2"/>
    <w:rsid w:val="00024184"/>
    <w:rsid w:val="000241AE"/>
    <w:rsid w:val="000241EE"/>
    <w:rsid w:val="00024247"/>
    <w:rsid w:val="00024405"/>
    <w:rsid w:val="00024539"/>
    <w:rsid w:val="000245BD"/>
    <w:rsid w:val="000246D9"/>
    <w:rsid w:val="0002483D"/>
    <w:rsid w:val="000248C0"/>
    <w:rsid w:val="0002490E"/>
    <w:rsid w:val="00024ABB"/>
    <w:rsid w:val="00024CCA"/>
    <w:rsid w:val="00024D13"/>
    <w:rsid w:val="00024E0F"/>
    <w:rsid w:val="00025012"/>
    <w:rsid w:val="00025067"/>
    <w:rsid w:val="0002506B"/>
    <w:rsid w:val="00025140"/>
    <w:rsid w:val="00025362"/>
    <w:rsid w:val="000253A7"/>
    <w:rsid w:val="000253F0"/>
    <w:rsid w:val="000254B7"/>
    <w:rsid w:val="0002551E"/>
    <w:rsid w:val="00025618"/>
    <w:rsid w:val="00025787"/>
    <w:rsid w:val="00025814"/>
    <w:rsid w:val="00025A95"/>
    <w:rsid w:val="00025AE4"/>
    <w:rsid w:val="00025D1D"/>
    <w:rsid w:val="00025D85"/>
    <w:rsid w:val="00025E85"/>
    <w:rsid w:val="00025EA0"/>
    <w:rsid w:val="00025EEF"/>
    <w:rsid w:val="0002607A"/>
    <w:rsid w:val="000260AA"/>
    <w:rsid w:val="000260CC"/>
    <w:rsid w:val="000262C2"/>
    <w:rsid w:val="000264B4"/>
    <w:rsid w:val="00026578"/>
    <w:rsid w:val="00026627"/>
    <w:rsid w:val="000267E9"/>
    <w:rsid w:val="00026914"/>
    <w:rsid w:val="00026A37"/>
    <w:rsid w:val="00026B59"/>
    <w:rsid w:val="00026BC6"/>
    <w:rsid w:val="00026CCF"/>
    <w:rsid w:val="00027089"/>
    <w:rsid w:val="00027094"/>
    <w:rsid w:val="000271ED"/>
    <w:rsid w:val="000272DD"/>
    <w:rsid w:val="00027403"/>
    <w:rsid w:val="00027661"/>
    <w:rsid w:val="00027686"/>
    <w:rsid w:val="000276DE"/>
    <w:rsid w:val="0002781D"/>
    <w:rsid w:val="00027906"/>
    <w:rsid w:val="00027BC6"/>
    <w:rsid w:val="00027C0C"/>
    <w:rsid w:val="00027C1A"/>
    <w:rsid w:val="00027CFD"/>
    <w:rsid w:val="00027D3C"/>
    <w:rsid w:val="00027DCD"/>
    <w:rsid w:val="00027E72"/>
    <w:rsid w:val="00027ED0"/>
    <w:rsid w:val="00027F2C"/>
    <w:rsid w:val="00027FBF"/>
    <w:rsid w:val="00030061"/>
    <w:rsid w:val="00030545"/>
    <w:rsid w:val="0003092F"/>
    <w:rsid w:val="00030A68"/>
    <w:rsid w:val="00030B32"/>
    <w:rsid w:val="00031082"/>
    <w:rsid w:val="000310BC"/>
    <w:rsid w:val="000312F1"/>
    <w:rsid w:val="00031310"/>
    <w:rsid w:val="0003140E"/>
    <w:rsid w:val="00031469"/>
    <w:rsid w:val="0003161E"/>
    <w:rsid w:val="000316A0"/>
    <w:rsid w:val="0003179A"/>
    <w:rsid w:val="00031869"/>
    <w:rsid w:val="000318A6"/>
    <w:rsid w:val="000318FB"/>
    <w:rsid w:val="00031936"/>
    <w:rsid w:val="00031ACF"/>
    <w:rsid w:val="00031AD0"/>
    <w:rsid w:val="00031CAC"/>
    <w:rsid w:val="00031E74"/>
    <w:rsid w:val="00031FAD"/>
    <w:rsid w:val="0003205D"/>
    <w:rsid w:val="0003210B"/>
    <w:rsid w:val="00032199"/>
    <w:rsid w:val="0003222B"/>
    <w:rsid w:val="0003227A"/>
    <w:rsid w:val="0003227F"/>
    <w:rsid w:val="000323DB"/>
    <w:rsid w:val="0003264A"/>
    <w:rsid w:val="00032671"/>
    <w:rsid w:val="000326A9"/>
    <w:rsid w:val="00032818"/>
    <w:rsid w:val="00032927"/>
    <w:rsid w:val="00032A07"/>
    <w:rsid w:val="00032A5E"/>
    <w:rsid w:val="00032B42"/>
    <w:rsid w:val="00032B95"/>
    <w:rsid w:val="00032DB6"/>
    <w:rsid w:val="00032DE8"/>
    <w:rsid w:val="00032E59"/>
    <w:rsid w:val="00032EC7"/>
    <w:rsid w:val="00032F30"/>
    <w:rsid w:val="000332B1"/>
    <w:rsid w:val="000332F2"/>
    <w:rsid w:val="00033309"/>
    <w:rsid w:val="00033339"/>
    <w:rsid w:val="0003358C"/>
    <w:rsid w:val="000335F4"/>
    <w:rsid w:val="00033656"/>
    <w:rsid w:val="00033827"/>
    <w:rsid w:val="00033B5F"/>
    <w:rsid w:val="00033BFF"/>
    <w:rsid w:val="00033E5B"/>
    <w:rsid w:val="0003406C"/>
    <w:rsid w:val="00034081"/>
    <w:rsid w:val="00034141"/>
    <w:rsid w:val="000341F8"/>
    <w:rsid w:val="000342BC"/>
    <w:rsid w:val="000343DA"/>
    <w:rsid w:val="00034445"/>
    <w:rsid w:val="00034453"/>
    <w:rsid w:val="00034565"/>
    <w:rsid w:val="0003458F"/>
    <w:rsid w:val="0003464F"/>
    <w:rsid w:val="00034711"/>
    <w:rsid w:val="00034782"/>
    <w:rsid w:val="000349F1"/>
    <w:rsid w:val="00034A16"/>
    <w:rsid w:val="00034A21"/>
    <w:rsid w:val="00034AC3"/>
    <w:rsid w:val="00034BAA"/>
    <w:rsid w:val="00034DF6"/>
    <w:rsid w:val="000350A6"/>
    <w:rsid w:val="000350F8"/>
    <w:rsid w:val="00035394"/>
    <w:rsid w:val="000353CA"/>
    <w:rsid w:val="000354D9"/>
    <w:rsid w:val="00035555"/>
    <w:rsid w:val="000355C9"/>
    <w:rsid w:val="000357B2"/>
    <w:rsid w:val="000357C4"/>
    <w:rsid w:val="00035816"/>
    <w:rsid w:val="000358C0"/>
    <w:rsid w:val="0003590B"/>
    <w:rsid w:val="00035B54"/>
    <w:rsid w:val="00035D7A"/>
    <w:rsid w:val="00035E30"/>
    <w:rsid w:val="00036141"/>
    <w:rsid w:val="0003620A"/>
    <w:rsid w:val="00036266"/>
    <w:rsid w:val="00036356"/>
    <w:rsid w:val="00036367"/>
    <w:rsid w:val="0003669B"/>
    <w:rsid w:val="000367C9"/>
    <w:rsid w:val="00036885"/>
    <w:rsid w:val="0003693A"/>
    <w:rsid w:val="000369C8"/>
    <w:rsid w:val="000369FD"/>
    <w:rsid w:val="00036BA3"/>
    <w:rsid w:val="00036C39"/>
    <w:rsid w:val="00037131"/>
    <w:rsid w:val="00037147"/>
    <w:rsid w:val="000373AD"/>
    <w:rsid w:val="00037501"/>
    <w:rsid w:val="000375F5"/>
    <w:rsid w:val="000376D3"/>
    <w:rsid w:val="000376DE"/>
    <w:rsid w:val="00037700"/>
    <w:rsid w:val="00037774"/>
    <w:rsid w:val="00037895"/>
    <w:rsid w:val="000378F8"/>
    <w:rsid w:val="00037A44"/>
    <w:rsid w:val="00037B01"/>
    <w:rsid w:val="00037B14"/>
    <w:rsid w:val="00037D31"/>
    <w:rsid w:val="00040051"/>
    <w:rsid w:val="00040065"/>
    <w:rsid w:val="0004006B"/>
    <w:rsid w:val="0004009C"/>
    <w:rsid w:val="00040126"/>
    <w:rsid w:val="00040263"/>
    <w:rsid w:val="000402A7"/>
    <w:rsid w:val="00040409"/>
    <w:rsid w:val="000405BF"/>
    <w:rsid w:val="000405EF"/>
    <w:rsid w:val="000406FB"/>
    <w:rsid w:val="00040708"/>
    <w:rsid w:val="00040814"/>
    <w:rsid w:val="0004089C"/>
    <w:rsid w:val="00040900"/>
    <w:rsid w:val="0004091C"/>
    <w:rsid w:val="0004096C"/>
    <w:rsid w:val="00040996"/>
    <w:rsid w:val="00040A1C"/>
    <w:rsid w:val="00040DBE"/>
    <w:rsid w:val="00040FA3"/>
    <w:rsid w:val="00041041"/>
    <w:rsid w:val="00041081"/>
    <w:rsid w:val="00041088"/>
    <w:rsid w:val="00041343"/>
    <w:rsid w:val="00041390"/>
    <w:rsid w:val="00041581"/>
    <w:rsid w:val="000415A2"/>
    <w:rsid w:val="0004166C"/>
    <w:rsid w:val="00041768"/>
    <w:rsid w:val="000417AF"/>
    <w:rsid w:val="000417D9"/>
    <w:rsid w:val="00041984"/>
    <w:rsid w:val="00041B6B"/>
    <w:rsid w:val="00041B95"/>
    <w:rsid w:val="00041BF4"/>
    <w:rsid w:val="00041D02"/>
    <w:rsid w:val="00042534"/>
    <w:rsid w:val="0004265A"/>
    <w:rsid w:val="0004273E"/>
    <w:rsid w:val="00042829"/>
    <w:rsid w:val="00042841"/>
    <w:rsid w:val="00042869"/>
    <w:rsid w:val="000428B4"/>
    <w:rsid w:val="000429CE"/>
    <w:rsid w:val="000429F2"/>
    <w:rsid w:val="00042A27"/>
    <w:rsid w:val="00042A7A"/>
    <w:rsid w:val="00042B5D"/>
    <w:rsid w:val="00042B99"/>
    <w:rsid w:val="00042BD5"/>
    <w:rsid w:val="00042C77"/>
    <w:rsid w:val="00042CB9"/>
    <w:rsid w:val="00042CDD"/>
    <w:rsid w:val="00042E07"/>
    <w:rsid w:val="00043106"/>
    <w:rsid w:val="0004320E"/>
    <w:rsid w:val="00043292"/>
    <w:rsid w:val="000435FB"/>
    <w:rsid w:val="00043623"/>
    <w:rsid w:val="0004377F"/>
    <w:rsid w:val="00043819"/>
    <w:rsid w:val="000438D5"/>
    <w:rsid w:val="00043905"/>
    <w:rsid w:val="00043942"/>
    <w:rsid w:val="00043BEA"/>
    <w:rsid w:val="00043CCC"/>
    <w:rsid w:val="00043D96"/>
    <w:rsid w:val="00043ED1"/>
    <w:rsid w:val="00043F1F"/>
    <w:rsid w:val="0004400F"/>
    <w:rsid w:val="000440DF"/>
    <w:rsid w:val="00044153"/>
    <w:rsid w:val="000442BB"/>
    <w:rsid w:val="000445D2"/>
    <w:rsid w:val="0004461B"/>
    <w:rsid w:val="00044674"/>
    <w:rsid w:val="00044679"/>
    <w:rsid w:val="0004473E"/>
    <w:rsid w:val="0004497F"/>
    <w:rsid w:val="00044BBE"/>
    <w:rsid w:val="00044C18"/>
    <w:rsid w:val="00044C38"/>
    <w:rsid w:val="00044D61"/>
    <w:rsid w:val="00044D6A"/>
    <w:rsid w:val="00044E06"/>
    <w:rsid w:val="00044E79"/>
    <w:rsid w:val="00044EE8"/>
    <w:rsid w:val="00044FB0"/>
    <w:rsid w:val="00045284"/>
    <w:rsid w:val="000452D7"/>
    <w:rsid w:val="0004541E"/>
    <w:rsid w:val="00045453"/>
    <w:rsid w:val="00045518"/>
    <w:rsid w:val="0004574A"/>
    <w:rsid w:val="00045756"/>
    <w:rsid w:val="00045A90"/>
    <w:rsid w:val="00045AB7"/>
    <w:rsid w:val="00045B45"/>
    <w:rsid w:val="00045B8B"/>
    <w:rsid w:val="00045C5F"/>
    <w:rsid w:val="00046278"/>
    <w:rsid w:val="0004633A"/>
    <w:rsid w:val="000463D6"/>
    <w:rsid w:val="000464CC"/>
    <w:rsid w:val="0004657A"/>
    <w:rsid w:val="0004677E"/>
    <w:rsid w:val="000467CB"/>
    <w:rsid w:val="000467FA"/>
    <w:rsid w:val="0004690B"/>
    <w:rsid w:val="000469B8"/>
    <w:rsid w:val="00046B13"/>
    <w:rsid w:val="00046BFB"/>
    <w:rsid w:val="00046C5A"/>
    <w:rsid w:val="00046CDC"/>
    <w:rsid w:val="00046D99"/>
    <w:rsid w:val="00046E35"/>
    <w:rsid w:val="0004713B"/>
    <w:rsid w:val="00047220"/>
    <w:rsid w:val="000472C4"/>
    <w:rsid w:val="000474FE"/>
    <w:rsid w:val="00047558"/>
    <w:rsid w:val="0004756E"/>
    <w:rsid w:val="000476E1"/>
    <w:rsid w:val="0004776A"/>
    <w:rsid w:val="0004782A"/>
    <w:rsid w:val="0004786E"/>
    <w:rsid w:val="000478D2"/>
    <w:rsid w:val="00047954"/>
    <w:rsid w:val="00047A05"/>
    <w:rsid w:val="00047A6F"/>
    <w:rsid w:val="00047B14"/>
    <w:rsid w:val="00047BEC"/>
    <w:rsid w:val="00047F2E"/>
    <w:rsid w:val="0005005B"/>
    <w:rsid w:val="00050313"/>
    <w:rsid w:val="00050409"/>
    <w:rsid w:val="00050435"/>
    <w:rsid w:val="000505B0"/>
    <w:rsid w:val="000505C1"/>
    <w:rsid w:val="0005061E"/>
    <w:rsid w:val="00050634"/>
    <w:rsid w:val="00050940"/>
    <w:rsid w:val="00050985"/>
    <w:rsid w:val="000509B1"/>
    <w:rsid w:val="000509E3"/>
    <w:rsid w:val="00050AB1"/>
    <w:rsid w:val="00050B44"/>
    <w:rsid w:val="00050C2C"/>
    <w:rsid w:val="00050C8C"/>
    <w:rsid w:val="00050CB8"/>
    <w:rsid w:val="00050EA7"/>
    <w:rsid w:val="0005101D"/>
    <w:rsid w:val="00051095"/>
    <w:rsid w:val="00051322"/>
    <w:rsid w:val="0005134F"/>
    <w:rsid w:val="000513D9"/>
    <w:rsid w:val="0005153F"/>
    <w:rsid w:val="000515B3"/>
    <w:rsid w:val="000515F3"/>
    <w:rsid w:val="00051647"/>
    <w:rsid w:val="000516B3"/>
    <w:rsid w:val="000517D1"/>
    <w:rsid w:val="00051818"/>
    <w:rsid w:val="000519B5"/>
    <w:rsid w:val="00051A21"/>
    <w:rsid w:val="00051B4A"/>
    <w:rsid w:val="00051CFC"/>
    <w:rsid w:val="00051DD0"/>
    <w:rsid w:val="00051E6D"/>
    <w:rsid w:val="00051F1C"/>
    <w:rsid w:val="00051F80"/>
    <w:rsid w:val="00051FB6"/>
    <w:rsid w:val="00052017"/>
    <w:rsid w:val="00052059"/>
    <w:rsid w:val="00052083"/>
    <w:rsid w:val="000520C1"/>
    <w:rsid w:val="000520F5"/>
    <w:rsid w:val="00052156"/>
    <w:rsid w:val="0005218F"/>
    <w:rsid w:val="000522C6"/>
    <w:rsid w:val="00052356"/>
    <w:rsid w:val="0005237F"/>
    <w:rsid w:val="000523D0"/>
    <w:rsid w:val="00052619"/>
    <w:rsid w:val="00052771"/>
    <w:rsid w:val="00052798"/>
    <w:rsid w:val="0005280E"/>
    <w:rsid w:val="0005281E"/>
    <w:rsid w:val="00052A14"/>
    <w:rsid w:val="00052AAB"/>
    <w:rsid w:val="00052AB5"/>
    <w:rsid w:val="00052C68"/>
    <w:rsid w:val="00052CDD"/>
    <w:rsid w:val="00052D71"/>
    <w:rsid w:val="00052D7F"/>
    <w:rsid w:val="00052D89"/>
    <w:rsid w:val="00052D9F"/>
    <w:rsid w:val="00052EE7"/>
    <w:rsid w:val="00052F01"/>
    <w:rsid w:val="00053171"/>
    <w:rsid w:val="000531C4"/>
    <w:rsid w:val="00053358"/>
    <w:rsid w:val="00053506"/>
    <w:rsid w:val="0005359B"/>
    <w:rsid w:val="000536F7"/>
    <w:rsid w:val="00053A42"/>
    <w:rsid w:val="00053BBB"/>
    <w:rsid w:val="00053BEC"/>
    <w:rsid w:val="00053C2A"/>
    <w:rsid w:val="00053D0F"/>
    <w:rsid w:val="00053F9F"/>
    <w:rsid w:val="00054036"/>
    <w:rsid w:val="0005409A"/>
    <w:rsid w:val="00054115"/>
    <w:rsid w:val="000541A5"/>
    <w:rsid w:val="000541DF"/>
    <w:rsid w:val="00054246"/>
    <w:rsid w:val="0005448D"/>
    <w:rsid w:val="00054551"/>
    <w:rsid w:val="00054630"/>
    <w:rsid w:val="00054934"/>
    <w:rsid w:val="00054972"/>
    <w:rsid w:val="000549B6"/>
    <w:rsid w:val="000549CF"/>
    <w:rsid w:val="00054A87"/>
    <w:rsid w:val="00054B20"/>
    <w:rsid w:val="00054B39"/>
    <w:rsid w:val="00054CB1"/>
    <w:rsid w:val="00054D83"/>
    <w:rsid w:val="00054EA8"/>
    <w:rsid w:val="00054F68"/>
    <w:rsid w:val="00055026"/>
    <w:rsid w:val="000550A2"/>
    <w:rsid w:val="000550EA"/>
    <w:rsid w:val="0005510D"/>
    <w:rsid w:val="000551AC"/>
    <w:rsid w:val="000551FC"/>
    <w:rsid w:val="00055322"/>
    <w:rsid w:val="00055346"/>
    <w:rsid w:val="000553A8"/>
    <w:rsid w:val="000554BE"/>
    <w:rsid w:val="0005565F"/>
    <w:rsid w:val="0005578F"/>
    <w:rsid w:val="000558A5"/>
    <w:rsid w:val="00055BB1"/>
    <w:rsid w:val="00055BED"/>
    <w:rsid w:val="00055BEF"/>
    <w:rsid w:val="00055C32"/>
    <w:rsid w:val="00055C57"/>
    <w:rsid w:val="00055ED6"/>
    <w:rsid w:val="00055F8E"/>
    <w:rsid w:val="000560E2"/>
    <w:rsid w:val="00056127"/>
    <w:rsid w:val="0005634E"/>
    <w:rsid w:val="0005635E"/>
    <w:rsid w:val="0005642E"/>
    <w:rsid w:val="000565C7"/>
    <w:rsid w:val="00056610"/>
    <w:rsid w:val="00056651"/>
    <w:rsid w:val="0005697F"/>
    <w:rsid w:val="00056A3D"/>
    <w:rsid w:val="00056B16"/>
    <w:rsid w:val="00056B2B"/>
    <w:rsid w:val="00056B37"/>
    <w:rsid w:val="00056C5F"/>
    <w:rsid w:val="00056D5E"/>
    <w:rsid w:val="00056D7F"/>
    <w:rsid w:val="00056DD5"/>
    <w:rsid w:val="00056E10"/>
    <w:rsid w:val="00056FAF"/>
    <w:rsid w:val="00056FF9"/>
    <w:rsid w:val="0005706A"/>
    <w:rsid w:val="000571AD"/>
    <w:rsid w:val="00057769"/>
    <w:rsid w:val="00057952"/>
    <w:rsid w:val="00057970"/>
    <w:rsid w:val="00057A68"/>
    <w:rsid w:val="00057BF8"/>
    <w:rsid w:val="00057CAD"/>
    <w:rsid w:val="00057CEB"/>
    <w:rsid w:val="00057CF5"/>
    <w:rsid w:val="00057CF6"/>
    <w:rsid w:val="00057CF7"/>
    <w:rsid w:val="00057DA8"/>
    <w:rsid w:val="00057EC6"/>
    <w:rsid w:val="00057F0A"/>
    <w:rsid w:val="00057F68"/>
    <w:rsid w:val="00057FCB"/>
    <w:rsid w:val="00060125"/>
    <w:rsid w:val="00060225"/>
    <w:rsid w:val="000602A4"/>
    <w:rsid w:val="000602B4"/>
    <w:rsid w:val="00060382"/>
    <w:rsid w:val="0006038E"/>
    <w:rsid w:val="0006041B"/>
    <w:rsid w:val="00060616"/>
    <w:rsid w:val="000606D1"/>
    <w:rsid w:val="00060709"/>
    <w:rsid w:val="00060919"/>
    <w:rsid w:val="000609EF"/>
    <w:rsid w:val="00060F4A"/>
    <w:rsid w:val="00060F86"/>
    <w:rsid w:val="00060F9A"/>
    <w:rsid w:val="00060FF4"/>
    <w:rsid w:val="00061012"/>
    <w:rsid w:val="000610B4"/>
    <w:rsid w:val="00061150"/>
    <w:rsid w:val="000611F4"/>
    <w:rsid w:val="0006124F"/>
    <w:rsid w:val="00061359"/>
    <w:rsid w:val="000614CD"/>
    <w:rsid w:val="0006159D"/>
    <w:rsid w:val="000615BC"/>
    <w:rsid w:val="0006160B"/>
    <w:rsid w:val="000616DE"/>
    <w:rsid w:val="00061791"/>
    <w:rsid w:val="00061E37"/>
    <w:rsid w:val="00061E4B"/>
    <w:rsid w:val="0006206D"/>
    <w:rsid w:val="0006209D"/>
    <w:rsid w:val="00062475"/>
    <w:rsid w:val="00062480"/>
    <w:rsid w:val="000624DC"/>
    <w:rsid w:val="0006255B"/>
    <w:rsid w:val="0006267D"/>
    <w:rsid w:val="00062760"/>
    <w:rsid w:val="00062847"/>
    <w:rsid w:val="000628B2"/>
    <w:rsid w:val="000628F9"/>
    <w:rsid w:val="000629A0"/>
    <w:rsid w:val="00062BB9"/>
    <w:rsid w:val="00062C9E"/>
    <w:rsid w:val="00062E2E"/>
    <w:rsid w:val="00062E75"/>
    <w:rsid w:val="00062F30"/>
    <w:rsid w:val="00062FE1"/>
    <w:rsid w:val="00063254"/>
    <w:rsid w:val="0006328F"/>
    <w:rsid w:val="00063356"/>
    <w:rsid w:val="0006344C"/>
    <w:rsid w:val="00063548"/>
    <w:rsid w:val="0006355F"/>
    <w:rsid w:val="0006358B"/>
    <w:rsid w:val="000635CB"/>
    <w:rsid w:val="00063769"/>
    <w:rsid w:val="000637E7"/>
    <w:rsid w:val="000638E8"/>
    <w:rsid w:val="000639A7"/>
    <w:rsid w:val="000639F3"/>
    <w:rsid w:val="00063BE6"/>
    <w:rsid w:val="00063C5B"/>
    <w:rsid w:val="00063C67"/>
    <w:rsid w:val="00063D25"/>
    <w:rsid w:val="00063DCA"/>
    <w:rsid w:val="00063E0B"/>
    <w:rsid w:val="00063F08"/>
    <w:rsid w:val="00063FB1"/>
    <w:rsid w:val="00063FFA"/>
    <w:rsid w:val="000642D2"/>
    <w:rsid w:val="000642DE"/>
    <w:rsid w:val="000643AC"/>
    <w:rsid w:val="000644FF"/>
    <w:rsid w:val="000645AB"/>
    <w:rsid w:val="00064651"/>
    <w:rsid w:val="000646A7"/>
    <w:rsid w:val="00064844"/>
    <w:rsid w:val="000648DB"/>
    <w:rsid w:val="00064905"/>
    <w:rsid w:val="00064A2A"/>
    <w:rsid w:val="00064A58"/>
    <w:rsid w:val="00064A70"/>
    <w:rsid w:val="00064B82"/>
    <w:rsid w:val="00064BDF"/>
    <w:rsid w:val="00064D2E"/>
    <w:rsid w:val="00064E18"/>
    <w:rsid w:val="00064E34"/>
    <w:rsid w:val="00064F67"/>
    <w:rsid w:val="00064FA7"/>
    <w:rsid w:val="00065202"/>
    <w:rsid w:val="0006527A"/>
    <w:rsid w:val="00065480"/>
    <w:rsid w:val="00065520"/>
    <w:rsid w:val="00065551"/>
    <w:rsid w:val="00065632"/>
    <w:rsid w:val="00065744"/>
    <w:rsid w:val="00065776"/>
    <w:rsid w:val="00065799"/>
    <w:rsid w:val="00065850"/>
    <w:rsid w:val="000658EC"/>
    <w:rsid w:val="000659E7"/>
    <w:rsid w:val="00065CEC"/>
    <w:rsid w:val="00065CF2"/>
    <w:rsid w:val="00065E95"/>
    <w:rsid w:val="00065F28"/>
    <w:rsid w:val="00065FF9"/>
    <w:rsid w:val="0006619E"/>
    <w:rsid w:val="000661AD"/>
    <w:rsid w:val="000663DC"/>
    <w:rsid w:val="00066415"/>
    <w:rsid w:val="00066444"/>
    <w:rsid w:val="000665C9"/>
    <w:rsid w:val="00066743"/>
    <w:rsid w:val="00066939"/>
    <w:rsid w:val="0006694A"/>
    <w:rsid w:val="000669BE"/>
    <w:rsid w:val="00066B1A"/>
    <w:rsid w:val="00066D16"/>
    <w:rsid w:val="00066DD8"/>
    <w:rsid w:val="00066DE3"/>
    <w:rsid w:val="00066ECE"/>
    <w:rsid w:val="0006703A"/>
    <w:rsid w:val="0006708D"/>
    <w:rsid w:val="00067099"/>
    <w:rsid w:val="0006718B"/>
    <w:rsid w:val="0006728D"/>
    <w:rsid w:val="000672EB"/>
    <w:rsid w:val="00067453"/>
    <w:rsid w:val="0006746B"/>
    <w:rsid w:val="00067471"/>
    <w:rsid w:val="00067504"/>
    <w:rsid w:val="00067548"/>
    <w:rsid w:val="000677C7"/>
    <w:rsid w:val="00067836"/>
    <w:rsid w:val="00067AB7"/>
    <w:rsid w:val="00067AD0"/>
    <w:rsid w:val="00067B28"/>
    <w:rsid w:val="00067D33"/>
    <w:rsid w:val="00067EE5"/>
    <w:rsid w:val="0007004A"/>
    <w:rsid w:val="00070059"/>
    <w:rsid w:val="00070078"/>
    <w:rsid w:val="000700FD"/>
    <w:rsid w:val="0007012F"/>
    <w:rsid w:val="000702BA"/>
    <w:rsid w:val="000704DD"/>
    <w:rsid w:val="0007057F"/>
    <w:rsid w:val="000705E3"/>
    <w:rsid w:val="00070612"/>
    <w:rsid w:val="000708AC"/>
    <w:rsid w:val="0007097D"/>
    <w:rsid w:val="00070B94"/>
    <w:rsid w:val="00070B9B"/>
    <w:rsid w:val="00070D91"/>
    <w:rsid w:val="00071220"/>
    <w:rsid w:val="000712CB"/>
    <w:rsid w:val="000713C7"/>
    <w:rsid w:val="00071513"/>
    <w:rsid w:val="000715E3"/>
    <w:rsid w:val="0007182A"/>
    <w:rsid w:val="000718B8"/>
    <w:rsid w:val="000718D5"/>
    <w:rsid w:val="000718EE"/>
    <w:rsid w:val="00071938"/>
    <w:rsid w:val="0007195C"/>
    <w:rsid w:val="00071AC0"/>
    <w:rsid w:val="00071ACA"/>
    <w:rsid w:val="00071B1C"/>
    <w:rsid w:val="00071BEB"/>
    <w:rsid w:val="00071C9E"/>
    <w:rsid w:val="00071D76"/>
    <w:rsid w:val="00071FB5"/>
    <w:rsid w:val="00072083"/>
    <w:rsid w:val="0007209F"/>
    <w:rsid w:val="000720FE"/>
    <w:rsid w:val="0007233C"/>
    <w:rsid w:val="000723C1"/>
    <w:rsid w:val="0007240C"/>
    <w:rsid w:val="00072537"/>
    <w:rsid w:val="000725EB"/>
    <w:rsid w:val="0007271C"/>
    <w:rsid w:val="000727E8"/>
    <w:rsid w:val="000729E4"/>
    <w:rsid w:val="00072BEA"/>
    <w:rsid w:val="00072D17"/>
    <w:rsid w:val="00072E36"/>
    <w:rsid w:val="00072EE3"/>
    <w:rsid w:val="00072F47"/>
    <w:rsid w:val="00072F9E"/>
    <w:rsid w:val="000730AC"/>
    <w:rsid w:val="000730F8"/>
    <w:rsid w:val="0007343A"/>
    <w:rsid w:val="00073453"/>
    <w:rsid w:val="00073562"/>
    <w:rsid w:val="000735FE"/>
    <w:rsid w:val="00073642"/>
    <w:rsid w:val="000736E7"/>
    <w:rsid w:val="0007371C"/>
    <w:rsid w:val="00073745"/>
    <w:rsid w:val="00073888"/>
    <w:rsid w:val="00073905"/>
    <w:rsid w:val="00073984"/>
    <w:rsid w:val="00073A64"/>
    <w:rsid w:val="00073B7A"/>
    <w:rsid w:val="00073E37"/>
    <w:rsid w:val="00073FDB"/>
    <w:rsid w:val="00074310"/>
    <w:rsid w:val="00074420"/>
    <w:rsid w:val="00074435"/>
    <w:rsid w:val="0007456C"/>
    <w:rsid w:val="000747C5"/>
    <w:rsid w:val="00074841"/>
    <w:rsid w:val="00074902"/>
    <w:rsid w:val="00074A48"/>
    <w:rsid w:val="00074AEC"/>
    <w:rsid w:val="00074BA5"/>
    <w:rsid w:val="00074DA6"/>
    <w:rsid w:val="00074E50"/>
    <w:rsid w:val="00074FCE"/>
    <w:rsid w:val="000750D3"/>
    <w:rsid w:val="0007515F"/>
    <w:rsid w:val="0007518C"/>
    <w:rsid w:val="000751CB"/>
    <w:rsid w:val="000753F8"/>
    <w:rsid w:val="000756E3"/>
    <w:rsid w:val="00075707"/>
    <w:rsid w:val="000757B3"/>
    <w:rsid w:val="000758F4"/>
    <w:rsid w:val="00075969"/>
    <w:rsid w:val="00075985"/>
    <w:rsid w:val="000759B8"/>
    <w:rsid w:val="00075CEE"/>
    <w:rsid w:val="00075CFE"/>
    <w:rsid w:val="00075DFE"/>
    <w:rsid w:val="00075E49"/>
    <w:rsid w:val="00075EB2"/>
    <w:rsid w:val="00075F08"/>
    <w:rsid w:val="00075FEA"/>
    <w:rsid w:val="000762EA"/>
    <w:rsid w:val="000762F3"/>
    <w:rsid w:val="00076306"/>
    <w:rsid w:val="000763F9"/>
    <w:rsid w:val="00076405"/>
    <w:rsid w:val="00076548"/>
    <w:rsid w:val="0007659E"/>
    <w:rsid w:val="0007677B"/>
    <w:rsid w:val="000767C7"/>
    <w:rsid w:val="000767DF"/>
    <w:rsid w:val="000768B6"/>
    <w:rsid w:val="000768DF"/>
    <w:rsid w:val="000768EC"/>
    <w:rsid w:val="00076949"/>
    <w:rsid w:val="00076D47"/>
    <w:rsid w:val="00076E8D"/>
    <w:rsid w:val="00076F0B"/>
    <w:rsid w:val="00076F4E"/>
    <w:rsid w:val="00077115"/>
    <w:rsid w:val="00077168"/>
    <w:rsid w:val="000772B8"/>
    <w:rsid w:val="00077429"/>
    <w:rsid w:val="0007748C"/>
    <w:rsid w:val="00077518"/>
    <w:rsid w:val="00077542"/>
    <w:rsid w:val="000776BF"/>
    <w:rsid w:val="000777BB"/>
    <w:rsid w:val="0007784C"/>
    <w:rsid w:val="000778D7"/>
    <w:rsid w:val="000779E0"/>
    <w:rsid w:val="00077A5E"/>
    <w:rsid w:val="00077AE7"/>
    <w:rsid w:val="00077B27"/>
    <w:rsid w:val="00077B82"/>
    <w:rsid w:val="00077B9B"/>
    <w:rsid w:val="00077D21"/>
    <w:rsid w:val="00077D7C"/>
    <w:rsid w:val="00077E64"/>
    <w:rsid w:val="00077EF0"/>
    <w:rsid w:val="000802D2"/>
    <w:rsid w:val="00080323"/>
    <w:rsid w:val="00080325"/>
    <w:rsid w:val="000803A3"/>
    <w:rsid w:val="000803CF"/>
    <w:rsid w:val="00080415"/>
    <w:rsid w:val="0008062C"/>
    <w:rsid w:val="00080631"/>
    <w:rsid w:val="0008072C"/>
    <w:rsid w:val="00080755"/>
    <w:rsid w:val="00080764"/>
    <w:rsid w:val="000807F2"/>
    <w:rsid w:val="00080A9A"/>
    <w:rsid w:val="00080C5A"/>
    <w:rsid w:val="00080CCD"/>
    <w:rsid w:val="00080D83"/>
    <w:rsid w:val="00080DE9"/>
    <w:rsid w:val="00080E34"/>
    <w:rsid w:val="00080E7D"/>
    <w:rsid w:val="00080F66"/>
    <w:rsid w:val="0008105F"/>
    <w:rsid w:val="00081088"/>
    <w:rsid w:val="0008108A"/>
    <w:rsid w:val="00081139"/>
    <w:rsid w:val="0008130D"/>
    <w:rsid w:val="000813CB"/>
    <w:rsid w:val="0008188D"/>
    <w:rsid w:val="00081A27"/>
    <w:rsid w:val="00081B5A"/>
    <w:rsid w:val="00081BCB"/>
    <w:rsid w:val="00081C9C"/>
    <w:rsid w:val="00081CCB"/>
    <w:rsid w:val="00081CCC"/>
    <w:rsid w:val="00081D1F"/>
    <w:rsid w:val="00081D54"/>
    <w:rsid w:val="00081E93"/>
    <w:rsid w:val="00082100"/>
    <w:rsid w:val="00082134"/>
    <w:rsid w:val="0008217B"/>
    <w:rsid w:val="000822DF"/>
    <w:rsid w:val="000823A8"/>
    <w:rsid w:val="000823C4"/>
    <w:rsid w:val="0008245A"/>
    <w:rsid w:val="000824A1"/>
    <w:rsid w:val="00082531"/>
    <w:rsid w:val="000825D5"/>
    <w:rsid w:val="000826CE"/>
    <w:rsid w:val="0008276A"/>
    <w:rsid w:val="0008280E"/>
    <w:rsid w:val="0008289F"/>
    <w:rsid w:val="000828B3"/>
    <w:rsid w:val="000828CE"/>
    <w:rsid w:val="000828FE"/>
    <w:rsid w:val="0008290F"/>
    <w:rsid w:val="000829C5"/>
    <w:rsid w:val="000829D9"/>
    <w:rsid w:val="00082AD7"/>
    <w:rsid w:val="00082C28"/>
    <w:rsid w:val="00082DBD"/>
    <w:rsid w:val="00082E14"/>
    <w:rsid w:val="0008307D"/>
    <w:rsid w:val="000831E6"/>
    <w:rsid w:val="000834B7"/>
    <w:rsid w:val="000838B0"/>
    <w:rsid w:val="00083E70"/>
    <w:rsid w:val="00083E9C"/>
    <w:rsid w:val="00083FAF"/>
    <w:rsid w:val="000840EB"/>
    <w:rsid w:val="00084138"/>
    <w:rsid w:val="00084164"/>
    <w:rsid w:val="00084401"/>
    <w:rsid w:val="000844BE"/>
    <w:rsid w:val="0008450F"/>
    <w:rsid w:val="00084690"/>
    <w:rsid w:val="00084905"/>
    <w:rsid w:val="00084940"/>
    <w:rsid w:val="0008494B"/>
    <w:rsid w:val="0008497B"/>
    <w:rsid w:val="000849DA"/>
    <w:rsid w:val="00084B51"/>
    <w:rsid w:val="00084CD6"/>
    <w:rsid w:val="00084DAE"/>
    <w:rsid w:val="00084E17"/>
    <w:rsid w:val="00084EFC"/>
    <w:rsid w:val="000851F0"/>
    <w:rsid w:val="0008529F"/>
    <w:rsid w:val="000852A6"/>
    <w:rsid w:val="00085305"/>
    <w:rsid w:val="00085549"/>
    <w:rsid w:val="00085573"/>
    <w:rsid w:val="000855EB"/>
    <w:rsid w:val="00085690"/>
    <w:rsid w:val="000856F7"/>
    <w:rsid w:val="0008586D"/>
    <w:rsid w:val="0008586F"/>
    <w:rsid w:val="0008592D"/>
    <w:rsid w:val="00085ACC"/>
    <w:rsid w:val="00085ADD"/>
    <w:rsid w:val="00085B03"/>
    <w:rsid w:val="00085C56"/>
    <w:rsid w:val="000860D0"/>
    <w:rsid w:val="000862DB"/>
    <w:rsid w:val="000864C4"/>
    <w:rsid w:val="0008679E"/>
    <w:rsid w:val="000867A4"/>
    <w:rsid w:val="00086850"/>
    <w:rsid w:val="0008689E"/>
    <w:rsid w:val="00086AC9"/>
    <w:rsid w:val="00086AFA"/>
    <w:rsid w:val="00086B31"/>
    <w:rsid w:val="00086B8D"/>
    <w:rsid w:val="00086E44"/>
    <w:rsid w:val="00086F2A"/>
    <w:rsid w:val="00086F32"/>
    <w:rsid w:val="000870C0"/>
    <w:rsid w:val="000871D8"/>
    <w:rsid w:val="000871FE"/>
    <w:rsid w:val="00087262"/>
    <w:rsid w:val="00087272"/>
    <w:rsid w:val="00087282"/>
    <w:rsid w:val="00087355"/>
    <w:rsid w:val="000874DE"/>
    <w:rsid w:val="00087570"/>
    <w:rsid w:val="0008758F"/>
    <w:rsid w:val="0008765B"/>
    <w:rsid w:val="000876E5"/>
    <w:rsid w:val="0008778A"/>
    <w:rsid w:val="000877CF"/>
    <w:rsid w:val="00087890"/>
    <w:rsid w:val="000878FB"/>
    <w:rsid w:val="00087BC0"/>
    <w:rsid w:val="00087D2C"/>
    <w:rsid w:val="00087D6B"/>
    <w:rsid w:val="00087DDF"/>
    <w:rsid w:val="00087EDE"/>
    <w:rsid w:val="00087EE4"/>
    <w:rsid w:val="00087F16"/>
    <w:rsid w:val="0009046B"/>
    <w:rsid w:val="00090519"/>
    <w:rsid w:val="000905B9"/>
    <w:rsid w:val="000908C8"/>
    <w:rsid w:val="0009098F"/>
    <w:rsid w:val="000909A1"/>
    <w:rsid w:val="000909C2"/>
    <w:rsid w:val="00090BB0"/>
    <w:rsid w:val="00090C2F"/>
    <w:rsid w:val="00090D09"/>
    <w:rsid w:val="000910E7"/>
    <w:rsid w:val="000912C6"/>
    <w:rsid w:val="00091360"/>
    <w:rsid w:val="00091526"/>
    <w:rsid w:val="000915D4"/>
    <w:rsid w:val="000915D5"/>
    <w:rsid w:val="000915E6"/>
    <w:rsid w:val="000916FB"/>
    <w:rsid w:val="000917D9"/>
    <w:rsid w:val="00091898"/>
    <w:rsid w:val="00091B18"/>
    <w:rsid w:val="00091CB8"/>
    <w:rsid w:val="00091CFB"/>
    <w:rsid w:val="00091D2E"/>
    <w:rsid w:val="000920D9"/>
    <w:rsid w:val="00092115"/>
    <w:rsid w:val="000923A6"/>
    <w:rsid w:val="00092776"/>
    <w:rsid w:val="00092963"/>
    <w:rsid w:val="000929AB"/>
    <w:rsid w:val="000929F0"/>
    <w:rsid w:val="00092E09"/>
    <w:rsid w:val="00092FB0"/>
    <w:rsid w:val="00093229"/>
    <w:rsid w:val="000932F8"/>
    <w:rsid w:val="00093514"/>
    <w:rsid w:val="0009352F"/>
    <w:rsid w:val="0009354B"/>
    <w:rsid w:val="0009366F"/>
    <w:rsid w:val="00093753"/>
    <w:rsid w:val="00093D5C"/>
    <w:rsid w:val="00093EA0"/>
    <w:rsid w:val="00093EE3"/>
    <w:rsid w:val="00093FD2"/>
    <w:rsid w:val="000940E5"/>
    <w:rsid w:val="00094111"/>
    <w:rsid w:val="000941B1"/>
    <w:rsid w:val="00094224"/>
    <w:rsid w:val="00094280"/>
    <w:rsid w:val="00094339"/>
    <w:rsid w:val="00094388"/>
    <w:rsid w:val="0009446B"/>
    <w:rsid w:val="00094580"/>
    <w:rsid w:val="00094677"/>
    <w:rsid w:val="00094707"/>
    <w:rsid w:val="0009480E"/>
    <w:rsid w:val="0009484E"/>
    <w:rsid w:val="00094883"/>
    <w:rsid w:val="000949D6"/>
    <w:rsid w:val="00094A25"/>
    <w:rsid w:val="00094ACF"/>
    <w:rsid w:val="00094B34"/>
    <w:rsid w:val="00094BF8"/>
    <w:rsid w:val="00094C36"/>
    <w:rsid w:val="00094C56"/>
    <w:rsid w:val="00094C9C"/>
    <w:rsid w:val="00094CCC"/>
    <w:rsid w:val="00094E3E"/>
    <w:rsid w:val="00094E70"/>
    <w:rsid w:val="00095084"/>
    <w:rsid w:val="00095194"/>
    <w:rsid w:val="000951E5"/>
    <w:rsid w:val="0009546D"/>
    <w:rsid w:val="00095653"/>
    <w:rsid w:val="000956D1"/>
    <w:rsid w:val="000956E7"/>
    <w:rsid w:val="00095726"/>
    <w:rsid w:val="00095748"/>
    <w:rsid w:val="000957E9"/>
    <w:rsid w:val="000958CF"/>
    <w:rsid w:val="00095A00"/>
    <w:rsid w:val="00095A8C"/>
    <w:rsid w:val="00095B02"/>
    <w:rsid w:val="00095DA2"/>
    <w:rsid w:val="00095E14"/>
    <w:rsid w:val="00095F15"/>
    <w:rsid w:val="00095F57"/>
    <w:rsid w:val="00095FC6"/>
    <w:rsid w:val="0009632C"/>
    <w:rsid w:val="000963CB"/>
    <w:rsid w:val="00096430"/>
    <w:rsid w:val="000964F9"/>
    <w:rsid w:val="0009656A"/>
    <w:rsid w:val="00096663"/>
    <w:rsid w:val="00096695"/>
    <w:rsid w:val="00096719"/>
    <w:rsid w:val="0009686F"/>
    <w:rsid w:val="000968AD"/>
    <w:rsid w:val="00096A37"/>
    <w:rsid w:val="00096B77"/>
    <w:rsid w:val="00096C04"/>
    <w:rsid w:val="00096C1A"/>
    <w:rsid w:val="00096C2A"/>
    <w:rsid w:val="00096D82"/>
    <w:rsid w:val="00096DF5"/>
    <w:rsid w:val="00096EBC"/>
    <w:rsid w:val="00096F31"/>
    <w:rsid w:val="000970B2"/>
    <w:rsid w:val="00097258"/>
    <w:rsid w:val="0009736B"/>
    <w:rsid w:val="000973CC"/>
    <w:rsid w:val="000973E0"/>
    <w:rsid w:val="000974B9"/>
    <w:rsid w:val="000974EB"/>
    <w:rsid w:val="0009763C"/>
    <w:rsid w:val="000977DF"/>
    <w:rsid w:val="0009785E"/>
    <w:rsid w:val="0009796F"/>
    <w:rsid w:val="00097C0D"/>
    <w:rsid w:val="00097C8F"/>
    <w:rsid w:val="00097E26"/>
    <w:rsid w:val="00097EB6"/>
    <w:rsid w:val="00097F5F"/>
    <w:rsid w:val="000A01A5"/>
    <w:rsid w:val="000A01C6"/>
    <w:rsid w:val="000A0308"/>
    <w:rsid w:val="000A04B3"/>
    <w:rsid w:val="000A0590"/>
    <w:rsid w:val="000A0677"/>
    <w:rsid w:val="000A067C"/>
    <w:rsid w:val="000A083D"/>
    <w:rsid w:val="000A092B"/>
    <w:rsid w:val="000A0938"/>
    <w:rsid w:val="000A09A6"/>
    <w:rsid w:val="000A0BE3"/>
    <w:rsid w:val="000A0C0E"/>
    <w:rsid w:val="000A0D18"/>
    <w:rsid w:val="000A0D60"/>
    <w:rsid w:val="000A0D6B"/>
    <w:rsid w:val="000A0D9E"/>
    <w:rsid w:val="000A0E41"/>
    <w:rsid w:val="000A0EE9"/>
    <w:rsid w:val="000A0F78"/>
    <w:rsid w:val="000A117A"/>
    <w:rsid w:val="000A12F2"/>
    <w:rsid w:val="000A13AC"/>
    <w:rsid w:val="000A13D2"/>
    <w:rsid w:val="000A15CC"/>
    <w:rsid w:val="000A1668"/>
    <w:rsid w:val="000A16C2"/>
    <w:rsid w:val="000A18DE"/>
    <w:rsid w:val="000A1A66"/>
    <w:rsid w:val="000A1B40"/>
    <w:rsid w:val="000A1BDB"/>
    <w:rsid w:val="000A1C5D"/>
    <w:rsid w:val="000A1D14"/>
    <w:rsid w:val="000A1D89"/>
    <w:rsid w:val="000A1D9D"/>
    <w:rsid w:val="000A1DB9"/>
    <w:rsid w:val="000A1DC4"/>
    <w:rsid w:val="000A1FAF"/>
    <w:rsid w:val="000A1FFA"/>
    <w:rsid w:val="000A2007"/>
    <w:rsid w:val="000A22A1"/>
    <w:rsid w:val="000A22FB"/>
    <w:rsid w:val="000A269E"/>
    <w:rsid w:val="000A27B1"/>
    <w:rsid w:val="000A2804"/>
    <w:rsid w:val="000A29C5"/>
    <w:rsid w:val="000A2A29"/>
    <w:rsid w:val="000A2CEB"/>
    <w:rsid w:val="000A2D75"/>
    <w:rsid w:val="000A2D91"/>
    <w:rsid w:val="000A2F5E"/>
    <w:rsid w:val="000A314C"/>
    <w:rsid w:val="000A31DA"/>
    <w:rsid w:val="000A32DC"/>
    <w:rsid w:val="000A34CE"/>
    <w:rsid w:val="000A358D"/>
    <w:rsid w:val="000A36E5"/>
    <w:rsid w:val="000A387E"/>
    <w:rsid w:val="000A3898"/>
    <w:rsid w:val="000A391D"/>
    <w:rsid w:val="000A39AD"/>
    <w:rsid w:val="000A39E9"/>
    <w:rsid w:val="000A3A58"/>
    <w:rsid w:val="000A3AC5"/>
    <w:rsid w:val="000A3CC6"/>
    <w:rsid w:val="000A3CDC"/>
    <w:rsid w:val="000A3F83"/>
    <w:rsid w:val="000A3F9E"/>
    <w:rsid w:val="000A4041"/>
    <w:rsid w:val="000A41AD"/>
    <w:rsid w:val="000A41F8"/>
    <w:rsid w:val="000A42B2"/>
    <w:rsid w:val="000A4386"/>
    <w:rsid w:val="000A44AB"/>
    <w:rsid w:val="000A450A"/>
    <w:rsid w:val="000A4709"/>
    <w:rsid w:val="000A47C3"/>
    <w:rsid w:val="000A48D4"/>
    <w:rsid w:val="000A4A08"/>
    <w:rsid w:val="000A4A46"/>
    <w:rsid w:val="000A4CBF"/>
    <w:rsid w:val="000A4D0A"/>
    <w:rsid w:val="000A500D"/>
    <w:rsid w:val="000A50D7"/>
    <w:rsid w:val="000A50D9"/>
    <w:rsid w:val="000A52B0"/>
    <w:rsid w:val="000A52DE"/>
    <w:rsid w:val="000A538E"/>
    <w:rsid w:val="000A549F"/>
    <w:rsid w:val="000A554B"/>
    <w:rsid w:val="000A5659"/>
    <w:rsid w:val="000A565D"/>
    <w:rsid w:val="000A56BB"/>
    <w:rsid w:val="000A5705"/>
    <w:rsid w:val="000A587E"/>
    <w:rsid w:val="000A5994"/>
    <w:rsid w:val="000A5A39"/>
    <w:rsid w:val="000A5BFD"/>
    <w:rsid w:val="000A5C3F"/>
    <w:rsid w:val="000A5D50"/>
    <w:rsid w:val="000A5D9A"/>
    <w:rsid w:val="000A5ECE"/>
    <w:rsid w:val="000A5FC6"/>
    <w:rsid w:val="000A5FE4"/>
    <w:rsid w:val="000A60B6"/>
    <w:rsid w:val="000A6451"/>
    <w:rsid w:val="000A650B"/>
    <w:rsid w:val="000A6635"/>
    <w:rsid w:val="000A692B"/>
    <w:rsid w:val="000A69DE"/>
    <w:rsid w:val="000A6A41"/>
    <w:rsid w:val="000A6B38"/>
    <w:rsid w:val="000A6BB7"/>
    <w:rsid w:val="000A6BEB"/>
    <w:rsid w:val="000A6C37"/>
    <w:rsid w:val="000A6CBC"/>
    <w:rsid w:val="000A7194"/>
    <w:rsid w:val="000A7203"/>
    <w:rsid w:val="000A7245"/>
    <w:rsid w:val="000A7290"/>
    <w:rsid w:val="000A7299"/>
    <w:rsid w:val="000A7331"/>
    <w:rsid w:val="000A7522"/>
    <w:rsid w:val="000A7554"/>
    <w:rsid w:val="000A7577"/>
    <w:rsid w:val="000A760B"/>
    <w:rsid w:val="000A7613"/>
    <w:rsid w:val="000A77DB"/>
    <w:rsid w:val="000A7964"/>
    <w:rsid w:val="000A7A9D"/>
    <w:rsid w:val="000A7C5F"/>
    <w:rsid w:val="000A7C70"/>
    <w:rsid w:val="000A7CDE"/>
    <w:rsid w:val="000A7D48"/>
    <w:rsid w:val="000A7E32"/>
    <w:rsid w:val="000A7E4C"/>
    <w:rsid w:val="000A7E5C"/>
    <w:rsid w:val="000A7EA7"/>
    <w:rsid w:val="000A7EAE"/>
    <w:rsid w:val="000A7FB4"/>
    <w:rsid w:val="000A7FF1"/>
    <w:rsid w:val="000B005F"/>
    <w:rsid w:val="000B00FE"/>
    <w:rsid w:val="000B0176"/>
    <w:rsid w:val="000B01E9"/>
    <w:rsid w:val="000B02C2"/>
    <w:rsid w:val="000B073C"/>
    <w:rsid w:val="000B079E"/>
    <w:rsid w:val="000B0A87"/>
    <w:rsid w:val="000B0AA7"/>
    <w:rsid w:val="000B0BC4"/>
    <w:rsid w:val="000B0C8C"/>
    <w:rsid w:val="000B0CDD"/>
    <w:rsid w:val="000B0D2A"/>
    <w:rsid w:val="000B0DAD"/>
    <w:rsid w:val="000B0EA0"/>
    <w:rsid w:val="000B0EA9"/>
    <w:rsid w:val="000B0F42"/>
    <w:rsid w:val="000B0F5C"/>
    <w:rsid w:val="000B1038"/>
    <w:rsid w:val="000B1217"/>
    <w:rsid w:val="000B145F"/>
    <w:rsid w:val="000B15C5"/>
    <w:rsid w:val="000B1615"/>
    <w:rsid w:val="000B1680"/>
    <w:rsid w:val="000B18F0"/>
    <w:rsid w:val="000B19A4"/>
    <w:rsid w:val="000B1A7C"/>
    <w:rsid w:val="000B1B3F"/>
    <w:rsid w:val="000B1B71"/>
    <w:rsid w:val="000B1BEF"/>
    <w:rsid w:val="000B1D80"/>
    <w:rsid w:val="000B1EC4"/>
    <w:rsid w:val="000B1F2F"/>
    <w:rsid w:val="000B20D7"/>
    <w:rsid w:val="000B2180"/>
    <w:rsid w:val="000B21AA"/>
    <w:rsid w:val="000B2204"/>
    <w:rsid w:val="000B2293"/>
    <w:rsid w:val="000B2308"/>
    <w:rsid w:val="000B2337"/>
    <w:rsid w:val="000B2577"/>
    <w:rsid w:val="000B25E0"/>
    <w:rsid w:val="000B260C"/>
    <w:rsid w:val="000B26E7"/>
    <w:rsid w:val="000B2726"/>
    <w:rsid w:val="000B2746"/>
    <w:rsid w:val="000B27E4"/>
    <w:rsid w:val="000B2A16"/>
    <w:rsid w:val="000B2BD1"/>
    <w:rsid w:val="000B2C0E"/>
    <w:rsid w:val="000B2CEC"/>
    <w:rsid w:val="000B2D68"/>
    <w:rsid w:val="000B2DC0"/>
    <w:rsid w:val="000B2F92"/>
    <w:rsid w:val="000B2FA8"/>
    <w:rsid w:val="000B30E1"/>
    <w:rsid w:val="000B3216"/>
    <w:rsid w:val="000B32C9"/>
    <w:rsid w:val="000B340D"/>
    <w:rsid w:val="000B3533"/>
    <w:rsid w:val="000B3665"/>
    <w:rsid w:val="000B3794"/>
    <w:rsid w:val="000B3852"/>
    <w:rsid w:val="000B38E2"/>
    <w:rsid w:val="000B38EA"/>
    <w:rsid w:val="000B3CA0"/>
    <w:rsid w:val="000B3FCE"/>
    <w:rsid w:val="000B41C8"/>
    <w:rsid w:val="000B421E"/>
    <w:rsid w:val="000B435E"/>
    <w:rsid w:val="000B438F"/>
    <w:rsid w:val="000B4428"/>
    <w:rsid w:val="000B4443"/>
    <w:rsid w:val="000B4554"/>
    <w:rsid w:val="000B4A79"/>
    <w:rsid w:val="000B4B75"/>
    <w:rsid w:val="000B4B7C"/>
    <w:rsid w:val="000B4D5C"/>
    <w:rsid w:val="000B4E63"/>
    <w:rsid w:val="000B4EEF"/>
    <w:rsid w:val="000B4FCA"/>
    <w:rsid w:val="000B4FCE"/>
    <w:rsid w:val="000B539E"/>
    <w:rsid w:val="000B540B"/>
    <w:rsid w:val="000B54E1"/>
    <w:rsid w:val="000B555D"/>
    <w:rsid w:val="000B5679"/>
    <w:rsid w:val="000B56B7"/>
    <w:rsid w:val="000B5791"/>
    <w:rsid w:val="000B57E9"/>
    <w:rsid w:val="000B59DC"/>
    <w:rsid w:val="000B5A6C"/>
    <w:rsid w:val="000B5AA2"/>
    <w:rsid w:val="000B5B75"/>
    <w:rsid w:val="000B5CD4"/>
    <w:rsid w:val="000B5D88"/>
    <w:rsid w:val="000B5E56"/>
    <w:rsid w:val="000B5EEF"/>
    <w:rsid w:val="000B619D"/>
    <w:rsid w:val="000B61D5"/>
    <w:rsid w:val="000B6307"/>
    <w:rsid w:val="000B6360"/>
    <w:rsid w:val="000B6384"/>
    <w:rsid w:val="000B6395"/>
    <w:rsid w:val="000B63C8"/>
    <w:rsid w:val="000B6423"/>
    <w:rsid w:val="000B6571"/>
    <w:rsid w:val="000B65AC"/>
    <w:rsid w:val="000B65DE"/>
    <w:rsid w:val="000B66DE"/>
    <w:rsid w:val="000B6786"/>
    <w:rsid w:val="000B67AC"/>
    <w:rsid w:val="000B6925"/>
    <w:rsid w:val="000B694D"/>
    <w:rsid w:val="000B6A9D"/>
    <w:rsid w:val="000B6AEC"/>
    <w:rsid w:val="000B6B99"/>
    <w:rsid w:val="000B6C0D"/>
    <w:rsid w:val="000B6D0E"/>
    <w:rsid w:val="000B6D3A"/>
    <w:rsid w:val="000B6D3E"/>
    <w:rsid w:val="000B7229"/>
    <w:rsid w:val="000B722B"/>
    <w:rsid w:val="000B727D"/>
    <w:rsid w:val="000B7585"/>
    <w:rsid w:val="000B75AD"/>
    <w:rsid w:val="000B767F"/>
    <w:rsid w:val="000B79B7"/>
    <w:rsid w:val="000B79EF"/>
    <w:rsid w:val="000B7AE1"/>
    <w:rsid w:val="000B7D13"/>
    <w:rsid w:val="000B7E12"/>
    <w:rsid w:val="000B7E24"/>
    <w:rsid w:val="000B7F53"/>
    <w:rsid w:val="000C00A9"/>
    <w:rsid w:val="000C0226"/>
    <w:rsid w:val="000C02CB"/>
    <w:rsid w:val="000C02F8"/>
    <w:rsid w:val="000C0596"/>
    <w:rsid w:val="000C06DA"/>
    <w:rsid w:val="000C0842"/>
    <w:rsid w:val="000C0A38"/>
    <w:rsid w:val="000C0A95"/>
    <w:rsid w:val="000C0ABB"/>
    <w:rsid w:val="000C0D63"/>
    <w:rsid w:val="000C0E08"/>
    <w:rsid w:val="000C0E93"/>
    <w:rsid w:val="000C0F28"/>
    <w:rsid w:val="000C0F3B"/>
    <w:rsid w:val="000C0F92"/>
    <w:rsid w:val="000C0FAC"/>
    <w:rsid w:val="000C10A0"/>
    <w:rsid w:val="000C1172"/>
    <w:rsid w:val="000C1181"/>
    <w:rsid w:val="000C11B7"/>
    <w:rsid w:val="000C123B"/>
    <w:rsid w:val="000C1393"/>
    <w:rsid w:val="000C14B6"/>
    <w:rsid w:val="000C1520"/>
    <w:rsid w:val="000C152E"/>
    <w:rsid w:val="000C1683"/>
    <w:rsid w:val="000C1790"/>
    <w:rsid w:val="000C185A"/>
    <w:rsid w:val="000C1874"/>
    <w:rsid w:val="000C1AD3"/>
    <w:rsid w:val="000C1D1C"/>
    <w:rsid w:val="000C1DBD"/>
    <w:rsid w:val="000C1E0B"/>
    <w:rsid w:val="000C1E9C"/>
    <w:rsid w:val="000C1EE8"/>
    <w:rsid w:val="000C2031"/>
    <w:rsid w:val="000C20E7"/>
    <w:rsid w:val="000C20F2"/>
    <w:rsid w:val="000C21C2"/>
    <w:rsid w:val="000C23A1"/>
    <w:rsid w:val="000C2488"/>
    <w:rsid w:val="000C251B"/>
    <w:rsid w:val="000C2521"/>
    <w:rsid w:val="000C2606"/>
    <w:rsid w:val="000C265F"/>
    <w:rsid w:val="000C2760"/>
    <w:rsid w:val="000C2967"/>
    <w:rsid w:val="000C2ABA"/>
    <w:rsid w:val="000C2AE6"/>
    <w:rsid w:val="000C2B56"/>
    <w:rsid w:val="000C2C89"/>
    <w:rsid w:val="000C2D6C"/>
    <w:rsid w:val="000C2E2F"/>
    <w:rsid w:val="000C2E95"/>
    <w:rsid w:val="000C30BC"/>
    <w:rsid w:val="000C3169"/>
    <w:rsid w:val="000C31C5"/>
    <w:rsid w:val="000C322B"/>
    <w:rsid w:val="000C33CC"/>
    <w:rsid w:val="000C33FB"/>
    <w:rsid w:val="000C341F"/>
    <w:rsid w:val="000C3578"/>
    <w:rsid w:val="000C363A"/>
    <w:rsid w:val="000C3659"/>
    <w:rsid w:val="000C3742"/>
    <w:rsid w:val="000C3787"/>
    <w:rsid w:val="000C37D3"/>
    <w:rsid w:val="000C39A8"/>
    <w:rsid w:val="000C3A5B"/>
    <w:rsid w:val="000C3ABE"/>
    <w:rsid w:val="000C3B91"/>
    <w:rsid w:val="000C3C37"/>
    <w:rsid w:val="000C3C45"/>
    <w:rsid w:val="000C3F05"/>
    <w:rsid w:val="000C3F38"/>
    <w:rsid w:val="000C3F50"/>
    <w:rsid w:val="000C3F89"/>
    <w:rsid w:val="000C3FA0"/>
    <w:rsid w:val="000C40C6"/>
    <w:rsid w:val="000C41EC"/>
    <w:rsid w:val="000C42C6"/>
    <w:rsid w:val="000C4399"/>
    <w:rsid w:val="000C443E"/>
    <w:rsid w:val="000C4597"/>
    <w:rsid w:val="000C45B4"/>
    <w:rsid w:val="000C45BD"/>
    <w:rsid w:val="000C45CA"/>
    <w:rsid w:val="000C4831"/>
    <w:rsid w:val="000C4862"/>
    <w:rsid w:val="000C4CB7"/>
    <w:rsid w:val="000C4DC8"/>
    <w:rsid w:val="000C4E02"/>
    <w:rsid w:val="000C4F18"/>
    <w:rsid w:val="000C50EF"/>
    <w:rsid w:val="000C511E"/>
    <w:rsid w:val="000C5249"/>
    <w:rsid w:val="000C532F"/>
    <w:rsid w:val="000C54DF"/>
    <w:rsid w:val="000C5654"/>
    <w:rsid w:val="000C56A5"/>
    <w:rsid w:val="000C56F8"/>
    <w:rsid w:val="000C5749"/>
    <w:rsid w:val="000C57A5"/>
    <w:rsid w:val="000C5A3F"/>
    <w:rsid w:val="000C5BAD"/>
    <w:rsid w:val="000C5DA3"/>
    <w:rsid w:val="000C5F8B"/>
    <w:rsid w:val="000C62ED"/>
    <w:rsid w:val="000C6338"/>
    <w:rsid w:val="000C65EE"/>
    <w:rsid w:val="000C668C"/>
    <w:rsid w:val="000C6711"/>
    <w:rsid w:val="000C68F6"/>
    <w:rsid w:val="000C6A46"/>
    <w:rsid w:val="000C6B0B"/>
    <w:rsid w:val="000C6D83"/>
    <w:rsid w:val="000C6D9D"/>
    <w:rsid w:val="000C6ECC"/>
    <w:rsid w:val="000C6FA3"/>
    <w:rsid w:val="000C722E"/>
    <w:rsid w:val="000C72A0"/>
    <w:rsid w:val="000C7390"/>
    <w:rsid w:val="000C7400"/>
    <w:rsid w:val="000C7475"/>
    <w:rsid w:val="000C75F8"/>
    <w:rsid w:val="000C7E3C"/>
    <w:rsid w:val="000C7E45"/>
    <w:rsid w:val="000C7F83"/>
    <w:rsid w:val="000C7FE4"/>
    <w:rsid w:val="000C7FFC"/>
    <w:rsid w:val="000D0045"/>
    <w:rsid w:val="000D00C6"/>
    <w:rsid w:val="000D00EF"/>
    <w:rsid w:val="000D01D8"/>
    <w:rsid w:val="000D020C"/>
    <w:rsid w:val="000D0398"/>
    <w:rsid w:val="000D0399"/>
    <w:rsid w:val="000D0571"/>
    <w:rsid w:val="000D06F8"/>
    <w:rsid w:val="000D076C"/>
    <w:rsid w:val="000D0831"/>
    <w:rsid w:val="000D0911"/>
    <w:rsid w:val="000D09A8"/>
    <w:rsid w:val="000D0A71"/>
    <w:rsid w:val="000D0D66"/>
    <w:rsid w:val="000D0D6F"/>
    <w:rsid w:val="000D0ED4"/>
    <w:rsid w:val="000D0ED9"/>
    <w:rsid w:val="000D0EF4"/>
    <w:rsid w:val="000D0F32"/>
    <w:rsid w:val="000D1005"/>
    <w:rsid w:val="000D1053"/>
    <w:rsid w:val="000D10A0"/>
    <w:rsid w:val="000D10AC"/>
    <w:rsid w:val="000D11E9"/>
    <w:rsid w:val="000D1339"/>
    <w:rsid w:val="000D1380"/>
    <w:rsid w:val="000D16E1"/>
    <w:rsid w:val="000D18F5"/>
    <w:rsid w:val="000D1962"/>
    <w:rsid w:val="000D1C63"/>
    <w:rsid w:val="000D1CDF"/>
    <w:rsid w:val="000D1DAC"/>
    <w:rsid w:val="000D1DB6"/>
    <w:rsid w:val="000D1F03"/>
    <w:rsid w:val="000D2178"/>
    <w:rsid w:val="000D24C0"/>
    <w:rsid w:val="000D2543"/>
    <w:rsid w:val="000D2617"/>
    <w:rsid w:val="000D2731"/>
    <w:rsid w:val="000D27B7"/>
    <w:rsid w:val="000D27E7"/>
    <w:rsid w:val="000D280A"/>
    <w:rsid w:val="000D293E"/>
    <w:rsid w:val="000D29A5"/>
    <w:rsid w:val="000D2EAC"/>
    <w:rsid w:val="000D3081"/>
    <w:rsid w:val="000D30FA"/>
    <w:rsid w:val="000D3170"/>
    <w:rsid w:val="000D332F"/>
    <w:rsid w:val="000D3506"/>
    <w:rsid w:val="000D3524"/>
    <w:rsid w:val="000D3576"/>
    <w:rsid w:val="000D3641"/>
    <w:rsid w:val="000D373D"/>
    <w:rsid w:val="000D390A"/>
    <w:rsid w:val="000D3929"/>
    <w:rsid w:val="000D3A1B"/>
    <w:rsid w:val="000D3CE9"/>
    <w:rsid w:val="000D3D3D"/>
    <w:rsid w:val="000D3D8E"/>
    <w:rsid w:val="000D3F84"/>
    <w:rsid w:val="000D40F2"/>
    <w:rsid w:val="000D4107"/>
    <w:rsid w:val="000D4127"/>
    <w:rsid w:val="000D413A"/>
    <w:rsid w:val="000D4352"/>
    <w:rsid w:val="000D4378"/>
    <w:rsid w:val="000D43C3"/>
    <w:rsid w:val="000D4491"/>
    <w:rsid w:val="000D44F6"/>
    <w:rsid w:val="000D45CA"/>
    <w:rsid w:val="000D4765"/>
    <w:rsid w:val="000D47E7"/>
    <w:rsid w:val="000D48F3"/>
    <w:rsid w:val="000D48F6"/>
    <w:rsid w:val="000D497F"/>
    <w:rsid w:val="000D4A08"/>
    <w:rsid w:val="000D4C13"/>
    <w:rsid w:val="000D4C38"/>
    <w:rsid w:val="000D4CB7"/>
    <w:rsid w:val="000D4D17"/>
    <w:rsid w:val="000D4D58"/>
    <w:rsid w:val="000D4DCC"/>
    <w:rsid w:val="000D4F11"/>
    <w:rsid w:val="000D532A"/>
    <w:rsid w:val="000D533E"/>
    <w:rsid w:val="000D5407"/>
    <w:rsid w:val="000D5524"/>
    <w:rsid w:val="000D55DF"/>
    <w:rsid w:val="000D575D"/>
    <w:rsid w:val="000D5916"/>
    <w:rsid w:val="000D591D"/>
    <w:rsid w:val="000D59AD"/>
    <w:rsid w:val="000D59C0"/>
    <w:rsid w:val="000D59E0"/>
    <w:rsid w:val="000D59F1"/>
    <w:rsid w:val="000D5AD9"/>
    <w:rsid w:val="000D5B3D"/>
    <w:rsid w:val="000D5B50"/>
    <w:rsid w:val="000D5BD3"/>
    <w:rsid w:val="000D5BE8"/>
    <w:rsid w:val="000D5E92"/>
    <w:rsid w:val="000D5F96"/>
    <w:rsid w:val="000D60A2"/>
    <w:rsid w:val="000D60AD"/>
    <w:rsid w:val="000D61FD"/>
    <w:rsid w:val="000D62E5"/>
    <w:rsid w:val="000D63D5"/>
    <w:rsid w:val="000D64EC"/>
    <w:rsid w:val="000D6512"/>
    <w:rsid w:val="000D65CA"/>
    <w:rsid w:val="000D65CE"/>
    <w:rsid w:val="000D66A1"/>
    <w:rsid w:val="000D66AC"/>
    <w:rsid w:val="000D6703"/>
    <w:rsid w:val="000D6821"/>
    <w:rsid w:val="000D68B5"/>
    <w:rsid w:val="000D694B"/>
    <w:rsid w:val="000D6A50"/>
    <w:rsid w:val="000D6AB3"/>
    <w:rsid w:val="000D6C17"/>
    <w:rsid w:val="000D6C4A"/>
    <w:rsid w:val="000D6CA0"/>
    <w:rsid w:val="000D6D37"/>
    <w:rsid w:val="000D6DEE"/>
    <w:rsid w:val="000D6E80"/>
    <w:rsid w:val="000D6FB5"/>
    <w:rsid w:val="000D6FC7"/>
    <w:rsid w:val="000D702D"/>
    <w:rsid w:val="000D7332"/>
    <w:rsid w:val="000D73F2"/>
    <w:rsid w:val="000D74A8"/>
    <w:rsid w:val="000D7699"/>
    <w:rsid w:val="000D7B5D"/>
    <w:rsid w:val="000D7BD6"/>
    <w:rsid w:val="000D7D06"/>
    <w:rsid w:val="000D7FCD"/>
    <w:rsid w:val="000E0128"/>
    <w:rsid w:val="000E02EF"/>
    <w:rsid w:val="000E036C"/>
    <w:rsid w:val="000E0390"/>
    <w:rsid w:val="000E04ED"/>
    <w:rsid w:val="000E09CE"/>
    <w:rsid w:val="000E0A87"/>
    <w:rsid w:val="000E0AF8"/>
    <w:rsid w:val="000E1098"/>
    <w:rsid w:val="000E1469"/>
    <w:rsid w:val="000E14EF"/>
    <w:rsid w:val="000E1598"/>
    <w:rsid w:val="000E1729"/>
    <w:rsid w:val="000E179D"/>
    <w:rsid w:val="000E1A30"/>
    <w:rsid w:val="000E1A8B"/>
    <w:rsid w:val="000E1B2F"/>
    <w:rsid w:val="000E1B57"/>
    <w:rsid w:val="000E1C48"/>
    <w:rsid w:val="000E1CE9"/>
    <w:rsid w:val="000E1D2B"/>
    <w:rsid w:val="000E1D59"/>
    <w:rsid w:val="000E1D79"/>
    <w:rsid w:val="000E1E64"/>
    <w:rsid w:val="000E1EFD"/>
    <w:rsid w:val="000E1F0F"/>
    <w:rsid w:val="000E23F9"/>
    <w:rsid w:val="000E246E"/>
    <w:rsid w:val="000E248D"/>
    <w:rsid w:val="000E26CB"/>
    <w:rsid w:val="000E2772"/>
    <w:rsid w:val="000E2815"/>
    <w:rsid w:val="000E2835"/>
    <w:rsid w:val="000E2880"/>
    <w:rsid w:val="000E2943"/>
    <w:rsid w:val="000E2A27"/>
    <w:rsid w:val="000E2ABB"/>
    <w:rsid w:val="000E2B21"/>
    <w:rsid w:val="000E2BBF"/>
    <w:rsid w:val="000E2BEC"/>
    <w:rsid w:val="000E2C6B"/>
    <w:rsid w:val="000E2DD8"/>
    <w:rsid w:val="000E2E8C"/>
    <w:rsid w:val="000E2F48"/>
    <w:rsid w:val="000E2FC7"/>
    <w:rsid w:val="000E302A"/>
    <w:rsid w:val="000E30D2"/>
    <w:rsid w:val="000E315F"/>
    <w:rsid w:val="000E318F"/>
    <w:rsid w:val="000E330D"/>
    <w:rsid w:val="000E3419"/>
    <w:rsid w:val="000E34D0"/>
    <w:rsid w:val="000E34D4"/>
    <w:rsid w:val="000E359C"/>
    <w:rsid w:val="000E3684"/>
    <w:rsid w:val="000E36B6"/>
    <w:rsid w:val="000E3815"/>
    <w:rsid w:val="000E3832"/>
    <w:rsid w:val="000E393B"/>
    <w:rsid w:val="000E396F"/>
    <w:rsid w:val="000E3B45"/>
    <w:rsid w:val="000E3C02"/>
    <w:rsid w:val="000E3C7C"/>
    <w:rsid w:val="000E3CCC"/>
    <w:rsid w:val="000E3D80"/>
    <w:rsid w:val="000E3E6E"/>
    <w:rsid w:val="000E4090"/>
    <w:rsid w:val="000E40C9"/>
    <w:rsid w:val="000E42DD"/>
    <w:rsid w:val="000E43C7"/>
    <w:rsid w:val="000E4486"/>
    <w:rsid w:val="000E45AA"/>
    <w:rsid w:val="000E4719"/>
    <w:rsid w:val="000E4793"/>
    <w:rsid w:val="000E4922"/>
    <w:rsid w:val="000E4A12"/>
    <w:rsid w:val="000E4A5C"/>
    <w:rsid w:val="000E4A7E"/>
    <w:rsid w:val="000E4B91"/>
    <w:rsid w:val="000E4C18"/>
    <w:rsid w:val="000E4C64"/>
    <w:rsid w:val="000E4E73"/>
    <w:rsid w:val="000E4E87"/>
    <w:rsid w:val="000E4E95"/>
    <w:rsid w:val="000E4FFF"/>
    <w:rsid w:val="000E5238"/>
    <w:rsid w:val="000E524B"/>
    <w:rsid w:val="000E52E6"/>
    <w:rsid w:val="000E5762"/>
    <w:rsid w:val="000E57C8"/>
    <w:rsid w:val="000E58F0"/>
    <w:rsid w:val="000E59C7"/>
    <w:rsid w:val="000E59DD"/>
    <w:rsid w:val="000E5A23"/>
    <w:rsid w:val="000E5B01"/>
    <w:rsid w:val="000E5D75"/>
    <w:rsid w:val="000E5DAA"/>
    <w:rsid w:val="000E5DF7"/>
    <w:rsid w:val="000E5E6B"/>
    <w:rsid w:val="000E5E6F"/>
    <w:rsid w:val="000E5ED4"/>
    <w:rsid w:val="000E5ED7"/>
    <w:rsid w:val="000E60FD"/>
    <w:rsid w:val="000E627A"/>
    <w:rsid w:val="000E6300"/>
    <w:rsid w:val="000E64C9"/>
    <w:rsid w:val="000E64CA"/>
    <w:rsid w:val="000E658E"/>
    <w:rsid w:val="000E6607"/>
    <w:rsid w:val="000E68E1"/>
    <w:rsid w:val="000E6996"/>
    <w:rsid w:val="000E6A7A"/>
    <w:rsid w:val="000E6C67"/>
    <w:rsid w:val="000E6C96"/>
    <w:rsid w:val="000E6CD4"/>
    <w:rsid w:val="000E6CE5"/>
    <w:rsid w:val="000E6EEE"/>
    <w:rsid w:val="000E7154"/>
    <w:rsid w:val="000E7269"/>
    <w:rsid w:val="000E73C2"/>
    <w:rsid w:val="000E7597"/>
    <w:rsid w:val="000E75BC"/>
    <w:rsid w:val="000E760C"/>
    <w:rsid w:val="000E761F"/>
    <w:rsid w:val="000E7873"/>
    <w:rsid w:val="000E789B"/>
    <w:rsid w:val="000E78A2"/>
    <w:rsid w:val="000E79A3"/>
    <w:rsid w:val="000E7B8C"/>
    <w:rsid w:val="000E7D4A"/>
    <w:rsid w:val="000E7D4B"/>
    <w:rsid w:val="000E7D9F"/>
    <w:rsid w:val="000E7DE2"/>
    <w:rsid w:val="000E7E7F"/>
    <w:rsid w:val="000E7FCE"/>
    <w:rsid w:val="000F01AB"/>
    <w:rsid w:val="000F01DA"/>
    <w:rsid w:val="000F02D8"/>
    <w:rsid w:val="000F04C9"/>
    <w:rsid w:val="000F0542"/>
    <w:rsid w:val="000F055A"/>
    <w:rsid w:val="000F0732"/>
    <w:rsid w:val="000F0790"/>
    <w:rsid w:val="000F07A3"/>
    <w:rsid w:val="000F07F0"/>
    <w:rsid w:val="000F088D"/>
    <w:rsid w:val="000F0A05"/>
    <w:rsid w:val="000F0A25"/>
    <w:rsid w:val="000F0A54"/>
    <w:rsid w:val="000F0AC2"/>
    <w:rsid w:val="000F0B27"/>
    <w:rsid w:val="000F0D54"/>
    <w:rsid w:val="000F0F96"/>
    <w:rsid w:val="000F121B"/>
    <w:rsid w:val="000F12C4"/>
    <w:rsid w:val="000F1326"/>
    <w:rsid w:val="000F13C4"/>
    <w:rsid w:val="000F1473"/>
    <w:rsid w:val="000F147D"/>
    <w:rsid w:val="000F15F2"/>
    <w:rsid w:val="000F16E1"/>
    <w:rsid w:val="000F183F"/>
    <w:rsid w:val="000F1975"/>
    <w:rsid w:val="000F19C6"/>
    <w:rsid w:val="000F1C21"/>
    <w:rsid w:val="000F1D72"/>
    <w:rsid w:val="000F1E07"/>
    <w:rsid w:val="000F1F62"/>
    <w:rsid w:val="000F2305"/>
    <w:rsid w:val="000F2345"/>
    <w:rsid w:val="000F2352"/>
    <w:rsid w:val="000F2489"/>
    <w:rsid w:val="000F24F6"/>
    <w:rsid w:val="000F25CC"/>
    <w:rsid w:val="000F26C1"/>
    <w:rsid w:val="000F270C"/>
    <w:rsid w:val="000F27F9"/>
    <w:rsid w:val="000F2925"/>
    <w:rsid w:val="000F2BED"/>
    <w:rsid w:val="000F2C25"/>
    <w:rsid w:val="000F2C79"/>
    <w:rsid w:val="000F2C85"/>
    <w:rsid w:val="000F2E29"/>
    <w:rsid w:val="000F2E42"/>
    <w:rsid w:val="000F2FC6"/>
    <w:rsid w:val="000F321A"/>
    <w:rsid w:val="000F3290"/>
    <w:rsid w:val="000F32C6"/>
    <w:rsid w:val="000F3381"/>
    <w:rsid w:val="000F343D"/>
    <w:rsid w:val="000F3553"/>
    <w:rsid w:val="000F36A7"/>
    <w:rsid w:val="000F3723"/>
    <w:rsid w:val="000F383C"/>
    <w:rsid w:val="000F3840"/>
    <w:rsid w:val="000F385A"/>
    <w:rsid w:val="000F3B5E"/>
    <w:rsid w:val="000F3BBF"/>
    <w:rsid w:val="000F3C16"/>
    <w:rsid w:val="000F3D61"/>
    <w:rsid w:val="000F3E47"/>
    <w:rsid w:val="000F3E58"/>
    <w:rsid w:val="000F3F14"/>
    <w:rsid w:val="000F41AF"/>
    <w:rsid w:val="000F420B"/>
    <w:rsid w:val="000F443B"/>
    <w:rsid w:val="000F4604"/>
    <w:rsid w:val="000F4613"/>
    <w:rsid w:val="000F48DB"/>
    <w:rsid w:val="000F4909"/>
    <w:rsid w:val="000F490D"/>
    <w:rsid w:val="000F4A09"/>
    <w:rsid w:val="000F4D9C"/>
    <w:rsid w:val="000F4DD3"/>
    <w:rsid w:val="000F4E67"/>
    <w:rsid w:val="000F4F14"/>
    <w:rsid w:val="000F51ED"/>
    <w:rsid w:val="000F535A"/>
    <w:rsid w:val="000F542E"/>
    <w:rsid w:val="000F54DB"/>
    <w:rsid w:val="000F552C"/>
    <w:rsid w:val="000F563D"/>
    <w:rsid w:val="000F56C7"/>
    <w:rsid w:val="000F5770"/>
    <w:rsid w:val="000F5773"/>
    <w:rsid w:val="000F57BC"/>
    <w:rsid w:val="000F5854"/>
    <w:rsid w:val="000F5946"/>
    <w:rsid w:val="000F5A25"/>
    <w:rsid w:val="000F5D11"/>
    <w:rsid w:val="000F6064"/>
    <w:rsid w:val="000F60C4"/>
    <w:rsid w:val="000F6217"/>
    <w:rsid w:val="000F62BB"/>
    <w:rsid w:val="000F62C8"/>
    <w:rsid w:val="000F649A"/>
    <w:rsid w:val="000F655F"/>
    <w:rsid w:val="000F65AF"/>
    <w:rsid w:val="000F66C9"/>
    <w:rsid w:val="000F67A1"/>
    <w:rsid w:val="000F6933"/>
    <w:rsid w:val="000F6B13"/>
    <w:rsid w:val="000F6B21"/>
    <w:rsid w:val="000F6B28"/>
    <w:rsid w:val="000F6D06"/>
    <w:rsid w:val="000F6DA3"/>
    <w:rsid w:val="000F6E2E"/>
    <w:rsid w:val="000F6E75"/>
    <w:rsid w:val="000F6F7A"/>
    <w:rsid w:val="000F711A"/>
    <w:rsid w:val="000F71D9"/>
    <w:rsid w:val="000F7208"/>
    <w:rsid w:val="000F7292"/>
    <w:rsid w:val="000F72BB"/>
    <w:rsid w:val="000F733D"/>
    <w:rsid w:val="000F736D"/>
    <w:rsid w:val="000F740E"/>
    <w:rsid w:val="000F7560"/>
    <w:rsid w:val="000F7865"/>
    <w:rsid w:val="000F78B5"/>
    <w:rsid w:val="000F78EF"/>
    <w:rsid w:val="000F79A7"/>
    <w:rsid w:val="000F7B00"/>
    <w:rsid w:val="000F7BB4"/>
    <w:rsid w:val="000F7D7D"/>
    <w:rsid w:val="00100041"/>
    <w:rsid w:val="0010006E"/>
    <w:rsid w:val="00100086"/>
    <w:rsid w:val="001000BF"/>
    <w:rsid w:val="00100136"/>
    <w:rsid w:val="00100279"/>
    <w:rsid w:val="00100301"/>
    <w:rsid w:val="0010036A"/>
    <w:rsid w:val="0010049E"/>
    <w:rsid w:val="001004C2"/>
    <w:rsid w:val="0010063E"/>
    <w:rsid w:val="0010078D"/>
    <w:rsid w:val="001008AD"/>
    <w:rsid w:val="001008B4"/>
    <w:rsid w:val="001008C0"/>
    <w:rsid w:val="001008D9"/>
    <w:rsid w:val="0010093B"/>
    <w:rsid w:val="00100A15"/>
    <w:rsid w:val="00100A1C"/>
    <w:rsid w:val="00100AB7"/>
    <w:rsid w:val="00100AD4"/>
    <w:rsid w:val="00100C3D"/>
    <w:rsid w:val="00100D8C"/>
    <w:rsid w:val="00100DFA"/>
    <w:rsid w:val="00100F08"/>
    <w:rsid w:val="00100FCF"/>
    <w:rsid w:val="00101062"/>
    <w:rsid w:val="00101210"/>
    <w:rsid w:val="00101212"/>
    <w:rsid w:val="0010126E"/>
    <w:rsid w:val="0010131D"/>
    <w:rsid w:val="001013CF"/>
    <w:rsid w:val="0010164A"/>
    <w:rsid w:val="00101747"/>
    <w:rsid w:val="0010188E"/>
    <w:rsid w:val="001018CA"/>
    <w:rsid w:val="0010192C"/>
    <w:rsid w:val="00101965"/>
    <w:rsid w:val="00101AD3"/>
    <w:rsid w:val="00101C85"/>
    <w:rsid w:val="00101E8B"/>
    <w:rsid w:val="00101F27"/>
    <w:rsid w:val="00101FB2"/>
    <w:rsid w:val="0010212C"/>
    <w:rsid w:val="00102274"/>
    <w:rsid w:val="00102291"/>
    <w:rsid w:val="001023F5"/>
    <w:rsid w:val="00102479"/>
    <w:rsid w:val="00102688"/>
    <w:rsid w:val="0010292F"/>
    <w:rsid w:val="0010294C"/>
    <w:rsid w:val="00102A2B"/>
    <w:rsid w:val="00102A41"/>
    <w:rsid w:val="00102A4E"/>
    <w:rsid w:val="00102A52"/>
    <w:rsid w:val="00102AAC"/>
    <w:rsid w:val="00102AB5"/>
    <w:rsid w:val="00102C33"/>
    <w:rsid w:val="00102C38"/>
    <w:rsid w:val="00102D55"/>
    <w:rsid w:val="00102DF6"/>
    <w:rsid w:val="00102E1F"/>
    <w:rsid w:val="00102ED0"/>
    <w:rsid w:val="00102ED5"/>
    <w:rsid w:val="00102EE7"/>
    <w:rsid w:val="00102FC2"/>
    <w:rsid w:val="00103222"/>
    <w:rsid w:val="00103244"/>
    <w:rsid w:val="00103267"/>
    <w:rsid w:val="0010347E"/>
    <w:rsid w:val="00103643"/>
    <w:rsid w:val="00103661"/>
    <w:rsid w:val="00103A6A"/>
    <w:rsid w:val="00103B03"/>
    <w:rsid w:val="00103B20"/>
    <w:rsid w:val="00103CA5"/>
    <w:rsid w:val="00103D5E"/>
    <w:rsid w:val="00103DAE"/>
    <w:rsid w:val="00103DDA"/>
    <w:rsid w:val="00103E34"/>
    <w:rsid w:val="00103E3B"/>
    <w:rsid w:val="00103F2D"/>
    <w:rsid w:val="00103F65"/>
    <w:rsid w:val="00103F67"/>
    <w:rsid w:val="00103F81"/>
    <w:rsid w:val="00104095"/>
    <w:rsid w:val="001040D5"/>
    <w:rsid w:val="0010417F"/>
    <w:rsid w:val="0010428D"/>
    <w:rsid w:val="001042B1"/>
    <w:rsid w:val="0010467C"/>
    <w:rsid w:val="0010476B"/>
    <w:rsid w:val="00104799"/>
    <w:rsid w:val="0010481D"/>
    <w:rsid w:val="00104BEB"/>
    <w:rsid w:val="00104C1B"/>
    <w:rsid w:val="00104C1E"/>
    <w:rsid w:val="00104C5E"/>
    <w:rsid w:val="00104C89"/>
    <w:rsid w:val="00104CCE"/>
    <w:rsid w:val="00104CD0"/>
    <w:rsid w:val="00104D5E"/>
    <w:rsid w:val="00104DAC"/>
    <w:rsid w:val="00104DCF"/>
    <w:rsid w:val="00104EBC"/>
    <w:rsid w:val="00104ED7"/>
    <w:rsid w:val="00104FBC"/>
    <w:rsid w:val="001051CB"/>
    <w:rsid w:val="0010528E"/>
    <w:rsid w:val="00105314"/>
    <w:rsid w:val="0010536E"/>
    <w:rsid w:val="0010541A"/>
    <w:rsid w:val="0010544B"/>
    <w:rsid w:val="00105574"/>
    <w:rsid w:val="0010592E"/>
    <w:rsid w:val="00105A2E"/>
    <w:rsid w:val="00105B0B"/>
    <w:rsid w:val="00105BFA"/>
    <w:rsid w:val="00105D53"/>
    <w:rsid w:val="00105DEB"/>
    <w:rsid w:val="00105EC0"/>
    <w:rsid w:val="00106004"/>
    <w:rsid w:val="00106010"/>
    <w:rsid w:val="001061B0"/>
    <w:rsid w:val="0010622F"/>
    <w:rsid w:val="0010627C"/>
    <w:rsid w:val="0010661B"/>
    <w:rsid w:val="001068BC"/>
    <w:rsid w:val="00106CEF"/>
    <w:rsid w:val="00106E20"/>
    <w:rsid w:val="00106F2B"/>
    <w:rsid w:val="00106F85"/>
    <w:rsid w:val="00106FDA"/>
    <w:rsid w:val="0010726A"/>
    <w:rsid w:val="001073BF"/>
    <w:rsid w:val="001073E8"/>
    <w:rsid w:val="0010757C"/>
    <w:rsid w:val="00107634"/>
    <w:rsid w:val="001076AB"/>
    <w:rsid w:val="00107759"/>
    <w:rsid w:val="001077B5"/>
    <w:rsid w:val="0010797E"/>
    <w:rsid w:val="001079B1"/>
    <w:rsid w:val="00107A77"/>
    <w:rsid w:val="00107A85"/>
    <w:rsid w:val="00107B3F"/>
    <w:rsid w:val="00107BFD"/>
    <w:rsid w:val="00107C20"/>
    <w:rsid w:val="00107C6A"/>
    <w:rsid w:val="00107C76"/>
    <w:rsid w:val="00107ED1"/>
    <w:rsid w:val="00107FB0"/>
    <w:rsid w:val="00110076"/>
    <w:rsid w:val="001100E3"/>
    <w:rsid w:val="0011013A"/>
    <w:rsid w:val="0011014A"/>
    <w:rsid w:val="0011035F"/>
    <w:rsid w:val="0011046D"/>
    <w:rsid w:val="001104A7"/>
    <w:rsid w:val="0011074F"/>
    <w:rsid w:val="00110872"/>
    <w:rsid w:val="001109B9"/>
    <w:rsid w:val="00110BA5"/>
    <w:rsid w:val="00110E0A"/>
    <w:rsid w:val="00110E50"/>
    <w:rsid w:val="00110EA3"/>
    <w:rsid w:val="00110F43"/>
    <w:rsid w:val="0011102B"/>
    <w:rsid w:val="001111B9"/>
    <w:rsid w:val="001112DB"/>
    <w:rsid w:val="00111335"/>
    <w:rsid w:val="00111499"/>
    <w:rsid w:val="001114BE"/>
    <w:rsid w:val="0011151B"/>
    <w:rsid w:val="0011156C"/>
    <w:rsid w:val="001116BA"/>
    <w:rsid w:val="00111705"/>
    <w:rsid w:val="001117C9"/>
    <w:rsid w:val="00111878"/>
    <w:rsid w:val="00111882"/>
    <w:rsid w:val="00111C37"/>
    <w:rsid w:val="00111CA9"/>
    <w:rsid w:val="00111DF8"/>
    <w:rsid w:val="00111E9A"/>
    <w:rsid w:val="00111EC3"/>
    <w:rsid w:val="00111EED"/>
    <w:rsid w:val="00111EF2"/>
    <w:rsid w:val="00111F9D"/>
    <w:rsid w:val="00111FAE"/>
    <w:rsid w:val="00111FFC"/>
    <w:rsid w:val="00112047"/>
    <w:rsid w:val="0011212C"/>
    <w:rsid w:val="00112148"/>
    <w:rsid w:val="0011227B"/>
    <w:rsid w:val="001123B1"/>
    <w:rsid w:val="00112485"/>
    <w:rsid w:val="0011248F"/>
    <w:rsid w:val="001124C1"/>
    <w:rsid w:val="00112520"/>
    <w:rsid w:val="00112591"/>
    <w:rsid w:val="001125C1"/>
    <w:rsid w:val="001125C7"/>
    <w:rsid w:val="001127BB"/>
    <w:rsid w:val="00112838"/>
    <w:rsid w:val="00112A53"/>
    <w:rsid w:val="00112ADC"/>
    <w:rsid w:val="00112AFF"/>
    <w:rsid w:val="00112C60"/>
    <w:rsid w:val="00112CE4"/>
    <w:rsid w:val="00112FC2"/>
    <w:rsid w:val="00112FFF"/>
    <w:rsid w:val="001130B3"/>
    <w:rsid w:val="001130F5"/>
    <w:rsid w:val="00113245"/>
    <w:rsid w:val="00113398"/>
    <w:rsid w:val="0011339D"/>
    <w:rsid w:val="0011350B"/>
    <w:rsid w:val="0011370D"/>
    <w:rsid w:val="001138ED"/>
    <w:rsid w:val="001139AD"/>
    <w:rsid w:val="00113A1B"/>
    <w:rsid w:val="00113A1F"/>
    <w:rsid w:val="00113A6A"/>
    <w:rsid w:val="00113D25"/>
    <w:rsid w:val="00113D3B"/>
    <w:rsid w:val="00113D40"/>
    <w:rsid w:val="0011408B"/>
    <w:rsid w:val="00114094"/>
    <w:rsid w:val="00114239"/>
    <w:rsid w:val="0011435A"/>
    <w:rsid w:val="00114363"/>
    <w:rsid w:val="001143E5"/>
    <w:rsid w:val="001143F8"/>
    <w:rsid w:val="001145D5"/>
    <w:rsid w:val="001146FF"/>
    <w:rsid w:val="0011470A"/>
    <w:rsid w:val="00114759"/>
    <w:rsid w:val="00114804"/>
    <w:rsid w:val="00114A64"/>
    <w:rsid w:val="00114AFD"/>
    <w:rsid w:val="00114B3A"/>
    <w:rsid w:val="00114B74"/>
    <w:rsid w:val="00114B7C"/>
    <w:rsid w:val="00114B8D"/>
    <w:rsid w:val="00114C2D"/>
    <w:rsid w:val="00114DDD"/>
    <w:rsid w:val="00114FAC"/>
    <w:rsid w:val="001151F6"/>
    <w:rsid w:val="00115270"/>
    <w:rsid w:val="001153AE"/>
    <w:rsid w:val="001155C7"/>
    <w:rsid w:val="00115700"/>
    <w:rsid w:val="001157E8"/>
    <w:rsid w:val="00115814"/>
    <w:rsid w:val="00115B06"/>
    <w:rsid w:val="00115BC0"/>
    <w:rsid w:val="00115D99"/>
    <w:rsid w:val="00115E15"/>
    <w:rsid w:val="00115EE6"/>
    <w:rsid w:val="00115F25"/>
    <w:rsid w:val="00115F52"/>
    <w:rsid w:val="00116024"/>
    <w:rsid w:val="001160E2"/>
    <w:rsid w:val="001161F2"/>
    <w:rsid w:val="00116758"/>
    <w:rsid w:val="001167CF"/>
    <w:rsid w:val="00116BA8"/>
    <w:rsid w:val="00116BD9"/>
    <w:rsid w:val="00116F33"/>
    <w:rsid w:val="00117022"/>
    <w:rsid w:val="00117069"/>
    <w:rsid w:val="001171B6"/>
    <w:rsid w:val="001172F5"/>
    <w:rsid w:val="00117335"/>
    <w:rsid w:val="0011749E"/>
    <w:rsid w:val="0011749F"/>
    <w:rsid w:val="00117608"/>
    <w:rsid w:val="00117883"/>
    <w:rsid w:val="00117C03"/>
    <w:rsid w:val="00117D5C"/>
    <w:rsid w:val="00117D72"/>
    <w:rsid w:val="00117E20"/>
    <w:rsid w:val="00117E4E"/>
    <w:rsid w:val="00117F3B"/>
    <w:rsid w:val="00117F52"/>
    <w:rsid w:val="00120006"/>
    <w:rsid w:val="0012005F"/>
    <w:rsid w:val="0012033E"/>
    <w:rsid w:val="001203C5"/>
    <w:rsid w:val="001204EB"/>
    <w:rsid w:val="00120679"/>
    <w:rsid w:val="00120704"/>
    <w:rsid w:val="0012080E"/>
    <w:rsid w:val="00120863"/>
    <w:rsid w:val="001208E6"/>
    <w:rsid w:val="0012092B"/>
    <w:rsid w:val="00120A95"/>
    <w:rsid w:val="00120B8B"/>
    <w:rsid w:val="00120BEA"/>
    <w:rsid w:val="00120BF8"/>
    <w:rsid w:val="00120D7C"/>
    <w:rsid w:val="00120FB3"/>
    <w:rsid w:val="0012106B"/>
    <w:rsid w:val="001210E9"/>
    <w:rsid w:val="001210EB"/>
    <w:rsid w:val="001212B9"/>
    <w:rsid w:val="00121381"/>
    <w:rsid w:val="001213BB"/>
    <w:rsid w:val="00121414"/>
    <w:rsid w:val="00121461"/>
    <w:rsid w:val="00121548"/>
    <w:rsid w:val="00121655"/>
    <w:rsid w:val="001216CD"/>
    <w:rsid w:val="001217F4"/>
    <w:rsid w:val="001217FE"/>
    <w:rsid w:val="00121863"/>
    <w:rsid w:val="001218CD"/>
    <w:rsid w:val="00121A9C"/>
    <w:rsid w:val="00121BBE"/>
    <w:rsid w:val="00121BE8"/>
    <w:rsid w:val="00121CE5"/>
    <w:rsid w:val="00121CEC"/>
    <w:rsid w:val="00121E8A"/>
    <w:rsid w:val="00121F14"/>
    <w:rsid w:val="00122025"/>
    <w:rsid w:val="0012210E"/>
    <w:rsid w:val="00122132"/>
    <w:rsid w:val="00122190"/>
    <w:rsid w:val="0012219B"/>
    <w:rsid w:val="001222AF"/>
    <w:rsid w:val="001222CA"/>
    <w:rsid w:val="00122417"/>
    <w:rsid w:val="00122531"/>
    <w:rsid w:val="00122676"/>
    <w:rsid w:val="0012270B"/>
    <w:rsid w:val="001227C6"/>
    <w:rsid w:val="001228E9"/>
    <w:rsid w:val="00122B12"/>
    <w:rsid w:val="00122B26"/>
    <w:rsid w:val="00122B3C"/>
    <w:rsid w:val="00122B3E"/>
    <w:rsid w:val="00122C34"/>
    <w:rsid w:val="00122CE2"/>
    <w:rsid w:val="00122E21"/>
    <w:rsid w:val="00122F74"/>
    <w:rsid w:val="0012309E"/>
    <w:rsid w:val="001231D3"/>
    <w:rsid w:val="00123233"/>
    <w:rsid w:val="0012326E"/>
    <w:rsid w:val="001232F6"/>
    <w:rsid w:val="00123409"/>
    <w:rsid w:val="00123441"/>
    <w:rsid w:val="001235DA"/>
    <w:rsid w:val="00123692"/>
    <w:rsid w:val="001236FF"/>
    <w:rsid w:val="001237D2"/>
    <w:rsid w:val="001237FC"/>
    <w:rsid w:val="00123860"/>
    <w:rsid w:val="001238B4"/>
    <w:rsid w:val="001238B6"/>
    <w:rsid w:val="001239DC"/>
    <w:rsid w:val="00123A1C"/>
    <w:rsid w:val="00123A66"/>
    <w:rsid w:val="00123AC0"/>
    <w:rsid w:val="00123B05"/>
    <w:rsid w:val="00123B79"/>
    <w:rsid w:val="00123CD4"/>
    <w:rsid w:val="00123D38"/>
    <w:rsid w:val="00123D43"/>
    <w:rsid w:val="00123D98"/>
    <w:rsid w:val="001240C7"/>
    <w:rsid w:val="00124298"/>
    <w:rsid w:val="00124370"/>
    <w:rsid w:val="0012465C"/>
    <w:rsid w:val="001246F7"/>
    <w:rsid w:val="0012470A"/>
    <w:rsid w:val="0012484C"/>
    <w:rsid w:val="00124961"/>
    <w:rsid w:val="00124AF6"/>
    <w:rsid w:val="00124C30"/>
    <w:rsid w:val="00124C77"/>
    <w:rsid w:val="00124CFA"/>
    <w:rsid w:val="00124DC0"/>
    <w:rsid w:val="00124E3C"/>
    <w:rsid w:val="00124F14"/>
    <w:rsid w:val="00124FD6"/>
    <w:rsid w:val="001250BF"/>
    <w:rsid w:val="0012542A"/>
    <w:rsid w:val="001255C0"/>
    <w:rsid w:val="001256A8"/>
    <w:rsid w:val="00125702"/>
    <w:rsid w:val="00125798"/>
    <w:rsid w:val="00125810"/>
    <w:rsid w:val="00125980"/>
    <w:rsid w:val="001259A9"/>
    <w:rsid w:val="00125BD8"/>
    <w:rsid w:val="00125C9A"/>
    <w:rsid w:val="00125CBA"/>
    <w:rsid w:val="00125D24"/>
    <w:rsid w:val="00125D2D"/>
    <w:rsid w:val="00125DED"/>
    <w:rsid w:val="00125F02"/>
    <w:rsid w:val="00125F6A"/>
    <w:rsid w:val="0012600A"/>
    <w:rsid w:val="00126010"/>
    <w:rsid w:val="00126045"/>
    <w:rsid w:val="001260F0"/>
    <w:rsid w:val="00126127"/>
    <w:rsid w:val="00126207"/>
    <w:rsid w:val="00126278"/>
    <w:rsid w:val="001263E2"/>
    <w:rsid w:val="001264BF"/>
    <w:rsid w:val="001265D9"/>
    <w:rsid w:val="0012665E"/>
    <w:rsid w:val="00126744"/>
    <w:rsid w:val="00126888"/>
    <w:rsid w:val="00126914"/>
    <w:rsid w:val="00126951"/>
    <w:rsid w:val="00126AC1"/>
    <w:rsid w:val="00126B13"/>
    <w:rsid w:val="00126B72"/>
    <w:rsid w:val="00126B89"/>
    <w:rsid w:val="00126DAC"/>
    <w:rsid w:val="00126F7D"/>
    <w:rsid w:val="00126FC8"/>
    <w:rsid w:val="00126FF5"/>
    <w:rsid w:val="0012701F"/>
    <w:rsid w:val="0012715E"/>
    <w:rsid w:val="0012717F"/>
    <w:rsid w:val="001271E7"/>
    <w:rsid w:val="00127302"/>
    <w:rsid w:val="0012734B"/>
    <w:rsid w:val="00127396"/>
    <w:rsid w:val="0012741C"/>
    <w:rsid w:val="0012751B"/>
    <w:rsid w:val="001275FF"/>
    <w:rsid w:val="00127869"/>
    <w:rsid w:val="00127965"/>
    <w:rsid w:val="00127A01"/>
    <w:rsid w:val="00127A02"/>
    <w:rsid w:val="00127AFA"/>
    <w:rsid w:val="00127F00"/>
    <w:rsid w:val="00127F8D"/>
    <w:rsid w:val="001300D7"/>
    <w:rsid w:val="00130145"/>
    <w:rsid w:val="00130159"/>
    <w:rsid w:val="00130185"/>
    <w:rsid w:val="00130190"/>
    <w:rsid w:val="00130266"/>
    <w:rsid w:val="001302A1"/>
    <w:rsid w:val="0013032A"/>
    <w:rsid w:val="00130339"/>
    <w:rsid w:val="0013046B"/>
    <w:rsid w:val="001304BD"/>
    <w:rsid w:val="00130509"/>
    <w:rsid w:val="0013050E"/>
    <w:rsid w:val="00130701"/>
    <w:rsid w:val="001308FE"/>
    <w:rsid w:val="001309A6"/>
    <w:rsid w:val="001309E7"/>
    <w:rsid w:val="00130C28"/>
    <w:rsid w:val="00130C5F"/>
    <w:rsid w:val="00130F13"/>
    <w:rsid w:val="00130F80"/>
    <w:rsid w:val="00131076"/>
    <w:rsid w:val="001311DE"/>
    <w:rsid w:val="00131213"/>
    <w:rsid w:val="0013123F"/>
    <w:rsid w:val="00131452"/>
    <w:rsid w:val="0013160C"/>
    <w:rsid w:val="00131616"/>
    <w:rsid w:val="001316AF"/>
    <w:rsid w:val="001319DC"/>
    <w:rsid w:val="00131A2E"/>
    <w:rsid w:val="00131A66"/>
    <w:rsid w:val="00131A78"/>
    <w:rsid w:val="00131CF4"/>
    <w:rsid w:val="00131DB0"/>
    <w:rsid w:val="00131E4F"/>
    <w:rsid w:val="00131FB0"/>
    <w:rsid w:val="0013223F"/>
    <w:rsid w:val="0013252C"/>
    <w:rsid w:val="001326AA"/>
    <w:rsid w:val="00132730"/>
    <w:rsid w:val="0013277C"/>
    <w:rsid w:val="00132C10"/>
    <w:rsid w:val="00132C50"/>
    <w:rsid w:val="00132D24"/>
    <w:rsid w:val="00132D5D"/>
    <w:rsid w:val="00132DD3"/>
    <w:rsid w:val="00132E7E"/>
    <w:rsid w:val="00132EE1"/>
    <w:rsid w:val="0013312D"/>
    <w:rsid w:val="0013329C"/>
    <w:rsid w:val="001332DB"/>
    <w:rsid w:val="001333C9"/>
    <w:rsid w:val="0013340E"/>
    <w:rsid w:val="00133433"/>
    <w:rsid w:val="001334A8"/>
    <w:rsid w:val="001334AD"/>
    <w:rsid w:val="001334B8"/>
    <w:rsid w:val="00133538"/>
    <w:rsid w:val="00133549"/>
    <w:rsid w:val="001336A5"/>
    <w:rsid w:val="00133852"/>
    <w:rsid w:val="0013385F"/>
    <w:rsid w:val="00133900"/>
    <w:rsid w:val="00133AB5"/>
    <w:rsid w:val="00133B79"/>
    <w:rsid w:val="00133D58"/>
    <w:rsid w:val="00133E7A"/>
    <w:rsid w:val="00133ECA"/>
    <w:rsid w:val="00133F2F"/>
    <w:rsid w:val="00133F3E"/>
    <w:rsid w:val="00133F67"/>
    <w:rsid w:val="0013400A"/>
    <w:rsid w:val="0013415E"/>
    <w:rsid w:val="00134397"/>
    <w:rsid w:val="001343CC"/>
    <w:rsid w:val="001345F7"/>
    <w:rsid w:val="00134612"/>
    <w:rsid w:val="00134680"/>
    <w:rsid w:val="00134777"/>
    <w:rsid w:val="0013477E"/>
    <w:rsid w:val="0013484B"/>
    <w:rsid w:val="00134931"/>
    <w:rsid w:val="0013493C"/>
    <w:rsid w:val="00134A04"/>
    <w:rsid w:val="00134D57"/>
    <w:rsid w:val="00134DDF"/>
    <w:rsid w:val="00134F45"/>
    <w:rsid w:val="00134FC8"/>
    <w:rsid w:val="001350C3"/>
    <w:rsid w:val="001350C9"/>
    <w:rsid w:val="001352D7"/>
    <w:rsid w:val="001353E9"/>
    <w:rsid w:val="0013545B"/>
    <w:rsid w:val="00135576"/>
    <w:rsid w:val="00135649"/>
    <w:rsid w:val="0013572C"/>
    <w:rsid w:val="00135873"/>
    <w:rsid w:val="001358DE"/>
    <w:rsid w:val="00135940"/>
    <w:rsid w:val="0013597A"/>
    <w:rsid w:val="00135A11"/>
    <w:rsid w:val="00135A57"/>
    <w:rsid w:val="00135A76"/>
    <w:rsid w:val="00135AC9"/>
    <w:rsid w:val="00135B1B"/>
    <w:rsid w:val="00135BBE"/>
    <w:rsid w:val="00135C1F"/>
    <w:rsid w:val="00135D9E"/>
    <w:rsid w:val="00135E0E"/>
    <w:rsid w:val="00135F28"/>
    <w:rsid w:val="00135FFC"/>
    <w:rsid w:val="00136127"/>
    <w:rsid w:val="0013622C"/>
    <w:rsid w:val="001362D9"/>
    <w:rsid w:val="00136463"/>
    <w:rsid w:val="001364FE"/>
    <w:rsid w:val="00136706"/>
    <w:rsid w:val="00136763"/>
    <w:rsid w:val="00136925"/>
    <w:rsid w:val="00136963"/>
    <w:rsid w:val="00136972"/>
    <w:rsid w:val="00136A32"/>
    <w:rsid w:val="00136B7F"/>
    <w:rsid w:val="00136D01"/>
    <w:rsid w:val="00136D21"/>
    <w:rsid w:val="00136E46"/>
    <w:rsid w:val="00136EBC"/>
    <w:rsid w:val="00136EC9"/>
    <w:rsid w:val="00136FD6"/>
    <w:rsid w:val="00136FDD"/>
    <w:rsid w:val="00136FF5"/>
    <w:rsid w:val="00137081"/>
    <w:rsid w:val="001370F7"/>
    <w:rsid w:val="00137125"/>
    <w:rsid w:val="0013725D"/>
    <w:rsid w:val="0013736C"/>
    <w:rsid w:val="00137648"/>
    <w:rsid w:val="00137866"/>
    <w:rsid w:val="00137B89"/>
    <w:rsid w:val="00137BA4"/>
    <w:rsid w:val="00137D31"/>
    <w:rsid w:val="00137F6C"/>
    <w:rsid w:val="001401AD"/>
    <w:rsid w:val="001405A4"/>
    <w:rsid w:val="0014065F"/>
    <w:rsid w:val="0014088E"/>
    <w:rsid w:val="00140AA3"/>
    <w:rsid w:val="00140B5B"/>
    <w:rsid w:val="00140C32"/>
    <w:rsid w:val="00140CB1"/>
    <w:rsid w:val="00140E37"/>
    <w:rsid w:val="00140E58"/>
    <w:rsid w:val="00140ED6"/>
    <w:rsid w:val="00140EEA"/>
    <w:rsid w:val="00140F68"/>
    <w:rsid w:val="00141066"/>
    <w:rsid w:val="0014134A"/>
    <w:rsid w:val="00141497"/>
    <w:rsid w:val="001414AE"/>
    <w:rsid w:val="00141567"/>
    <w:rsid w:val="001415B6"/>
    <w:rsid w:val="00141673"/>
    <w:rsid w:val="00141749"/>
    <w:rsid w:val="0014186E"/>
    <w:rsid w:val="00141944"/>
    <w:rsid w:val="00141A37"/>
    <w:rsid w:val="00141A3F"/>
    <w:rsid w:val="00141A6B"/>
    <w:rsid w:val="00141A87"/>
    <w:rsid w:val="00141CF7"/>
    <w:rsid w:val="00141E3C"/>
    <w:rsid w:val="00141E5B"/>
    <w:rsid w:val="00141ECB"/>
    <w:rsid w:val="00141EE9"/>
    <w:rsid w:val="00141F51"/>
    <w:rsid w:val="00141F71"/>
    <w:rsid w:val="0014208D"/>
    <w:rsid w:val="001420C6"/>
    <w:rsid w:val="0014226D"/>
    <w:rsid w:val="001422CD"/>
    <w:rsid w:val="0014235B"/>
    <w:rsid w:val="001423FF"/>
    <w:rsid w:val="00142436"/>
    <w:rsid w:val="00142851"/>
    <w:rsid w:val="001428CB"/>
    <w:rsid w:val="00142907"/>
    <w:rsid w:val="00142935"/>
    <w:rsid w:val="001429C8"/>
    <w:rsid w:val="001429D4"/>
    <w:rsid w:val="001429D6"/>
    <w:rsid w:val="00142AAA"/>
    <w:rsid w:val="00142AE1"/>
    <w:rsid w:val="00142C17"/>
    <w:rsid w:val="00142CBE"/>
    <w:rsid w:val="00142E58"/>
    <w:rsid w:val="00143109"/>
    <w:rsid w:val="0014325F"/>
    <w:rsid w:val="00143448"/>
    <w:rsid w:val="00143666"/>
    <w:rsid w:val="00143702"/>
    <w:rsid w:val="001439EB"/>
    <w:rsid w:val="00143B26"/>
    <w:rsid w:val="00143D55"/>
    <w:rsid w:val="00143D7C"/>
    <w:rsid w:val="00143ED9"/>
    <w:rsid w:val="0014402E"/>
    <w:rsid w:val="00144097"/>
    <w:rsid w:val="00144114"/>
    <w:rsid w:val="001443E5"/>
    <w:rsid w:val="00144404"/>
    <w:rsid w:val="001445F6"/>
    <w:rsid w:val="001447D8"/>
    <w:rsid w:val="00144873"/>
    <w:rsid w:val="0014491F"/>
    <w:rsid w:val="001449ED"/>
    <w:rsid w:val="00144AEF"/>
    <w:rsid w:val="00144D1E"/>
    <w:rsid w:val="00144EA5"/>
    <w:rsid w:val="00144F09"/>
    <w:rsid w:val="00144F0E"/>
    <w:rsid w:val="00145043"/>
    <w:rsid w:val="001450FF"/>
    <w:rsid w:val="00145413"/>
    <w:rsid w:val="00145563"/>
    <w:rsid w:val="00145782"/>
    <w:rsid w:val="00145791"/>
    <w:rsid w:val="001457E9"/>
    <w:rsid w:val="0014580B"/>
    <w:rsid w:val="001458CC"/>
    <w:rsid w:val="001458D2"/>
    <w:rsid w:val="00145A1A"/>
    <w:rsid w:val="00145A91"/>
    <w:rsid w:val="00145BBA"/>
    <w:rsid w:val="00145E9B"/>
    <w:rsid w:val="00145F37"/>
    <w:rsid w:val="00146016"/>
    <w:rsid w:val="0014619D"/>
    <w:rsid w:val="001461A5"/>
    <w:rsid w:val="00146286"/>
    <w:rsid w:val="00146287"/>
    <w:rsid w:val="00146553"/>
    <w:rsid w:val="0014656C"/>
    <w:rsid w:val="001467A9"/>
    <w:rsid w:val="0014695F"/>
    <w:rsid w:val="00146A18"/>
    <w:rsid w:val="00146A91"/>
    <w:rsid w:val="00146D6D"/>
    <w:rsid w:val="00146E0F"/>
    <w:rsid w:val="00146E2A"/>
    <w:rsid w:val="00146E8C"/>
    <w:rsid w:val="00146EA6"/>
    <w:rsid w:val="00146F8B"/>
    <w:rsid w:val="001470EF"/>
    <w:rsid w:val="00147121"/>
    <w:rsid w:val="00147227"/>
    <w:rsid w:val="001472B5"/>
    <w:rsid w:val="00147340"/>
    <w:rsid w:val="001473DC"/>
    <w:rsid w:val="001473E3"/>
    <w:rsid w:val="00147440"/>
    <w:rsid w:val="0014749C"/>
    <w:rsid w:val="001474A8"/>
    <w:rsid w:val="001474D4"/>
    <w:rsid w:val="00147533"/>
    <w:rsid w:val="001476E3"/>
    <w:rsid w:val="00147809"/>
    <w:rsid w:val="0014799D"/>
    <w:rsid w:val="001479A6"/>
    <w:rsid w:val="001479B1"/>
    <w:rsid w:val="00147C1A"/>
    <w:rsid w:val="00147DD6"/>
    <w:rsid w:val="00147E0B"/>
    <w:rsid w:val="00147E36"/>
    <w:rsid w:val="00147F13"/>
    <w:rsid w:val="00147FF0"/>
    <w:rsid w:val="00147FFB"/>
    <w:rsid w:val="00150119"/>
    <w:rsid w:val="0015015A"/>
    <w:rsid w:val="00150366"/>
    <w:rsid w:val="001503AC"/>
    <w:rsid w:val="00150429"/>
    <w:rsid w:val="001505D2"/>
    <w:rsid w:val="00150623"/>
    <w:rsid w:val="00150844"/>
    <w:rsid w:val="00150955"/>
    <w:rsid w:val="00150987"/>
    <w:rsid w:val="00150C96"/>
    <w:rsid w:val="00150CC7"/>
    <w:rsid w:val="00150D74"/>
    <w:rsid w:val="00150D8B"/>
    <w:rsid w:val="00150FFA"/>
    <w:rsid w:val="00151180"/>
    <w:rsid w:val="00151247"/>
    <w:rsid w:val="00151278"/>
    <w:rsid w:val="001512D3"/>
    <w:rsid w:val="0015159A"/>
    <w:rsid w:val="001515B0"/>
    <w:rsid w:val="001515EF"/>
    <w:rsid w:val="001515F2"/>
    <w:rsid w:val="00151719"/>
    <w:rsid w:val="0015187F"/>
    <w:rsid w:val="00151976"/>
    <w:rsid w:val="001519A5"/>
    <w:rsid w:val="001519BD"/>
    <w:rsid w:val="00151AB8"/>
    <w:rsid w:val="00151AE5"/>
    <w:rsid w:val="00151B3C"/>
    <w:rsid w:val="00151DE9"/>
    <w:rsid w:val="00151E09"/>
    <w:rsid w:val="00151F7B"/>
    <w:rsid w:val="00151F8A"/>
    <w:rsid w:val="00151FEE"/>
    <w:rsid w:val="00151FF0"/>
    <w:rsid w:val="00152023"/>
    <w:rsid w:val="0015214C"/>
    <w:rsid w:val="00152154"/>
    <w:rsid w:val="001521BC"/>
    <w:rsid w:val="0015220B"/>
    <w:rsid w:val="00152276"/>
    <w:rsid w:val="00152308"/>
    <w:rsid w:val="00152363"/>
    <w:rsid w:val="0015237B"/>
    <w:rsid w:val="0015242D"/>
    <w:rsid w:val="001524BE"/>
    <w:rsid w:val="0015263D"/>
    <w:rsid w:val="001527EB"/>
    <w:rsid w:val="0015296D"/>
    <w:rsid w:val="00152AB2"/>
    <w:rsid w:val="00152C4D"/>
    <w:rsid w:val="00152C99"/>
    <w:rsid w:val="00152ED2"/>
    <w:rsid w:val="00152F62"/>
    <w:rsid w:val="00152FAA"/>
    <w:rsid w:val="001533A5"/>
    <w:rsid w:val="001533DC"/>
    <w:rsid w:val="0015346C"/>
    <w:rsid w:val="001536BF"/>
    <w:rsid w:val="001537A7"/>
    <w:rsid w:val="001538D3"/>
    <w:rsid w:val="001539D5"/>
    <w:rsid w:val="00153BB5"/>
    <w:rsid w:val="00153BF9"/>
    <w:rsid w:val="00153C31"/>
    <w:rsid w:val="00153ECF"/>
    <w:rsid w:val="00153F8F"/>
    <w:rsid w:val="00154027"/>
    <w:rsid w:val="00154101"/>
    <w:rsid w:val="0015413C"/>
    <w:rsid w:val="001541BE"/>
    <w:rsid w:val="001541C8"/>
    <w:rsid w:val="00154500"/>
    <w:rsid w:val="00154612"/>
    <w:rsid w:val="001548E9"/>
    <w:rsid w:val="00154AD2"/>
    <w:rsid w:val="00154B07"/>
    <w:rsid w:val="00154B50"/>
    <w:rsid w:val="00154BC0"/>
    <w:rsid w:val="00154C4E"/>
    <w:rsid w:val="00154D12"/>
    <w:rsid w:val="00154EBD"/>
    <w:rsid w:val="00154F7E"/>
    <w:rsid w:val="00154FAB"/>
    <w:rsid w:val="00154FAE"/>
    <w:rsid w:val="00154FB7"/>
    <w:rsid w:val="0015506F"/>
    <w:rsid w:val="00155340"/>
    <w:rsid w:val="001553F9"/>
    <w:rsid w:val="00155627"/>
    <w:rsid w:val="00155788"/>
    <w:rsid w:val="001557D2"/>
    <w:rsid w:val="001557F8"/>
    <w:rsid w:val="00155897"/>
    <w:rsid w:val="0015597C"/>
    <w:rsid w:val="001559EB"/>
    <w:rsid w:val="00155EF3"/>
    <w:rsid w:val="00155FBB"/>
    <w:rsid w:val="00155FED"/>
    <w:rsid w:val="00156185"/>
    <w:rsid w:val="00156242"/>
    <w:rsid w:val="0015627B"/>
    <w:rsid w:val="00156383"/>
    <w:rsid w:val="0015652B"/>
    <w:rsid w:val="00156570"/>
    <w:rsid w:val="00156793"/>
    <w:rsid w:val="00156799"/>
    <w:rsid w:val="001567AC"/>
    <w:rsid w:val="0015685E"/>
    <w:rsid w:val="00156971"/>
    <w:rsid w:val="00156AF7"/>
    <w:rsid w:val="00156B3E"/>
    <w:rsid w:val="00156E04"/>
    <w:rsid w:val="00156E61"/>
    <w:rsid w:val="00156E7A"/>
    <w:rsid w:val="001570C5"/>
    <w:rsid w:val="001570C8"/>
    <w:rsid w:val="00157176"/>
    <w:rsid w:val="001571A1"/>
    <w:rsid w:val="001571C0"/>
    <w:rsid w:val="00157207"/>
    <w:rsid w:val="001573C0"/>
    <w:rsid w:val="00157504"/>
    <w:rsid w:val="00157645"/>
    <w:rsid w:val="00157731"/>
    <w:rsid w:val="00157993"/>
    <w:rsid w:val="001579D5"/>
    <w:rsid w:val="001579DD"/>
    <w:rsid w:val="00157A07"/>
    <w:rsid w:val="00157CF3"/>
    <w:rsid w:val="00157D0E"/>
    <w:rsid w:val="00157D12"/>
    <w:rsid w:val="00157D6D"/>
    <w:rsid w:val="00157DB9"/>
    <w:rsid w:val="00157DCA"/>
    <w:rsid w:val="00157DFE"/>
    <w:rsid w:val="00157EBC"/>
    <w:rsid w:val="00157F48"/>
    <w:rsid w:val="00157F9B"/>
    <w:rsid w:val="0016028C"/>
    <w:rsid w:val="001602C2"/>
    <w:rsid w:val="00160704"/>
    <w:rsid w:val="00160776"/>
    <w:rsid w:val="001608B3"/>
    <w:rsid w:val="001608D4"/>
    <w:rsid w:val="001609D3"/>
    <w:rsid w:val="00160A63"/>
    <w:rsid w:val="00160B6D"/>
    <w:rsid w:val="00160C20"/>
    <w:rsid w:val="00160C5B"/>
    <w:rsid w:val="00160D13"/>
    <w:rsid w:val="00160E07"/>
    <w:rsid w:val="00160EB1"/>
    <w:rsid w:val="00160F84"/>
    <w:rsid w:val="001610C6"/>
    <w:rsid w:val="001610D2"/>
    <w:rsid w:val="001611C5"/>
    <w:rsid w:val="00161255"/>
    <w:rsid w:val="00161261"/>
    <w:rsid w:val="0016128E"/>
    <w:rsid w:val="0016163F"/>
    <w:rsid w:val="00161647"/>
    <w:rsid w:val="001618E9"/>
    <w:rsid w:val="00161A10"/>
    <w:rsid w:val="00161B64"/>
    <w:rsid w:val="00161BFD"/>
    <w:rsid w:val="00161CE6"/>
    <w:rsid w:val="00161F16"/>
    <w:rsid w:val="00161F4B"/>
    <w:rsid w:val="0016200C"/>
    <w:rsid w:val="00162150"/>
    <w:rsid w:val="001621A4"/>
    <w:rsid w:val="001621BD"/>
    <w:rsid w:val="001621EA"/>
    <w:rsid w:val="001621F6"/>
    <w:rsid w:val="0016225C"/>
    <w:rsid w:val="001622C6"/>
    <w:rsid w:val="0016230A"/>
    <w:rsid w:val="001626AA"/>
    <w:rsid w:val="001626D1"/>
    <w:rsid w:val="0016292A"/>
    <w:rsid w:val="001629AB"/>
    <w:rsid w:val="001629EF"/>
    <w:rsid w:val="00162BBB"/>
    <w:rsid w:val="00162C66"/>
    <w:rsid w:val="0016300B"/>
    <w:rsid w:val="00163013"/>
    <w:rsid w:val="00163029"/>
    <w:rsid w:val="001630A0"/>
    <w:rsid w:val="001630D3"/>
    <w:rsid w:val="0016312F"/>
    <w:rsid w:val="00163136"/>
    <w:rsid w:val="0016316E"/>
    <w:rsid w:val="0016322F"/>
    <w:rsid w:val="00163276"/>
    <w:rsid w:val="00163491"/>
    <w:rsid w:val="001634B4"/>
    <w:rsid w:val="00163515"/>
    <w:rsid w:val="0016357A"/>
    <w:rsid w:val="001635EC"/>
    <w:rsid w:val="00163606"/>
    <w:rsid w:val="001636D8"/>
    <w:rsid w:val="001638CC"/>
    <w:rsid w:val="00163940"/>
    <w:rsid w:val="001639BE"/>
    <w:rsid w:val="00163A0A"/>
    <w:rsid w:val="00163ABB"/>
    <w:rsid w:val="00163B40"/>
    <w:rsid w:val="00163E71"/>
    <w:rsid w:val="00163EB5"/>
    <w:rsid w:val="00163F53"/>
    <w:rsid w:val="001642C2"/>
    <w:rsid w:val="001643B5"/>
    <w:rsid w:val="00164434"/>
    <w:rsid w:val="0016463B"/>
    <w:rsid w:val="00164859"/>
    <w:rsid w:val="001648BF"/>
    <w:rsid w:val="001648DB"/>
    <w:rsid w:val="00164918"/>
    <w:rsid w:val="00164987"/>
    <w:rsid w:val="00164A10"/>
    <w:rsid w:val="00164B66"/>
    <w:rsid w:val="00164BD5"/>
    <w:rsid w:val="00164C58"/>
    <w:rsid w:val="00164D32"/>
    <w:rsid w:val="00164E5E"/>
    <w:rsid w:val="00164FAC"/>
    <w:rsid w:val="0016525A"/>
    <w:rsid w:val="00165291"/>
    <w:rsid w:val="00165308"/>
    <w:rsid w:val="00165591"/>
    <w:rsid w:val="001656BA"/>
    <w:rsid w:val="0016575D"/>
    <w:rsid w:val="00165959"/>
    <w:rsid w:val="00165984"/>
    <w:rsid w:val="001659A7"/>
    <w:rsid w:val="00165A32"/>
    <w:rsid w:val="00165AF7"/>
    <w:rsid w:val="00165C49"/>
    <w:rsid w:val="00165DA9"/>
    <w:rsid w:val="00165E12"/>
    <w:rsid w:val="00166009"/>
    <w:rsid w:val="001660F6"/>
    <w:rsid w:val="0016617A"/>
    <w:rsid w:val="0016633C"/>
    <w:rsid w:val="001663AE"/>
    <w:rsid w:val="001663DD"/>
    <w:rsid w:val="001664C0"/>
    <w:rsid w:val="00166567"/>
    <w:rsid w:val="001665A7"/>
    <w:rsid w:val="001667C3"/>
    <w:rsid w:val="00166A27"/>
    <w:rsid w:val="00166A74"/>
    <w:rsid w:val="00166AE6"/>
    <w:rsid w:val="00166C41"/>
    <w:rsid w:val="00166D16"/>
    <w:rsid w:val="00166E91"/>
    <w:rsid w:val="00166EAE"/>
    <w:rsid w:val="00166ED8"/>
    <w:rsid w:val="00166EE5"/>
    <w:rsid w:val="00166FA3"/>
    <w:rsid w:val="0016704C"/>
    <w:rsid w:val="001671C7"/>
    <w:rsid w:val="001672A2"/>
    <w:rsid w:val="001672B2"/>
    <w:rsid w:val="001672B6"/>
    <w:rsid w:val="001672D0"/>
    <w:rsid w:val="00167370"/>
    <w:rsid w:val="001673BD"/>
    <w:rsid w:val="0016755E"/>
    <w:rsid w:val="001675CE"/>
    <w:rsid w:val="00167611"/>
    <w:rsid w:val="001676CF"/>
    <w:rsid w:val="001676E7"/>
    <w:rsid w:val="00167773"/>
    <w:rsid w:val="00167807"/>
    <w:rsid w:val="0016783E"/>
    <w:rsid w:val="00167989"/>
    <w:rsid w:val="00167ACE"/>
    <w:rsid w:val="00167BA8"/>
    <w:rsid w:val="00167D7E"/>
    <w:rsid w:val="00167F2D"/>
    <w:rsid w:val="001701AA"/>
    <w:rsid w:val="00170206"/>
    <w:rsid w:val="0017041D"/>
    <w:rsid w:val="001705B7"/>
    <w:rsid w:val="0017064E"/>
    <w:rsid w:val="00170673"/>
    <w:rsid w:val="00170686"/>
    <w:rsid w:val="00170AEE"/>
    <w:rsid w:val="00170C1E"/>
    <w:rsid w:val="00170D36"/>
    <w:rsid w:val="00170E6B"/>
    <w:rsid w:val="00170F0E"/>
    <w:rsid w:val="00170F5D"/>
    <w:rsid w:val="00170F6D"/>
    <w:rsid w:val="00171008"/>
    <w:rsid w:val="00171039"/>
    <w:rsid w:val="00171073"/>
    <w:rsid w:val="0017109B"/>
    <w:rsid w:val="00171107"/>
    <w:rsid w:val="00171189"/>
    <w:rsid w:val="001712E1"/>
    <w:rsid w:val="001712E8"/>
    <w:rsid w:val="0017137A"/>
    <w:rsid w:val="001713EA"/>
    <w:rsid w:val="001713EF"/>
    <w:rsid w:val="0017146C"/>
    <w:rsid w:val="00171536"/>
    <w:rsid w:val="0017166E"/>
    <w:rsid w:val="00171675"/>
    <w:rsid w:val="001716EA"/>
    <w:rsid w:val="001716F5"/>
    <w:rsid w:val="00171BCF"/>
    <w:rsid w:val="00171BEC"/>
    <w:rsid w:val="00171EBA"/>
    <w:rsid w:val="00171F0A"/>
    <w:rsid w:val="0017226A"/>
    <w:rsid w:val="001723B1"/>
    <w:rsid w:val="00172462"/>
    <w:rsid w:val="00172506"/>
    <w:rsid w:val="00172558"/>
    <w:rsid w:val="001725EC"/>
    <w:rsid w:val="00172748"/>
    <w:rsid w:val="00172929"/>
    <w:rsid w:val="001729FC"/>
    <w:rsid w:val="00172AF5"/>
    <w:rsid w:val="00172BF9"/>
    <w:rsid w:val="00172CC2"/>
    <w:rsid w:val="00172CC4"/>
    <w:rsid w:val="00172CDA"/>
    <w:rsid w:val="00172D62"/>
    <w:rsid w:val="00172DAA"/>
    <w:rsid w:val="00172E35"/>
    <w:rsid w:val="00172E9C"/>
    <w:rsid w:val="00173058"/>
    <w:rsid w:val="00173253"/>
    <w:rsid w:val="0017335B"/>
    <w:rsid w:val="001733AC"/>
    <w:rsid w:val="001733CD"/>
    <w:rsid w:val="0017347A"/>
    <w:rsid w:val="001737B9"/>
    <w:rsid w:val="0017385D"/>
    <w:rsid w:val="00173BA3"/>
    <w:rsid w:val="00173C34"/>
    <w:rsid w:val="00173C52"/>
    <w:rsid w:val="00173C7E"/>
    <w:rsid w:val="00173EF4"/>
    <w:rsid w:val="001740A1"/>
    <w:rsid w:val="00174140"/>
    <w:rsid w:val="0017430A"/>
    <w:rsid w:val="001743A3"/>
    <w:rsid w:val="001743BE"/>
    <w:rsid w:val="0017440F"/>
    <w:rsid w:val="0017450C"/>
    <w:rsid w:val="0017457E"/>
    <w:rsid w:val="0017458D"/>
    <w:rsid w:val="00174614"/>
    <w:rsid w:val="0017467B"/>
    <w:rsid w:val="00174790"/>
    <w:rsid w:val="001747B1"/>
    <w:rsid w:val="00174832"/>
    <w:rsid w:val="00174A28"/>
    <w:rsid w:val="00174A83"/>
    <w:rsid w:val="00174B6E"/>
    <w:rsid w:val="00174C28"/>
    <w:rsid w:val="00174CDC"/>
    <w:rsid w:val="001751C4"/>
    <w:rsid w:val="001752BB"/>
    <w:rsid w:val="00175368"/>
    <w:rsid w:val="001753AE"/>
    <w:rsid w:val="0017545E"/>
    <w:rsid w:val="00175596"/>
    <w:rsid w:val="001756A7"/>
    <w:rsid w:val="001758EF"/>
    <w:rsid w:val="0017597A"/>
    <w:rsid w:val="001759A4"/>
    <w:rsid w:val="00175ACF"/>
    <w:rsid w:val="00175D0D"/>
    <w:rsid w:val="00175D96"/>
    <w:rsid w:val="00175E3C"/>
    <w:rsid w:val="00176139"/>
    <w:rsid w:val="001761A2"/>
    <w:rsid w:val="00176223"/>
    <w:rsid w:val="001763DC"/>
    <w:rsid w:val="00176449"/>
    <w:rsid w:val="00176467"/>
    <w:rsid w:val="001765E5"/>
    <w:rsid w:val="00176990"/>
    <w:rsid w:val="0017699B"/>
    <w:rsid w:val="001769AB"/>
    <w:rsid w:val="00176BE3"/>
    <w:rsid w:val="00176DBC"/>
    <w:rsid w:val="00176EA2"/>
    <w:rsid w:val="00176EAF"/>
    <w:rsid w:val="00176F47"/>
    <w:rsid w:val="00176F88"/>
    <w:rsid w:val="00176FCC"/>
    <w:rsid w:val="00176FE3"/>
    <w:rsid w:val="0017700C"/>
    <w:rsid w:val="00177041"/>
    <w:rsid w:val="001773EB"/>
    <w:rsid w:val="001775AA"/>
    <w:rsid w:val="001775C0"/>
    <w:rsid w:val="001777E6"/>
    <w:rsid w:val="0017792C"/>
    <w:rsid w:val="00177996"/>
    <w:rsid w:val="001779C7"/>
    <w:rsid w:val="00177A1A"/>
    <w:rsid w:val="00177BD7"/>
    <w:rsid w:val="00177CC1"/>
    <w:rsid w:val="00177DCD"/>
    <w:rsid w:val="00177E4E"/>
    <w:rsid w:val="00177E64"/>
    <w:rsid w:val="00177E73"/>
    <w:rsid w:val="00177F7C"/>
    <w:rsid w:val="00180109"/>
    <w:rsid w:val="001801A0"/>
    <w:rsid w:val="0018029C"/>
    <w:rsid w:val="0018032C"/>
    <w:rsid w:val="00180365"/>
    <w:rsid w:val="00180433"/>
    <w:rsid w:val="00180583"/>
    <w:rsid w:val="0018070D"/>
    <w:rsid w:val="00180866"/>
    <w:rsid w:val="00180870"/>
    <w:rsid w:val="001808D6"/>
    <w:rsid w:val="001808EF"/>
    <w:rsid w:val="00180957"/>
    <w:rsid w:val="001809CF"/>
    <w:rsid w:val="00180A7F"/>
    <w:rsid w:val="00180B28"/>
    <w:rsid w:val="00180CBC"/>
    <w:rsid w:val="00180CD3"/>
    <w:rsid w:val="00180D4A"/>
    <w:rsid w:val="00180D5E"/>
    <w:rsid w:val="00180D7D"/>
    <w:rsid w:val="00180D8A"/>
    <w:rsid w:val="00180DB3"/>
    <w:rsid w:val="00180EA6"/>
    <w:rsid w:val="00180F1A"/>
    <w:rsid w:val="00180FC2"/>
    <w:rsid w:val="0018101D"/>
    <w:rsid w:val="001810DD"/>
    <w:rsid w:val="001811A4"/>
    <w:rsid w:val="0018121E"/>
    <w:rsid w:val="0018129B"/>
    <w:rsid w:val="00181421"/>
    <w:rsid w:val="00181928"/>
    <w:rsid w:val="001819FA"/>
    <w:rsid w:val="00181B0B"/>
    <w:rsid w:val="00181D83"/>
    <w:rsid w:val="00181DF7"/>
    <w:rsid w:val="00181E21"/>
    <w:rsid w:val="00181E62"/>
    <w:rsid w:val="00181F0F"/>
    <w:rsid w:val="00181F4F"/>
    <w:rsid w:val="00182034"/>
    <w:rsid w:val="001820D3"/>
    <w:rsid w:val="001821D6"/>
    <w:rsid w:val="00182338"/>
    <w:rsid w:val="0018264B"/>
    <w:rsid w:val="001826F5"/>
    <w:rsid w:val="00182746"/>
    <w:rsid w:val="0018279A"/>
    <w:rsid w:val="001827F9"/>
    <w:rsid w:val="0018284F"/>
    <w:rsid w:val="00182908"/>
    <w:rsid w:val="00182A5B"/>
    <w:rsid w:val="00182AD4"/>
    <w:rsid w:val="00182AE1"/>
    <w:rsid w:val="00182F2E"/>
    <w:rsid w:val="00182F33"/>
    <w:rsid w:val="00183000"/>
    <w:rsid w:val="00183107"/>
    <w:rsid w:val="00183128"/>
    <w:rsid w:val="00183142"/>
    <w:rsid w:val="0018319E"/>
    <w:rsid w:val="001832B9"/>
    <w:rsid w:val="0018330A"/>
    <w:rsid w:val="001833D1"/>
    <w:rsid w:val="001834EB"/>
    <w:rsid w:val="00183557"/>
    <w:rsid w:val="00183570"/>
    <w:rsid w:val="001835F6"/>
    <w:rsid w:val="00183703"/>
    <w:rsid w:val="001837F3"/>
    <w:rsid w:val="001838D3"/>
    <w:rsid w:val="001838E9"/>
    <w:rsid w:val="001839B4"/>
    <w:rsid w:val="00183A72"/>
    <w:rsid w:val="00183E3C"/>
    <w:rsid w:val="00183E4C"/>
    <w:rsid w:val="00183E6A"/>
    <w:rsid w:val="001840F2"/>
    <w:rsid w:val="00184176"/>
    <w:rsid w:val="00184274"/>
    <w:rsid w:val="0018446D"/>
    <w:rsid w:val="0018452C"/>
    <w:rsid w:val="00184623"/>
    <w:rsid w:val="001846FF"/>
    <w:rsid w:val="001847D7"/>
    <w:rsid w:val="00184927"/>
    <w:rsid w:val="00184A6A"/>
    <w:rsid w:val="00184AEC"/>
    <w:rsid w:val="00184B2A"/>
    <w:rsid w:val="00184B6C"/>
    <w:rsid w:val="00184B76"/>
    <w:rsid w:val="00184B97"/>
    <w:rsid w:val="00184CB1"/>
    <w:rsid w:val="00184CE7"/>
    <w:rsid w:val="00184D6B"/>
    <w:rsid w:val="00184D97"/>
    <w:rsid w:val="00184DE6"/>
    <w:rsid w:val="00184E6A"/>
    <w:rsid w:val="00184F25"/>
    <w:rsid w:val="00184F29"/>
    <w:rsid w:val="00184F88"/>
    <w:rsid w:val="00184FB0"/>
    <w:rsid w:val="001850F5"/>
    <w:rsid w:val="0018513D"/>
    <w:rsid w:val="0018517A"/>
    <w:rsid w:val="001852A7"/>
    <w:rsid w:val="001852C9"/>
    <w:rsid w:val="001854D1"/>
    <w:rsid w:val="00185566"/>
    <w:rsid w:val="001855B7"/>
    <w:rsid w:val="0018595F"/>
    <w:rsid w:val="00185988"/>
    <w:rsid w:val="00185AA4"/>
    <w:rsid w:val="00185B00"/>
    <w:rsid w:val="00185B14"/>
    <w:rsid w:val="00185B66"/>
    <w:rsid w:val="00185C0B"/>
    <w:rsid w:val="00185CBA"/>
    <w:rsid w:val="00185D3F"/>
    <w:rsid w:val="00185DAB"/>
    <w:rsid w:val="00185DED"/>
    <w:rsid w:val="00185FB4"/>
    <w:rsid w:val="0018605A"/>
    <w:rsid w:val="00186096"/>
    <w:rsid w:val="0018629A"/>
    <w:rsid w:val="001864A0"/>
    <w:rsid w:val="0018651B"/>
    <w:rsid w:val="00186930"/>
    <w:rsid w:val="00186B8C"/>
    <w:rsid w:val="00186B94"/>
    <w:rsid w:val="00186B96"/>
    <w:rsid w:val="00186C06"/>
    <w:rsid w:val="00186D0E"/>
    <w:rsid w:val="00186D1E"/>
    <w:rsid w:val="00186D71"/>
    <w:rsid w:val="00186DCA"/>
    <w:rsid w:val="00186EE2"/>
    <w:rsid w:val="00186FB4"/>
    <w:rsid w:val="00187011"/>
    <w:rsid w:val="0018719F"/>
    <w:rsid w:val="001871A8"/>
    <w:rsid w:val="001871D2"/>
    <w:rsid w:val="001872C9"/>
    <w:rsid w:val="001872EB"/>
    <w:rsid w:val="00187553"/>
    <w:rsid w:val="0018758F"/>
    <w:rsid w:val="00187601"/>
    <w:rsid w:val="0018761E"/>
    <w:rsid w:val="00187745"/>
    <w:rsid w:val="00187877"/>
    <w:rsid w:val="00187965"/>
    <w:rsid w:val="00187AAA"/>
    <w:rsid w:val="00187DA1"/>
    <w:rsid w:val="00187EAC"/>
    <w:rsid w:val="001901EE"/>
    <w:rsid w:val="00190260"/>
    <w:rsid w:val="001902E5"/>
    <w:rsid w:val="00190313"/>
    <w:rsid w:val="001903DC"/>
    <w:rsid w:val="00190406"/>
    <w:rsid w:val="00190576"/>
    <w:rsid w:val="001907D7"/>
    <w:rsid w:val="0019081F"/>
    <w:rsid w:val="00190909"/>
    <w:rsid w:val="00190D26"/>
    <w:rsid w:val="00190D4C"/>
    <w:rsid w:val="00190E18"/>
    <w:rsid w:val="00190FD3"/>
    <w:rsid w:val="00191019"/>
    <w:rsid w:val="00191083"/>
    <w:rsid w:val="0019108E"/>
    <w:rsid w:val="001910CD"/>
    <w:rsid w:val="0019111A"/>
    <w:rsid w:val="00191375"/>
    <w:rsid w:val="0019137A"/>
    <w:rsid w:val="00191398"/>
    <w:rsid w:val="00191610"/>
    <w:rsid w:val="00191650"/>
    <w:rsid w:val="0019165D"/>
    <w:rsid w:val="0019166A"/>
    <w:rsid w:val="00191799"/>
    <w:rsid w:val="0019185B"/>
    <w:rsid w:val="0019187E"/>
    <w:rsid w:val="00191886"/>
    <w:rsid w:val="0019199E"/>
    <w:rsid w:val="001919BF"/>
    <w:rsid w:val="00191A5E"/>
    <w:rsid w:val="00191AB9"/>
    <w:rsid w:val="00191B5C"/>
    <w:rsid w:val="00191B8E"/>
    <w:rsid w:val="00191BBA"/>
    <w:rsid w:val="00191DAE"/>
    <w:rsid w:val="00191E7C"/>
    <w:rsid w:val="00191E87"/>
    <w:rsid w:val="00192000"/>
    <w:rsid w:val="001920A1"/>
    <w:rsid w:val="0019217B"/>
    <w:rsid w:val="001921B1"/>
    <w:rsid w:val="001921C4"/>
    <w:rsid w:val="001922B7"/>
    <w:rsid w:val="0019231F"/>
    <w:rsid w:val="0019238F"/>
    <w:rsid w:val="001923E6"/>
    <w:rsid w:val="001924C7"/>
    <w:rsid w:val="00192662"/>
    <w:rsid w:val="00192814"/>
    <w:rsid w:val="00192D34"/>
    <w:rsid w:val="00192F69"/>
    <w:rsid w:val="0019300E"/>
    <w:rsid w:val="001930AC"/>
    <w:rsid w:val="0019321B"/>
    <w:rsid w:val="00193441"/>
    <w:rsid w:val="00193456"/>
    <w:rsid w:val="00193480"/>
    <w:rsid w:val="0019348D"/>
    <w:rsid w:val="001935A8"/>
    <w:rsid w:val="00193671"/>
    <w:rsid w:val="0019370B"/>
    <w:rsid w:val="0019374A"/>
    <w:rsid w:val="00193898"/>
    <w:rsid w:val="001938CB"/>
    <w:rsid w:val="00193A85"/>
    <w:rsid w:val="00193B88"/>
    <w:rsid w:val="00193C36"/>
    <w:rsid w:val="00193C92"/>
    <w:rsid w:val="0019417F"/>
    <w:rsid w:val="001942C9"/>
    <w:rsid w:val="0019435B"/>
    <w:rsid w:val="0019437B"/>
    <w:rsid w:val="001944C2"/>
    <w:rsid w:val="0019458C"/>
    <w:rsid w:val="001945A7"/>
    <w:rsid w:val="001945F8"/>
    <w:rsid w:val="00194741"/>
    <w:rsid w:val="00194782"/>
    <w:rsid w:val="0019484E"/>
    <w:rsid w:val="001949CB"/>
    <w:rsid w:val="00194A2A"/>
    <w:rsid w:val="00194BF3"/>
    <w:rsid w:val="00194CA7"/>
    <w:rsid w:val="00194D78"/>
    <w:rsid w:val="00194DD0"/>
    <w:rsid w:val="00194F00"/>
    <w:rsid w:val="00195258"/>
    <w:rsid w:val="001952AF"/>
    <w:rsid w:val="0019543C"/>
    <w:rsid w:val="00195475"/>
    <w:rsid w:val="0019551C"/>
    <w:rsid w:val="001955DF"/>
    <w:rsid w:val="0019570A"/>
    <w:rsid w:val="0019592A"/>
    <w:rsid w:val="001959AD"/>
    <w:rsid w:val="00195B07"/>
    <w:rsid w:val="00195B93"/>
    <w:rsid w:val="00195C30"/>
    <w:rsid w:val="00195CC1"/>
    <w:rsid w:val="00195D7F"/>
    <w:rsid w:val="00195EE7"/>
    <w:rsid w:val="00195FDA"/>
    <w:rsid w:val="00195FF1"/>
    <w:rsid w:val="00196137"/>
    <w:rsid w:val="0019625C"/>
    <w:rsid w:val="0019638E"/>
    <w:rsid w:val="00196479"/>
    <w:rsid w:val="001965A2"/>
    <w:rsid w:val="00196893"/>
    <w:rsid w:val="001968AE"/>
    <w:rsid w:val="001968D8"/>
    <w:rsid w:val="00196AC2"/>
    <w:rsid w:val="00196C4B"/>
    <w:rsid w:val="00196CF0"/>
    <w:rsid w:val="00196D5D"/>
    <w:rsid w:val="00196F3F"/>
    <w:rsid w:val="00196F89"/>
    <w:rsid w:val="00196FAD"/>
    <w:rsid w:val="00197045"/>
    <w:rsid w:val="001970A5"/>
    <w:rsid w:val="00197133"/>
    <w:rsid w:val="001971AC"/>
    <w:rsid w:val="0019722D"/>
    <w:rsid w:val="001972CC"/>
    <w:rsid w:val="0019744A"/>
    <w:rsid w:val="0019762A"/>
    <w:rsid w:val="001976AE"/>
    <w:rsid w:val="00197740"/>
    <w:rsid w:val="00197A08"/>
    <w:rsid w:val="00197A0B"/>
    <w:rsid w:val="00197A23"/>
    <w:rsid w:val="00197AD7"/>
    <w:rsid w:val="00197C0E"/>
    <w:rsid w:val="00197C77"/>
    <w:rsid w:val="001A005D"/>
    <w:rsid w:val="001A00D2"/>
    <w:rsid w:val="001A0247"/>
    <w:rsid w:val="001A02BA"/>
    <w:rsid w:val="001A03FE"/>
    <w:rsid w:val="001A0420"/>
    <w:rsid w:val="001A0427"/>
    <w:rsid w:val="001A0435"/>
    <w:rsid w:val="001A0457"/>
    <w:rsid w:val="001A05E1"/>
    <w:rsid w:val="001A06D1"/>
    <w:rsid w:val="001A072C"/>
    <w:rsid w:val="001A08A5"/>
    <w:rsid w:val="001A0AC7"/>
    <w:rsid w:val="001A0B19"/>
    <w:rsid w:val="001A0B5E"/>
    <w:rsid w:val="001A0BF0"/>
    <w:rsid w:val="001A0CF4"/>
    <w:rsid w:val="001A0D63"/>
    <w:rsid w:val="001A0EA6"/>
    <w:rsid w:val="001A0F6E"/>
    <w:rsid w:val="001A1000"/>
    <w:rsid w:val="001A10A7"/>
    <w:rsid w:val="001A10D5"/>
    <w:rsid w:val="001A117E"/>
    <w:rsid w:val="001A12E0"/>
    <w:rsid w:val="001A139E"/>
    <w:rsid w:val="001A14BF"/>
    <w:rsid w:val="001A158D"/>
    <w:rsid w:val="001A15B5"/>
    <w:rsid w:val="001A161D"/>
    <w:rsid w:val="001A1661"/>
    <w:rsid w:val="001A1769"/>
    <w:rsid w:val="001A1882"/>
    <w:rsid w:val="001A193A"/>
    <w:rsid w:val="001A1952"/>
    <w:rsid w:val="001A1986"/>
    <w:rsid w:val="001A1A0E"/>
    <w:rsid w:val="001A1B74"/>
    <w:rsid w:val="001A1BA5"/>
    <w:rsid w:val="001A1BD1"/>
    <w:rsid w:val="001A1C1A"/>
    <w:rsid w:val="001A1CB6"/>
    <w:rsid w:val="001A1D22"/>
    <w:rsid w:val="001A1D67"/>
    <w:rsid w:val="001A1DA8"/>
    <w:rsid w:val="001A21A0"/>
    <w:rsid w:val="001A2238"/>
    <w:rsid w:val="001A230D"/>
    <w:rsid w:val="001A2420"/>
    <w:rsid w:val="001A248D"/>
    <w:rsid w:val="001A285E"/>
    <w:rsid w:val="001A2887"/>
    <w:rsid w:val="001A2E4B"/>
    <w:rsid w:val="001A2F73"/>
    <w:rsid w:val="001A2F9D"/>
    <w:rsid w:val="001A3227"/>
    <w:rsid w:val="001A33BF"/>
    <w:rsid w:val="001A3435"/>
    <w:rsid w:val="001A3449"/>
    <w:rsid w:val="001A36E9"/>
    <w:rsid w:val="001A371A"/>
    <w:rsid w:val="001A3741"/>
    <w:rsid w:val="001A3A96"/>
    <w:rsid w:val="001A3ADF"/>
    <w:rsid w:val="001A3B21"/>
    <w:rsid w:val="001A3B6A"/>
    <w:rsid w:val="001A3D23"/>
    <w:rsid w:val="001A3D96"/>
    <w:rsid w:val="001A3DC7"/>
    <w:rsid w:val="001A4069"/>
    <w:rsid w:val="001A4098"/>
    <w:rsid w:val="001A40A0"/>
    <w:rsid w:val="001A40A8"/>
    <w:rsid w:val="001A4133"/>
    <w:rsid w:val="001A4250"/>
    <w:rsid w:val="001A42B3"/>
    <w:rsid w:val="001A435B"/>
    <w:rsid w:val="001A4369"/>
    <w:rsid w:val="001A4532"/>
    <w:rsid w:val="001A4600"/>
    <w:rsid w:val="001A468A"/>
    <w:rsid w:val="001A46F6"/>
    <w:rsid w:val="001A4774"/>
    <w:rsid w:val="001A47C8"/>
    <w:rsid w:val="001A48E8"/>
    <w:rsid w:val="001A48ED"/>
    <w:rsid w:val="001A494D"/>
    <w:rsid w:val="001A4A5F"/>
    <w:rsid w:val="001A4A85"/>
    <w:rsid w:val="001A4AC5"/>
    <w:rsid w:val="001A4ADB"/>
    <w:rsid w:val="001A4D3D"/>
    <w:rsid w:val="001A4D68"/>
    <w:rsid w:val="001A4ECC"/>
    <w:rsid w:val="001A4F92"/>
    <w:rsid w:val="001A507A"/>
    <w:rsid w:val="001A50BD"/>
    <w:rsid w:val="001A53BE"/>
    <w:rsid w:val="001A55D7"/>
    <w:rsid w:val="001A5669"/>
    <w:rsid w:val="001A568E"/>
    <w:rsid w:val="001A5701"/>
    <w:rsid w:val="001A5740"/>
    <w:rsid w:val="001A583D"/>
    <w:rsid w:val="001A5888"/>
    <w:rsid w:val="001A596F"/>
    <w:rsid w:val="001A59B4"/>
    <w:rsid w:val="001A59C6"/>
    <w:rsid w:val="001A59DF"/>
    <w:rsid w:val="001A5A42"/>
    <w:rsid w:val="001A5A5A"/>
    <w:rsid w:val="001A5BE6"/>
    <w:rsid w:val="001A5C45"/>
    <w:rsid w:val="001A5D22"/>
    <w:rsid w:val="001A5DB0"/>
    <w:rsid w:val="001A5EC9"/>
    <w:rsid w:val="001A608D"/>
    <w:rsid w:val="001A6090"/>
    <w:rsid w:val="001A612F"/>
    <w:rsid w:val="001A6182"/>
    <w:rsid w:val="001A62BF"/>
    <w:rsid w:val="001A631C"/>
    <w:rsid w:val="001A6406"/>
    <w:rsid w:val="001A64B0"/>
    <w:rsid w:val="001A6551"/>
    <w:rsid w:val="001A65B9"/>
    <w:rsid w:val="001A665B"/>
    <w:rsid w:val="001A673D"/>
    <w:rsid w:val="001A69C0"/>
    <w:rsid w:val="001A69FD"/>
    <w:rsid w:val="001A6AA1"/>
    <w:rsid w:val="001A6C09"/>
    <w:rsid w:val="001A6EDD"/>
    <w:rsid w:val="001A6FB9"/>
    <w:rsid w:val="001A7010"/>
    <w:rsid w:val="001A7075"/>
    <w:rsid w:val="001A70AE"/>
    <w:rsid w:val="001A71BE"/>
    <w:rsid w:val="001A73A1"/>
    <w:rsid w:val="001A75AF"/>
    <w:rsid w:val="001A75F6"/>
    <w:rsid w:val="001A763C"/>
    <w:rsid w:val="001A76CD"/>
    <w:rsid w:val="001A7BEB"/>
    <w:rsid w:val="001A7BF3"/>
    <w:rsid w:val="001A7BFA"/>
    <w:rsid w:val="001A7C70"/>
    <w:rsid w:val="001A7CA5"/>
    <w:rsid w:val="001A7CB5"/>
    <w:rsid w:val="001A7E73"/>
    <w:rsid w:val="001A7EEC"/>
    <w:rsid w:val="001B00D2"/>
    <w:rsid w:val="001B013E"/>
    <w:rsid w:val="001B01F5"/>
    <w:rsid w:val="001B01F7"/>
    <w:rsid w:val="001B04F5"/>
    <w:rsid w:val="001B0556"/>
    <w:rsid w:val="001B061B"/>
    <w:rsid w:val="001B063D"/>
    <w:rsid w:val="001B0763"/>
    <w:rsid w:val="001B0790"/>
    <w:rsid w:val="001B07B3"/>
    <w:rsid w:val="001B07B9"/>
    <w:rsid w:val="001B080D"/>
    <w:rsid w:val="001B0869"/>
    <w:rsid w:val="001B09A1"/>
    <w:rsid w:val="001B0A14"/>
    <w:rsid w:val="001B0A6F"/>
    <w:rsid w:val="001B0A7A"/>
    <w:rsid w:val="001B0ADC"/>
    <w:rsid w:val="001B0C60"/>
    <w:rsid w:val="001B0F84"/>
    <w:rsid w:val="001B0FC0"/>
    <w:rsid w:val="001B133B"/>
    <w:rsid w:val="001B149E"/>
    <w:rsid w:val="001B15A7"/>
    <w:rsid w:val="001B1635"/>
    <w:rsid w:val="001B1664"/>
    <w:rsid w:val="001B16F1"/>
    <w:rsid w:val="001B1AD9"/>
    <w:rsid w:val="001B1B66"/>
    <w:rsid w:val="001B1CB3"/>
    <w:rsid w:val="001B1CCD"/>
    <w:rsid w:val="001B1CF9"/>
    <w:rsid w:val="001B1DB7"/>
    <w:rsid w:val="001B1DCA"/>
    <w:rsid w:val="001B1DF5"/>
    <w:rsid w:val="001B2011"/>
    <w:rsid w:val="001B219B"/>
    <w:rsid w:val="001B22F4"/>
    <w:rsid w:val="001B22F8"/>
    <w:rsid w:val="001B2392"/>
    <w:rsid w:val="001B23A4"/>
    <w:rsid w:val="001B23C4"/>
    <w:rsid w:val="001B2420"/>
    <w:rsid w:val="001B2678"/>
    <w:rsid w:val="001B2683"/>
    <w:rsid w:val="001B2710"/>
    <w:rsid w:val="001B271D"/>
    <w:rsid w:val="001B2762"/>
    <w:rsid w:val="001B2833"/>
    <w:rsid w:val="001B2871"/>
    <w:rsid w:val="001B28C5"/>
    <w:rsid w:val="001B28FB"/>
    <w:rsid w:val="001B2949"/>
    <w:rsid w:val="001B2A17"/>
    <w:rsid w:val="001B2CB1"/>
    <w:rsid w:val="001B2CF9"/>
    <w:rsid w:val="001B2D4C"/>
    <w:rsid w:val="001B2D50"/>
    <w:rsid w:val="001B2EA9"/>
    <w:rsid w:val="001B3014"/>
    <w:rsid w:val="001B3017"/>
    <w:rsid w:val="001B3114"/>
    <w:rsid w:val="001B327E"/>
    <w:rsid w:val="001B3574"/>
    <w:rsid w:val="001B3629"/>
    <w:rsid w:val="001B384C"/>
    <w:rsid w:val="001B387C"/>
    <w:rsid w:val="001B389E"/>
    <w:rsid w:val="001B38E8"/>
    <w:rsid w:val="001B3C6E"/>
    <w:rsid w:val="001B3DE2"/>
    <w:rsid w:val="001B3F30"/>
    <w:rsid w:val="001B40F6"/>
    <w:rsid w:val="001B411B"/>
    <w:rsid w:val="001B41EB"/>
    <w:rsid w:val="001B442B"/>
    <w:rsid w:val="001B450D"/>
    <w:rsid w:val="001B4568"/>
    <w:rsid w:val="001B4574"/>
    <w:rsid w:val="001B46A1"/>
    <w:rsid w:val="001B474A"/>
    <w:rsid w:val="001B475E"/>
    <w:rsid w:val="001B47AB"/>
    <w:rsid w:val="001B4880"/>
    <w:rsid w:val="001B49AF"/>
    <w:rsid w:val="001B49B0"/>
    <w:rsid w:val="001B4A51"/>
    <w:rsid w:val="001B4AA4"/>
    <w:rsid w:val="001B4C28"/>
    <w:rsid w:val="001B4DE5"/>
    <w:rsid w:val="001B4EE7"/>
    <w:rsid w:val="001B5162"/>
    <w:rsid w:val="001B5269"/>
    <w:rsid w:val="001B5363"/>
    <w:rsid w:val="001B5380"/>
    <w:rsid w:val="001B5485"/>
    <w:rsid w:val="001B557F"/>
    <w:rsid w:val="001B55F6"/>
    <w:rsid w:val="001B5631"/>
    <w:rsid w:val="001B5717"/>
    <w:rsid w:val="001B5718"/>
    <w:rsid w:val="001B5BBA"/>
    <w:rsid w:val="001B5D19"/>
    <w:rsid w:val="001B5D58"/>
    <w:rsid w:val="001B5E6D"/>
    <w:rsid w:val="001B5F32"/>
    <w:rsid w:val="001B5F96"/>
    <w:rsid w:val="001B649A"/>
    <w:rsid w:val="001B6562"/>
    <w:rsid w:val="001B6980"/>
    <w:rsid w:val="001B6A05"/>
    <w:rsid w:val="001B6C71"/>
    <w:rsid w:val="001B6D6B"/>
    <w:rsid w:val="001B6DA7"/>
    <w:rsid w:val="001B7120"/>
    <w:rsid w:val="001B71A0"/>
    <w:rsid w:val="001B731C"/>
    <w:rsid w:val="001B7387"/>
    <w:rsid w:val="001B743B"/>
    <w:rsid w:val="001B74B3"/>
    <w:rsid w:val="001B7508"/>
    <w:rsid w:val="001B7535"/>
    <w:rsid w:val="001B7600"/>
    <w:rsid w:val="001B7608"/>
    <w:rsid w:val="001B7826"/>
    <w:rsid w:val="001B7873"/>
    <w:rsid w:val="001B7985"/>
    <w:rsid w:val="001B7C3D"/>
    <w:rsid w:val="001B7C54"/>
    <w:rsid w:val="001B7CA1"/>
    <w:rsid w:val="001B7CD0"/>
    <w:rsid w:val="001B7D07"/>
    <w:rsid w:val="001B7DCB"/>
    <w:rsid w:val="001B7E3F"/>
    <w:rsid w:val="001B7EAC"/>
    <w:rsid w:val="001B7EE2"/>
    <w:rsid w:val="001C0070"/>
    <w:rsid w:val="001C0075"/>
    <w:rsid w:val="001C009F"/>
    <w:rsid w:val="001C00BA"/>
    <w:rsid w:val="001C0145"/>
    <w:rsid w:val="001C014C"/>
    <w:rsid w:val="001C0170"/>
    <w:rsid w:val="001C01B9"/>
    <w:rsid w:val="001C01E0"/>
    <w:rsid w:val="001C031E"/>
    <w:rsid w:val="001C03BD"/>
    <w:rsid w:val="001C045F"/>
    <w:rsid w:val="001C093B"/>
    <w:rsid w:val="001C09A6"/>
    <w:rsid w:val="001C0CEA"/>
    <w:rsid w:val="001C0D04"/>
    <w:rsid w:val="001C0F61"/>
    <w:rsid w:val="001C1017"/>
    <w:rsid w:val="001C119B"/>
    <w:rsid w:val="001C120A"/>
    <w:rsid w:val="001C1375"/>
    <w:rsid w:val="001C1495"/>
    <w:rsid w:val="001C14C9"/>
    <w:rsid w:val="001C16B5"/>
    <w:rsid w:val="001C16D1"/>
    <w:rsid w:val="001C196B"/>
    <w:rsid w:val="001C1A38"/>
    <w:rsid w:val="001C1AB0"/>
    <w:rsid w:val="001C1BD3"/>
    <w:rsid w:val="001C1CD2"/>
    <w:rsid w:val="001C1D93"/>
    <w:rsid w:val="001C1E27"/>
    <w:rsid w:val="001C1ED5"/>
    <w:rsid w:val="001C1F36"/>
    <w:rsid w:val="001C1F39"/>
    <w:rsid w:val="001C1F72"/>
    <w:rsid w:val="001C2002"/>
    <w:rsid w:val="001C205C"/>
    <w:rsid w:val="001C2141"/>
    <w:rsid w:val="001C2276"/>
    <w:rsid w:val="001C22C8"/>
    <w:rsid w:val="001C22D1"/>
    <w:rsid w:val="001C2390"/>
    <w:rsid w:val="001C257D"/>
    <w:rsid w:val="001C26D7"/>
    <w:rsid w:val="001C2702"/>
    <w:rsid w:val="001C283E"/>
    <w:rsid w:val="001C2992"/>
    <w:rsid w:val="001C2A90"/>
    <w:rsid w:val="001C2B71"/>
    <w:rsid w:val="001C2DA3"/>
    <w:rsid w:val="001C2FFA"/>
    <w:rsid w:val="001C33C5"/>
    <w:rsid w:val="001C367D"/>
    <w:rsid w:val="001C37C6"/>
    <w:rsid w:val="001C3958"/>
    <w:rsid w:val="001C3A05"/>
    <w:rsid w:val="001C3A1A"/>
    <w:rsid w:val="001C3E85"/>
    <w:rsid w:val="001C3F27"/>
    <w:rsid w:val="001C4075"/>
    <w:rsid w:val="001C40F0"/>
    <w:rsid w:val="001C419E"/>
    <w:rsid w:val="001C42F3"/>
    <w:rsid w:val="001C4381"/>
    <w:rsid w:val="001C44B1"/>
    <w:rsid w:val="001C4513"/>
    <w:rsid w:val="001C454E"/>
    <w:rsid w:val="001C45E9"/>
    <w:rsid w:val="001C4768"/>
    <w:rsid w:val="001C47BA"/>
    <w:rsid w:val="001C480A"/>
    <w:rsid w:val="001C4979"/>
    <w:rsid w:val="001C49E9"/>
    <w:rsid w:val="001C4B6E"/>
    <w:rsid w:val="001C4B79"/>
    <w:rsid w:val="001C4C79"/>
    <w:rsid w:val="001C4D29"/>
    <w:rsid w:val="001C4D3B"/>
    <w:rsid w:val="001C4EB9"/>
    <w:rsid w:val="001C504F"/>
    <w:rsid w:val="001C50A6"/>
    <w:rsid w:val="001C5126"/>
    <w:rsid w:val="001C51AF"/>
    <w:rsid w:val="001C5618"/>
    <w:rsid w:val="001C56FC"/>
    <w:rsid w:val="001C571B"/>
    <w:rsid w:val="001C59DE"/>
    <w:rsid w:val="001C5BCB"/>
    <w:rsid w:val="001C5DBA"/>
    <w:rsid w:val="001C5ECE"/>
    <w:rsid w:val="001C601F"/>
    <w:rsid w:val="001C6059"/>
    <w:rsid w:val="001C60C4"/>
    <w:rsid w:val="001C6132"/>
    <w:rsid w:val="001C629E"/>
    <w:rsid w:val="001C65C9"/>
    <w:rsid w:val="001C676A"/>
    <w:rsid w:val="001C680C"/>
    <w:rsid w:val="001C68C6"/>
    <w:rsid w:val="001C6A30"/>
    <w:rsid w:val="001C6B0F"/>
    <w:rsid w:val="001C6B69"/>
    <w:rsid w:val="001C6C19"/>
    <w:rsid w:val="001C6D68"/>
    <w:rsid w:val="001C6DD0"/>
    <w:rsid w:val="001C6E2C"/>
    <w:rsid w:val="001C6E94"/>
    <w:rsid w:val="001C6ECD"/>
    <w:rsid w:val="001C700D"/>
    <w:rsid w:val="001C702F"/>
    <w:rsid w:val="001C7045"/>
    <w:rsid w:val="001C7197"/>
    <w:rsid w:val="001C71A3"/>
    <w:rsid w:val="001C7218"/>
    <w:rsid w:val="001C7389"/>
    <w:rsid w:val="001C7396"/>
    <w:rsid w:val="001C7406"/>
    <w:rsid w:val="001C7519"/>
    <w:rsid w:val="001C7652"/>
    <w:rsid w:val="001C7678"/>
    <w:rsid w:val="001C77A5"/>
    <w:rsid w:val="001C7890"/>
    <w:rsid w:val="001C7A64"/>
    <w:rsid w:val="001C7AA1"/>
    <w:rsid w:val="001C7E04"/>
    <w:rsid w:val="001C7F6C"/>
    <w:rsid w:val="001C7F70"/>
    <w:rsid w:val="001C7F92"/>
    <w:rsid w:val="001C7F9D"/>
    <w:rsid w:val="001D045D"/>
    <w:rsid w:val="001D0473"/>
    <w:rsid w:val="001D0493"/>
    <w:rsid w:val="001D07B5"/>
    <w:rsid w:val="001D0A3D"/>
    <w:rsid w:val="001D0CAF"/>
    <w:rsid w:val="001D0CE2"/>
    <w:rsid w:val="001D0D1E"/>
    <w:rsid w:val="001D0DAF"/>
    <w:rsid w:val="001D0DBB"/>
    <w:rsid w:val="001D0E02"/>
    <w:rsid w:val="001D0EA5"/>
    <w:rsid w:val="001D0EC5"/>
    <w:rsid w:val="001D10F1"/>
    <w:rsid w:val="001D115A"/>
    <w:rsid w:val="001D115F"/>
    <w:rsid w:val="001D1218"/>
    <w:rsid w:val="001D13F4"/>
    <w:rsid w:val="001D1483"/>
    <w:rsid w:val="001D1495"/>
    <w:rsid w:val="001D14C6"/>
    <w:rsid w:val="001D180F"/>
    <w:rsid w:val="001D188A"/>
    <w:rsid w:val="001D18DE"/>
    <w:rsid w:val="001D18FB"/>
    <w:rsid w:val="001D1928"/>
    <w:rsid w:val="001D19C4"/>
    <w:rsid w:val="001D1A0B"/>
    <w:rsid w:val="001D1A5B"/>
    <w:rsid w:val="001D1A6B"/>
    <w:rsid w:val="001D1ACE"/>
    <w:rsid w:val="001D1B58"/>
    <w:rsid w:val="001D1BE3"/>
    <w:rsid w:val="001D1C7D"/>
    <w:rsid w:val="001D1C83"/>
    <w:rsid w:val="001D1D3F"/>
    <w:rsid w:val="001D1DD9"/>
    <w:rsid w:val="001D206B"/>
    <w:rsid w:val="001D206E"/>
    <w:rsid w:val="001D211F"/>
    <w:rsid w:val="001D21C1"/>
    <w:rsid w:val="001D2354"/>
    <w:rsid w:val="001D23B7"/>
    <w:rsid w:val="001D249C"/>
    <w:rsid w:val="001D2665"/>
    <w:rsid w:val="001D270E"/>
    <w:rsid w:val="001D285D"/>
    <w:rsid w:val="001D2898"/>
    <w:rsid w:val="001D2A62"/>
    <w:rsid w:val="001D2A81"/>
    <w:rsid w:val="001D2B70"/>
    <w:rsid w:val="001D2BF6"/>
    <w:rsid w:val="001D2CC2"/>
    <w:rsid w:val="001D2CE8"/>
    <w:rsid w:val="001D2D04"/>
    <w:rsid w:val="001D2FDC"/>
    <w:rsid w:val="001D3090"/>
    <w:rsid w:val="001D3430"/>
    <w:rsid w:val="001D34AC"/>
    <w:rsid w:val="001D35BF"/>
    <w:rsid w:val="001D35E8"/>
    <w:rsid w:val="001D367A"/>
    <w:rsid w:val="001D36FC"/>
    <w:rsid w:val="001D3732"/>
    <w:rsid w:val="001D3766"/>
    <w:rsid w:val="001D378F"/>
    <w:rsid w:val="001D37B7"/>
    <w:rsid w:val="001D38BE"/>
    <w:rsid w:val="001D392B"/>
    <w:rsid w:val="001D3A19"/>
    <w:rsid w:val="001D3A41"/>
    <w:rsid w:val="001D3AA6"/>
    <w:rsid w:val="001D3AB1"/>
    <w:rsid w:val="001D3AFD"/>
    <w:rsid w:val="001D3C84"/>
    <w:rsid w:val="001D406A"/>
    <w:rsid w:val="001D4131"/>
    <w:rsid w:val="001D41CD"/>
    <w:rsid w:val="001D43F0"/>
    <w:rsid w:val="001D44A6"/>
    <w:rsid w:val="001D454F"/>
    <w:rsid w:val="001D45B6"/>
    <w:rsid w:val="001D4650"/>
    <w:rsid w:val="001D46FC"/>
    <w:rsid w:val="001D47F1"/>
    <w:rsid w:val="001D489E"/>
    <w:rsid w:val="001D497D"/>
    <w:rsid w:val="001D4A2A"/>
    <w:rsid w:val="001D4AAE"/>
    <w:rsid w:val="001D4B4A"/>
    <w:rsid w:val="001D4C75"/>
    <w:rsid w:val="001D4D58"/>
    <w:rsid w:val="001D4DBF"/>
    <w:rsid w:val="001D4DED"/>
    <w:rsid w:val="001D4F49"/>
    <w:rsid w:val="001D5256"/>
    <w:rsid w:val="001D542F"/>
    <w:rsid w:val="001D550E"/>
    <w:rsid w:val="001D5648"/>
    <w:rsid w:val="001D57EE"/>
    <w:rsid w:val="001D59C4"/>
    <w:rsid w:val="001D5A3C"/>
    <w:rsid w:val="001D5BBC"/>
    <w:rsid w:val="001D5C06"/>
    <w:rsid w:val="001D5C11"/>
    <w:rsid w:val="001D5C7F"/>
    <w:rsid w:val="001D5CAC"/>
    <w:rsid w:val="001D5CD8"/>
    <w:rsid w:val="001D5D0C"/>
    <w:rsid w:val="001D5D0D"/>
    <w:rsid w:val="001D5E13"/>
    <w:rsid w:val="001D5EC2"/>
    <w:rsid w:val="001D5FBF"/>
    <w:rsid w:val="001D6096"/>
    <w:rsid w:val="001D61F2"/>
    <w:rsid w:val="001D625A"/>
    <w:rsid w:val="001D6415"/>
    <w:rsid w:val="001D64ED"/>
    <w:rsid w:val="001D663A"/>
    <w:rsid w:val="001D66D0"/>
    <w:rsid w:val="001D677B"/>
    <w:rsid w:val="001D6837"/>
    <w:rsid w:val="001D6939"/>
    <w:rsid w:val="001D6948"/>
    <w:rsid w:val="001D697E"/>
    <w:rsid w:val="001D69FE"/>
    <w:rsid w:val="001D6A32"/>
    <w:rsid w:val="001D6BCE"/>
    <w:rsid w:val="001D6D2A"/>
    <w:rsid w:val="001D6E5A"/>
    <w:rsid w:val="001D6E70"/>
    <w:rsid w:val="001D6F2D"/>
    <w:rsid w:val="001D6F85"/>
    <w:rsid w:val="001D6FB3"/>
    <w:rsid w:val="001D716C"/>
    <w:rsid w:val="001D727D"/>
    <w:rsid w:val="001D74B3"/>
    <w:rsid w:val="001D7789"/>
    <w:rsid w:val="001D7ADC"/>
    <w:rsid w:val="001D7B90"/>
    <w:rsid w:val="001D7E15"/>
    <w:rsid w:val="001D7EA7"/>
    <w:rsid w:val="001E0164"/>
    <w:rsid w:val="001E026B"/>
    <w:rsid w:val="001E0271"/>
    <w:rsid w:val="001E0295"/>
    <w:rsid w:val="001E03DE"/>
    <w:rsid w:val="001E03E4"/>
    <w:rsid w:val="001E05F6"/>
    <w:rsid w:val="001E0633"/>
    <w:rsid w:val="001E0789"/>
    <w:rsid w:val="001E0A07"/>
    <w:rsid w:val="001E0B5D"/>
    <w:rsid w:val="001E0C1A"/>
    <w:rsid w:val="001E0C1B"/>
    <w:rsid w:val="001E0CF2"/>
    <w:rsid w:val="001E0E08"/>
    <w:rsid w:val="001E0E2C"/>
    <w:rsid w:val="001E0ED8"/>
    <w:rsid w:val="001E0EDF"/>
    <w:rsid w:val="001E0FA3"/>
    <w:rsid w:val="001E10BB"/>
    <w:rsid w:val="001E10E1"/>
    <w:rsid w:val="001E114A"/>
    <w:rsid w:val="001E129E"/>
    <w:rsid w:val="001E1420"/>
    <w:rsid w:val="001E1489"/>
    <w:rsid w:val="001E150E"/>
    <w:rsid w:val="001E15FE"/>
    <w:rsid w:val="001E16C3"/>
    <w:rsid w:val="001E172D"/>
    <w:rsid w:val="001E17D7"/>
    <w:rsid w:val="001E17EE"/>
    <w:rsid w:val="001E186C"/>
    <w:rsid w:val="001E19F2"/>
    <w:rsid w:val="001E1A2C"/>
    <w:rsid w:val="001E1AB3"/>
    <w:rsid w:val="001E1AFD"/>
    <w:rsid w:val="001E1D1C"/>
    <w:rsid w:val="001E1FC6"/>
    <w:rsid w:val="001E2031"/>
    <w:rsid w:val="001E2047"/>
    <w:rsid w:val="001E2098"/>
    <w:rsid w:val="001E20AC"/>
    <w:rsid w:val="001E2197"/>
    <w:rsid w:val="001E21A7"/>
    <w:rsid w:val="001E24D0"/>
    <w:rsid w:val="001E2695"/>
    <w:rsid w:val="001E271D"/>
    <w:rsid w:val="001E271F"/>
    <w:rsid w:val="001E2728"/>
    <w:rsid w:val="001E289A"/>
    <w:rsid w:val="001E28A2"/>
    <w:rsid w:val="001E2959"/>
    <w:rsid w:val="001E29A1"/>
    <w:rsid w:val="001E29D0"/>
    <w:rsid w:val="001E2A9D"/>
    <w:rsid w:val="001E2ED6"/>
    <w:rsid w:val="001E3133"/>
    <w:rsid w:val="001E31C0"/>
    <w:rsid w:val="001E3202"/>
    <w:rsid w:val="001E32AD"/>
    <w:rsid w:val="001E3377"/>
    <w:rsid w:val="001E3570"/>
    <w:rsid w:val="001E37FB"/>
    <w:rsid w:val="001E38C0"/>
    <w:rsid w:val="001E39FC"/>
    <w:rsid w:val="001E3A22"/>
    <w:rsid w:val="001E3A75"/>
    <w:rsid w:val="001E3BD5"/>
    <w:rsid w:val="001E3CBA"/>
    <w:rsid w:val="001E3D24"/>
    <w:rsid w:val="001E3E32"/>
    <w:rsid w:val="001E428C"/>
    <w:rsid w:val="001E431C"/>
    <w:rsid w:val="001E4349"/>
    <w:rsid w:val="001E435E"/>
    <w:rsid w:val="001E4426"/>
    <w:rsid w:val="001E45CD"/>
    <w:rsid w:val="001E464B"/>
    <w:rsid w:val="001E467E"/>
    <w:rsid w:val="001E46FF"/>
    <w:rsid w:val="001E477C"/>
    <w:rsid w:val="001E477E"/>
    <w:rsid w:val="001E47DF"/>
    <w:rsid w:val="001E484C"/>
    <w:rsid w:val="001E48C9"/>
    <w:rsid w:val="001E4969"/>
    <w:rsid w:val="001E49C8"/>
    <w:rsid w:val="001E4C45"/>
    <w:rsid w:val="001E4FAB"/>
    <w:rsid w:val="001E4FB2"/>
    <w:rsid w:val="001E50F7"/>
    <w:rsid w:val="001E52A6"/>
    <w:rsid w:val="001E5420"/>
    <w:rsid w:val="001E56A4"/>
    <w:rsid w:val="001E57BE"/>
    <w:rsid w:val="001E585D"/>
    <w:rsid w:val="001E591B"/>
    <w:rsid w:val="001E59B3"/>
    <w:rsid w:val="001E59F0"/>
    <w:rsid w:val="001E5AE9"/>
    <w:rsid w:val="001E5BB6"/>
    <w:rsid w:val="001E5CBA"/>
    <w:rsid w:val="001E5D81"/>
    <w:rsid w:val="001E603E"/>
    <w:rsid w:val="001E6153"/>
    <w:rsid w:val="001E616A"/>
    <w:rsid w:val="001E625F"/>
    <w:rsid w:val="001E626D"/>
    <w:rsid w:val="001E62AC"/>
    <w:rsid w:val="001E6325"/>
    <w:rsid w:val="001E633D"/>
    <w:rsid w:val="001E63C7"/>
    <w:rsid w:val="001E6424"/>
    <w:rsid w:val="001E645D"/>
    <w:rsid w:val="001E6463"/>
    <w:rsid w:val="001E64D3"/>
    <w:rsid w:val="001E64EE"/>
    <w:rsid w:val="001E64F4"/>
    <w:rsid w:val="001E660E"/>
    <w:rsid w:val="001E668F"/>
    <w:rsid w:val="001E68AA"/>
    <w:rsid w:val="001E6B6D"/>
    <w:rsid w:val="001E6C38"/>
    <w:rsid w:val="001E6C9E"/>
    <w:rsid w:val="001E6CD1"/>
    <w:rsid w:val="001E719F"/>
    <w:rsid w:val="001E78A5"/>
    <w:rsid w:val="001E7A70"/>
    <w:rsid w:val="001E7AC3"/>
    <w:rsid w:val="001E7B04"/>
    <w:rsid w:val="001E7B8F"/>
    <w:rsid w:val="001E7BC1"/>
    <w:rsid w:val="001E7CE4"/>
    <w:rsid w:val="001E7CFB"/>
    <w:rsid w:val="001E7FB1"/>
    <w:rsid w:val="001F000B"/>
    <w:rsid w:val="001F017B"/>
    <w:rsid w:val="001F0246"/>
    <w:rsid w:val="001F0348"/>
    <w:rsid w:val="001F0462"/>
    <w:rsid w:val="001F055A"/>
    <w:rsid w:val="001F08C3"/>
    <w:rsid w:val="001F0A3E"/>
    <w:rsid w:val="001F0A8B"/>
    <w:rsid w:val="001F0B49"/>
    <w:rsid w:val="001F0CC2"/>
    <w:rsid w:val="001F0FC2"/>
    <w:rsid w:val="001F1046"/>
    <w:rsid w:val="001F107E"/>
    <w:rsid w:val="001F10F9"/>
    <w:rsid w:val="001F1109"/>
    <w:rsid w:val="001F11AA"/>
    <w:rsid w:val="001F12B8"/>
    <w:rsid w:val="001F1330"/>
    <w:rsid w:val="001F1468"/>
    <w:rsid w:val="001F1559"/>
    <w:rsid w:val="001F1581"/>
    <w:rsid w:val="001F15FD"/>
    <w:rsid w:val="001F1628"/>
    <w:rsid w:val="001F1746"/>
    <w:rsid w:val="001F17EB"/>
    <w:rsid w:val="001F1808"/>
    <w:rsid w:val="001F18BA"/>
    <w:rsid w:val="001F19A9"/>
    <w:rsid w:val="001F1A65"/>
    <w:rsid w:val="001F1A7A"/>
    <w:rsid w:val="001F1A7C"/>
    <w:rsid w:val="001F1C3B"/>
    <w:rsid w:val="001F1CA9"/>
    <w:rsid w:val="001F1D3B"/>
    <w:rsid w:val="001F1E0E"/>
    <w:rsid w:val="001F1F71"/>
    <w:rsid w:val="001F1FCD"/>
    <w:rsid w:val="001F2007"/>
    <w:rsid w:val="001F2034"/>
    <w:rsid w:val="001F20F6"/>
    <w:rsid w:val="001F2118"/>
    <w:rsid w:val="001F2173"/>
    <w:rsid w:val="001F23B0"/>
    <w:rsid w:val="001F23F7"/>
    <w:rsid w:val="001F24A6"/>
    <w:rsid w:val="001F26EB"/>
    <w:rsid w:val="001F280C"/>
    <w:rsid w:val="001F2ADC"/>
    <w:rsid w:val="001F2BE2"/>
    <w:rsid w:val="001F2C34"/>
    <w:rsid w:val="001F2CD3"/>
    <w:rsid w:val="001F2DAD"/>
    <w:rsid w:val="001F2F71"/>
    <w:rsid w:val="001F3081"/>
    <w:rsid w:val="001F34EC"/>
    <w:rsid w:val="001F3684"/>
    <w:rsid w:val="001F373F"/>
    <w:rsid w:val="001F3876"/>
    <w:rsid w:val="001F3990"/>
    <w:rsid w:val="001F39FC"/>
    <w:rsid w:val="001F3A66"/>
    <w:rsid w:val="001F3AEB"/>
    <w:rsid w:val="001F3AF5"/>
    <w:rsid w:val="001F3F15"/>
    <w:rsid w:val="001F3F66"/>
    <w:rsid w:val="001F40A1"/>
    <w:rsid w:val="001F4139"/>
    <w:rsid w:val="001F43CC"/>
    <w:rsid w:val="001F44BC"/>
    <w:rsid w:val="001F44F9"/>
    <w:rsid w:val="001F4701"/>
    <w:rsid w:val="001F484B"/>
    <w:rsid w:val="001F488B"/>
    <w:rsid w:val="001F4911"/>
    <w:rsid w:val="001F49C4"/>
    <w:rsid w:val="001F4B96"/>
    <w:rsid w:val="001F4BB1"/>
    <w:rsid w:val="001F4C76"/>
    <w:rsid w:val="001F4C90"/>
    <w:rsid w:val="001F4D56"/>
    <w:rsid w:val="001F4E24"/>
    <w:rsid w:val="001F4E2A"/>
    <w:rsid w:val="001F4E49"/>
    <w:rsid w:val="001F4EB0"/>
    <w:rsid w:val="001F4EF5"/>
    <w:rsid w:val="001F5173"/>
    <w:rsid w:val="001F52D9"/>
    <w:rsid w:val="001F53D5"/>
    <w:rsid w:val="001F54E1"/>
    <w:rsid w:val="001F574B"/>
    <w:rsid w:val="001F583A"/>
    <w:rsid w:val="001F58A2"/>
    <w:rsid w:val="001F597B"/>
    <w:rsid w:val="001F5D3B"/>
    <w:rsid w:val="001F5FA1"/>
    <w:rsid w:val="001F6046"/>
    <w:rsid w:val="001F60C7"/>
    <w:rsid w:val="001F6497"/>
    <w:rsid w:val="001F6827"/>
    <w:rsid w:val="001F6D1E"/>
    <w:rsid w:val="001F6DB7"/>
    <w:rsid w:val="001F6E43"/>
    <w:rsid w:val="001F6E9D"/>
    <w:rsid w:val="001F708A"/>
    <w:rsid w:val="001F71C3"/>
    <w:rsid w:val="001F73F1"/>
    <w:rsid w:val="001F7469"/>
    <w:rsid w:val="001F7B4E"/>
    <w:rsid w:val="001F7C0A"/>
    <w:rsid w:val="001F7E8A"/>
    <w:rsid w:val="002003B7"/>
    <w:rsid w:val="0020048B"/>
    <w:rsid w:val="002004FF"/>
    <w:rsid w:val="00200523"/>
    <w:rsid w:val="00200659"/>
    <w:rsid w:val="0020078B"/>
    <w:rsid w:val="00200A31"/>
    <w:rsid w:val="00200B25"/>
    <w:rsid w:val="00200B50"/>
    <w:rsid w:val="00200C69"/>
    <w:rsid w:val="00201185"/>
    <w:rsid w:val="00201304"/>
    <w:rsid w:val="002015AF"/>
    <w:rsid w:val="002015D2"/>
    <w:rsid w:val="00201613"/>
    <w:rsid w:val="002016BA"/>
    <w:rsid w:val="00201725"/>
    <w:rsid w:val="00201768"/>
    <w:rsid w:val="0020181C"/>
    <w:rsid w:val="00201854"/>
    <w:rsid w:val="00201855"/>
    <w:rsid w:val="0020187B"/>
    <w:rsid w:val="00201A60"/>
    <w:rsid w:val="00201A8E"/>
    <w:rsid w:val="00201B8D"/>
    <w:rsid w:val="00201C5C"/>
    <w:rsid w:val="00201CEC"/>
    <w:rsid w:val="00201E2D"/>
    <w:rsid w:val="00201F74"/>
    <w:rsid w:val="00201FD9"/>
    <w:rsid w:val="00201FF5"/>
    <w:rsid w:val="00202110"/>
    <w:rsid w:val="00202230"/>
    <w:rsid w:val="002022EC"/>
    <w:rsid w:val="002022F8"/>
    <w:rsid w:val="00202378"/>
    <w:rsid w:val="002023F6"/>
    <w:rsid w:val="00202454"/>
    <w:rsid w:val="0020260A"/>
    <w:rsid w:val="002027D6"/>
    <w:rsid w:val="002028EA"/>
    <w:rsid w:val="002028EE"/>
    <w:rsid w:val="002029F3"/>
    <w:rsid w:val="00202A14"/>
    <w:rsid w:val="00202A8C"/>
    <w:rsid w:val="00202B10"/>
    <w:rsid w:val="00202B71"/>
    <w:rsid w:val="00202BE1"/>
    <w:rsid w:val="00202BED"/>
    <w:rsid w:val="00202C1E"/>
    <w:rsid w:val="00202C58"/>
    <w:rsid w:val="00202CBA"/>
    <w:rsid w:val="00202D1C"/>
    <w:rsid w:val="00202D74"/>
    <w:rsid w:val="00202DE0"/>
    <w:rsid w:val="00202F1D"/>
    <w:rsid w:val="00202F29"/>
    <w:rsid w:val="00202F72"/>
    <w:rsid w:val="00202F8F"/>
    <w:rsid w:val="00202FCF"/>
    <w:rsid w:val="002030B5"/>
    <w:rsid w:val="0020319B"/>
    <w:rsid w:val="00203201"/>
    <w:rsid w:val="0020322B"/>
    <w:rsid w:val="00203280"/>
    <w:rsid w:val="002032D4"/>
    <w:rsid w:val="002033B7"/>
    <w:rsid w:val="00203493"/>
    <w:rsid w:val="0020352A"/>
    <w:rsid w:val="00203728"/>
    <w:rsid w:val="002038B8"/>
    <w:rsid w:val="00203A6F"/>
    <w:rsid w:val="00203AA6"/>
    <w:rsid w:val="00203ACB"/>
    <w:rsid w:val="00203B14"/>
    <w:rsid w:val="00203CC9"/>
    <w:rsid w:val="00203D60"/>
    <w:rsid w:val="00203E52"/>
    <w:rsid w:val="00203E67"/>
    <w:rsid w:val="00203F38"/>
    <w:rsid w:val="002040B9"/>
    <w:rsid w:val="002040BB"/>
    <w:rsid w:val="002041FC"/>
    <w:rsid w:val="00204337"/>
    <w:rsid w:val="002043DD"/>
    <w:rsid w:val="002043FC"/>
    <w:rsid w:val="0020453D"/>
    <w:rsid w:val="002047AA"/>
    <w:rsid w:val="002048D9"/>
    <w:rsid w:val="00204964"/>
    <w:rsid w:val="00204A1E"/>
    <w:rsid w:val="00204BD2"/>
    <w:rsid w:val="00204BEA"/>
    <w:rsid w:val="00204E28"/>
    <w:rsid w:val="00204EBD"/>
    <w:rsid w:val="00204FFC"/>
    <w:rsid w:val="002050B6"/>
    <w:rsid w:val="002050C2"/>
    <w:rsid w:val="0020534F"/>
    <w:rsid w:val="00205402"/>
    <w:rsid w:val="00205462"/>
    <w:rsid w:val="002055DB"/>
    <w:rsid w:val="0020567B"/>
    <w:rsid w:val="002057A3"/>
    <w:rsid w:val="0020582C"/>
    <w:rsid w:val="00205C65"/>
    <w:rsid w:val="00205D94"/>
    <w:rsid w:val="00205E88"/>
    <w:rsid w:val="00205F78"/>
    <w:rsid w:val="0020653F"/>
    <w:rsid w:val="0020654A"/>
    <w:rsid w:val="00206647"/>
    <w:rsid w:val="0020669E"/>
    <w:rsid w:val="002066A9"/>
    <w:rsid w:val="0020674F"/>
    <w:rsid w:val="00206775"/>
    <w:rsid w:val="0020679C"/>
    <w:rsid w:val="002068BB"/>
    <w:rsid w:val="002068FE"/>
    <w:rsid w:val="002069C7"/>
    <w:rsid w:val="00206BEE"/>
    <w:rsid w:val="00206DB2"/>
    <w:rsid w:val="00206F09"/>
    <w:rsid w:val="00206F62"/>
    <w:rsid w:val="00206F95"/>
    <w:rsid w:val="0020702A"/>
    <w:rsid w:val="0020719B"/>
    <w:rsid w:val="00207281"/>
    <w:rsid w:val="002072EE"/>
    <w:rsid w:val="002073E0"/>
    <w:rsid w:val="00207415"/>
    <w:rsid w:val="00207496"/>
    <w:rsid w:val="002075B3"/>
    <w:rsid w:val="00207747"/>
    <w:rsid w:val="00207749"/>
    <w:rsid w:val="00207786"/>
    <w:rsid w:val="00207836"/>
    <w:rsid w:val="0020787E"/>
    <w:rsid w:val="002079F9"/>
    <w:rsid w:val="00207DD3"/>
    <w:rsid w:val="00207EEA"/>
    <w:rsid w:val="00207FBB"/>
    <w:rsid w:val="00207FE6"/>
    <w:rsid w:val="0021011B"/>
    <w:rsid w:val="00210310"/>
    <w:rsid w:val="002103D4"/>
    <w:rsid w:val="0021066D"/>
    <w:rsid w:val="0021074E"/>
    <w:rsid w:val="00210805"/>
    <w:rsid w:val="00210861"/>
    <w:rsid w:val="00210962"/>
    <w:rsid w:val="002109BA"/>
    <w:rsid w:val="00210A60"/>
    <w:rsid w:val="00210C12"/>
    <w:rsid w:val="00210C3D"/>
    <w:rsid w:val="00210D2E"/>
    <w:rsid w:val="00210E12"/>
    <w:rsid w:val="0021110D"/>
    <w:rsid w:val="00211228"/>
    <w:rsid w:val="0021122B"/>
    <w:rsid w:val="002113C1"/>
    <w:rsid w:val="0021141B"/>
    <w:rsid w:val="002114F5"/>
    <w:rsid w:val="00211543"/>
    <w:rsid w:val="002115E4"/>
    <w:rsid w:val="00211713"/>
    <w:rsid w:val="00211723"/>
    <w:rsid w:val="0021179A"/>
    <w:rsid w:val="0021189C"/>
    <w:rsid w:val="002118C1"/>
    <w:rsid w:val="002118C3"/>
    <w:rsid w:val="0021197F"/>
    <w:rsid w:val="00211B4A"/>
    <w:rsid w:val="00211C31"/>
    <w:rsid w:val="00211D6D"/>
    <w:rsid w:val="00211D97"/>
    <w:rsid w:val="00211DE7"/>
    <w:rsid w:val="00211F1A"/>
    <w:rsid w:val="00211F25"/>
    <w:rsid w:val="00211F82"/>
    <w:rsid w:val="00211FCE"/>
    <w:rsid w:val="00212198"/>
    <w:rsid w:val="0021219F"/>
    <w:rsid w:val="00212318"/>
    <w:rsid w:val="00212361"/>
    <w:rsid w:val="00212397"/>
    <w:rsid w:val="00212481"/>
    <w:rsid w:val="0021260C"/>
    <w:rsid w:val="002126A9"/>
    <w:rsid w:val="00212854"/>
    <w:rsid w:val="0021289B"/>
    <w:rsid w:val="002128FC"/>
    <w:rsid w:val="00212904"/>
    <w:rsid w:val="00212910"/>
    <w:rsid w:val="00212A98"/>
    <w:rsid w:val="00212B36"/>
    <w:rsid w:val="00212BE4"/>
    <w:rsid w:val="00212D07"/>
    <w:rsid w:val="00212D32"/>
    <w:rsid w:val="00212DFB"/>
    <w:rsid w:val="00212FFB"/>
    <w:rsid w:val="00213014"/>
    <w:rsid w:val="002131A6"/>
    <w:rsid w:val="002132CF"/>
    <w:rsid w:val="0021334F"/>
    <w:rsid w:val="00213372"/>
    <w:rsid w:val="00213383"/>
    <w:rsid w:val="00213386"/>
    <w:rsid w:val="002135AF"/>
    <w:rsid w:val="00213667"/>
    <w:rsid w:val="002137F2"/>
    <w:rsid w:val="002137F6"/>
    <w:rsid w:val="0021380C"/>
    <w:rsid w:val="0021380D"/>
    <w:rsid w:val="00213842"/>
    <w:rsid w:val="002138AC"/>
    <w:rsid w:val="002138E0"/>
    <w:rsid w:val="00213A93"/>
    <w:rsid w:val="00213AF6"/>
    <w:rsid w:val="00213CDC"/>
    <w:rsid w:val="00213D6A"/>
    <w:rsid w:val="00213EBF"/>
    <w:rsid w:val="00213F57"/>
    <w:rsid w:val="00214014"/>
    <w:rsid w:val="002140BA"/>
    <w:rsid w:val="00214208"/>
    <w:rsid w:val="00214247"/>
    <w:rsid w:val="00214272"/>
    <w:rsid w:val="0021447F"/>
    <w:rsid w:val="00214535"/>
    <w:rsid w:val="002145A5"/>
    <w:rsid w:val="002146D1"/>
    <w:rsid w:val="0021478C"/>
    <w:rsid w:val="002148A0"/>
    <w:rsid w:val="002148FE"/>
    <w:rsid w:val="00214ACE"/>
    <w:rsid w:val="00214ADB"/>
    <w:rsid w:val="0021500D"/>
    <w:rsid w:val="00215229"/>
    <w:rsid w:val="00215231"/>
    <w:rsid w:val="00215387"/>
    <w:rsid w:val="0021545E"/>
    <w:rsid w:val="00215573"/>
    <w:rsid w:val="00215624"/>
    <w:rsid w:val="0021565E"/>
    <w:rsid w:val="00215687"/>
    <w:rsid w:val="002156CF"/>
    <w:rsid w:val="0021570D"/>
    <w:rsid w:val="0021583F"/>
    <w:rsid w:val="00215920"/>
    <w:rsid w:val="00215BCB"/>
    <w:rsid w:val="00215D13"/>
    <w:rsid w:val="00215E77"/>
    <w:rsid w:val="00215ED5"/>
    <w:rsid w:val="00215F64"/>
    <w:rsid w:val="0021602D"/>
    <w:rsid w:val="00216045"/>
    <w:rsid w:val="002161A7"/>
    <w:rsid w:val="002161B9"/>
    <w:rsid w:val="00216245"/>
    <w:rsid w:val="00216417"/>
    <w:rsid w:val="0021667B"/>
    <w:rsid w:val="0021669D"/>
    <w:rsid w:val="00216A8F"/>
    <w:rsid w:val="00216B29"/>
    <w:rsid w:val="00216BC8"/>
    <w:rsid w:val="00216D67"/>
    <w:rsid w:val="002170CB"/>
    <w:rsid w:val="00217134"/>
    <w:rsid w:val="002171E4"/>
    <w:rsid w:val="00217336"/>
    <w:rsid w:val="00217351"/>
    <w:rsid w:val="002173A9"/>
    <w:rsid w:val="00217444"/>
    <w:rsid w:val="002174BB"/>
    <w:rsid w:val="00217688"/>
    <w:rsid w:val="002176F2"/>
    <w:rsid w:val="0021772C"/>
    <w:rsid w:val="002177FF"/>
    <w:rsid w:val="002178ED"/>
    <w:rsid w:val="00217A57"/>
    <w:rsid w:val="00217AF8"/>
    <w:rsid w:val="00217B9F"/>
    <w:rsid w:val="00217C19"/>
    <w:rsid w:val="00217C32"/>
    <w:rsid w:val="00217EDA"/>
    <w:rsid w:val="00217F96"/>
    <w:rsid w:val="002205B1"/>
    <w:rsid w:val="00220648"/>
    <w:rsid w:val="0022087B"/>
    <w:rsid w:val="00220ADD"/>
    <w:rsid w:val="00220B55"/>
    <w:rsid w:val="00220C14"/>
    <w:rsid w:val="00220C55"/>
    <w:rsid w:val="00220C68"/>
    <w:rsid w:val="00220CB5"/>
    <w:rsid w:val="00220E5A"/>
    <w:rsid w:val="00220EA6"/>
    <w:rsid w:val="0022122D"/>
    <w:rsid w:val="0022126B"/>
    <w:rsid w:val="002213CE"/>
    <w:rsid w:val="00221513"/>
    <w:rsid w:val="002217AA"/>
    <w:rsid w:val="002217C8"/>
    <w:rsid w:val="00221819"/>
    <w:rsid w:val="00221847"/>
    <w:rsid w:val="0022191F"/>
    <w:rsid w:val="00221963"/>
    <w:rsid w:val="00221AB5"/>
    <w:rsid w:val="00221B07"/>
    <w:rsid w:val="00221BE8"/>
    <w:rsid w:val="00222146"/>
    <w:rsid w:val="002221C3"/>
    <w:rsid w:val="00222227"/>
    <w:rsid w:val="00222255"/>
    <w:rsid w:val="002222D4"/>
    <w:rsid w:val="00222394"/>
    <w:rsid w:val="0022256C"/>
    <w:rsid w:val="002226AA"/>
    <w:rsid w:val="002226D2"/>
    <w:rsid w:val="002229C4"/>
    <w:rsid w:val="00222A0A"/>
    <w:rsid w:val="00222BFB"/>
    <w:rsid w:val="00222C31"/>
    <w:rsid w:val="00222E4E"/>
    <w:rsid w:val="00222F30"/>
    <w:rsid w:val="0022301B"/>
    <w:rsid w:val="00223113"/>
    <w:rsid w:val="00223270"/>
    <w:rsid w:val="00223373"/>
    <w:rsid w:val="00223554"/>
    <w:rsid w:val="002235C6"/>
    <w:rsid w:val="0022363B"/>
    <w:rsid w:val="0022365D"/>
    <w:rsid w:val="0022382C"/>
    <w:rsid w:val="0022386D"/>
    <w:rsid w:val="00223893"/>
    <w:rsid w:val="002239F3"/>
    <w:rsid w:val="00223B28"/>
    <w:rsid w:val="00223E49"/>
    <w:rsid w:val="00223EE7"/>
    <w:rsid w:val="00223F39"/>
    <w:rsid w:val="00223F55"/>
    <w:rsid w:val="00223FBA"/>
    <w:rsid w:val="002242B0"/>
    <w:rsid w:val="00224390"/>
    <w:rsid w:val="0022439A"/>
    <w:rsid w:val="00224505"/>
    <w:rsid w:val="00224607"/>
    <w:rsid w:val="0022470F"/>
    <w:rsid w:val="00224732"/>
    <w:rsid w:val="002247E6"/>
    <w:rsid w:val="00224865"/>
    <w:rsid w:val="0022486D"/>
    <w:rsid w:val="00224B19"/>
    <w:rsid w:val="00224CF3"/>
    <w:rsid w:val="00224E02"/>
    <w:rsid w:val="00224E30"/>
    <w:rsid w:val="00224EF8"/>
    <w:rsid w:val="00224F27"/>
    <w:rsid w:val="002250C4"/>
    <w:rsid w:val="00225216"/>
    <w:rsid w:val="0022527F"/>
    <w:rsid w:val="002253F4"/>
    <w:rsid w:val="0022560B"/>
    <w:rsid w:val="00225787"/>
    <w:rsid w:val="00225792"/>
    <w:rsid w:val="002258D1"/>
    <w:rsid w:val="00225A88"/>
    <w:rsid w:val="00225B9A"/>
    <w:rsid w:val="00225BC9"/>
    <w:rsid w:val="00225BDC"/>
    <w:rsid w:val="00225D83"/>
    <w:rsid w:val="0022607D"/>
    <w:rsid w:val="0022610B"/>
    <w:rsid w:val="00226210"/>
    <w:rsid w:val="00226266"/>
    <w:rsid w:val="002263AD"/>
    <w:rsid w:val="00226778"/>
    <w:rsid w:val="00226B5E"/>
    <w:rsid w:val="00226E1A"/>
    <w:rsid w:val="00226E54"/>
    <w:rsid w:val="00226F59"/>
    <w:rsid w:val="00226FAC"/>
    <w:rsid w:val="00227095"/>
    <w:rsid w:val="0022712D"/>
    <w:rsid w:val="002272CE"/>
    <w:rsid w:val="002273D0"/>
    <w:rsid w:val="002274B9"/>
    <w:rsid w:val="00227529"/>
    <w:rsid w:val="0022755D"/>
    <w:rsid w:val="0022773A"/>
    <w:rsid w:val="002277DC"/>
    <w:rsid w:val="0022795B"/>
    <w:rsid w:val="002279D9"/>
    <w:rsid w:val="00227A08"/>
    <w:rsid w:val="00227C26"/>
    <w:rsid w:val="00227CE6"/>
    <w:rsid w:val="00227EEF"/>
    <w:rsid w:val="00227F34"/>
    <w:rsid w:val="00227F80"/>
    <w:rsid w:val="00227FF4"/>
    <w:rsid w:val="002301F9"/>
    <w:rsid w:val="002302F3"/>
    <w:rsid w:val="00230544"/>
    <w:rsid w:val="00230647"/>
    <w:rsid w:val="002308E4"/>
    <w:rsid w:val="00230923"/>
    <w:rsid w:val="00230935"/>
    <w:rsid w:val="00230A07"/>
    <w:rsid w:val="00230A3A"/>
    <w:rsid w:val="00230A87"/>
    <w:rsid w:val="00230C9A"/>
    <w:rsid w:val="00230D45"/>
    <w:rsid w:val="00230DD6"/>
    <w:rsid w:val="00230FAC"/>
    <w:rsid w:val="002310B0"/>
    <w:rsid w:val="002311D0"/>
    <w:rsid w:val="0023147B"/>
    <w:rsid w:val="00231496"/>
    <w:rsid w:val="00231B4A"/>
    <w:rsid w:val="00231B70"/>
    <w:rsid w:val="00232082"/>
    <w:rsid w:val="0023225E"/>
    <w:rsid w:val="00232273"/>
    <w:rsid w:val="0023230A"/>
    <w:rsid w:val="0023234D"/>
    <w:rsid w:val="00232367"/>
    <w:rsid w:val="002324EF"/>
    <w:rsid w:val="0023252D"/>
    <w:rsid w:val="00232539"/>
    <w:rsid w:val="002325C1"/>
    <w:rsid w:val="00232878"/>
    <w:rsid w:val="002328BA"/>
    <w:rsid w:val="0023297E"/>
    <w:rsid w:val="002329B3"/>
    <w:rsid w:val="00232A09"/>
    <w:rsid w:val="00232A91"/>
    <w:rsid w:val="00232A97"/>
    <w:rsid w:val="00232B6A"/>
    <w:rsid w:val="00232B74"/>
    <w:rsid w:val="00232C35"/>
    <w:rsid w:val="00232C6A"/>
    <w:rsid w:val="00232C91"/>
    <w:rsid w:val="00232D4D"/>
    <w:rsid w:val="00232EA7"/>
    <w:rsid w:val="00232EC4"/>
    <w:rsid w:val="00232FDE"/>
    <w:rsid w:val="00233069"/>
    <w:rsid w:val="002331E7"/>
    <w:rsid w:val="00233263"/>
    <w:rsid w:val="0023328A"/>
    <w:rsid w:val="00233384"/>
    <w:rsid w:val="002333FD"/>
    <w:rsid w:val="0023349A"/>
    <w:rsid w:val="0023358A"/>
    <w:rsid w:val="002335D1"/>
    <w:rsid w:val="0023362A"/>
    <w:rsid w:val="00233641"/>
    <w:rsid w:val="00233736"/>
    <w:rsid w:val="00233828"/>
    <w:rsid w:val="0023384B"/>
    <w:rsid w:val="00233951"/>
    <w:rsid w:val="00233977"/>
    <w:rsid w:val="00233C5E"/>
    <w:rsid w:val="00233D0A"/>
    <w:rsid w:val="00233DB7"/>
    <w:rsid w:val="00233E98"/>
    <w:rsid w:val="00233F42"/>
    <w:rsid w:val="00234053"/>
    <w:rsid w:val="00234055"/>
    <w:rsid w:val="00234233"/>
    <w:rsid w:val="00234251"/>
    <w:rsid w:val="00234272"/>
    <w:rsid w:val="00234476"/>
    <w:rsid w:val="002344D8"/>
    <w:rsid w:val="00234558"/>
    <w:rsid w:val="00234619"/>
    <w:rsid w:val="002346C8"/>
    <w:rsid w:val="00234890"/>
    <w:rsid w:val="002348C4"/>
    <w:rsid w:val="00234903"/>
    <w:rsid w:val="0023493E"/>
    <w:rsid w:val="002349B0"/>
    <w:rsid w:val="002349DA"/>
    <w:rsid w:val="00234D0E"/>
    <w:rsid w:val="00234DBC"/>
    <w:rsid w:val="0023503A"/>
    <w:rsid w:val="0023518C"/>
    <w:rsid w:val="0023528F"/>
    <w:rsid w:val="00235297"/>
    <w:rsid w:val="002352C3"/>
    <w:rsid w:val="002352EC"/>
    <w:rsid w:val="00235363"/>
    <w:rsid w:val="002354D5"/>
    <w:rsid w:val="00235800"/>
    <w:rsid w:val="00235810"/>
    <w:rsid w:val="00235813"/>
    <w:rsid w:val="00235927"/>
    <w:rsid w:val="00235975"/>
    <w:rsid w:val="00235A54"/>
    <w:rsid w:val="00235ABF"/>
    <w:rsid w:val="00235AE7"/>
    <w:rsid w:val="00235BE5"/>
    <w:rsid w:val="00235CAE"/>
    <w:rsid w:val="00235D69"/>
    <w:rsid w:val="00235E06"/>
    <w:rsid w:val="00235E34"/>
    <w:rsid w:val="00235EA6"/>
    <w:rsid w:val="00236017"/>
    <w:rsid w:val="0023630C"/>
    <w:rsid w:val="0023631A"/>
    <w:rsid w:val="00236362"/>
    <w:rsid w:val="002363F1"/>
    <w:rsid w:val="00236447"/>
    <w:rsid w:val="002364B7"/>
    <w:rsid w:val="002364D2"/>
    <w:rsid w:val="002365C7"/>
    <w:rsid w:val="002365D4"/>
    <w:rsid w:val="00236639"/>
    <w:rsid w:val="00236722"/>
    <w:rsid w:val="002367F5"/>
    <w:rsid w:val="002368E1"/>
    <w:rsid w:val="0023694B"/>
    <w:rsid w:val="0023698D"/>
    <w:rsid w:val="00236B46"/>
    <w:rsid w:val="00236B93"/>
    <w:rsid w:val="00236BB3"/>
    <w:rsid w:val="00236BE1"/>
    <w:rsid w:val="00236C76"/>
    <w:rsid w:val="00236D0B"/>
    <w:rsid w:val="00236EC7"/>
    <w:rsid w:val="00236F22"/>
    <w:rsid w:val="002370AD"/>
    <w:rsid w:val="002371A0"/>
    <w:rsid w:val="002371A8"/>
    <w:rsid w:val="00237329"/>
    <w:rsid w:val="0023740A"/>
    <w:rsid w:val="0023753D"/>
    <w:rsid w:val="00237827"/>
    <w:rsid w:val="00237913"/>
    <w:rsid w:val="00237984"/>
    <w:rsid w:val="002379B2"/>
    <w:rsid w:val="00237B4C"/>
    <w:rsid w:val="00237BCE"/>
    <w:rsid w:val="00237D5A"/>
    <w:rsid w:val="00237DE8"/>
    <w:rsid w:val="00237FA5"/>
    <w:rsid w:val="00237FEA"/>
    <w:rsid w:val="002402A6"/>
    <w:rsid w:val="00240332"/>
    <w:rsid w:val="0024033A"/>
    <w:rsid w:val="0024040B"/>
    <w:rsid w:val="00240410"/>
    <w:rsid w:val="0024044D"/>
    <w:rsid w:val="002404B7"/>
    <w:rsid w:val="00240511"/>
    <w:rsid w:val="0024079D"/>
    <w:rsid w:val="002407B9"/>
    <w:rsid w:val="00240917"/>
    <w:rsid w:val="00240AAB"/>
    <w:rsid w:val="00240AB0"/>
    <w:rsid w:val="00240B34"/>
    <w:rsid w:val="00240B8A"/>
    <w:rsid w:val="00240BBB"/>
    <w:rsid w:val="00240C1A"/>
    <w:rsid w:val="00240D3C"/>
    <w:rsid w:val="00240EA9"/>
    <w:rsid w:val="00240EF8"/>
    <w:rsid w:val="002410D2"/>
    <w:rsid w:val="002413F2"/>
    <w:rsid w:val="002415E3"/>
    <w:rsid w:val="00241D09"/>
    <w:rsid w:val="00241ECE"/>
    <w:rsid w:val="00242070"/>
    <w:rsid w:val="0024208D"/>
    <w:rsid w:val="002420AF"/>
    <w:rsid w:val="0024214F"/>
    <w:rsid w:val="0024218D"/>
    <w:rsid w:val="0024256A"/>
    <w:rsid w:val="002429C9"/>
    <w:rsid w:val="002429DF"/>
    <w:rsid w:val="00242A00"/>
    <w:rsid w:val="00242AC3"/>
    <w:rsid w:val="00242B06"/>
    <w:rsid w:val="00242B71"/>
    <w:rsid w:val="00242D0B"/>
    <w:rsid w:val="00243008"/>
    <w:rsid w:val="002430DA"/>
    <w:rsid w:val="00243219"/>
    <w:rsid w:val="00243416"/>
    <w:rsid w:val="00243525"/>
    <w:rsid w:val="00243690"/>
    <w:rsid w:val="002436CE"/>
    <w:rsid w:val="00243917"/>
    <w:rsid w:val="0024394F"/>
    <w:rsid w:val="002439E9"/>
    <w:rsid w:val="00243AB9"/>
    <w:rsid w:val="00243B9E"/>
    <w:rsid w:val="00243BDD"/>
    <w:rsid w:val="00243CC6"/>
    <w:rsid w:val="00243DE3"/>
    <w:rsid w:val="00243E3E"/>
    <w:rsid w:val="00243E6A"/>
    <w:rsid w:val="00243F58"/>
    <w:rsid w:val="0024406D"/>
    <w:rsid w:val="00244070"/>
    <w:rsid w:val="00244079"/>
    <w:rsid w:val="00244194"/>
    <w:rsid w:val="002441B5"/>
    <w:rsid w:val="00244227"/>
    <w:rsid w:val="00244336"/>
    <w:rsid w:val="00244385"/>
    <w:rsid w:val="002444AE"/>
    <w:rsid w:val="002445B4"/>
    <w:rsid w:val="00244641"/>
    <w:rsid w:val="00244642"/>
    <w:rsid w:val="002446C1"/>
    <w:rsid w:val="002446D4"/>
    <w:rsid w:val="002447A7"/>
    <w:rsid w:val="002447ED"/>
    <w:rsid w:val="00244A47"/>
    <w:rsid w:val="00244AF2"/>
    <w:rsid w:val="00244BE4"/>
    <w:rsid w:val="00244C8F"/>
    <w:rsid w:val="00244EB9"/>
    <w:rsid w:val="0024501F"/>
    <w:rsid w:val="00245024"/>
    <w:rsid w:val="00245141"/>
    <w:rsid w:val="002451A3"/>
    <w:rsid w:val="00245356"/>
    <w:rsid w:val="0024548E"/>
    <w:rsid w:val="0024549D"/>
    <w:rsid w:val="002454C1"/>
    <w:rsid w:val="002454D1"/>
    <w:rsid w:val="002455F1"/>
    <w:rsid w:val="0024560F"/>
    <w:rsid w:val="0024581D"/>
    <w:rsid w:val="00245854"/>
    <w:rsid w:val="0024593E"/>
    <w:rsid w:val="002459ED"/>
    <w:rsid w:val="00245BBE"/>
    <w:rsid w:val="00245BE1"/>
    <w:rsid w:val="00245C52"/>
    <w:rsid w:val="00245C84"/>
    <w:rsid w:val="00245C91"/>
    <w:rsid w:val="00245DE9"/>
    <w:rsid w:val="00245EF3"/>
    <w:rsid w:val="00245FD7"/>
    <w:rsid w:val="00246028"/>
    <w:rsid w:val="00246095"/>
    <w:rsid w:val="00246396"/>
    <w:rsid w:val="0024652B"/>
    <w:rsid w:val="00246675"/>
    <w:rsid w:val="00246722"/>
    <w:rsid w:val="002467B7"/>
    <w:rsid w:val="00246935"/>
    <w:rsid w:val="00246A96"/>
    <w:rsid w:val="00246B5F"/>
    <w:rsid w:val="00246B8B"/>
    <w:rsid w:val="00246C9A"/>
    <w:rsid w:val="00246E6F"/>
    <w:rsid w:val="00246F7A"/>
    <w:rsid w:val="00246FDB"/>
    <w:rsid w:val="0024701D"/>
    <w:rsid w:val="0024706E"/>
    <w:rsid w:val="00247139"/>
    <w:rsid w:val="002471F1"/>
    <w:rsid w:val="002472D0"/>
    <w:rsid w:val="002474A0"/>
    <w:rsid w:val="002476DC"/>
    <w:rsid w:val="00247762"/>
    <w:rsid w:val="002477E8"/>
    <w:rsid w:val="0024787A"/>
    <w:rsid w:val="0024787F"/>
    <w:rsid w:val="002479BC"/>
    <w:rsid w:val="00247E8E"/>
    <w:rsid w:val="0025005C"/>
    <w:rsid w:val="0025011F"/>
    <w:rsid w:val="00250180"/>
    <w:rsid w:val="002501BB"/>
    <w:rsid w:val="00250245"/>
    <w:rsid w:val="002502EC"/>
    <w:rsid w:val="00250388"/>
    <w:rsid w:val="002504F6"/>
    <w:rsid w:val="00250562"/>
    <w:rsid w:val="002505ED"/>
    <w:rsid w:val="00250784"/>
    <w:rsid w:val="00250810"/>
    <w:rsid w:val="002509CA"/>
    <w:rsid w:val="00250A79"/>
    <w:rsid w:val="00250DA9"/>
    <w:rsid w:val="00250DE1"/>
    <w:rsid w:val="00250F46"/>
    <w:rsid w:val="00250F96"/>
    <w:rsid w:val="00251008"/>
    <w:rsid w:val="002510D3"/>
    <w:rsid w:val="00251257"/>
    <w:rsid w:val="002512D7"/>
    <w:rsid w:val="00251343"/>
    <w:rsid w:val="0025140F"/>
    <w:rsid w:val="00251481"/>
    <w:rsid w:val="002514A2"/>
    <w:rsid w:val="002514EC"/>
    <w:rsid w:val="002514FA"/>
    <w:rsid w:val="0025160E"/>
    <w:rsid w:val="00251660"/>
    <w:rsid w:val="002516F0"/>
    <w:rsid w:val="002517BF"/>
    <w:rsid w:val="00251997"/>
    <w:rsid w:val="002519AF"/>
    <w:rsid w:val="00251A48"/>
    <w:rsid w:val="00251AB7"/>
    <w:rsid w:val="00251B59"/>
    <w:rsid w:val="00251BB0"/>
    <w:rsid w:val="00251BCC"/>
    <w:rsid w:val="00251C70"/>
    <w:rsid w:val="00251F70"/>
    <w:rsid w:val="00251FAE"/>
    <w:rsid w:val="002520B0"/>
    <w:rsid w:val="002521C2"/>
    <w:rsid w:val="00252336"/>
    <w:rsid w:val="0025236B"/>
    <w:rsid w:val="00252479"/>
    <w:rsid w:val="002524BA"/>
    <w:rsid w:val="002524E5"/>
    <w:rsid w:val="0025258E"/>
    <w:rsid w:val="002525FD"/>
    <w:rsid w:val="00252694"/>
    <w:rsid w:val="002526F1"/>
    <w:rsid w:val="00252729"/>
    <w:rsid w:val="0025276F"/>
    <w:rsid w:val="002528CA"/>
    <w:rsid w:val="00252971"/>
    <w:rsid w:val="00252A08"/>
    <w:rsid w:val="00252AB9"/>
    <w:rsid w:val="00252C7C"/>
    <w:rsid w:val="00252C7D"/>
    <w:rsid w:val="00252DD3"/>
    <w:rsid w:val="002530A7"/>
    <w:rsid w:val="002530AE"/>
    <w:rsid w:val="0025318D"/>
    <w:rsid w:val="002531EF"/>
    <w:rsid w:val="00253353"/>
    <w:rsid w:val="00253386"/>
    <w:rsid w:val="002533E5"/>
    <w:rsid w:val="0025340E"/>
    <w:rsid w:val="002534F3"/>
    <w:rsid w:val="00253551"/>
    <w:rsid w:val="002535DF"/>
    <w:rsid w:val="00253858"/>
    <w:rsid w:val="00253926"/>
    <w:rsid w:val="002539E8"/>
    <w:rsid w:val="00253BA2"/>
    <w:rsid w:val="00253BAB"/>
    <w:rsid w:val="00253BB1"/>
    <w:rsid w:val="00253CF5"/>
    <w:rsid w:val="00253D9F"/>
    <w:rsid w:val="00253DA2"/>
    <w:rsid w:val="00253F2E"/>
    <w:rsid w:val="00253F8B"/>
    <w:rsid w:val="00253FBE"/>
    <w:rsid w:val="00253FE3"/>
    <w:rsid w:val="002542DF"/>
    <w:rsid w:val="00254328"/>
    <w:rsid w:val="0025435D"/>
    <w:rsid w:val="0025472F"/>
    <w:rsid w:val="002547CE"/>
    <w:rsid w:val="00254810"/>
    <w:rsid w:val="0025486B"/>
    <w:rsid w:val="00254884"/>
    <w:rsid w:val="002549F7"/>
    <w:rsid w:val="00254A4E"/>
    <w:rsid w:val="00254BDA"/>
    <w:rsid w:val="00254C10"/>
    <w:rsid w:val="00254D8B"/>
    <w:rsid w:val="00254F3A"/>
    <w:rsid w:val="00254FE6"/>
    <w:rsid w:val="00255026"/>
    <w:rsid w:val="00255222"/>
    <w:rsid w:val="00255240"/>
    <w:rsid w:val="00255345"/>
    <w:rsid w:val="002553D6"/>
    <w:rsid w:val="00255460"/>
    <w:rsid w:val="00255588"/>
    <w:rsid w:val="002555D8"/>
    <w:rsid w:val="00255649"/>
    <w:rsid w:val="00255848"/>
    <w:rsid w:val="00255863"/>
    <w:rsid w:val="002558CF"/>
    <w:rsid w:val="002559CF"/>
    <w:rsid w:val="00255AA3"/>
    <w:rsid w:val="00255ACE"/>
    <w:rsid w:val="00255BDD"/>
    <w:rsid w:val="00255C9C"/>
    <w:rsid w:val="00255CAE"/>
    <w:rsid w:val="00255D2D"/>
    <w:rsid w:val="00255E1B"/>
    <w:rsid w:val="00255F40"/>
    <w:rsid w:val="0025604D"/>
    <w:rsid w:val="002561E8"/>
    <w:rsid w:val="00256235"/>
    <w:rsid w:val="0025633C"/>
    <w:rsid w:val="002566B9"/>
    <w:rsid w:val="00256821"/>
    <w:rsid w:val="0025683F"/>
    <w:rsid w:val="00256860"/>
    <w:rsid w:val="0025694F"/>
    <w:rsid w:val="00256A47"/>
    <w:rsid w:val="00256B0F"/>
    <w:rsid w:val="00256BAB"/>
    <w:rsid w:val="00256C37"/>
    <w:rsid w:val="00256CE9"/>
    <w:rsid w:val="00256DAE"/>
    <w:rsid w:val="00256E2E"/>
    <w:rsid w:val="00256ED2"/>
    <w:rsid w:val="00257099"/>
    <w:rsid w:val="0025713F"/>
    <w:rsid w:val="00257149"/>
    <w:rsid w:val="002571CE"/>
    <w:rsid w:val="00257226"/>
    <w:rsid w:val="00257277"/>
    <w:rsid w:val="002572A1"/>
    <w:rsid w:val="002572ED"/>
    <w:rsid w:val="00257308"/>
    <w:rsid w:val="0025734F"/>
    <w:rsid w:val="0025745C"/>
    <w:rsid w:val="0025761C"/>
    <w:rsid w:val="002576EB"/>
    <w:rsid w:val="0025772A"/>
    <w:rsid w:val="002578E9"/>
    <w:rsid w:val="00257952"/>
    <w:rsid w:val="0025795B"/>
    <w:rsid w:val="00257A93"/>
    <w:rsid w:val="00257A94"/>
    <w:rsid w:val="00257B87"/>
    <w:rsid w:val="00257C09"/>
    <w:rsid w:val="00257C16"/>
    <w:rsid w:val="00257CA9"/>
    <w:rsid w:val="002600CD"/>
    <w:rsid w:val="00260175"/>
    <w:rsid w:val="00260270"/>
    <w:rsid w:val="002602E8"/>
    <w:rsid w:val="00260527"/>
    <w:rsid w:val="002606C3"/>
    <w:rsid w:val="002606FB"/>
    <w:rsid w:val="00260A19"/>
    <w:rsid w:val="00260AEC"/>
    <w:rsid w:val="00260B60"/>
    <w:rsid w:val="00260C15"/>
    <w:rsid w:val="00260E4D"/>
    <w:rsid w:val="00260EE1"/>
    <w:rsid w:val="00260F94"/>
    <w:rsid w:val="00260FC2"/>
    <w:rsid w:val="00261112"/>
    <w:rsid w:val="002611FE"/>
    <w:rsid w:val="0026121A"/>
    <w:rsid w:val="002613AE"/>
    <w:rsid w:val="00261449"/>
    <w:rsid w:val="0026150D"/>
    <w:rsid w:val="002615B5"/>
    <w:rsid w:val="002617BD"/>
    <w:rsid w:val="0026187F"/>
    <w:rsid w:val="00261A4A"/>
    <w:rsid w:val="00261A76"/>
    <w:rsid w:val="00261B00"/>
    <w:rsid w:val="00261B12"/>
    <w:rsid w:val="00261E26"/>
    <w:rsid w:val="00261F1F"/>
    <w:rsid w:val="00262033"/>
    <w:rsid w:val="002621A4"/>
    <w:rsid w:val="00262328"/>
    <w:rsid w:val="002625EA"/>
    <w:rsid w:val="002625F8"/>
    <w:rsid w:val="0026265F"/>
    <w:rsid w:val="00262736"/>
    <w:rsid w:val="00262747"/>
    <w:rsid w:val="002628A1"/>
    <w:rsid w:val="002628BD"/>
    <w:rsid w:val="00262961"/>
    <w:rsid w:val="002629C2"/>
    <w:rsid w:val="00262AC8"/>
    <w:rsid w:val="00262B4D"/>
    <w:rsid w:val="00262B53"/>
    <w:rsid w:val="00262B69"/>
    <w:rsid w:val="00262B8B"/>
    <w:rsid w:val="00262C4A"/>
    <w:rsid w:val="00262C80"/>
    <w:rsid w:val="00262CC4"/>
    <w:rsid w:val="00262D60"/>
    <w:rsid w:val="00263005"/>
    <w:rsid w:val="002630DF"/>
    <w:rsid w:val="00263226"/>
    <w:rsid w:val="0026322E"/>
    <w:rsid w:val="002633D7"/>
    <w:rsid w:val="002634CF"/>
    <w:rsid w:val="002634E0"/>
    <w:rsid w:val="0026352F"/>
    <w:rsid w:val="00263605"/>
    <w:rsid w:val="00263700"/>
    <w:rsid w:val="0026375B"/>
    <w:rsid w:val="002637B8"/>
    <w:rsid w:val="002638CF"/>
    <w:rsid w:val="00263A99"/>
    <w:rsid w:val="00263B9F"/>
    <w:rsid w:val="00263CAA"/>
    <w:rsid w:val="00263DAE"/>
    <w:rsid w:val="00263DD2"/>
    <w:rsid w:val="00263DFB"/>
    <w:rsid w:val="00263E2C"/>
    <w:rsid w:val="00263E95"/>
    <w:rsid w:val="00263EF7"/>
    <w:rsid w:val="00263EFE"/>
    <w:rsid w:val="00264138"/>
    <w:rsid w:val="00264292"/>
    <w:rsid w:val="002643D9"/>
    <w:rsid w:val="0026444F"/>
    <w:rsid w:val="002644C8"/>
    <w:rsid w:val="0026456E"/>
    <w:rsid w:val="00264579"/>
    <w:rsid w:val="00264721"/>
    <w:rsid w:val="002647D5"/>
    <w:rsid w:val="00264A8B"/>
    <w:rsid w:val="00264C5D"/>
    <w:rsid w:val="00264D0C"/>
    <w:rsid w:val="00264F0C"/>
    <w:rsid w:val="00264F80"/>
    <w:rsid w:val="00264FAB"/>
    <w:rsid w:val="0026500F"/>
    <w:rsid w:val="00265171"/>
    <w:rsid w:val="0026524E"/>
    <w:rsid w:val="002653BB"/>
    <w:rsid w:val="0026540B"/>
    <w:rsid w:val="00265474"/>
    <w:rsid w:val="00265483"/>
    <w:rsid w:val="002654E5"/>
    <w:rsid w:val="0026556E"/>
    <w:rsid w:val="002656BA"/>
    <w:rsid w:val="00265837"/>
    <w:rsid w:val="00265B69"/>
    <w:rsid w:val="00265B77"/>
    <w:rsid w:val="00265EC2"/>
    <w:rsid w:val="00265ED1"/>
    <w:rsid w:val="00265EF3"/>
    <w:rsid w:val="00266093"/>
    <w:rsid w:val="0026633B"/>
    <w:rsid w:val="0026636A"/>
    <w:rsid w:val="0026639A"/>
    <w:rsid w:val="002663F1"/>
    <w:rsid w:val="00266489"/>
    <w:rsid w:val="002664D1"/>
    <w:rsid w:val="0026667E"/>
    <w:rsid w:val="002666E8"/>
    <w:rsid w:val="0026671A"/>
    <w:rsid w:val="00266793"/>
    <w:rsid w:val="002667A0"/>
    <w:rsid w:val="002669C9"/>
    <w:rsid w:val="00266B04"/>
    <w:rsid w:val="00266B5B"/>
    <w:rsid w:val="00266C5A"/>
    <w:rsid w:val="00266F18"/>
    <w:rsid w:val="00266F7B"/>
    <w:rsid w:val="00267205"/>
    <w:rsid w:val="0026731D"/>
    <w:rsid w:val="00267379"/>
    <w:rsid w:val="002673EB"/>
    <w:rsid w:val="00267406"/>
    <w:rsid w:val="0026742A"/>
    <w:rsid w:val="00267495"/>
    <w:rsid w:val="002674D7"/>
    <w:rsid w:val="00267659"/>
    <w:rsid w:val="00267839"/>
    <w:rsid w:val="002678A8"/>
    <w:rsid w:val="00267958"/>
    <w:rsid w:val="00267B8E"/>
    <w:rsid w:val="00267F96"/>
    <w:rsid w:val="00270011"/>
    <w:rsid w:val="0027003F"/>
    <w:rsid w:val="0027005B"/>
    <w:rsid w:val="002700B0"/>
    <w:rsid w:val="002700D9"/>
    <w:rsid w:val="0027010E"/>
    <w:rsid w:val="00270134"/>
    <w:rsid w:val="0027039F"/>
    <w:rsid w:val="002703AA"/>
    <w:rsid w:val="0027041E"/>
    <w:rsid w:val="002704A2"/>
    <w:rsid w:val="00270504"/>
    <w:rsid w:val="002705A1"/>
    <w:rsid w:val="00270833"/>
    <w:rsid w:val="0027096A"/>
    <w:rsid w:val="0027098A"/>
    <w:rsid w:val="00270BEA"/>
    <w:rsid w:val="00270BF9"/>
    <w:rsid w:val="00270CAB"/>
    <w:rsid w:val="00270F75"/>
    <w:rsid w:val="00270FFF"/>
    <w:rsid w:val="00271031"/>
    <w:rsid w:val="002710FF"/>
    <w:rsid w:val="0027117B"/>
    <w:rsid w:val="002712D9"/>
    <w:rsid w:val="002712FC"/>
    <w:rsid w:val="00271384"/>
    <w:rsid w:val="0027139B"/>
    <w:rsid w:val="002713A6"/>
    <w:rsid w:val="002716F9"/>
    <w:rsid w:val="00271877"/>
    <w:rsid w:val="00271905"/>
    <w:rsid w:val="0027191D"/>
    <w:rsid w:val="00271A51"/>
    <w:rsid w:val="00271FFD"/>
    <w:rsid w:val="00272011"/>
    <w:rsid w:val="0027205C"/>
    <w:rsid w:val="00272087"/>
    <w:rsid w:val="002720A4"/>
    <w:rsid w:val="002721DE"/>
    <w:rsid w:val="00272216"/>
    <w:rsid w:val="002722A7"/>
    <w:rsid w:val="002722C5"/>
    <w:rsid w:val="00272361"/>
    <w:rsid w:val="0027240A"/>
    <w:rsid w:val="002724E0"/>
    <w:rsid w:val="002725EB"/>
    <w:rsid w:val="002726B5"/>
    <w:rsid w:val="002728C5"/>
    <w:rsid w:val="002728F2"/>
    <w:rsid w:val="00272906"/>
    <w:rsid w:val="00272A4D"/>
    <w:rsid w:val="00272C1D"/>
    <w:rsid w:val="00272C30"/>
    <w:rsid w:val="00272CFA"/>
    <w:rsid w:val="00272D75"/>
    <w:rsid w:val="00272EFD"/>
    <w:rsid w:val="002730F4"/>
    <w:rsid w:val="002730F5"/>
    <w:rsid w:val="00273121"/>
    <w:rsid w:val="00273288"/>
    <w:rsid w:val="002732C1"/>
    <w:rsid w:val="0027361F"/>
    <w:rsid w:val="00273747"/>
    <w:rsid w:val="00273858"/>
    <w:rsid w:val="002738F2"/>
    <w:rsid w:val="00273A86"/>
    <w:rsid w:val="00273A8F"/>
    <w:rsid w:val="00273B52"/>
    <w:rsid w:val="00273B70"/>
    <w:rsid w:val="00273BF9"/>
    <w:rsid w:val="00273C15"/>
    <w:rsid w:val="00273C3B"/>
    <w:rsid w:val="00273C85"/>
    <w:rsid w:val="00273EFF"/>
    <w:rsid w:val="00273FA0"/>
    <w:rsid w:val="00273FB9"/>
    <w:rsid w:val="00274064"/>
    <w:rsid w:val="002740DF"/>
    <w:rsid w:val="002741FE"/>
    <w:rsid w:val="002742D3"/>
    <w:rsid w:val="00274300"/>
    <w:rsid w:val="002744C6"/>
    <w:rsid w:val="0027451C"/>
    <w:rsid w:val="002745A2"/>
    <w:rsid w:val="00274641"/>
    <w:rsid w:val="002746BE"/>
    <w:rsid w:val="00274754"/>
    <w:rsid w:val="002749CF"/>
    <w:rsid w:val="00274A12"/>
    <w:rsid w:val="00274BD3"/>
    <w:rsid w:val="00274D47"/>
    <w:rsid w:val="00274F64"/>
    <w:rsid w:val="00275014"/>
    <w:rsid w:val="002750CB"/>
    <w:rsid w:val="0027519A"/>
    <w:rsid w:val="002752D9"/>
    <w:rsid w:val="002752ED"/>
    <w:rsid w:val="0027531E"/>
    <w:rsid w:val="00275339"/>
    <w:rsid w:val="002754E4"/>
    <w:rsid w:val="00275530"/>
    <w:rsid w:val="00275635"/>
    <w:rsid w:val="0027567E"/>
    <w:rsid w:val="00275774"/>
    <w:rsid w:val="002758A0"/>
    <w:rsid w:val="002758F0"/>
    <w:rsid w:val="0027592A"/>
    <w:rsid w:val="00275A97"/>
    <w:rsid w:val="00275B49"/>
    <w:rsid w:val="00275B88"/>
    <w:rsid w:val="00275BAF"/>
    <w:rsid w:val="00275C9C"/>
    <w:rsid w:val="00275CA1"/>
    <w:rsid w:val="00275D54"/>
    <w:rsid w:val="00276184"/>
    <w:rsid w:val="00276347"/>
    <w:rsid w:val="002765E9"/>
    <w:rsid w:val="00276894"/>
    <w:rsid w:val="00276938"/>
    <w:rsid w:val="00276A08"/>
    <w:rsid w:val="00276A62"/>
    <w:rsid w:val="00276AC4"/>
    <w:rsid w:val="00276B58"/>
    <w:rsid w:val="00276CBE"/>
    <w:rsid w:val="00276E3A"/>
    <w:rsid w:val="00276F69"/>
    <w:rsid w:val="00277042"/>
    <w:rsid w:val="0027705C"/>
    <w:rsid w:val="00277183"/>
    <w:rsid w:val="002771A8"/>
    <w:rsid w:val="002772D4"/>
    <w:rsid w:val="00277446"/>
    <w:rsid w:val="00277473"/>
    <w:rsid w:val="002775D4"/>
    <w:rsid w:val="0027768B"/>
    <w:rsid w:val="0027768F"/>
    <w:rsid w:val="00277788"/>
    <w:rsid w:val="002777DC"/>
    <w:rsid w:val="00277813"/>
    <w:rsid w:val="00277887"/>
    <w:rsid w:val="00277909"/>
    <w:rsid w:val="00277980"/>
    <w:rsid w:val="00277A16"/>
    <w:rsid w:val="00277A3E"/>
    <w:rsid w:val="00277B07"/>
    <w:rsid w:val="00277C96"/>
    <w:rsid w:val="00277D98"/>
    <w:rsid w:val="00277EF1"/>
    <w:rsid w:val="00277F68"/>
    <w:rsid w:val="00280160"/>
    <w:rsid w:val="002801CD"/>
    <w:rsid w:val="002802C5"/>
    <w:rsid w:val="00280386"/>
    <w:rsid w:val="00280452"/>
    <w:rsid w:val="002805D9"/>
    <w:rsid w:val="0028071C"/>
    <w:rsid w:val="00280730"/>
    <w:rsid w:val="0028073D"/>
    <w:rsid w:val="002809C2"/>
    <w:rsid w:val="002809DC"/>
    <w:rsid w:val="00280C97"/>
    <w:rsid w:val="00280CAF"/>
    <w:rsid w:val="00280E68"/>
    <w:rsid w:val="00280EBC"/>
    <w:rsid w:val="00280F17"/>
    <w:rsid w:val="00280F74"/>
    <w:rsid w:val="00280F8E"/>
    <w:rsid w:val="00280FB3"/>
    <w:rsid w:val="002810F8"/>
    <w:rsid w:val="00281453"/>
    <w:rsid w:val="002814D2"/>
    <w:rsid w:val="00281590"/>
    <w:rsid w:val="002815D5"/>
    <w:rsid w:val="0028160F"/>
    <w:rsid w:val="0028163C"/>
    <w:rsid w:val="00281809"/>
    <w:rsid w:val="002819D6"/>
    <w:rsid w:val="00281A3B"/>
    <w:rsid w:val="00281A99"/>
    <w:rsid w:val="00281B13"/>
    <w:rsid w:val="00281BC3"/>
    <w:rsid w:val="00281BC5"/>
    <w:rsid w:val="00281CBC"/>
    <w:rsid w:val="00281DB1"/>
    <w:rsid w:val="00281E97"/>
    <w:rsid w:val="00282123"/>
    <w:rsid w:val="0028217C"/>
    <w:rsid w:val="00282248"/>
    <w:rsid w:val="0028236D"/>
    <w:rsid w:val="00282436"/>
    <w:rsid w:val="00282444"/>
    <w:rsid w:val="0028250E"/>
    <w:rsid w:val="00282530"/>
    <w:rsid w:val="0028256A"/>
    <w:rsid w:val="0028266A"/>
    <w:rsid w:val="0028269A"/>
    <w:rsid w:val="002826B8"/>
    <w:rsid w:val="00282A53"/>
    <w:rsid w:val="00282BA3"/>
    <w:rsid w:val="00282BE9"/>
    <w:rsid w:val="00282C3C"/>
    <w:rsid w:val="00282D67"/>
    <w:rsid w:val="00282D7C"/>
    <w:rsid w:val="00282DEB"/>
    <w:rsid w:val="00282E1B"/>
    <w:rsid w:val="00282EA8"/>
    <w:rsid w:val="002832BE"/>
    <w:rsid w:val="002832E4"/>
    <w:rsid w:val="002832EA"/>
    <w:rsid w:val="0028332C"/>
    <w:rsid w:val="00283370"/>
    <w:rsid w:val="00283690"/>
    <w:rsid w:val="00283731"/>
    <w:rsid w:val="00283904"/>
    <w:rsid w:val="00283997"/>
    <w:rsid w:val="0028399B"/>
    <w:rsid w:val="00283EC1"/>
    <w:rsid w:val="00283F2E"/>
    <w:rsid w:val="00283F5A"/>
    <w:rsid w:val="00283FFF"/>
    <w:rsid w:val="00284040"/>
    <w:rsid w:val="00284262"/>
    <w:rsid w:val="00284494"/>
    <w:rsid w:val="0028467F"/>
    <w:rsid w:val="00284897"/>
    <w:rsid w:val="00284A71"/>
    <w:rsid w:val="00284B96"/>
    <w:rsid w:val="00284C34"/>
    <w:rsid w:val="00284CB1"/>
    <w:rsid w:val="00284D33"/>
    <w:rsid w:val="00284F77"/>
    <w:rsid w:val="00285056"/>
    <w:rsid w:val="002853FD"/>
    <w:rsid w:val="0028551E"/>
    <w:rsid w:val="0028568C"/>
    <w:rsid w:val="002857CE"/>
    <w:rsid w:val="0028599E"/>
    <w:rsid w:val="00285A71"/>
    <w:rsid w:val="00285AE7"/>
    <w:rsid w:val="00285CF7"/>
    <w:rsid w:val="00285E38"/>
    <w:rsid w:val="00285EAA"/>
    <w:rsid w:val="00285FC4"/>
    <w:rsid w:val="0028608F"/>
    <w:rsid w:val="00286155"/>
    <w:rsid w:val="0028615E"/>
    <w:rsid w:val="002861B9"/>
    <w:rsid w:val="00286200"/>
    <w:rsid w:val="00286278"/>
    <w:rsid w:val="0028644D"/>
    <w:rsid w:val="0028645B"/>
    <w:rsid w:val="002865EA"/>
    <w:rsid w:val="002866C7"/>
    <w:rsid w:val="0028670F"/>
    <w:rsid w:val="002867D4"/>
    <w:rsid w:val="00286805"/>
    <w:rsid w:val="00286888"/>
    <w:rsid w:val="002868D4"/>
    <w:rsid w:val="00286934"/>
    <w:rsid w:val="00286A3D"/>
    <w:rsid w:val="00286ACD"/>
    <w:rsid w:val="00286BD4"/>
    <w:rsid w:val="00286C59"/>
    <w:rsid w:val="00286D10"/>
    <w:rsid w:val="002871E6"/>
    <w:rsid w:val="002872BB"/>
    <w:rsid w:val="00287313"/>
    <w:rsid w:val="00287439"/>
    <w:rsid w:val="002876B9"/>
    <w:rsid w:val="00287766"/>
    <w:rsid w:val="00287A35"/>
    <w:rsid w:val="00287B21"/>
    <w:rsid w:val="00287C50"/>
    <w:rsid w:val="00287D38"/>
    <w:rsid w:val="00287D59"/>
    <w:rsid w:val="00287D89"/>
    <w:rsid w:val="00287DF0"/>
    <w:rsid w:val="00287F50"/>
    <w:rsid w:val="00290013"/>
    <w:rsid w:val="002901B4"/>
    <w:rsid w:val="00290384"/>
    <w:rsid w:val="00290395"/>
    <w:rsid w:val="002903A5"/>
    <w:rsid w:val="002903CF"/>
    <w:rsid w:val="002904A6"/>
    <w:rsid w:val="00290504"/>
    <w:rsid w:val="002905D2"/>
    <w:rsid w:val="002906DD"/>
    <w:rsid w:val="0029090E"/>
    <w:rsid w:val="00290AEE"/>
    <w:rsid w:val="00290B8E"/>
    <w:rsid w:val="00290B9F"/>
    <w:rsid w:val="00290DF2"/>
    <w:rsid w:val="00290E1F"/>
    <w:rsid w:val="00290E61"/>
    <w:rsid w:val="00290E69"/>
    <w:rsid w:val="00290E91"/>
    <w:rsid w:val="00290EBA"/>
    <w:rsid w:val="00290F02"/>
    <w:rsid w:val="00290F6D"/>
    <w:rsid w:val="00290F99"/>
    <w:rsid w:val="00290FC1"/>
    <w:rsid w:val="0029100A"/>
    <w:rsid w:val="00291045"/>
    <w:rsid w:val="0029107C"/>
    <w:rsid w:val="002910EE"/>
    <w:rsid w:val="0029124C"/>
    <w:rsid w:val="0029135A"/>
    <w:rsid w:val="002914DF"/>
    <w:rsid w:val="002915DB"/>
    <w:rsid w:val="00291619"/>
    <w:rsid w:val="002916B7"/>
    <w:rsid w:val="002916D6"/>
    <w:rsid w:val="00291AAA"/>
    <w:rsid w:val="00291AE7"/>
    <w:rsid w:val="00291B38"/>
    <w:rsid w:val="00291D5A"/>
    <w:rsid w:val="00291D85"/>
    <w:rsid w:val="00291FDA"/>
    <w:rsid w:val="00292077"/>
    <w:rsid w:val="0029215A"/>
    <w:rsid w:val="002923D2"/>
    <w:rsid w:val="002923E9"/>
    <w:rsid w:val="002923FB"/>
    <w:rsid w:val="002926B1"/>
    <w:rsid w:val="002927A3"/>
    <w:rsid w:val="002927B1"/>
    <w:rsid w:val="00292929"/>
    <w:rsid w:val="00292A05"/>
    <w:rsid w:val="00292B57"/>
    <w:rsid w:val="00292B76"/>
    <w:rsid w:val="00292CA5"/>
    <w:rsid w:val="00292D5D"/>
    <w:rsid w:val="0029323F"/>
    <w:rsid w:val="0029347F"/>
    <w:rsid w:val="0029349B"/>
    <w:rsid w:val="00293710"/>
    <w:rsid w:val="002938DD"/>
    <w:rsid w:val="0029398C"/>
    <w:rsid w:val="002939F9"/>
    <w:rsid w:val="00293D8C"/>
    <w:rsid w:val="00293D9A"/>
    <w:rsid w:val="002941B3"/>
    <w:rsid w:val="00294397"/>
    <w:rsid w:val="0029441C"/>
    <w:rsid w:val="0029448B"/>
    <w:rsid w:val="002944BA"/>
    <w:rsid w:val="0029459C"/>
    <w:rsid w:val="002945E7"/>
    <w:rsid w:val="00294675"/>
    <w:rsid w:val="002946F9"/>
    <w:rsid w:val="00294767"/>
    <w:rsid w:val="00294793"/>
    <w:rsid w:val="002947A6"/>
    <w:rsid w:val="00294A5F"/>
    <w:rsid w:val="00294AAA"/>
    <w:rsid w:val="00294B4C"/>
    <w:rsid w:val="00294BF5"/>
    <w:rsid w:val="00294C1C"/>
    <w:rsid w:val="00294D78"/>
    <w:rsid w:val="00294DD5"/>
    <w:rsid w:val="00294FB3"/>
    <w:rsid w:val="00295002"/>
    <w:rsid w:val="0029503C"/>
    <w:rsid w:val="00295130"/>
    <w:rsid w:val="0029515A"/>
    <w:rsid w:val="002951C3"/>
    <w:rsid w:val="00295237"/>
    <w:rsid w:val="002952FD"/>
    <w:rsid w:val="0029551B"/>
    <w:rsid w:val="002956AB"/>
    <w:rsid w:val="00295939"/>
    <w:rsid w:val="00295952"/>
    <w:rsid w:val="00295A01"/>
    <w:rsid w:val="00295AB3"/>
    <w:rsid w:val="00295BFF"/>
    <w:rsid w:val="00295D7B"/>
    <w:rsid w:val="00295F21"/>
    <w:rsid w:val="0029600C"/>
    <w:rsid w:val="00296118"/>
    <w:rsid w:val="00296157"/>
    <w:rsid w:val="0029617C"/>
    <w:rsid w:val="002965CC"/>
    <w:rsid w:val="002965D7"/>
    <w:rsid w:val="0029662D"/>
    <w:rsid w:val="00296724"/>
    <w:rsid w:val="00296768"/>
    <w:rsid w:val="002967F9"/>
    <w:rsid w:val="00296839"/>
    <w:rsid w:val="00296858"/>
    <w:rsid w:val="00296916"/>
    <w:rsid w:val="00296A12"/>
    <w:rsid w:val="00296A1C"/>
    <w:rsid w:val="00296B4A"/>
    <w:rsid w:val="00296C5B"/>
    <w:rsid w:val="00296CCF"/>
    <w:rsid w:val="00296CD8"/>
    <w:rsid w:val="00296DB0"/>
    <w:rsid w:val="00296EBE"/>
    <w:rsid w:val="00297273"/>
    <w:rsid w:val="002972BD"/>
    <w:rsid w:val="002972E5"/>
    <w:rsid w:val="00297374"/>
    <w:rsid w:val="002974E7"/>
    <w:rsid w:val="00297686"/>
    <w:rsid w:val="00297840"/>
    <w:rsid w:val="002979B0"/>
    <w:rsid w:val="00297B25"/>
    <w:rsid w:val="00297B91"/>
    <w:rsid w:val="00297BDD"/>
    <w:rsid w:val="00297CDE"/>
    <w:rsid w:val="00297D1D"/>
    <w:rsid w:val="00297DDE"/>
    <w:rsid w:val="00297E33"/>
    <w:rsid w:val="00297E7C"/>
    <w:rsid w:val="002A005C"/>
    <w:rsid w:val="002A008C"/>
    <w:rsid w:val="002A0130"/>
    <w:rsid w:val="002A01AE"/>
    <w:rsid w:val="002A0204"/>
    <w:rsid w:val="002A044C"/>
    <w:rsid w:val="002A056F"/>
    <w:rsid w:val="002A0594"/>
    <w:rsid w:val="002A06EA"/>
    <w:rsid w:val="002A0802"/>
    <w:rsid w:val="002A0952"/>
    <w:rsid w:val="002A0E63"/>
    <w:rsid w:val="002A0F98"/>
    <w:rsid w:val="002A0FB9"/>
    <w:rsid w:val="002A0FBD"/>
    <w:rsid w:val="002A0FD4"/>
    <w:rsid w:val="002A1007"/>
    <w:rsid w:val="002A1125"/>
    <w:rsid w:val="002A1183"/>
    <w:rsid w:val="002A133E"/>
    <w:rsid w:val="002A13C5"/>
    <w:rsid w:val="002A143D"/>
    <w:rsid w:val="002A1447"/>
    <w:rsid w:val="002A146E"/>
    <w:rsid w:val="002A14F1"/>
    <w:rsid w:val="002A1518"/>
    <w:rsid w:val="002A171B"/>
    <w:rsid w:val="002A182C"/>
    <w:rsid w:val="002A19DD"/>
    <w:rsid w:val="002A1A93"/>
    <w:rsid w:val="002A1B0D"/>
    <w:rsid w:val="002A1B7E"/>
    <w:rsid w:val="002A1B8D"/>
    <w:rsid w:val="002A1CB5"/>
    <w:rsid w:val="002A1CF1"/>
    <w:rsid w:val="002A1E81"/>
    <w:rsid w:val="002A1EC2"/>
    <w:rsid w:val="002A2022"/>
    <w:rsid w:val="002A2071"/>
    <w:rsid w:val="002A20D1"/>
    <w:rsid w:val="002A20FF"/>
    <w:rsid w:val="002A217C"/>
    <w:rsid w:val="002A21EB"/>
    <w:rsid w:val="002A22C1"/>
    <w:rsid w:val="002A22FA"/>
    <w:rsid w:val="002A23BA"/>
    <w:rsid w:val="002A2528"/>
    <w:rsid w:val="002A264A"/>
    <w:rsid w:val="002A265B"/>
    <w:rsid w:val="002A2751"/>
    <w:rsid w:val="002A27BE"/>
    <w:rsid w:val="002A281D"/>
    <w:rsid w:val="002A2844"/>
    <w:rsid w:val="002A2866"/>
    <w:rsid w:val="002A288C"/>
    <w:rsid w:val="002A28DC"/>
    <w:rsid w:val="002A297B"/>
    <w:rsid w:val="002A2AB2"/>
    <w:rsid w:val="002A2AD4"/>
    <w:rsid w:val="002A2C82"/>
    <w:rsid w:val="002A2E2F"/>
    <w:rsid w:val="002A2E85"/>
    <w:rsid w:val="002A30C2"/>
    <w:rsid w:val="002A3118"/>
    <w:rsid w:val="002A3160"/>
    <w:rsid w:val="002A3169"/>
    <w:rsid w:val="002A339C"/>
    <w:rsid w:val="002A358D"/>
    <w:rsid w:val="002A3604"/>
    <w:rsid w:val="002A3641"/>
    <w:rsid w:val="002A367D"/>
    <w:rsid w:val="002A3767"/>
    <w:rsid w:val="002A3967"/>
    <w:rsid w:val="002A3AC6"/>
    <w:rsid w:val="002A3BE8"/>
    <w:rsid w:val="002A3C39"/>
    <w:rsid w:val="002A3C6A"/>
    <w:rsid w:val="002A3D06"/>
    <w:rsid w:val="002A3DA2"/>
    <w:rsid w:val="002A3E7A"/>
    <w:rsid w:val="002A3E94"/>
    <w:rsid w:val="002A3FEC"/>
    <w:rsid w:val="002A407E"/>
    <w:rsid w:val="002A4121"/>
    <w:rsid w:val="002A417B"/>
    <w:rsid w:val="002A41E0"/>
    <w:rsid w:val="002A4202"/>
    <w:rsid w:val="002A42BA"/>
    <w:rsid w:val="002A4575"/>
    <w:rsid w:val="002A47D0"/>
    <w:rsid w:val="002A485C"/>
    <w:rsid w:val="002A4915"/>
    <w:rsid w:val="002A4B62"/>
    <w:rsid w:val="002A4BC7"/>
    <w:rsid w:val="002A4C54"/>
    <w:rsid w:val="002A4E59"/>
    <w:rsid w:val="002A4FCB"/>
    <w:rsid w:val="002A5083"/>
    <w:rsid w:val="002A50E5"/>
    <w:rsid w:val="002A5179"/>
    <w:rsid w:val="002A521C"/>
    <w:rsid w:val="002A5269"/>
    <w:rsid w:val="002A5552"/>
    <w:rsid w:val="002A5596"/>
    <w:rsid w:val="002A5678"/>
    <w:rsid w:val="002A56AA"/>
    <w:rsid w:val="002A5710"/>
    <w:rsid w:val="002A5828"/>
    <w:rsid w:val="002A59FF"/>
    <w:rsid w:val="002A5A9A"/>
    <w:rsid w:val="002A5B2D"/>
    <w:rsid w:val="002A5BD0"/>
    <w:rsid w:val="002A5C2E"/>
    <w:rsid w:val="002A5CC5"/>
    <w:rsid w:val="002A5DD5"/>
    <w:rsid w:val="002A5E10"/>
    <w:rsid w:val="002A5E75"/>
    <w:rsid w:val="002A5F71"/>
    <w:rsid w:val="002A6021"/>
    <w:rsid w:val="002A632B"/>
    <w:rsid w:val="002A6532"/>
    <w:rsid w:val="002A65B2"/>
    <w:rsid w:val="002A6692"/>
    <w:rsid w:val="002A67A2"/>
    <w:rsid w:val="002A6848"/>
    <w:rsid w:val="002A6859"/>
    <w:rsid w:val="002A6910"/>
    <w:rsid w:val="002A6913"/>
    <w:rsid w:val="002A6AAA"/>
    <w:rsid w:val="002A6ACB"/>
    <w:rsid w:val="002A6D7D"/>
    <w:rsid w:val="002A6DA5"/>
    <w:rsid w:val="002A6E24"/>
    <w:rsid w:val="002A6F14"/>
    <w:rsid w:val="002A7089"/>
    <w:rsid w:val="002A72C8"/>
    <w:rsid w:val="002A74CA"/>
    <w:rsid w:val="002A75CB"/>
    <w:rsid w:val="002A7644"/>
    <w:rsid w:val="002A766D"/>
    <w:rsid w:val="002A76BB"/>
    <w:rsid w:val="002A776C"/>
    <w:rsid w:val="002A77B5"/>
    <w:rsid w:val="002A79DA"/>
    <w:rsid w:val="002A7A47"/>
    <w:rsid w:val="002A7B31"/>
    <w:rsid w:val="002A7B6C"/>
    <w:rsid w:val="002A7B8C"/>
    <w:rsid w:val="002A7DCF"/>
    <w:rsid w:val="002A7FBD"/>
    <w:rsid w:val="002B003A"/>
    <w:rsid w:val="002B023F"/>
    <w:rsid w:val="002B02B4"/>
    <w:rsid w:val="002B0318"/>
    <w:rsid w:val="002B04B9"/>
    <w:rsid w:val="002B0697"/>
    <w:rsid w:val="002B08AB"/>
    <w:rsid w:val="002B08F6"/>
    <w:rsid w:val="002B0900"/>
    <w:rsid w:val="002B0A58"/>
    <w:rsid w:val="002B0B75"/>
    <w:rsid w:val="002B0C18"/>
    <w:rsid w:val="002B0E1D"/>
    <w:rsid w:val="002B0F57"/>
    <w:rsid w:val="002B1001"/>
    <w:rsid w:val="002B106A"/>
    <w:rsid w:val="002B113D"/>
    <w:rsid w:val="002B1174"/>
    <w:rsid w:val="002B1251"/>
    <w:rsid w:val="002B1256"/>
    <w:rsid w:val="002B1499"/>
    <w:rsid w:val="002B1534"/>
    <w:rsid w:val="002B168C"/>
    <w:rsid w:val="002B171D"/>
    <w:rsid w:val="002B18ED"/>
    <w:rsid w:val="002B1970"/>
    <w:rsid w:val="002B19AD"/>
    <w:rsid w:val="002B1D76"/>
    <w:rsid w:val="002B1DBA"/>
    <w:rsid w:val="002B1F4E"/>
    <w:rsid w:val="002B20B9"/>
    <w:rsid w:val="002B2100"/>
    <w:rsid w:val="002B2203"/>
    <w:rsid w:val="002B2276"/>
    <w:rsid w:val="002B2727"/>
    <w:rsid w:val="002B27FD"/>
    <w:rsid w:val="002B285E"/>
    <w:rsid w:val="002B298C"/>
    <w:rsid w:val="002B2A7C"/>
    <w:rsid w:val="002B2FDE"/>
    <w:rsid w:val="002B323B"/>
    <w:rsid w:val="002B323E"/>
    <w:rsid w:val="002B3589"/>
    <w:rsid w:val="002B35F4"/>
    <w:rsid w:val="002B3713"/>
    <w:rsid w:val="002B3760"/>
    <w:rsid w:val="002B37AC"/>
    <w:rsid w:val="002B37B4"/>
    <w:rsid w:val="002B39D1"/>
    <w:rsid w:val="002B3B89"/>
    <w:rsid w:val="002B3BDD"/>
    <w:rsid w:val="002B3EFE"/>
    <w:rsid w:val="002B3FDB"/>
    <w:rsid w:val="002B4087"/>
    <w:rsid w:val="002B408A"/>
    <w:rsid w:val="002B4100"/>
    <w:rsid w:val="002B425A"/>
    <w:rsid w:val="002B4477"/>
    <w:rsid w:val="002B4548"/>
    <w:rsid w:val="002B4785"/>
    <w:rsid w:val="002B4814"/>
    <w:rsid w:val="002B486B"/>
    <w:rsid w:val="002B4931"/>
    <w:rsid w:val="002B4947"/>
    <w:rsid w:val="002B49A8"/>
    <w:rsid w:val="002B49BD"/>
    <w:rsid w:val="002B4C95"/>
    <w:rsid w:val="002B4D57"/>
    <w:rsid w:val="002B4FEF"/>
    <w:rsid w:val="002B5086"/>
    <w:rsid w:val="002B50A3"/>
    <w:rsid w:val="002B50CD"/>
    <w:rsid w:val="002B513B"/>
    <w:rsid w:val="002B51E1"/>
    <w:rsid w:val="002B5252"/>
    <w:rsid w:val="002B5319"/>
    <w:rsid w:val="002B5350"/>
    <w:rsid w:val="002B53E3"/>
    <w:rsid w:val="002B549C"/>
    <w:rsid w:val="002B549D"/>
    <w:rsid w:val="002B54C1"/>
    <w:rsid w:val="002B55A0"/>
    <w:rsid w:val="002B57C2"/>
    <w:rsid w:val="002B5929"/>
    <w:rsid w:val="002B59A9"/>
    <w:rsid w:val="002B5B00"/>
    <w:rsid w:val="002B5B97"/>
    <w:rsid w:val="002B5D66"/>
    <w:rsid w:val="002B5E52"/>
    <w:rsid w:val="002B5F78"/>
    <w:rsid w:val="002B6272"/>
    <w:rsid w:val="002B6280"/>
    <w:rsid w:val="002B66C9"/>
    <w:rsid w:val="002B671B"/>
    <w:rsid w:val="002B67F9"/>
    <w:rsid w:val="002B6942"/>
    <w:rsid w:val="002B698A"/>
    <w:rsid w:val="002B6A5E"/>
    <w:rsid w:val="002B6BCD"/>
    <w:rsid w:val="002B6E5C"/>
    <w:rsid w:val="002B6E63"/>
    <w:rsid w:val="002B6E7C"/>
    <w:rsid w:val="002B6E96"/>
    <w:rsid w:val="002B6FA4"/>
    <w:rsid w:val="002B7098"/>
    <w:rsid w:val="002B712C"/>
    <w:rsid w:val="002B726A"/>
    <w:rsid w:val="002B72B3"/>
    <w:rsid w:val="002B7321"/>
    <w:rsid w:val="002B7323"/>
    <w:rsid w:val="002B73B5"/>
    <w:rsid w:val="002B73BF"/>
    <w:rsid w:val="002B73F3"/>
    <w:rsid w:val="002B7581"/>
    <w:rsid w:val="002B76CB"/>
    <w:rsid w:val="002B7710"/>
    <w:rsid w:val="002B7770"/>
    <w:rsid w:val="002B7774"/>
    <w:rsid w:val="002B7783"/>
    <w:rsid w:val="002B77D4"/>
    <w:rsid w:val="002B7971"/>
    <w:rsid w:val="002B7A3D"/>
    <w:rsid w:val="002B7C62"/>
    <w:rsid w:val="002C009E"/>
    <w:rsid w:val="002C00B5"/>
    <w:rsid w:val="002C00D8"/>
    <w:rsid w:val="002C00DF"/>
    <w:rsid w:val="002C00E1"/>
    <w:rsid w:val="002C03CE"/>
    <w:rsid w:val="002C05C9"/>
    <w:rsid w:val="002C065D"/>
    <w:rsid w:val="002C06F9"/>
    <w:rsid w:val="002C09B3"/>
    <w:rsid w:val="002C09C2"/>
    <w:rsid w:val="002C0C46"/>
    <w:rsid w:val="002C0E33"/>
    <w:rsid w:val="002C0E6A"/>
    <w:rsid w:val="002C0EB0"/>
    <w:rsid w:val="002C0EE3"/>
    <w:rsid w:val="002C0F68"/>
    <w:rsid w:val="002C0F87"/>
    <w:rsid w:val="002C105B"/>
    <w:rsid w:val="002C108E"/>
    <w:rsid w:val="002C11B0"/>
    <w:rsid w:val="002C1276"/>
    <w:rsid w:val="002C14D0"/>
    <w:rsid w:val="002C163B"/>
    <w:rsid w:val="002C1682"/>
    <w:rsid w:val="002C182D"/>
    <w:rsid w:val="002C1CA0"/>
    <w:rsid w:val="002C1CB3"/>
    <w:rsid w:val="002C1E96"/>
    <w:rsid w:val="002C1F57"/>
    <w:rsid w:val="002C1F7E"/>
    <w:rsid w:val="002C2206"/>
    <w:rsid w:val="002C22BB"/>
    <w:rsid w:val="002C22BF"/>
    <w:rsid w:val="002C2602"/>
    <w:rsid w:val="002C2643"/>
    <w:rsid w:val="002C2687"/>
    <w:rsid w:val="002C272A"/>
    <w:rsid w:val="002C2776"/>
    <w:rsid w:val="002C2A2D"/>
    <w:rsid w:val="002C2ABB"/>
    <w:rsid w:val="002C2B75"/>
    <w:rsid w:val="002C2C11"/>
    <w:rsid w:val="002C2E54"/>
    <w:rsid w:val="002C2F54"/>
    <w:rsid w:val="002C2F82"/>
    <w:rsid w:val="002C30ED"/>
    <w:rsid w:val="002C326A"/>
    <w:rsid w:val="002C32E7"/>
    <w:rsid w:val="002C3684"/>
    <w:rsid w:val="002C381D"/>
    <w:rsid w:val="002C3836"/>
    <w:rsid w:val="002C3890"/>
    <w:rsid w:val="002C3B62"/>
    <w:rsid w:val="002C3C59"/>
    <w:rsid w:val="002C3C72"/>
    <w:rsid w:val="002C3CA6"/>
    <w:rsid w:val="002C3D16"/>
    <w:rsid w:val="002C3D56"/>
    <w:rsid w:val="002C3E6B"/>
    <w:rsid w:val="002C3EE5"/>
    <w:rsid w:val="002C3F12"/>
    <w:rsid w:val="002C3F19"/>
    <w:rsid w:val="002C40C5"/>
    <w:rsid w:val="002C40E5"/>
    <w:rsid w:val="002C41B8"/>
    <w:rsid w:val="002C41FC"/>
    <w:rsid w:val="002C4285"/>
    <w:rsid w:val="002C439E"/>
    <w:rsid w:val="002C449D"/>
    <w:rsid w:val="002C44A0"/>
    <w:rsid w:val="002C4571"/>
    <w:rsid w:val="002C45A4"/>
    <w:rsid w:val="002C465A"/>
    <w:rsid w:val="002C4864"/>
    <w:rsid w:val="002C4960"/>
    <w:rsid w:val="002C49E2"/>
    <w:rsid w:val="002C4CC7"/>
    <w:rsid w:val="002C4FFA"/>
    <w:rsid w:val="002C5089"/>
    <w:rsid w:val="002C5177"/>
    <w:rsid w:val="002C51A0"/>
    <w:rsid w:val="002C522A"/>
    <w:rsid w:val="002C5502"/>
    <w:rsid w:val="002C5584"/>
    <w:rsid w:val="002C55F1"/>
    <w:rsid w:val="002C57C8"/>
    <w:rsid w:val="002C58A2"/>
    <w:rsid w:val="002C593E"/>
    <w:rsid w:val="002C5963"/>
    <w:rsid w:val="002C5B2C"/>
    <w:rsid w:val="002C5C24"/>
    <w:rsid w:val="002C5C6B"/>
    <w:rsid w:val="002C622B"/>
    <w:rsid w:val="002C6320"/>
    <w:rsid w:val="002C6361"/>
    <w:rsid w:val="002C6A9B"/>
    <w:rsid w:val="002C6D18"/>
    <w:rsid w:val="002C6E8C"/>
    <w:rsid w:val="002C6EFF"/>
    <w:rsid w:val="002C6FA9"/>
    <w:rsid w:val="002C7016"/>
    <w:rsid w:val="002C70D2"/>
    <w:rsid w:val="002C72C5"/>
    <w:rsid w:val="002C7457"/>
    <w:rsid w:val="002C7471"/>
    <w:rsid w:val="002C762B"/>
    <w:rsid w:val="002C798D"/>
    <w:rsid w:val="002C7ABE"/>
    <w:rsid w:val="002C7BB8"/>
    <w:rsid w:val="002C7C93"/>
    <w:rsid w:val="002C7D90"/>
    <w:rsid w:val="002C7E59"/>
    <w:rsid w:val="002C7FA1"/>
    <w:rsid w:val="002C7FA3"/>
    <w:rsid w:val="002D0053"/>
    <w:rsid w:val="002D00D8"/>
    <w:rsid w:val="002D00F3"/>
    <w:rsid w:val="002D04C4"/>
    <w:rsid w:val="002D0562"/>
    <w:rsid w:val="002D05EA"/>
    <w:rsid w:val="002D0626"/>
    <w:rsid w:val="002D0767"/>
    <w:rsid w:val="002D078D"/>
    <w:rsid w:val="002D0A90"/>
    <w:rsid w:val="002D0AB6"/>
    <w:rsid w:val="002D0BEC"/>
    <w:rsid w:val="002D0DE9"/>
    <w:rsid w:val="002D0EC3"/>
    <w:rsid w:val="002D10A3"/>
    <w:rsid w:val="002D1162"/>
    <w:rsid w:val="002D11AE"/>
    <w:rsid w:val="002D11D9"/>
    <w:rsid w:val="002D12AB"/>
    <w:rsid w:val="002D15D3"/>
    <w:rsid w:val="002D160D"/>
    <w:rsid w:val="002D17E5"/>
    <w:rsid w:val="002D1827"/>
    <w:rsid w:val="002D191F"/>
    <w:rsid w:val="002D1995"/>
    <w:rsid w:val="002D1AD7"/>
    <w:rsid w:val="002D1B7F"/>
    <w:rsid w:val="002D1BCB"/>
    <w:rsid w:val="002D1BCD"/>
    <w:rsid w:val="002D1C1F"/>
    <w:rsid w:val="002D1C64"/>
    <w:rsid w:val="002D1D12"/>
    <w:rsid w:val="002D1D8F"/>
    <w:rsid w:val="002D1DD6"/>
    <w:rsid w:val="002D1E0F"/>
    <w:rsid w:val="002D1E2E"/>
    <w:rsid w:val="002D2107"/>
    <w:rsid w:val="002D2275"/>
    <w:rsid w:val="002D2404"/>
    <w:rsid w:val="002D24EA"/>
    <w:rsid w:val="002D25C0"/>
    <w:rsid w:val="002D25CD"/>
    <w:rsid w:val="002D25D7"/>
    <w:rsid w:val="002D2708"/>
    <w:rsid w:val="002D284E"/>
    <w:rsid w:val="002D2941"/>
    <w:rsid w:val="002D2A1E"/>
    <w:rsid w:val="002D2A9A"/>
    <w:rsid w:val="002D2B35"/>
    <w:rsid w:val="002D2C04"/>
    <w:rsid w:val="002D2D74"/>
    <w:rsid w:val="002D2D8C"/>
    <w:rsid w:val="002D2E22"/>
    <w:rsid w:val="002D2ECF"/>
    <w:rsid w:val="002D2F31"/>
    <w:rsid w:val="002D2F36"/>
    <w:rsid w:val="002D2FCD"/>
    <w:rsid w:val="002D2FDE"/>
    <w:rsid w:val="002D2FF8"/>
    <w:rsid w:val="002D305F"/>
    <w:rsid w:val="002D3190"/>
    <w:rsid w:val="002D34B5"/>
    <w:rsid w:val="002D3547"/>
    <w:rsid w:val="002D35E6"/>
    <w:rsid w:val="002D369B"/>
    <w:rsid w:val="002D36D9"/>
    <w:rsid w:val="002D37C9"/>
    <w:rsid w:val="002D37D4"/>
    <w:rsid w:val="002D3990"/>
    <w:rsid w:val="002D3A33"/>
    <w:rsid w:val="002D3A9A"/>
    <w:rsid w:val="002D3AC2"/>
    <w:rsid w:val="002D3AC8"/>
    <w:rsid w:val="002D3B9A"/>
    <w:rsid w:val="002D3CFE"/>
    <w:rsid w:val="002D3DE4"/>
    <w:rsid w:val="002D3E14"/>
    <w:rsid w:val="002D3EB4"/>
    <w:rsid w:val="002D3F09"/>
    <w:rsid w:val="002D4170"/>
    <w:rsid w:val="002D4172"/>
    <w:rsid w:val="002D442D"/>
    <w:rsid w:val="002D4474"/>
    <w:rsid w:val="002D44C1"/>
    <w:rsid w:val="002D4515"/>
    <w:rsid w:val="002D460B"/>
    <w:rsid w:val="002D4714"/>
    <w:rsid w:val="002D473D"/>
    <w:rsid w:val="002D4760"/>
    <w:rsid w:val="002D4792"/>
    <w:rsid w:val="002D47C9"/>
    <w:rsid w:val="002D481C"/>
    <w:rsid w:val="002D4899"/>
    <w:rsid w:val="002D490B"/>
    <w:rsid w:val="002D49B0"/>
    <w:rsid w:val="002D4C8A"/>
    <w:rsid w:val="002D4CC6"/>
    <w:rsid w:val="002D4D8C"/>
    <w:rsid w:val="002D4DB0"/>
    <w:rsid w:val="002D4E1E"/>
    <w:rsid w:val="002D4E31"/>
    <w:rsid w:val="002D5076"/>
    <w:rsid w:val="002D5102"/>
    <w:rsid w:val="002D516F"/>
    <w:rsid w:val="002D51C7"/>
    <w:rsid w:val="002D5275"/>
    <w:rsid w:val="002D5282"/>
    <w:rsid w:val="002D5287"/>
    <w:rsid w:val="002D52C9"/>
    <w:rsid w:val="002D52CC"/>
    <w:rsid w:val="002D5307"/>
    <w:rsid w:val="002D532F"/>
    <w:rsid w:val="002D53BC"/>
    <w:rsid w:val="002D53DC"/>
    <w:rsid w:val="002D5568"/>
    <w:rsid w:val="002D5701"/>
    <w:rsid w:val="002D5720"/>
    <w:rsid w:val="002D572A"/>
    <w:rsid w:val="002D5850"/>
    <w:rsid w:val="002D58E2"/>
    <w:rsid w:val="002D5937"/>
    <w:rsid w:val="002D5A63"/>
    <w:rsid w:val="002D5B2B"/>
    <w:rsid w:val="002D5B76"/>
    <w:rsid w:val="002D5C06"/>
    <w:rsid w:val="002D5C8D"/>
    <w:rsid w:val="002D5D1C"/>
    <w:rsid w:val="002D5D47"/>
    <w:rsid w:val="002D5DB7"/>
    <w:rsid w:val="002D5E38"/>
    <w:rsid w:val="002D5E93"/>
    <w:rsid w:val="002D5FAD"/>
    <w:rsid w:val="002D60B4"/>
    <w:rsid w:val="002D6178"/>
    <w:rsid w:val="002D6211"/>
    <w:rsid w:val="002D636A"/>
    <w:rsid w:val="002D6405"/>
    <w:rsid w:val="002D65CA"/>
    <w:rsid w:val="002D65FE"/>
    <w:rsid w:val="002D6916"/>
    <w:rsid w:val="002D6970"/>
    <w:rsid w:val="002D6B2C"/>
    <w:rsid w:val="002D6BF6"/>
    <w:rsid w:val="002D6EF9"/>
    <w:rsid w:val="002D6FB6"/>
    <w:rsid w:val="002D6FDF"/>
    <w:rsid w:val="002D700D"/>
    <w:rsid w:val="002D7033"/>
    <w:rsid w:val="002D7099"/>
    <w:rsid w:val="002D70BD"/>
    <w:rsid w:val="002D73A7"/>
    <w:rsid w:val="002D7542"/>
    <w:rsid w:val="002D7607"/>
    <w:rsid w:val="002D76E4"/>
    <w:rsid w:val="002D7840"/>
    <w:rsid w:val="002D7866"/>
    <w:rsid w:val="002D7867"/>
    <w:rsid w:val="002D79DF"/>
    <w:rsid w:val="002D7AB8"/>
    <w:rsid w:val="002D7AC7"/>
    <w:rsid w:val="002D7AF9"/>
    <w:rsid w:val="002D7C06"/>
    <w:rsid w:val="002D7C14"/>
    <w:rsid w:val="002D7C53"/>
    <w:rsid w:val="002D7D21"/>
    <w:rsid w:val="002D7E7F"/>
    <w:rsid w:val="002D7EEC"/>
    <w:rsid w:val="002E004A"/>
    <w:rsid w:val="002E00C4"/>
    <w:rsid w:val="002E00EB"/>
    <w:rsid w:val="002E014F"/>
    <w:rsid w:val="002E02BE"/>
    <w:rsid w:val="002E03B8"/>
    <w:rsid w:val="002E03E3"/>
    <w:rsid w:val="002E0547"/>
    <w:rsid w:val="002E0628"/>
    <w:rsid w:val="002E0648"/>
    <w:rsid w:val="002E06BE"/>
    <w:rsid w:val="002E071E"/>
    <w:rsid w:val="002E07D9"/>
    <w:rsid w:val="002E0A3A"/>
    <w:rsid w:val="002E0BD9"/>
    <w:rsid w:val="002E0BDE"/>
    <w:rsid w:val="002E0CF2"/>
    <w:rsid w:val="002E0E48"/>
    <w:rsid w:val="002E0EA0"/>
    <w:rsid w:val="002E0EA1"/>
    <w:rsid w:val="002E1313"/>
    <w:rsid w:val="002E145E"/>
    <w:rsid w:val="002E1495"/>
    <w:rsid w:val="002E1553"/>
    <w:rsid w:val="002E1837"/>
    <w:rsid w:val="002E1994"/>
    <w:rsid w:val="002E1A4B"/>
    <w:rsid w:val="002E1A78"/>
    <w:rsid w:val="002E1B13"/>
    <w:rsid w:val="002E1B3C"/>
    <w:rsid w:val="002E1D0A"/>
    <w:rsid w:val="002E1DD8"/>
    <w:rsid w:val="002E1F17"/>
    <w:rsid w:val="002E1F84"/>
    <w:rsid w:val="002E2033"/>
    <w:rsid w:val="002E2086"/>
    <w:rsid w:val="002E20D2"/>
    <w:rsid w:val="002E20E3"/>
    <w:rsid w:val="002E21E9"/>
    <w:rsid w:val="002E21FC"/>
    <w:rsid w:val="002E2246"/>
    <w:rsid w:val="002E227D"/>
    <w:rsid w:val="002E2310"/>
    <w:rsid w:val="002E23E1"/>
    <w:rsid w:val="002E24BF"/>
    <w:rsid w:val="002E25BD"/>
    <w:rsid w:val="002E27D4"/>
    <w:rsid w:val="002E2816"/>
    <w:rsid w:val="002E29CA"/>
    <w:rsid w:val="002E2ACF"/>
    <w:rsid w:val="002E2B31"/>
    <w:rsid w:val="002E2B82"/>
    <w:rsid w:val="002E2D5C"/>
    <w:rsid w:val="002E2DCA"/>
    <w:rsid w:val="002E2F56"/>
    <w:rsid w:val="002E3098"/>
    <w:rsid w:val="002E31F4"/>
    <w:rsid w:val="002E3473"/>
    <w:rsid w:val="002E3579"/>
    <w:rsid w:val="002E3712"/>
    <w:rsid w:val="002E37D5"/>
    <w:rsid w:val="002E3834"/>
    <w:rsid w:val="002E3893"/>
    <w:rsid w:val="002E38BD"/>
    <w:rsid w:val="002E39A3"/>
    <w:rsid w:val="002E39B5"/>
    <w:rsid w:val="002E3A9E"/>
    <w:rsid w:val="002E3BC7"/>
    <w:rsid w:val="002E3C2D"/>
    <w:rsid w:val="002E401A"/>
    <w:rsid w:val="002E4258"/>
    <w:rsid w:val="002E443C"/>
    <w:rsid w:val="002E4527"/>
    <w:rsid w:val="002E452E"/>
    <w:rsid w:val="002E48AB"/>
    <w:rsid w:val="002E4987"/>
    <w:rsid w:val="002E499C"/>
    <w:rsid w:val="002E4A78"/>
    <w:rsid w:val="002E4A95"/>
    <w:rsid w:val="002E4AC2"/>
    <w:rsid w:val="002E4CEC"/>
    <w:rsid w:val="002E4D83"/>
    <w:rsid w:val="002E4E1A"/>
    <w:rsid w:val="002E4E2F"/>
    <w:rsid w:val="002E5150"/>
    <w:rsid w:val="002E51F8"/>
    <w:rsid w:val="002E5213"/>
    <w:rsid w:val="002E52B8"/>
    <w:rsid w:val="002E52FC"/>
    <w:rsid w:val="002E53FF"/>
    <w:rsid w:val="002E5481"/>
    <w:rsid w:val="002E5591"/>
    <w:rsid w:val="002E561E"/>
    <w:rsid w:val="002E5A1C"/>
    <w:rsid w:val="002E5AA6"/>
    <w:rsid w:val="002E5B2E"/>
    <w:rsid w:val="002E5D1D"/>
    <w:rsid w:val="002E5ECF"/>
    <w:rsid w:val="002E5EF3"/>
    <w:rsid w:val="002E5F8E"/>
    <w:rsid w:val="002E6023"/>
    <w:rsid w:val="002E6041"/>
    <w:rsid w:val="002E60E0"/>
    <w:rsid w:val="002E6165"/>
    <w:rsid w:val="002E61E4"/>
    <w:rsid w:val="002E6213"/>
    <w:rsid w:val="002E6257"/>
    <w:rsid w:val="002E63F0"/>
    <w:rsid w:val="002E6406"/>
    <w:rsid w:val="002E66BC"/>
    <w:rsid w:val="002E66E3"/>
    <w:rsid w:val="002E6870"/>
    <w:rsid w:val="002E6935"/>
    <w:rsid w:val="002E69AD"/>
    <w:rsid w:val="002E69D4"/>
    <w:rsid w:val="002E6A12"/>
    <w:rsid w:val="002E6ACD"/>
    <w:rsid w:val="002E6B7C"/>
    <w:rsid w:val="002E6CBD"/>
    <w:rsid w:val="002E6E60"/>
    <w:rsid w:val="002E6EC9"/>
    <w:rsid w:val="002E6F6C"/>
    <w:rsid w:val="002E6F97"/>
    <w:rsid w:val="002E6FDA"/>
    <w:rsid w:val="002E7028"/>
    <w:rsid w:val="002E7078"/>
    <w:rsid w:val="002E7209"/>
    <w:rsid w:val="002E7272"/>
    <w:rsid w:val="002E727F"/>
    <w:rsid w:val="002E7516"/>
    <w:rsid w:val="002E75FA"/>
    <w:rsid w:val="002E796C"/>
    <w:rsid w:val="002E7A81"/>
    <w:rsid w:val="002E7B19"/>
    <w:rsid w:val="002E7DF2"/>
    <w:rsid w:val="002E7F9B"/>
    <w:rsid w:val="002E7FDA"/>
    <w:rsid w:val="002F0024"/>
    <w:rsid w:val="002F0060"/>
    <w:rsid w:val="002F015C"/>
    <w:rsid w:val="002F02E1"/>
    <w:rsid w:val="002F02FF"/>
    <w:rsid w:val="002F0833"/>
    <w:rsid w:val="002F094F"/>
    <w:rsid w:val="002F0A23"/>
    <w:rsid w:val="002F0E8E"/>
    <w:rsid w:val="002F0EB5"/>
    <w:rsid w:val="002F0F38"/>
    <w:rsid w:val="002F1125"/>
    <w:rsid w:val="002F11D3"/>
    <w:rsid w:val="002F1246"/>
    <w:rsid w:val="002F1269"/>
    <w:rsid w:val="002F139D"/>
    <w:rsid w:val="002F1466"/>
    <w:rsid w:val="002F1617"/>
    <w:rsid w:val="002F1715"/>
    <w:rsid w:val="002F1753"/>
    <w:rsid w:val="002F1814"/>
    <w:rsid w:val="002F1968"/>
    <w:rsid w:val="002F1A5B"/>
    <w:rsid w:val="002F1B7F"/>
    <w:rsid w:val="002F1BB0"/>
    <w:rsid w:val="002F1C22"/>
    <w:rsid w:val="002F1EE6"/>
    <w:rsid w:val="002F1F48"/>
    <w:rsid w:val="002F2089"/>
    <w:rsid w:val="002F21CE"/>
    <w:rsid w:val="002F22FD"/>
    <w:rsid w:val="002F24FA"/>
    <w:rsid w:val="002F266B"/>
    <w:rsid w:val="002F26C8"/>
    <w:rsid w:val="002F28AE"/>
    <w:rsid w:val="002F2960"/>
    <w:rsid w:val="002F296C"/>
    <w:rsid w:val="002F299C"/>
    <w:rsid w:val="002F2B40"/>
    <w:rsid w:val="002F2CE1"/>
    <w:rsid w:val="002F2D57"/>
    <w:rsid w:val="002F2D66"/>
    <w:rsid w:val="002F2D7F"/>
    <w:rsid w:val="002F2E88"/>
    <w:rsid w:val="002F2EBD"/>
    <w:rsid w:val="002F2F58"/>
    <w:rsid w:val="002F2F5C"/>
    <w:rsid w:val="002F2F6B"/>
    <w:rsid w:val="002F2F9A"/>
    <w:rsid w:val="002F3322"/>
    <w:rsid w:val="002F33FB"/>
    <w:rsid w:val="002F344D"/>
    <w:rsid w:val="002F34FA"/>
    <w:rsid w:val="002F359C"/>
    <w:rsid w:val="002F35BE"/>
    <w:rsid w:val="002F37CE"/>
    <w:rsid w:val="002F383E"/>
    <w:rsid w:val="002F3958"/>
    <w:rsid w:val="002F39C5"/>
    <w:rsid w:val="002F39FC"/>
    <w:rsid w:val="002F3C00"/>
    <w:rsid w:val="002F3C20"/>
    <w:rsid w:val="002F3CA5"/>
    <w:rsid w:val="002F3EEA"/>
    <w:rsid w:val="002F406D"/>
    <w:rsid w:val="002F40B1"/>
    <w:rsid w:val="002F4179"/>
    <w:rsid w:val="002F4198"/>
    <w:rsid w:val="002F43FA"/>
    <w:rsid w:val="002F4560"/>
    <w:rsid w:val="002F4965"/>
    <w:rsid w:val="002F4D82"/>
    <w:rsid w:val="002F4E22"/>
    <w:rsid w:val="002F4E61"/>
    <w:rsid w:val="002F4EB8"/>
    <w:rsid w:val="002F4F11"/>
    <w:rsid w:val="002F5041"/>
    <w:rsid w:val="002F50B6"/>
    <w:rsid w:val="002F5186"/>
    <w:rsid w:val="002F51EC"/>
    <w:rsid w:val="002F5232"/>
    <w:rsid w:val="002F52B7"/>
    <w:rsid w:val="002F53E1"/>
    <w:rsid w:val="002F5795"/>
    <w:rsid w:val="002F58DB"/>
    <w:rsid w:val="002F5A11"/>
    <w:rsid w:val="002F5B0F"/>
    <w:rsid w:val="002F5C20"/>
    <w:rsid w:val="002F5CDB"/>
    <w:rsid w:val="002F5DC5"/>
    <w:rsid w:val="002F5EC7"/>
    <w:rsid w:val="002F5F9D"/>
    <w:rsid w:val="002F6021"/>
    <w:rsid w:val="002F6170"/>
    <w:rsid w:val="002F624D"/>
    <w:rsid w:val="002F647A"/>
    <w:rsid w:val="002F6596"/>
    <w:rsid w:val="002F65C7"/>
    <w:rsid w:val="002F661A"/>
    <w:rsid w:val="002F66C0"/>
    <w:rsid w:val="002F66F1"/>
    <w:rsid w:val="002F66F4"/>
    <w:rsid w:val="002F674F"/>
    <w:rsid w:val="002F67BB"/>
    <w:rsid w:val="002F6902"/>
    <w:rsid w:val="002F6976"/>
    <w:rsid w:val="002F6C98"/>
    <w:rsid w:val="002F6DBB"/>
    <w:rsid w:val="002F7015"/>
    <w:rsid w:val="002F708E"/>
    <w:rsid w:val="002F71B2"/>
    <w:rsid w:val="002F72F9"/>
    <w:rsid w:val="002F73D1"/>
    <w:rsid w:val="002F74CD"/>
    <w:rsid w:val="002F7518"/>
    <w:rsid w:val="002F7706"/>
    <w:rsid w:val="002F787A"/>
    <w:rsid w:val="002F7C03"/>
    <w:rsid w:val="002F7C23"/>
    <w:rsid w:val="002F7CDD"/>
    <w:rsid w:val="002F7F30"/>
    <w:rsid w:val="003000DC"/>
    <w:rsid w:val="0030020F"/>
    <w:rsid w:val="00300228"/>
    <w:rsid w:val="00300291"/>
    <w:rsid w:val="0030038F"/>
    <w:rsid w:val="00300464"/>
    <w:rsid w:val="0030054B"/>
    <w:rsid w:val="00300695"/>
    <w:rsid w:val="0030070E"/>
    <w:rsid w:val="0030085A"/>
    <w:rsid w:val="00300896"/>
    <w:rsid w:val="003009AB"/>
    <w:rsid w:val="00300ACB"/>
    <w:rsid w:val="00300B1A"/>
    <w:rsid w:val="00300B91"/>
    <w:rsid w:val="00300D1F"/>
    <w:rsid w:val="00300F18"/>
    <w:rsid w:val="003010D8"/>
    <w:rsid w:val="0030112C"/>
    <w:rsid w:val="00301248"/>
    <w:rsid w:val="00301318"/>
    <w:rsid w:val="00301403"/>
    <w:rsid w:val="00301435"/>
    <w:rsid w:val="0030143B"/>
    <w:rsid w:val="003014AE"/>
    <w:rsid w:val="00301662"/>
    <w:rsid w:val="00301741"/>
    <w:rsid w:val="003017DC"/>
    <w:rsid w:val="00301804"/>
    <w:rsid w:val="00301B77"/>
    <w:rsid w:val="00301BE6"/>
    <w:rsid w:val="00301C87"/>
    <w:rsid w:val="00301CC8"/>
    <w:rsid w:val="00301DD3"/>
    <w:rsid w:val="00301E08"/>
    <w:rsid w:val="00301E14"/>
    <w:rsid w:val="00301E5F"/>
    <w:rsid w:val="00301E80"/>
    <w:rsid w:val="00301F08"/>
    <w:rsid w:val="00301F66"/>
    <w:rsid w:val="003020A6"/>
    <w:rsid w:val="00302159"/>
    <w:rsid w:val="003021E7"/>
    <w:rsid w:val="003021EB"/>
    <w:rsid w:val="00302255"/>
    <w:rsid w:val="0030229E"/>
    <w:rsid w:val="00302443"/>
    <w:rsid w:val="00302468"/>
    <w:rsid w:val="00302594"/>
    <w:rsid w:val="003028E2"/>
    <w:rsid w:val="003029C7"/>
    <w:rsid w:val="003029F2"/>
    <w:rsid w:val="00302AA2"/>
    <w:rsid w:val="00302C5E"/>
    <w:rsid w:val="00302CBB"/>
    <w:rsid w:val="00302D2B"/>
    <w:rsid w:val="00302DEB"/>
    <w:rsid w:val="00302E66"/>
    <w:rsid w:val="00302F3E"/>
    <w:rsid w:val="00302FE1"/>
    <w:rsid w:val="003032C1"/>
    <w:rsid w:val="0030349C"/>
    <w:rsid w:val="003035A5"/>
    <w:rsid w:val="003035C4"/>
    <w:rsid w:val="003035FE"/>
    <w:rsid w:val="00303625"/>
    <w:rsid w:val="003036E0"/>
    <w:rsid w:val="003039CA"/>
    <w:rsid w:val="00303AF6"/>
    <w:rsid w:val="00303B83"/>
    <w:rsid w:val="00303CDF"/>
    <w:rsid w:val="00303CFB"/>
    <w:rsid w:val="00303FEE"/>
    <w:rsid w:val="0030403E"/>
    <w:rsid w:val="00304086"/>
    <w:rsid w:val="003040B2"/>
    <w:rsid w:val="00304183"/>
    <w:rsid w:val="003042CC"/>
    <w:rsid w:val="0030433B"/>
    <w:rsid w:val="0030435E"/>
    <w:rsid w:val="00304371"/>
    <w:rsid w:val="003044F1"/>
    <w:rsid w:val="003045EE"/>
    <w:rsid w:val="00304616"/>
    <w:rsid w:val="00304747"/>
    <w:rsid w:val="003047C4"/>
    <w:rsid w:val="003047FF"/>
    <w:rsid w:val="0030490A"/>
    <w:rsid w:val="003049C6"/>
    <w:rsid w:val="00304ADF"/>
    <w:rsid w:val="00304B58"/>
    <w:rsid w:val="00304BE1"/>
    <w:rsid w:val="00304C15"/>
    <w:rsid w:val="00304C31"/>
    <w:rsid w:val="00304DBB"/>
    <w:rsid w:val="00304DE4"/>
    <w:rsid w:val="00304E04"/>
    <w:rsid w:val="00304EB8"/>
    <w:rsid w:val="00305047"/>
    <w:rsid w:val="0030505B"/>
    <w:rsid w:val="003050A4"/>
    <w:rsid w:val="0030510D"/>
    <w:rsid w:val="00305193"/>
    <w:rsid w:val="00305399"/>
    <w:rsid w:val="003053E5"/>
    <w:rsid w:val="003054DE"/>
    <w:rsid w:val="00305596"/>
    <w:rsid w:val="0030559F"/>
    <w:rsid w:val="00305616"/>
    <w:rsid w:val="003056BE"/>
    <w:rsid w:val="003057E5"/>
    <w:rsid w:val="00305822"/>
    <w:rsid w:val="003059E7"/>
    <w:rsid w:val="00305A17"/>
    <w:rsid w:val="00305A2F"/>
    <w:rsid w:val="00305A7A"/>
    <w:rsid w:val="00305B56"/>
    <w:rsid w:val="00305CAC"/>
    <w:rsid w:val="00305D05"/>
    <w:rsid w:val="00305E00"/>
    <w:rsid w:val="00305F86"/>
    <w:rsid w:val="0030603A"/>
    <w:rsid w:val="003063B6"/>
    <w:rsid w:val="00306626"/>
    <w:rsid w:val="003066F5"/>
    <w:rsid w:val="003067BF"/>
    <w:rsid w:val="0030680B"/>
    <w:rsid w:val="00306AA0"/>
    <w:rsid w:val="00306AC1"/>
    <w:rsid w:val="00306BB3"/>
    <w:rsid w:val="00306DC4"/>
    <w:rsid w:val="00306DCB"/>
    <w:rsid w:val="00306E6E"/>
    <w:rsid w:val="00306EC7"/>
    <w:rsid w:val="00306FB2"/>
    <w:rsid w:val="003071B6"/>
    <w:rsid w:val="003071D1"/>
    <w:rsid w:val="003071D6"/>
    <w:rsid w:val="00307234"/>
    <w:rsid w:val="00307280"/>
    <w:rsid w:val="003072A7"/>
    <w:rsid w:val="00307305"/>
    <w:rsid w:val="003073F7"/>
    <w:rsid w:val="00307403"/>
    <w:rsid w:val="00307503"/>
    <w:rsid w:val="0030754F"/>
    <w:rsid w:val="00307558"/>
    <w:rsid w:val="003075A2"/>
    <w:rsid w:val="003075AB"/>
    <w:rsid w:val="00307635"/>
    <w:rsid w:val="0030764F"/>
    <w:rsid w:val="00307675"/>
    <w:rsid w:val="003076CB"/>
    <w:rsid w:val="00307731"/>
    <w:rsid w:val="0030776E"/>
    <w:rsid w:val="00307827"/>
    <w:rsid w:val="0030790A"/>
    <w:rsid w:val="0030790F"/>
    <w:rsid w:val="00307DBE"/>
    <w:rsid w:val="00307DCF"/>
    <w:rsid w:val="00307E3E"/>
    <w:rsid w:val="00307E44"/>
    <w:rsid w:val="003101AF"/>
    <w:rsid w:val="00310250"/>
    <w:rsid w:val="00310407"/>
    <w:rsid w:val="0031044A"/>
    <w:rsid w:val="0031051A"/>
    <w:rsid w:val="00310688"/>
    <w:rsid w:val="003107F2"/>
    <w:rsid w:val="0031087A"/>
    <w:rsid w:val="00310A26"/>
    <w:rsid w:val="00310BE9"/>
    <w:rsid w:val="00310EA9"/>
    <w:rsid w:val="00311018"/>
    <w:rsid w:val="003113C2"/>
    <w:rsid w:val="003114C5"/>
    <w:rsid w:val="00311643"/>
    <w:rsid w:val="00311722"/>
    <w:rsid w:val="00311776"/>
    <w:rsid w:val="003117B8"/>
    <w:rsid w:val="00311953"/>
    <w:rsid w:val="00311ABA"/>
    <w:rsid w:val="00311AFE"/>
    <w:rsid w:val="00311D86"/>
    <w:rsid w:val="00311F35"/>
    <w:rsid w:val="00311F87"/>
    <w:rsid w:val="00311F88"/>
    <w:rsid w:val="00311FCF"/>
    <w:rsid w:val="00312079"/>
    <w:rsid w:val="00312094"/>
    <w:rsid w:val="003121E2"/>
    <w:rsid w:val="00312270"/>
    <w:rsid w:val="00312293"/>
    <w:rsid w:val="003124E9"/>
    <w:rsid w:val="00312579"/>
    <w:rsid w:val="0031265D"/>
    <w:rsid w:val="00312863"/>
    <w:rsid w:val="00312896"/>
    <w:rsid w:val="00312959"/>
    <w:rsid w:val="00312A01"/>
    <w:rsid w:val="00312AD1"/>
    <w:rsid w:val="00312AE4"/>
    <w:rsid w:val="00312CE1"/>
    <w:rsid w:val="0031310B"/>
    <w:rsid w:val="00313113"/>
    <w:rsid w:val="00313183"/>
    <w:rsid w:val="00313282"/>
    <w:rsid w:val="003132D8"/>
    <w:rsid w:val="003135A0"/>
    <w:rsid w:val="00313660"/>
    <w:rsid w:val="0031374E"/>
    <w:rsid w:val="00313869"/>
    <w:rsid w:val="0031395D"/>
    <w:rsid w:val="00313977"/>
    <w:rsid w:val="003139A6"/>
    <w:rsid w:val="00313A58"/>
    <w:rsid w:val="00313A87"/>
    <w:rsid w:val="00313AF8"/>
    <w:rsid w:val="00313BFE"/>
    <w:rsid w:val="00313DB3"/>
    <w:rsid w:val="00313E4D"/>
    <w:rsid w:val="00313EBA"/>
    <w:rsid w:val="00313F8C"/>
    <w:rsid w:val="00314070"/>
    <w:rsid w:val="003141F3"/>
    <w:rsid w:val="003142FF"/>
    <w:rsid w:val="00314377"/>
    <w:rsid w:val="0031440A"/>
    <w:rsid w:val="003145D7"/>
    <w:rsid w:val="003145E5"/>
    <w:rsid w:val="003146EC"/>
    <w:rsid w:val="003146F5"/>
    <w:rsid w:val="0031488F"/>
    <w:rsid w:val="003148BC"/>
    <w:rsid w:val="00314E97"/>
    <w:rsid w:val="00314F43"/>
    <w:rsid w:val="00314F9D"/>
    <w:rsid w:val="0031519C"/>
    <w:rsid w:val="00315292"/>
    <w:rsid w:val="0031531C"/>
    <w:rsid w:val="00315564"/>
    <w:rsid w:val="003155EB"/>
    <w:rsid w:val="00315616"/>
    <w:rsid w:val="0031571C"/>
    <w:rsid w:val="00315740"/>
    <w:rsid w:val="003157EA"/>
    <w:rsid w:val="003159F0"/>
    <w:rsid w:val="00315A9B"/>
    <w:rsid w:val="00315B87"/>
    <w:rsid w:val="00315E04"/>
    <w:rsid w:val="00315E45"/>
    <w:rsid w:val="00315EFE"/>
    <w:rsid w:val="00315F45"/>
    <w:rsid w:val="00315F7C"/>
    <w:rsid w:val="00316159"/>
    <w:rsid w:val="0031627A"/>
    <w:rsid w:val="0031635F"/>
    <w:rsid w:val="003165BE"/>
    <w:rsid w:val="003165EF"/>
    <w:rsid w:val="003166EA"/>
    <w:rsid w:val="00316741"/>
    <w:rsid w:val="003167AD"/>
    <w:rsid w:val="003168B0"/>
    <w:rsid w:val="003168B8"/>
    <w:rsid w:val="0031690B"/>
    <w:rsid w:val="00316920"/>
    <w:rsid w:val="003169A4"/>
    <w:rsid w:val="003169C5"/>
    <w:rsid w:val="00316A39"/>
    <w:rsid w:val="00316AE5"/>
    <w:rsid w:val="00316BC9"/>
    <w:rsid w:val="00316C21"/>
    <w:rsid w:val="00316C89"/>
    <w:rsid w:val="00316DF0"/>
    <w:rsid w:val="00316F70"/>
    <w:rsid w:val="00317032"/>
    <w:rsid w:val="00317047"/>
    <w:rsid w:val="003171E0"/>
    <w:rsid w:val="00317203"/>
    <w:rsid w:val="00317251"/>
    <w:rsid w:val="00317274"/>
    <w:rsid w:val="003172B2"/>
    <w:rsid w:val="00317432"/>
    <w:rsid w:val="00317639"/>
    <w:rsid w:val="0031771F"/>
    <w:rsid w:val="00317894"/>
    <w:rsid w:val="003179F3"/>
    <w:rsid w:val="00317AA1"/>
    <w:rsid w:val="00317B4E"/>
    <w:rsid w:val="00317F2D"/>
    <w:rsid w:val="00317FBF"/>
    <w:rsid w:val="00320185"/>
    <w:rsid w:val="00320431"/>
    <w:rsid w:val="00320473"/>
    <w:rsid w:val="00320591"/>
    <w:rsid w:val="0032070E"/>
    <w:rsid w:val="0032081F"/>
    <w:rsid w:val="00320B2F"/>
    <w:rsid w:val="00320C5F"/>
    <w:rsid w:val="00320D3C"/>
    <w:rsid w:val="00320DB7"/>
    <w:rsid w:val="00320EAB"/>
    <w:rsid w:val="00320F46"/>
    <w:rsid w:val="00320F94"/>
    <w:rsid w:val="00320FAC"/>
    <w:rsid w:val="00320FBF"/>
    <w:rsid w:val="0032108F"/>
    <w:rsid w:val="003210BF"/>
    <w:rsid w:val="003210C8"/>
    <w:rsid w:val="00321141"/>
    <w:rsid w:val="003211C8"/>
    <w:rsid w:val="00321217"/>
    <w:rsid w:val="003213DD"/>
    <w:rsid w:val="00321686"/>
    <w:rsid w:val="00321994"/>
    <w:rsid w:val="00321998"/>
    <w:rsid w:val="00321A45"/>
    <w:rsid w:val="00321A56"/>
    <w:rsid w:val="00321A65"/>
    <w:rsid w:val="00321ADF"/>
    <w:rsid w:val="00321B6B"/>
    <w:rsid w:val="00321B81"/>
    <w:rsid w:val="00321C06"/>
    <w:rsid w:val="00321C52"/>
    <w:rsid w:val="00321D3F"/>
    <w:rsid w:val="00321DCF"/>
    <w:rsid w:val="00321FEC"/>
    <w:rsid w:val="00322112"/>
    <w:rsid w:val="00322136"/>
    <w:rsid w:val="00322165"/>
    <w:rsid w:val="003221F6"/>
    <w:rsid w:val="00322337"/>
    <w:rsid w:val="003223D2"/>
    <w:rsid w:val="003224E2"/>
    <w:rsid w:val="0032265C"/>
    <w:rsid w:val="00322666"/>
    <w:rsid w:val="0032266D"/>
    <w:rsid w:val="0032271F"/>
    <w:rsid w:val="0032278C"/>
    <w:rsid w:val="00322813"/>
    <w:rsid w:val="00322830"/>
    <w:rsid w:val="00322840"/>
    <w:rsid w:val="0032286D"/>
    <w:rsid w:val="00322886"/>
    <w:rsid w:val="003229D3"/>
    <w:rsid w:val="00322A3E"/>
    <w:rsid w:val="00322ABC"/>
    <w:rsid w:val="00322B9C"/>
    <w:rsid w:val="00322E33"/>
    <w:rsid w:val="00322F0A"/>
    <w:rsid w:val="00323204"/>
    <w:rsid w:val="0032327B"/>
    <w:rsid w:val="003232C1"/>
    <w:rsid w:val="00323383"/>
    <w:rsid w:val="00323389"/>
    <w:rsid w:val="003234B6"/>
    <w:rsid w:val="00323618"/>
    <w:rsid w:val="0032367B"/>
    <w:rsid w:val="0032374A"/>
    <w:rsid w:val="0032397E"/>
    <w:rsid w:val="00323B0F"/>
    <w:rsid w:val="00323C85"/>
    <w:rsid w:val="00323D0E"/>
    <w:rsid w:val="00323E1F"/>
    <w:rsid w:val="00323FDB"/>
    <w:rsid w:val="00324007"/>
    <w:rsid w:val="003240A4"/>
    <w:rsid w:val="0032419D"/>
    <w:rsid w:val="0032421F"/>
    <w:rsid w:val="0032425A"/>
    <w:rsid w:val="003242D5"/>
    <w:rsid w:val="0032496A"/>
    <w:rsid w:val="00324990"/>
    <w:rsid w:val="003249E2"/>
    <w:rsid w:val="00324C2E"/>
    <w:rsid w:val="00324D31"/>
    <w:rsid w:val="00324D7A"/>
    <w:rsid w:val="00324D8D"/>
    <w:rsid w:val="00324E00"/>
    <w:rsid w:val="00324EC4"/>
    <w:rsid w:val="00325146"/>
    <w:rsid w:val="00325183"/>
    <w:rsid w:val="00325296"/>
    <w:rsid w:val="003252C3"/>
    <w:rsid w:val="00325301"/>
    <w:rsid w:val="003253D0"/>
    <w:rsid w:val="0032558C"/>
    <w:rsid w:val="003255D0"/>
    <w:rsid w:val="003255E4"/>
    <w:rsid w:val="003256A3"/>
    <w:rsid w:val="00325823"/>
    <w:rsid w:val="00325871"/>
    <w:rsid w:val="00325987"/>
    <w:rsid w:val="003259B9"/>
    <w:rsid w:val="003259EB"/>
    <w:rsid w:val="00325AA5"/>
    <w:rsid w:val="00325C55"/>
    <w:rsid w:val="00325CC1"/>
    <w:rsid w:val="00325D7B"/>
    <w:rsid w:val="00325E2C"/>
    <w:rsid w:val="00326147"/>
    <w:rsid w:val="003261A8"/>
    <w:rsid w:val="003261FE"/>
    <w:rsid w:val="003263EE"/>
    <w:rsid w:val="003263FB"/>
    <w:rsid w:val="003264B7"/>
    <w:rsid w:val="003265C8"/>
    <w:rsid w:val="0032671F"/>
    <w:rsid w:val="00326751"/>
    <w:rsid w:val="003267A5"/>
    <w:rsid w:val="00326ADE"/>
    <w:rsid w:val="00326C68"/>
    <w:rsid w:val="00326CA4"/>
    <w:rsid w:val="00326CE6"/>
    <w:rsid w:val="00326DB1"/>
    <w:rsid w:val="00326DC0"/>
    <w:rsid w:val="00326ECE"/>
    <w:rsid w:val="00326F6E"/>
    <w:rsid w:val="00327011"/>
    <w:rsid w:val="0032707E"/>
    <w:rsid w:val="0032719A"/>
    <w:rsid w:val="003271FB"/>
    <w:rsid w:val="0032721C"/>
    <w:rsid w:val="003274C5"/>
    <w:rsid w:val="00327621"/>
    <w:rsid w:val="00327674"/>
    <w:rsid w:val="00327747"/>
    <w:rsid w:val="00327875"/>
    <w:rsid w:val="003278E4"/>
    <w:rsid w:val="0032797F"/>
    <w:rsid w:val="003279F1"/>
    <w:rsid w:val="00327A7D"/>
    <w:rsid w:val="00327F38"/>
    <w:rsid w:val="00327FA0"/>
    <w:rsid w:val="00327FA9"/>
    <w:rsid w:val="00330118"/>
    <w:rsid w:val="003303C7"/>
    <w:rsid w:val="00330471"/>
    <w:rsid w:val="00330782"/>
    <w:rsid w:val="00330991"/>
    <w:rsid w:val="00330AB5"/>
    <w:rsid w:val="00330AE1"/>
    <w:rsid w:val="00330BAD"/>
    <w:rsid w:val="00330DF8"/>
    <w:rsid w:val="00331376"/>
    <w:rsid w:val="003315A0"/>
    <w:rsid w:val="003315EA"/>
    <w:rsid w:val="003315FE"/>
    <w:rsid w:val="00331657"/>
    <w:rsid w:val="00331794"/>
    <w:rsid w:val="00331A81"/>
    <w:rsid w:val="00331BAF"/>
    <w:rsid w:val="00331C96"/>
    <w:rsid w:val="00331D62"/>
    <w:rsid w:val="00331D70"/>
    <w:rsid w:val="00331D8A"/>
    <w:rsid w:val="00331ECA"/>
    <w:rsid w:val="00331F7C"/>
    <w:rsid w:val="0033204A"/>
    <w:rsid w:val="0033204C"/>
    <w:rsid w:val="00332140"/>
    <w:rsid w:val="00332212"/>
    <w:rsid w:val="003322EE"/>
    <w:rsid w:val="003323AA"/>
    <w:rsid w:val="003325DD"/>
    <w:rsid w:val="0033261F"/>
    <w:rsid w:val="003326F8"/>
    <w:rsid w:val="0033304A"/>
    <w:rsid w:val="0033328D"/>
    <w:rsid w:val="003333FE"/>
    <w:rsid w:val="00333452"/>
    <w:rsid w:val="003335D7"/>
    <w:rsid w:val="003336C4"/>
    <w:rsid w:val="003336F8"/>
    <w:rsid w:val="00333758"/>
    <w:rsid w:val="00333948"/>
    <w:rsid w:val="00333973"/>
    <w:rsid w:val="00333A2F"/>
    <w:rsid w:val="00333AF4"/>
    <w:rsid w:val="00333B0C"/>
    <w:rsid w:val="00333EB4"/>
    <w:rsid w:val="00333EC9"/>
    <w:rsid w:val="00334265"/>
    <w:rsid w:val="00334391"/>
    <w:rsid w:val="0033443B"/>
    <w:rsid w:val="00334488"/>
    <w:rsid w:val="0033449C"/>
    <w:rsid w:val="00334647"/>
    <w:rsid w:val="00334757"/>
    <w:rsid w:val="0033486C"/>
    <w:rsid w:val="003349FD"/>
    <w:rsid w:val="00334BB5"/>
    <w:rsid w:val="00334D2A"/>
    <w:rsid w:val="00334D58"/>
    <w:rsid w:val="00334DCB"/>
    <w:rsid w:val="00334DD2"/>
    <w:rsid w:val="00334EF4"/>
    <w:rsid w:val="0033509A"/>
    <w:rsid w:val="003351F4"/>
    <w:rsid w:val="003352C7"/>
    <w:rsid w:val="003354EE"/>
    <w:rsid w:val="0033550C"/>
    <w:rsid w:val="00335519"/>
    <w:rsid w:val="003355B6"/>
    <w:rsid w:val="003355D9"/>
    <w:rsid w:val="00335685"/>
    <w:rsid w:val="0033571B"/>
    <w:rsid w:val="0033573D"/>
    <w:rsid w:val="003357E9"/>
    <w:rsid w:val="00335A16"/>
    <w:rsid w:val="00335D1E"/>
    <w:rsid w:val="00335DAC"/>
    <w:rsid w:val="00335DB7"/>
    <w:rsid w:val="00335E0B"/>
    <w:rsid w:val="00335E2E"/>
    <w:rsid w:val="00335E51"/>
    <w:rsid w:val="00335F5E"/>
    <w:rsid w:val="003361F2"/>
    <w:rsid w:val="00336375"/>
    <w:rsid w:val="0033640C"/>
    <w:rsid w:val="0033641B"/>
    <w:rsid w:val="0033653A"/>
    <w:rsid w:val="0033654B"/>
    <w:rsid w:val="0033665D"/>
    <w:rsid w:val="00336815"/>
    <w:rsid w:val="003369A1"/>
    <w:rsid w:val="00336A35"/>
    <w:rsid w:val="00336B5B"/>
    <w:rsid w:val="00336BED"/>
    <w:rsid w:val="00336C48"/>
    <w:rsid w:val="00336C56"/>
    <w:rsid w:val="00336F3A"/>
    <w:rsid w:val="00336F44"/>
    <w:rsid w:val="00337046"/>
    <w:rsid w:val="00337057"/>
    <w:rsid w:val="003370AE"/>
    <w:rsid w:val="0033736B"/>
    <w:rsid w:val="003373B2"/>
    <w:rsid w:val="00337496"/>
    <w:rsid w:val="003378C9"/>
    <w:rsid w:val="003379CF"/>
    <w:rsid w:val="003379DF"/>
    <w:rsid w:val="00337A56"/>
    <w:rsid w:val="00337B0B"/>
    <w:rsid w:val="00337C82"/>
    <w:rsid w:val="003401AE"/>
    <w:rsid w:val="00340354"/>
    <w:rsid w:val="00340362"/>
    <w:rsid w:val="003403A0"/>
    <w:rsid w:val="003404D1"/>
    <w:rsid w:val="00340599"/>
    <w:rsid w:val="00340619"/>
    <w:rsid w:val="0034061C"/>
    <w:rsid w:val="003407FF"/>
    <w:rsid w:val="00340829"/>
    <w:rsid w:val="003409D8"/>
    <w:rsid w:val="00340B1A"/>
    <w:rsid w:val="00340B55"/>
    <w:rsid w:val="00340DCE"/>
    <w:rsid w:val="00340DED"/>
    <w:rsid w:val="00340F52"/>
    <w:rsid w:val="00340FA0"/>
    <w:rsid w:val="00341148"/>
    <w:rsid w:val="00341246"/>
    <w:rsid w:val="003412C2"/>
    <w:rsid w:val="003413C6"/>
    <w:rsid w:val="0034143A"/>
    <w:rsid w:val="00341507"/>
    <w:rsid w:val="00341537"/>
    <w:rsid w:val="00341725"/>
    <w:rsid w:val="00341781"/>
    <w:rsid w:val="0034199B"/>
    <w:rsid w:val="00341AB7"/>
    <w:rsid w:val="00341ABC"/>
    <w:rsid w:val="00341BC8"/>
    <w:rsid w:val="00341CCD"/>
    <w:rsid w:val="00341D54"/>
    <w:rsid w:val="00341EFB"/>
    <w:rsid w:val="00341FEB"/>
    <w:rsid w:val="00342182"/>
    <w:rsid w:val="003421E3"/>
    <w:rsid w:val="0034220B"/>
    <w:rsid w:val="0034228A"/>
    <w:rsid w:val="003422F6"/>
    <w:rsid w:val="0034235C"/>
    <w:rsid w:val="0034246E"/>
    <w:rsid w:val="00342493"/>
    <w:rsid w:val="003424BA"/>
    <w:rsid w:val="003424C6"/>
    <w:rsid w:val="0034254F"/>
    <w:rsid w:val="00342568"/>
    <w:rsid w:val="0034256A"/>
    <w:rsid w:val="003425C1"/>
    <w:rsid w:val="003427B0"/>
    <w:rsid w:val="00342D3B"/>
    <w:rsid w:val="00342E2C"/>
    <w:rsid w:val="00342E32"/>
    <w:rsid w:val="00342E93"/>
    <w:rsid w:val="00342EB7"/>
    <w:rsid w:val="00342FB6"/>
    <w:rsid w:val="0034319C"/>
    <w:rsid w:val="003431A9"/>
    <w:rsid w:val="00343298"/>
    <w:rsid w:val="0034351B"/>
    <w:rsid w:val="0034355E"/>
    <w:rsid w:val="00343581"/>
    <w:rsid w:val="003437E4"/>
    <w:rsid w:val="00343856"/>
    <w:rsid w:val="003438B9"/>
    <w:rsid w:val="003438E3"/>
    <w:rsid w:val="0034390A"/>
    <w:rsid w:val="0034396B"/>
    <w:rsid w:val="00343A78"/>
    <w:rsid w:val="00343D80"/>
    <w:rsid w:val="00343EC3"/>
    <w:rsid w:val="00343F2C"/>
    <w:rsid w:val="003440B6"/>
    <w:rsid w:val="003441DA"/>
    <w:rsid w:val="0034424B"/>
    <w:rsid w:val="00344299"/>
    <w:rsid w:val="0034441B"/>
    <w:rsid w:val="00344486"/>
    <w:rsid w:val="0034463D"/>
    <w:rsid w:val="00344696"/>
    <w:rsid w:val="00344737"/>
    <w:rsid w:val="00344C05"/>
    <w:rsid w:val="00344C79"/>
    <w:rsid w:val="00344D64"/>
    <w:rsid w:val="00344DDD"/>
    <w:rsid w:val="00344F2B"/>
    <w:rsid w:val="00345037"/>
    <w:rsid w:val="00345052"/>
    <w:rsid w:val="0034510D"/>
    <w:rsid w:val="00345342"/>
    <w:rsid w:val="0034542C"/>
    <w:rsid w:val="00345437"/>
    <w:rsid w:val="00345463"/>
    <w:rsid w:val="0034556C"/>
    <w:rsid w:val="00345609"/>
    <w:rsid w:val="00345622"/>
    <w:rsid w:val="00345695"/>
    <w:rsid w:val="003456EB"/>
    <w:rsid w:val="00345A9A"/>
    <w:rsid w:val="00345ACD"/>
    <w:rsid w:val="00345B87"/>
    <w:rsid w:val="00345BF4"/>
    <w:rsid w:val="00345C74"/>
    <w:rsid w:val="00345CBE"/>
    <w:rsid w:val="00345DD4"/>
    <w:rsid w:val="00345EC8"/>
    <w:rsid w:val="00345F87"/>
    <w:rsid w:val="00346131"/>
    <w:rsid w:val="003461FF"/>
    <w:rsid w:val="00346285"/>
    <w:rsid w:val="00346327"/>
    <w:rsid w:val="00346333"/>
    <w:rsid w:val="003463A1"/>
    <w:rsid w:val="003463AA"/>
    <w:rsid w:val="003465EA"/>
    <w:rsid w:val="003465FB"/>
    <w:rsid w:val="00346610"/>
    <w:rsid w:val="003466C5"/>
    <w:rsid w:val="003466D6"/>
    <w:rsid w:val="003466F4"/>
    <w:rsid w:val="0034672A"/>
    <w:rsid w:val="00346744"/>
    <w:rsid w:val="00346810"/>
    <w:rsid w:val="00346904"/>
    <w:rsid w:val="00346925"/>
    <w:rsid w:val="00346A15"/>
    <w:rsid w:val="00346C99"/>
    <w:rsid w:val="00346D05"/>
    <w:rsid w:val="00346DAE"/>
    <w:rsid w:val="00346DEF"/>
    <w:rsid w:val="0034716B"/>
    <w:rsid w:val="00347187"/>
    <w:rsid w:val="003472D9"/>
    <w:rsid w:val="00347480"/>
    <w:rsid w:val="0034768A"/>
    <w:rsid w:val="003478D3"/>
    <w:rsid w:val="0034793A"/>
    <w:rsid w:val="0034794C"/>
    <w:rsid w:val="003479D6"/>
    <w:rsid w:val="00347B3B"/>
    <w:rsid w:val="00347B3D"/>
    <w:rsid w:val="00347B89"/>
    <w:rsid w:val="00347BA1"/>
    <w:rsid w:val="00347C49"/>
    <w:rsid w:val="00347CE6"/>
    <w:rsid w:val="00347E11"/>
    <w:rsid w:val="0035018D"/>
    <w:rsid w:val="00350313"/>
    <w:rsid w:val="003504C4"/>
    <w:rsid w:val="003505A8"/>
    <w:rsid w:val="0035069D"/>
    <w:rsid w:val="003507A2"/>
    <w:rsid w:val="003507E0"/>
    <w:rsid w:val="00350855"/>
    <w:rsid w:val="0035085E"/>
    <w:rsid w:val="00350961"/>
    <w:rsid w:val="00350A17"/>
    <w:rsid w:val="00350A2F"/>
    <w:rsid w:val="00350AD1"/>
    <w:rsid w:val="00350B60"/>
    <w:rsid w:val="00350EBE"/>
    <w:rsid w:val="00350EF2"/>
    <w:rsid w:val="0035103D"/>
    <w:rsid w:val="0035116F"/>
    <w:rsid w:val="0035129B"/>
    <w:rsid w:val="003512F1"/>
    <w:rsid w:val="0035139A"/>
    <w:rsid w:val="0035146C"/>
    <w:rsid w:val="0035179D"/>
    <w:rsid w:val="003517CD"/>
    <w:rsid w:val="00351A85"/>
    <w:rsid w:val="00351BCC"/>
    <w:rsid w:val="00351CFC"/>
    <w:rsid w:val="00351DEC"/>
    <w:rsid w:val="00351F8B"/>
    <w:rsid w:val="00352187"/>
    <w:rsid w:val="003521C1"/>
    <w:rsid w:val="00352336"/>
    <w:rsid w:val="003523CC"/>
    <w:rsid w:val="003523F7"/>
    <w:rsid w:val="00352585"/>
    <w:rsid w:val="00352612"/>
    <w:rsid w:val="0035261B"/>
    <w:rsid w:val="0035261F"/>
    <w:rsid w:val="00352815"/>
    <w:rsid w:val="00352826"/>
    <w:rsid w:val="0035283F"/>
    <w:rsid w:val="003529DD"/>
    <w:rsid w:val="00352A40"/>
    <w:rsid w:val="00352BBB"/>
    <w:rsid w:val="00352C65"/>
    <w:rsid w:val="00352D59"/>
    <w:rsid w:val="00352D94"/>
    <w:rsid w:val="003531CC"/>
    <w:rsid w:val="00353361"/>
    <w:rsid w:val="00353544"/>
    <w:rsid w:val="0035358E"/>
    <w:rsid w:val="003535F8"/>
    <w:rsid w:val="0035375F"/>
    <w:rsid w:val="003539A9"/>
    <w:rsid w:val="003539D5"/>
    <w:rsid w:val="00353D5D"/>
    <w:rsid w:val="00353E92"/>
    <w:rsid w:val="00353FC3"/>
    <w:rsid w:val="00354097"/>
    <w:rsid w:val="003540AC"/>
    <w:rsid w:val="003541A3"/>
    <w:rsid w:val="00354251"/>
    <w:rsid w:val="00354375"/>
    <w:rsid w:val="00354392"/>
    <w:rsid w:val="0035439A"/>
    <w:rsid w:val="00354401"/>
    <w:rsid w:val="0035441F"/>
    <w:rsid w:val="003544C8"/>
    <w:rsid w:val="00354574"/>
    <w:rsid w:val="0035480C"/>
    <w:rsid w:val="0035486F"/>
    <w:rsid w:val="00354A11"/>
    <w:rsid w:val="00354AC3"/>
    <w:rsid w:val="00354AD2"/>
    <w:rsid w:val="00354C0F"/>
    <w:rsid w:val="00354CEF"/>
    <w:rsid w:val="00354D5E"/>
    <w:rsid w:val="00354EB9"/>
    <w:rsid w:val="00354FC5"/>
    <w:rsid w:val="00355154"/>
    <w:rsid w:val="003551A6"/>
    <w:rsid w:val="003554B7"/>
    <w:rsid w:val="00355512"/>
    <w:rsid w:val="0035551B"/>
    <w:rsid w:val="0035559C"/>
    <w:rsid w:val="003556CE"/>
    <w:rsid w:val="003557A9"/>
    <w:rsid w:val="00355819"/>
    <w:rsid w:val="00355925"/>
    <w:rsid w:val="003559E8"/>
    <w:rsid w:val="00355A39"/>
    <w:rsid w:val="00355D9B"/>
    <w:rsid w:val="00355F57"/>
    <w:rsid w:val="00355FA5"/>
    <w:rsid w:val="00355FF3"/>
    <w:rsid w:val="00356071"/>
    <w:rsid w:val="0035610B"/>
    <w:rsid w:val="003561B0"/>
    <w:rsid w:val="0035624F"/>
    <w:rsid w:val="003563B8"/>
    <w:rsid w:val="00356492"/>
    <w:rsid w:val="00356499"/>
    <w:rsid w:val="0035652C"/>
    <w:rsid w:val="003566F0"/>
    <w:rsid w:val="0035680D"/>
    <w:rsid w:val="0035683D"/>
    <w:rsid w:val="00356C14"/>
    <w:rsid w:val="00356CBD"/>
    <w:rsid w:val="00356DB8"/>
    <w:rsid w:val="00357091"/>
    <w:rsid w:val="0035714F"/>
    <w:rsid w:val="00357152"/>
    <w:rsid w:val="0035726F"/>
    <w:rsid w:val="003572A0"/>
    <w:rsid w:val="0035732C"/>
    <w:rsid w:val="00357512"/>
    <w:rsid w:val="00357599"/>
    <w:rsid w:val="003575A5"/>
    <w:rsid w:val="003575C6"/>
    <w:rsid w:val="00357615"/>
    <w:rsid w:val="003576C3"/>
    <w:rsid w:val="0035772B"/>
    <w:rsid w:val="00357874"/>
    <w:rsid w:val="003578A3"/>
    <w:rsid w:val="003578AC"/>
    <w:rsid w:val="00357BA6"/>
    <w:rsid w:val="00357C09"/>
    <w:rsid w:val="00357C44"/>
    <w:rsid w:val="00357CA3"/>
    <w:rsid w:val="00357CA9"/>
    <w:rsid w:val="00357E94"/>
    <w:rsid w:val="00357EE1"/>
    <w:rsid w:val="003600BD"/>
    <w:rsid w:val="00360277"/>
    <w:rsid w:val="00360315"/>
    <w:rsid w:val="00360340"/>
    <w:rsid w:val="0036038C"/>
    <w:rsid w:val="00360500"/>
    <w:rsid w:val="0036053E"/>
    <w:rsid w:val="003606D0"/>
    <w:rsid w:val="00360845"/>
    <w:rsid w:val="00360B11"/>
    <w:rsid w:val="00360BDB"/>
    <w:rsid w:val="00360EDB"/>
    <w:rsid w:val="00360F09"/>
    <w:rsid w:val="00360F20"/>
    <w:rsid w:val="00360F6B"/>
    <w:rsid w:val="00360FB0"/>
    <w:rsid w:val="003611E8"/>
    <w:rsid w:val="00361284"/>
    <w:rsid w:val="0036130A"/>
    <w:rsid w:val="00361344"/>
    <w:rsid w:val="003613CE"/>
    <w:rsid w:val="003613E5"/>
    <w:rsid w:val="003614E9"/>
    <w:rsid w:val="00361519"/>
    <w:rsid w:val="00361578"/>
    <w:rsid w:val="003615EA"/>
    <w:rsid w:val="00361707"/>
    <w:rsid w:val="00361839"/>
    <w:rsid w:val="0036186C"/>
    <w:rsid w:val="0036191C"/>
    <w:rsid w:val="0036196D"/>
    <w:rsid w:val="003619E3"/>
    <w:rsid w:val="00361A6A"/>
    <w:rsid w:val="00361B9A"/>
    <w:rsid w:val="00361C38"/>
    <w:rsid w:val="00361D51"/>
    <w:rsid w:val="00361D52"/>
    <w:rsid w:val="00361EFE"/>
    <w:rsid w:val="00361F65"/>
    <w:rsid w:val="00361FA7"/>
    <w:rsid w:val="003620B4"/>
    <w:rsid w:val="003621ED"/>
    <w:rsid w:val="00362214"/>
    <w:rsid w:val="003623BE"/>
    <w:rsid w:val="0036245E"/>
    <w:rsid w:val="00362576"/>
    <w:rsid w:val="00362817"/>
    <w:rsid w:val="00362A17"/>
    <w:rsid w:val="00362B3D"/>
    <w:rsid w:val="00362D3E"/>
    <w:rsid w:val="00362D57"/>
    <w:rsid w:val="00362E9A"/>
    <w:rsid w:val="00362E9F"/>
    <w:rsid w:val="00362EC0"/>
    <w:rsid w:val="00362F4F"/>
    <w:rsid w:val="00362FD0"/>
    <w:rsid w:val="00362FD3"/>
    <w:rsid w:val="00363143"/>
    <w:rsid w:val="0036319A"/>
    <w:rsid w:val="0036326E"/>
    <w:rsid w:val="00363312"/>
    <w:rsid w:val="003633AD"/>
    <w:rsid w:val="00363408"/>
    <w:rsid w:val="00363424"/>
    <w:rsid w:val="00363799"/>
    <w:rsid w:val="00363986"/>
    <w:rsid w:val="0036398A"/>
    <w:rsid w:val="00363A6A"/>
    <w:rsid w:val="00363A91"/>
    <w:rsid w:val="00363B62"/>
    <w:rsid w:val="00363BCC"/>
    <w:rsid w:val="00363C27"/>
    <w:rsid w:val="00363C64"/>
    <w:rsid w:val="00363D7B"/>
    <w:rsid w:val="00363DAB"/>
    <w:rsid w:val="00363E8B"/>
    <w:rsid w:val="00363EE5"/>
    <w:rsid w:val="00363FFC"/>
    <w:rsid w:val="00364063"/>
    <w:rsid w:val="0036413E"/>
    <w:rsid w:val="0036415C"/>
    <w:rsid w:val="00364191"/>
    <w:rsid w:val="00364294"/>
    <w:rsid w:val="003642CD"/>
    <w:rsid w:val="003645E8"/>
    <w:rsid w:val="0036460D"/>
    <w:rsid w:val="00364659"/>
    <w:rsid w:val="00364680"/>
    <w:rsid w:val="003646F1"/>
    <w:rsid w:val="00364908"/>
    <w:rsid w:val="0036495E"/>
    <w:rsid w:val="003649A1"/>
    <w:rsid w:val="003649CB"/>
    <w:rsid w:val="003649F7"/>
    <w:rsid w:val="00364A49"/>
    <w:rsid w:val="00364B2C"/>
    <w:rsid w:val="00364B63"/>
    <w:rsid w:val="00364BF6"/>
    <w:rsid w:val="00364C21"/>
    <w:rsid w:val="00364CCA"/>
    <w:rsid w:val="00364E88"/>
    <w:rsid w:val="00364EBA"/>
    <w:rsid w:val="003651AC"/>
    <w:rsid w:val="003652F9"/>
    <w:rsid w:val="00365322"/>
    <w:rsid w:val="0036542A"/>
    <w:rsid w:val="0036544F"/>
    <w:rsid w:val="00365587"/>
    <w:rsid w:val="00365588"/>
    <w:rsid w:val="0036559D"/>
    <w:rsid w:val="003655C8"/>
    <w:rsid w:val="0036563A"/>
    <w:rsid w:val="0036563D"/>
    <w:rsid w:val="003656C6"/>
    <w:rsid w:val="00365A89"/>
    <w:rsid w:val="00365B30"/>
    <w:rsid w:val="00365CF9"/>
    <w:rsid w:val="00365D37"/>
    <w:rsid w:val="00365D6C"/>
    <w:rsid w:val="00365D74"/>
    <w:rsid w:val="00365D8D"/>
    <w:rsid w:val="00365F04"/>
    <w:rsid w:val="00365F9E"/>
    <w:rsid w:val="00365FB9"/>
    <w:rsid w:val="00365FCB"/>
    <w:rsid w:val="00365FD2"/>
    <w:rsid w:val="00365FE8"/>
    <w:rsid w:val="003663E1"/>
    <w:rsid w:val="00366509"/>
    <w:rsid w:val="0036655C"/>
    <w:rsid w:val="003665A2"/>
    <w:rsid w:val="0036667E"/>
    <w:rsid w:val="00366683"/>
    <w:rsid w:val="003666E5"/>
    <w:rsid w:val="0036674B"/>
    <w:rsid w:val="00366775"/>
    <w:rsid w:val="003668B2"/>
    <w:rsid w:val="003669E6"/>
    <w:rsid w:val="003669EE"/>
    <w:rsid w:val="00366A68"/>
    <w:rsid w:val="00366B14"/>
    <w:rsid w:val="00366C03"/>
    <w:rsid w:val="00366CB7"/>
    <w:rsid w:val="00366D33"/>
    <w:rsid w:val="00366D89"/>
    <w:rsid w:val="00366F40"/>
    <w:rsid w:val="003671AB"/>
    <w:rsid w:val="0036727F"/>
    <w:rsid w:val="0036734B"/>
    <w:rsid w:val="00367412"/>
    <w:rsid w:val="00367433"/>
    <w:rsid w:val="003674F9"/>
    <w:rsid w:val="0036750F"/>
    <w:rsid w:val="003676F0"/>
    <w:rsid w:val="00367884"/>
    <w:rsid w:val="00367924"/>
    <w:rsid w:val="003679E6"/>
    <w:rsid w:val="00367A0A"/>
    <w:rsid w:val="00367A25"/>
    <w:rsid w:val="00367A44"/>
    <w:rsid w:val="00367B1D"/>
    <w:rsid w:val="00367B83"/>
    <w:rsid w:val="00367BED"/>
    <w:rsid w:val="00367C01"/>
    <w:rsid w:val="00370168"/>
    <w:rsid w:val="003701CA"/>
    <w:rsid w:val="003701E0"/>
    <w:rsid w:val="003702C9"/>
    <w:rsid w:val="003702DA"/>
    <w:rsid w:val="003702DB"/>
    <w:rsid w:val="00370484"/>
    <w:rsid w:val="003705FD"/>
    <w:rsid w:val="00370631"/>
    <w:rsid w:val="003706AF"/>
    <w:rsid w:val="003706CE"/>
    <w:rsid w:val="00370759"/>
    <w:rsid w:val="00370774"/>
    <w:rsid w:val="00370864"/>
    <w:rsid w:val="003708C8"/>
    <w:rsid w:val="00370975"/>
    <w:rsid w:val="00370E2B"/>
    <w:rsid w:val="00370E83"/>
    <w:rsid w:val="00370EDB"/>
    <w:rsid w:val="00370F57"/>
    <w:rsid w:val="00370F76"/>
    <w:rsid w:val="003710A4"/>
    <w:rsid w:val="00371125"/>
    <w:rsid w:val="00371184"/>
    <w:rsid w:val="00371279"/>
    <w:rsid w:val="00371325"/>
    <w:rsid w:val="003713FF"/>
    <w:rsid w:val="0037143A"/>
    <w:rsid w:val="0037149D"/>
    <w:rsid w:val="003714B1"/>
    <w:rsid w:val="003716E3"/>
    <w:rsid w:val="0037180E"/>
    <w:rsid w:val="00371A52"/>
    <w:rsid w:val="00371B68"/>
    <w:rsid w:val="00371F72"/>
    <w:rsid w:val="00371FB0"/>
    <w:rsid w:val="00371FB3"/>
    <w:rsid w:val="0037208E"/>
    <w:rsid w:val="0037227A"/>
    <w:rsid w:val="003723CC"/>
    <w:rsid w:val="0037248F"/>
    <w:rsid w:val="003725E1"/>
    <w:rsid w:val="0037270E"/>
    <w:rsid w:val="0037274D"/>
    <w:rsid w:val="003728AD"/>
    <w:rsid w:val="00372BD5"/>
    <w:rsid w:val="00372BF7"/>
    <w:rsid w:val="00372C97"/>
    <w:rsid w:val="00372CAE"/>
    <w:rsid w:val="00372D67"/>
    <w:rsid w:val="00372D97"/>
    <w:rsid w:val="00372F7A"/>
    <w:rsid w:val="00372FD7"/>
    <w:rsid w:val="0037302F"/>
    <w:rsid w:val="00373070"/>
    <w:rsid w:val="0037328A"/>
    <w:rsid w:val="003732D2"/>
    <w:rsid w:val="00373317"/>
    <w:rsid w:val="0037334B"/>
    <w:rsid w:val="00373470"/>
    <w:rsid w:val="003734A5"/>
    <w:rsid w:val="003734CB"/>
    <w:rsid w:val="003734F7"/>
    <w:rsid w:val="00373551"/>
    <w:rsid w:val="00373624"/>
    <w:rsid w:val="00373656"/>
    <w:rsid w:val="00373763"/>
    <w:rsid w:val="00373881"/>
    <w:rsid w:val="00373895"/>
    <w:rsid w:val="003738D7"/>
    <w:rsid w:val="00373957"/>
    <w:rsid w:val="00373974"/>
    <w:rsid w:val="00373A0D"/>
    <w:rsid w:val="00373AC1"/>
    <w:rsid w:val="00373CD2"/>
    <w:rsid w:val="00373DE8"/>
    <w:rsid w:val="00373ED6"/>
    <w:rsid w:val="00373EE7"/>
    <w:rsid w:val="00373F05"/>
    <w:rsid w:val="00373F95"/>
    <w:rsid w:val="00374032"/>
    <w:rsid w:val="00374133"/>
    <w:rsid w:val="00374167"/>
    <w:rsid w:val="003741C2"/>
    <w:rsid w:val="00374344"/>
    <w:rsid w:val="00374361"/>
    <w:rsid w:val="00374443"/>
    <w:rsid w:val="00374464"/>
    <w:rsid w:val="0037446A"/>
    <w:rsid w:val="00374491"/>
    <w:rsid w:val="00374533"/>
    <w:rsid w:val="003745F8"/>
    <w:rsid w:val="0037461B"/>
    <w:rsid w:val="0037463F"/>
    <w:rsid w:val="00374894"/>
    <w:rsid w:val="00374B8E"/>
    <w:rsid w:val="00374BD5"/>
    <w:rsid w:val="00374C41"/>
    <w:rsid w:val="00374D0F"/>
    <w:rsid w:val="00374EE3"/>
    <w:rsid w:val="0037509D"/>
    <w:rsid w:val="0037514E"/>
    <w:rsid w:val="0037516F"/>
    <w:rsid w:val="00375171"/>
    <w:rsid w:val="00375191"/>
    <w:rsid w:val="003753AC"/>
    <w:rsid w:val="003755A4"/>
    <w:rsid w:val="003756B1"/>
    <w:rsid w:val="0037575B"/>
    <w:rsid w:val="0037587D"/>
    <w:rsid w:val="00375932"/>
    <w:rsid w:val="00375A47"/>
    <w:rsid w:val="00375C01"/>
    <w:rsid w:val="00375C2E"/>
    <w:rsid w:val="00375D1A"/>
    <w:rsid w:val="00375DA2"/>
    <w:rsid w:val="00375E2E"/>
    <w:rsid w:val="00375E95"/>
    <w:rsid w:val="00376105"/>
    <w:rsid w:val="0037618D"/>
    <w:rsid w:val="00376224"/>
    <w:rsid w:val="00376364"/>
    <w:rsid w:val="003763D8"/>
    <w:rsid w:val="0037642B"/>
    <w:rsid w:val="0037644A"/>
    <w:rsid w:val="0037657A"/>
    <w:rsid w:val="00376729"/>
    <w:rsid w:val="0037674D"/>
    <w:rsid w:val="003768A2"/>
    <w:rsid w:val="003769B3"/>
    <w:rsid w:val="00376A08"/>
    <w:rsid w:val="00376A44"/>
    <w:rsid w:val="00376AB4"/>
    <w:rsid w:val="00376B68"/>
    <w:rsid w:val="00376C8D"/>
    <w:rsid w:val="00376CBC"/>
    <w:rsid w:val="00376CCE"/>
    <w:rsid w:val="00376DAC"/>
    <w:rsid w:val="00377005"/>
    <w:rsid w:val="00377083"/>
    <w:rsid w:val="00377119"/>
    <w:rsid w:val="00377148"/>
    <w:rsid w:val="0037714B"/>
    <w:rsid w:val="00377253"/>
    <w:rsid w:val="00377284"/>
    <w:rsid w:val="00377353"/>
    <w:rsid w:val="0037739D"/>
    <w:rsid w:val="0037757D"/>
    <w:rsid w:val="003775C2"/>
    <w:rsid w:val="00377606"/>
    <w:rsid w:val="003776C9"/>
    <w:rsid w:val="00377747"/>
    <w:rsid w:val="003777CB"/>
    <w:rsid w:val="003777FA"/>
    <w:rsid w:val="0037789B"/>
    <w:rsid w:val="00377947"/>
    <w:rsid w:val="003779AA"/>
    <w:rsid w:val="003779CF"/>
    <w:rsid w:val="003779D4"/>
    <w:rsid w:val="00377AC1"/>
    <w:rsid w:val="00377C27"/>
    <w:rsid w:val="00377C81"/>
    <w:rsid w:val="00377D49"/>
    <w:rsid w:val="00377E08"/>
    <w:rsid w:val="00377FD3"/>
    <w:rsid w:val="00377FFB"/>
    <w:rsid w:val="00380070"/>
    <w:rsid w:val="00380076"/>
    <w:rsid w:val="003800C5"/>
    <w:rsid w:val="003800CE"/>
    <w:rsid w:val="0038016B"/>
    <w:rsid w:val="00380200"/>
    <w:rsid w:val="00380203"/>
    <w:rsid w:val="00380208"/>
    <w:rsid w:val="003802FC"/>
    <w:rsid w:val="0038033A"/>
    <w:rsid w:val="003803A1"/>
    <w:rsid w:val="00380561"/>
    <w:rsid w:val="0038062D"/>
    <w:rsid w:val="003806EE"/>
    <w:rsid w:val="00380843"/>
    <w:rsid w:val="00380855"/>
    <w:rsid w:val="00380A2B"/>
    <w:rsid w:val="00380A4E"/>
    <w:rsid w:val="00380AD9"/>
    <w:rsid w:val="00380ADF"/>
    <w:rsid w:val="00380B53"/>
    <w:rsid w:val="00380BBF"/>
    <w:rsid w:val="00380C4A"/>
    <w:rsid w:val="00380C59"/>
    <w:rsid w:val="00380DC6"/>
    <w:rsid w:val="00380DFA"/>
    <w:rsid w:val="00380FA8"/>
    <w:rsid w:val="00380FD7"/>
    <w:rsid w:val="003815D3"/>
    <w:rsid w:val="00381855"/>
    <w:rsid w:val="003818CF"/>
    <w:rsid w:val="00381918"/>
    <w:rsid w:val="003819CA"/>
    <w:rsid w:val="00381B06"/>
    <w:rsid w:val="00381B7E"/>
    <w:rsid w:val="00381BBA"/>
    <w:rsid w:val="00381BD2"/>
    <w:rsid w:val="00381DE7"/>
    <w:rsid w:val="00381E8E"/>
    <w:rsid w:val="00381EB1"/>
    <w:rsid w:val="00381EF7"/>
    <w:rsid w:val="00382164"/>
    <w:rsid w:val="0038220A"/>
    <w:rsid w:val="00382351"/>
    <w:rsid w:val="003823F7"/>
    <w:rsid w:val="00382528"/>
    <w:rsid w:val="003825BC"/>
    <w:rsid w:val="003825ED"/>
    <w:rsid w:val="00382833"/>
    <w:rsid w:val="0038287C"/>
    <w:rsid w:val="003828BB"/>
    <w:rsid w:val="003828F5"/>
    <w:rsid w:val="003829CE"/>
    <w:rsid w:val="00382AAA"/>
    <w:rsid w:val="00382AE7"/>
    <w:rsid w:val="00382BC3"/>
    <w:rsid w:val="00382C65"/>
    <w:rsid w:val="00382CF1"/>
    <w:rsid w:val="00382D95"/>
    <w:rsid w:val="00382E80"/>
    <w:rsid w:val="00382F0E"/>
    <w:rsid w:val="00382F8B"/>
    <w:rsid w:val="00383226"/>
    <w:rsid w:val="00383249"/>
    <w:rsid w:val="003832E3"/>
    <w:rsid w:val="003834C1"/>
    <w:rsid w:val="00383552"/>
    <w:rsid w:val="003836AC"/>
    <w:rsid w:val="003836FF"/>
    <w:rsid w:val="0038391C"/>
    <w:rsid w:val="00383BDB"/>
    <w:rsid w:val="00383C20"/>
    <w:rsid w:val="00383FD7"/>
    <w:rsid w:val="0038405C"/>
    <w:rsid w:val="00384298"/>
    <w:rsid w:val="0038444A"/>
    <w:rsid w:val="003845A1"/>
    <w:rsid w:val="003846D2"/>
    <w:rsid w:val="003846F3"/>
    <w:rsid w:val="003849DD"/>
    <w:rsid w:val="00384A4A"/>
    <w:rsid w:val="00384BA0"/>
    <w:rsid w:val="00384C5A"/>
    <w:rsid w:val="00384CD3"/>
    <w:rsid w:val="00384D87"/>
    <w:rsid w:val="00384F0D"/>
    <w:rsid w:val="00384F56"/>
    <w:rsid w:val="003850FC"/>
    <w:rsid w:val="0038511B"/>
    <w:rsid w:val="00385172"/>
    <w:rsid w:val="003852F6"/>
    <w:rsid w:val="00385354"/>
    <w:rsid w:val="00385529"/>
    <w:rsid w:val="00385565"/>
    <w:rsid w:val="003855DB"/>
    <w:rsid w:val="0038577B"/>
    <w:rsid w:val="00385933"/>
    <w:rsid w:val="0038598D"/>
    <w:rsid w:val="00385A51"/>
    <w:rsid w:val="00385BBA"/>
    <w:rsid w:val="00385C49"/>
    <w:rsid w:val="00385D27"/>
    <w:rsid w:val="003860DC"/>
    <w:rsid w:val="00386374"/>
    <w:rsid w:val="0038639B"/>
    <w:rsid w:val="00386550"/>
    <w:rsid w:val="003866D6"/>
    <w:rsid w:val="0038674D"/>
    <w:rsid w:val="00386861"/>
    <w:rsid w:val="00386922"/>
    <w:rsid w:val="00386AA4"/>
    <w:rsid w:val="00386ADB"/>
    <w:rsid w:val="00386C70"/>
    <w:rsid w:val="00387033"/>
    <w:rsid w:val="0038704A"/>
    <w:rsid w:val="003870F8"/>
    <w:rsid w:val="00387151"/>
    <w:rsid w:val="003872AA"/>
    <w:rsid w:val="003872BA"/>
    <w:rsid w:val="003872FB"/>
    <w:rsid w:val="00387385"/>
    <w:rsid w:val="0038742C"/>
    <w:rsid w:val="003875C1"/>
    <w:rsid w:val="003876F8"/>
    <w:rsid w:val="00387724"/>
    <w:rsid w:val="00387742"/>
    <w:rsid w:val="003877D3"/>
    <w:rsid w:val="00387879"/>
    <w:rsid w:val="00387A4C"/>
    <w:rsid w:val="00387A81"/>
    <w:rsid w:val="00387AAE"/>
    <w:rsid w:val="00387BAC"/>
    <w:rsid w:val="00387DA0"/>
    <w:rsid w:val="00387DF7"/>
    <w:rsid w:val="00387E58"/>
    <w:rsid w:val="003900B1"/>
    <w:rsid w:val="003904AF"/>
    <w:rsid w:val="003905E7"/>
    <w:rsid w:val="00390621"/>
    <w:rsid w:val="003909CB"/>
    <w:rsid w:val="00390BF1"/>
    <w:rsid w:val="00390CD9"/>
    <w:rsid w:val="00390D97"/>
    <w:rsid w:val="00390DF7"/>
    <w:rsid w:val="00390E0E"/>
    <w:rsid w:val="00390E42"/>
    <w:rsid w:val="00390EE6"/>
    <w:rsid w:val="00390F9E"/>
    <w:rsid w:val="00391022"/>
    <w:rsid w:val="00391066"/>
    <w:rsid w:val="003910B8"/>
    <w:rsid w:val="003910FC"/>
    <w:rsid w:val="00391259"/>
    <w:rsid w:val="003912BC"/>
    <w:rsid w:val="00391389"/>
    <w:rsid w:val="00391396"/>
    <w:rsid w:val="0039150B"/>
    <w:rsid w:val="0039162F"/>
    <w:rsid w:val="00391657"/>
    <w:rsid w:val="003916A2"/>
    <w:rsid w:val="0039172D"/>
    <w:rsid w:val="003917CE"/>
    <w:rsid w:val="00391A84"/>
    <w:rsid w:val="00391AD1"/>
    <w:rsid w:val="00391B1C"/>
    <w:rsid w:val="00391B55"/>
    <w:rsid w:val="00391BDD"/>
    <w:rsid w:val="00391C07"/>
    <w:rsid w:val="00391C4C"/>
    <w:rsid w:val="00391D49"/>
    <w:rsid w:val="00391E48"/>
    <w:rsid w:val="00391FA9"/>
    <w:rsid w:val="00391FC2"/>
    <w:rsid w:val="0039203F"/>
    <w:rsid w:val="0039206B"/>
    <w:rsid w:val="0039207F"/>
    <w:rsid w:val="0039212F"/>
    <w:rsid w:val="0039217C"/>
    <w:rsid w:val="00392211"/>
    <w:rsid w:val="003922E5"/>
    <w:rsid w:val="003923A8"/>
    <w:rsid w:val="0039246D"/>
    <w:rsid w:val="0039249C"/>
    <w:rsid w:val="0039266D"/>
    <w:rsid w:val="00392690"/>
    <w:rsid w:val="003926A3"/>
    <w:rsid w:val="0039274F"/>
    <w:rsid w:val="003927C5"/>
    <w:rsid w:val="0039280B"/>
    <w:rsid w:val="00392823"/>
    <w:rsid w:val="0039288B"/>
    <w:rsid w:val="00392927"/>
    <w:rsid w:val="00392B13"/>
    <w:rsid w:val="00392B80"/>
    <w:rsid w:val="00392DBE"/>
    <w:rsid w:val="00392E56"/>
    <w:rsid w:val="00392E6B"/>
    <w:rsid w:val="00392FA0"/>
    <w:rsid w:val="00392FCB"/>
    <w:rsid w:val="00393156"/>
    <w:rsid w:val="0039337E"/>
    <w:rsid w:val="00393530"/>
    <w:rsid w:val="003936CC"/>
    <w:rsid w:val="0039380E"/>
    <w:rsid w:val="00393897"/>
    <w:rsid w:val="003939DF"/>
    <w:rsid w:val="00393AF9"/>
    <w:rsid w:val="00393B23"/>
    <w:rsid w:val="00393B7E"/>
    <w:rsid w:val="00393BBA"/>
    <w:rsid w:val="00393C33"/>
    <w:rsid w:val="00393C7D"/>
    <w:rsid w:val="00393D88"/>
    <w:rsid w:val="00393E2A"/>
    <w:rsid w:val="00393ED9"/>
    <w:rsid w:val="00393EE4"/>
    <w:rsid w:val="003940E5"/>
    <w:rsid w:val="003941D8"/>
    <w:rsid w:val="0039426D"/>
    <w:rsid w:val="0039429C"/>
    <w:rsid w:val="003942C9"/>
    <w:rsid w:val="00394323"/>
    <w:rsid w:val="00394381"/>
    <w:rsid w:val="00394496"/>
    <w:rsid w:val="003946CE"/>
    <w:rsid w:val="00394720"/>
    <w:rsid w:val="003947C2"/>
    <w:rsid w:val="0039486D"/>
    <w:rsid w:val="00394907"/>
    <w:rsid w:val="00394A7D"/>
    <w:rsid w:val="00394AF9"/>
    <w:rsid w:val="00394B03"/>
    <w:rsid w:val="00394C47"/>
    <w:rsid w:val="00394DB9"/>
    <w:rsid w:val="00394E0D"/>
    <w:rsid w:val="00394E4C"/>
    <w:rsid w:val="00394FD3"/>
    <w:rsid w:val="00395137"/>
    <w:rsid w:val="003951AB"/>
    <w:rsid w:val="00395234"/>
    <w:rsid w:val="0039525F"/>
    <w:rsid w:val="003952FE"/>
    <w:rsid w:val="00395335"/>
    <w:rsid w:val="00395380"/>
    <w:rsid w:val="0039543A"/>
    <w:rsid w:val="00395478"/>
    <w:rsid w:val="0039555B"/>
    <w:rsid w:val="003956F8"/>
    <w:rsid w:val="003958FF"/>
    <w:rsid w:val="00395B03"/>
    <w:rsid w:val="00395DE0"/>
    <w:rsid w:val="00396188"/>
    <w:rsid w:val="0039623D"/>
    <w:rsid w:val="003962FC"/>
    <w:rsid w:val="003963AD"/>
    <w:rsid w:val="0039644F"/>
    <w:rsid w:val="003966A5"/>
    <w:rsid w:val="003966CE"/>
    <w:rsid w:val="0039678E"/>
    <w:rsid w:val="00396880"/>
    <w:rsid w:val="00396A96"/>
    <w:rsid w:val="00396ADA"/>
    <w:rsid w:val="00396AFE"/>
    <w:rsid w:val="00396B0E"/>
    <w:rsid w:val="00396D7A"/>
    <w:rsid w:val="00396E0F"/>
    <w:rsid w:val="00396ECC"/>
    <w:rsid w:val="00396F22"/>
    <w:rsid w:val="00396F88"/>
    <w:rsid w:val="00396FFF"/>
    <w:rsid w:val="0039743C"/>
    <w:rsid w:val="0039743D"/>
    <w:rsid w:val="0039744B"/>
    <w:rsid w:val="0039749A"/>
    <w:rsid w:val="00397514"/>
    <w:rsid w:val="003975C0"/>
    <w:rsid w:val="003975D1"/>
    <w:rsid w:val="00397AA0"/>
    <w:rsid w:val="00397AC8"/>
    <w:rsid w:val="00397DA7"/>
    <w:rsid w:val="00397DB5"/>
    <w:rsid w:val="00397EE9"/>
    <w:rsid w:val="003A00D0"/>
    <w:rsid w:val="003A0134"/>
    <w:rsid w:val="003A029C"/>
    <w:rsid w:val="003A0319"/>
    <w:rsid w:val="003A0477"/>
    <w:rsid w:val="003A05E5"/>
    <w:rsid w:val="003A07B7"/>
    <w:rsid w:val="003A097B"/>
    <w:rsid w:val="003A0A75"/>
    <w:rsid w:val="003A0AA2"/>
    <w:rsid w:val="003A0C9A"/>
    <w:rsid w:val="003A0F3A"/>
    <w:rsid w:val="003A146B"/>
    <w:rsid w:val="003A149C"/>
    <w:rsid w:val="003A1681"/>
    <w:rsid w:val="003A170D"/>
    <w:rsid w:val="003A19AC"/>
    <w:rsid w:val="003A19FC"/>
    <w:rsid w:val="003A19FE"/>
    <w:rsid w:val="003A1D13"/>
    <w:rsid w:val="003A1D8D"/>
    <w:rsid w:val="003A1E3E"/>
    <w:rsid w:val="003A1EA0"/>
    <w:rsid w:val="003A1F37"/>
    <w:rsid w:val="003A1F38"/>
    <w:rsid w:val="003A21AC"/>
    <w:rsid w:val="003A2235"/>
    <w:rsid w:val="003A2391"/>
    <w:rsid w:val="003A239C"/>
    <w:rsid w:val="003A2593"/>
    <w:rsid w:val="003A2623"/>
    <w:rsid w:val="003A2712"/>
    <w:rsid w:val="003A27E6"/>
    <w:rsid w:val="003A28E3"/>
    <w:rsid w:val="003A2A0A"/>
    <w:rsid w:val="003A2ABD"/>
    <w:rsid w:val="003A2AC1"/>
    <w:rsid w:val="003A2C04"/>
    <w:rsid w:val="003A2C82"/>
    <w:rsid w:val="003A2CDA"/>
    <w:rsid w:val="003A2DC0"/>
    <w:rsid w:val="003A2FFF"/>
    <w:rsid w:val="003A3013"/>
    <w:rsid w:val="003A3043"/>
    <w:rsid w:val="003A3174"/>
    <w:rsid w:val="003A320B"/>
    <w:rsid w:val="003A3280"/>
    <w:rsid w:val="003A32D8"/>
    <w:rsid w:val="003A33E7"/>
    <w:rsid w:val="003A3462"/>
    <w:rsid w:val="003A36AE"/>
    <w:rsid w:val="003A370A"/>
    <w:rsid w:val="003A3761"/>
    <w:rsid w:val="003A389A"/>
    <w:rsid w:val="003A3990"/>
    <w:rsid w:val="003A39CC"/>
    <w:rsid w:val="003A3C7F"/>
    <w:rsid w:val="003A3CA7"/>
    <w:rsid w:val="003A3D4D"/>
    <w:rsid w:val="003A40B9"/>
    <w:rsid w:val="003A41E5"/>
    <w:rsid w:val="003A424B"/>
    <w:rsid w:val="003A431B"/>
    <w:rsid w:val="003A43BB"/>
    <w:rsid w:val="003A43DA"/>
    <w:rsid w:val="003A44B8"/>
    <w:rsid w:val="003A47D9"/>
    <w:rsid w:val="003A49DF"/>
    <w:rsid w:val="003A4A0D"/>
    <w:rsid w:val="003A4A27"/>
    <w:rsid w:val="003A4A64"/>
    <w:rsid w:val="003A4B5F"/>
    <w:rsid w:val="003A4B95"/>
    <w:rsid w:val="003A4D6D"/>
    <w:rsid w:val="003A4DBE"/>
    <w:rsid w:val="003A4DCB"/>
    <w:rsid w:val="003A4DE5"/>
    <w:rsid w:val="003A4F0D"/>
    <w:rsid w:val="003A4F5C"/>
    <w:rsid w:val="003A50EA"/>
    <w:rsid w:val="003A51F1"/>
    <w:rsid w:val="003A5259"/>
    <w:rsid w:val="003A530C"/>
    <w:rsid w:val="003A536E"/>
    <w:rsid w:val="003A5402"/>
    <w:rsid w:val="003A5446"/>
    <w:rsid w:val="003A5452"/>
    <w:rsid w:val="003A5537"/>
    <w:rsid w:val="003A5583"/>
    <w:rsid w:val="003A55CA"/>
    <w:rsid w:val="003A561D"/>
    <w:rsid w:val="003A56AB"/>
    <w:rsid w:val="003A584F"/>
    <w:rsid w:val="003A58D4"/>
    <w:rsid w:val="003A58E9"/>
    <w:rsid w:val="003A5905"/>
    <w:rsid w:val="003A59BF"/>
    <w:rsid w:val="003A59F8"/>
    <w:rsid w:val="003A5B55"/>
    <w:rsid w:val="003A5C6C"/>
    <w:rsid w:val="003A5CE3"/>
    <w:rsid w:val="003A5D67"/>
    <w:rsid w:val="003A5E75"/>
    <w:rsid w:val="003A5EB8"/>
    <w:rsid w:val="003A604D"/>
    <w:rsid w:val="003A624C"/>
    <w:rsid w:val="003A62B1"/>
    <w:rsid w:val="003A647E"/>
    <w:rsid w:val="003A6539"/>
    <w:rsid w:val="003A6599"/>
    <w:rsid w:val="003A659F"/>
    <w:rsid w:val="003A670D"/>
    <w:rsid w:val="003A6777"/>
    <w:rsid w:val="003A6779"/>
    <w:rsid w:val="003A6797"/>
    <w:rsid w:val="003A68D3"/>
    <w:rsid w:val="003A693A"/>
    <w:rsid w:val="003A69C7"/>
    <w:rsid w:val="003A6A81"/>
    <w:rsid w:val="003A6ABE"/>
    <w:rsid w:val="003A6C72"/>
    <w:rsid w:val="003A6CEE"/>
    <w:rsid w:val="003A6FA1"/>
    <w:rsid w:val="003A720E"/>
    <w:rsid w:val="003A732D"/>
    <w:rsid w:val="003A7340"/>
    <w:rsid w:val="003A73C6"/>
    <w:rsid w:val="003A73FB"/>
    <w:rsid w:val="003A748F"/>
    <w:rsid w:val="003A76E1"/>
    <w:rsid w:val="003A7814"/>
    <w:rsid w:val="003A78BF"/>
    <w:rsid w:val="003A7930"/>
    <w:rsid w:val="003A798D"/>
    <w:rsid w:val="003A79B2"/>
    <w:rsid w:val="003A7AB2"/>
    <w:rsid w:val="003A7AF4"/>
    <w:rsid w:val="003A7C05"/>
    <w:rsid w:val="003B0024"/>
    <w:rsid w:val="003B003E"/>
    <w:rsid w:val="003B012D"/>
    <w:rsid w:val="003B0190"/>
    <w:rsid w:val="003B01EF"/>
    <w:rsid w:val="003B0204"/>
    <w:rsid w:val="003B0308"/>
    <w:rsid w:val="003B0395"/>
    <w:rsid w:val="003B03AA"/>
    <w:rsid w:val="003B03EA"/>
    <w:rsid w:val="003B042C"/>
    <w:rsid w:val="003B0575"/>
    <w:rsid w:val="003B05C4"/>
    <w:rsid w:val="003B0610"/>
    <w:rsid w:val="003B07BB"/>
    <w:rsid w:val="003B0BA6"/>
    <w:rsid w:val="003B0C8D"/>
    <w:rsid w:val="003B0E7C"/>
    <w:rsid w:val="003B0F56"/>
    <w:rsid w:val="003B1041"/>
    <w:rsid w:val="003B107A"/>
    <w:rsid w:val="003B10CE"/>
    <w:rsid w:val="003B1100"/>
    <w:rsid w:val="003B11AE"/>
    <w:rsid w:val="003B123C"/>
    <w:rsid w:val="003B1265"/>
    <w:rsid w:val="003B12F9"/>
    <w:rsid w:val="003B148F"/>
    <w:rsid w:val="003B1516"/>
    <w:rsid w:val="003B1526"/>
    <w:rsid w:val="003B1541"/>
    <w:rsid w:val="003B15BB"/>
    <w:rsid w:val="003B186A"/>
    <w:rsid w:val="003B18AA"/>
    <w:rsid w:val="003B18C8"/>
    <w:rsid w:val="003B18CE"/>
    <w:rsid w:val="003B1974"/>
    <w:rsid w:val="003B1B45"/>
    <w:rsid w:val="003B1EE2"/>
    <w:rsid w:val="003B1FC5"/>
    <w:rsid w:val="003B2155"/>
    <w:rsid w:val="003B23DF"/>
    <w:rsid w:val="003B26A2"/>
    <w:rsid w:val="003B27A7"/>
    <w:rsid w:val="003B28A8"/>
    <w:rsid w:val="003B2973"/>
    <w:rsid w:val="003B2A70"/>
    <w:rsid w:val="003B2AA0"/>
    <w:rsid w:val="003B2AB5"/>
    <w:rsid w:val="003B2B69"/>
    <w:rsid w:val="003B2C1F"/>
    <w:rsid w:val="003B2C72"/>
    <w:rsid w:val="003B2C99"/>
    <w:rsid w:val="003B2C9D"/>
    <w:rsid w:val="003B2D14"/>
    <w:rsid w:val="003B2D19"/>
    <w:rsid w:val="003B2DF6"/>
    <w:rsid w:val="003B2E9B"/>
    <w:rsid w:val="003B2EFF"/>
    <w:rsid w:val="003B2F96"/>
    <w:rsid w:val="003B2FB7"/>
    <w:rsid w:val="003B3236"/>
    <w:rsid w:val="003B326D"/>
    <w:rsid w:val="003B331B"/>
    <w:rsid w:val="003B33F3"/>
    <w:rsid w:val="003B3489"/>
    <w:rsid w:val="003B34DB"/>
    <w:rsid w:val="003B3542"/>
    <w:rsid w:val="003B361E"/>
    <w:rsid w:val="003B3639"/>
    <w:rsid w:val="003B3732"/>
    <w:rsid w:val="003B3AD7"/>
    <w:rsid w:val="003B3AE5"/>
    <w:rsid w:val="003B3B29"/>
    <w:rsid w:val="003B3B5D"/>
    <w:rsid w:val="003B3BF1"/>
    <w:rsid w:val="003B3DE4"/>
    <w:rsid w:val="003B4025"/>
    <w:rsid w:val="003B40CE"/>
    <w:rsid w:val="003B4224"/>
    <w:rsid w:val="003B426A"/>
    <w:rsid w:val="003B43F1"/>
    <w:rsid w:val="003B4533"/>
    <w:rsid w:val="003B468B"/>
    <w:rsid w:val="003B4749"/>
    <w:rsid w:val="003B4815"/>
    <w:rsid w:val="003B4830"/>
    <w:rsid w:val="003B48C5"/>
    <w:rsid w:val="003B495E"/>
    <w:rsid w:val="003B4966"/>
    <w:rsid w:val="003B4970"/>
    <w:rsid w:val="003B4AC1"/>
    <w:rsid w:val="003B4AE8"/>
    <w:rsid w:val="003B504B"/>
    <w:rsid w:val="003B51BC"/>
    <w:rsid w:val="003B51DA"/>
    <w:rsid w:val="003B522F"/>
    <w:rsid w:val="003B52AB"/>
    <w:rsid w:val="003B52E1"/>
    <w:rsid w:val="003B53D9"/>
    <w:rsid w:val="003B5652"/>
    <w:rsid w:val="003B56B7"/>
    <w:rsid w:val="003B56EC"/>
    <w:rsid w:val="003B57A7"/>
    <w:rsid w:val="003B5844"/>
    <w:rsid w:val="003B58A4"/>
    <w:rsid w:val="003B592F"/>
    <w:rsid w:val="003B5952"/>
    <w:rsid w:val="003B5A5F"/>
    <w:rsid w:val="003B5BC8"/>
    <w:rsid w:val="003B5D6A"/>
    <w:rsid w:val="003B5DC9"/>
    <w:rsid w:val="003B5E9E"/>
    <w:rsid w:val="003B5FF8"/>
    <w:rsid w:val="003B62DF"/>
    <w:rsid w:val="003B6301"/>
    <w:rsid w:val="003B6324"/>
    <w:rsid w:val="003B634A"/>
    <w:rsid w:val="003B642D"/>
    <w:rsid w:val="003B65CA"/>
    <w:rsid w:val="003B66A4"/>
    <w:rsid w:val="003B66A5"/>
    <w:rsid w:val="003B679F"/>
    <w:rsid w:val="003B67E7"/>
    <w:rsid w:val="003B6887"/>
    <w:rsid w:val="003B698C"/>
    <w:rsid w:val="003B6A0A"/>
    <w:rsid w:val="003B6A6E"/>
    <w:rsid w:val="003B6C7F"/>
    <w:rsid w:val="003B6DC6"/>
    <w:rsid w:val="003B6F75"/>
    <w:rsid w:val="003B700E"/>
    <w:rsid w:val="003B721B"/>
    <w:rsid w:val="003B7222"/>
    <w:rsid w:val="003B72DB"/>
    <w:rsid w:val="003B734D"/>
    <w:rsid w:val="003B7525"/>
    <w:rsid w:val="003B7554"/>
    <w:rsid w:val="003B768A"/>
    <w:rsid w:val="003B76AF"/>
    <w:rsid w:val="003B7878"/>
    <w:rsid w:val="003B7934"/>
    <w:rsid w:val="003B7941"/>
    <w:rsid w:val="003B7A28"/>
    <w:rsid w:val="003B7B99"/>
    <w:rsid w:val="003B7C40"/>
    <w:rsid w:val="003B7CD3"/>
    <w:rsid w:val="003B7DAD"/>
    <w:rsid w:val="003B7F3C"/>
    <w:rsid w:val="003B7FAD"/>
    <w:rsid w:val="003C005A"/>
    <w:rsid w:val="003C0235"/>
    <w:rsid w:val="003C07BF"/>
    <w:rsid w:val="003C085D"/>
    <w:rsid w:val="003C0971"/>
    <w:rsid w:val="003C0B70"/>
    <w:rsid w:val="003C0C74"/>
    <w:rsid w:val="003C0F85"/>
    <w:rsid w:val="003C102A"/>
    <w:rsid w:val="003C10A7"/>
    <w:rsid w:val="003C1101"/>
    <w:rsid w:val="003C11D7"/>
    <w:rsid w:val="003C15AE"/>
    <w:rsid w:val="003C15B6"/>
    <w:rsid w:val="003C1744"/>
    <w:rsid w:val="003C17B9"/>
    <w:rsid w:val="003C1819"/>
    <w:rsid w:val="003C1848"/>
    <w:rsid w:val="003C19E7"/>
    <w:rsid w:val="003C1A79"/>
    <w:rsid w:val="003C1A92"/>
    <w:rsid w:val="003C1CFE"/>
    <w:rsid w:val="003C1D35"/>
    <w:rsid w:val="003C1DC2"/>
    <w:rsid w:val="003C1F47"/>
    <w:rsid w:val="003C20BE"/>
    <w:rsid w:val="003C2144"/>
    <w:rsid w:val="003C240E"/>
    <w:rsid w:val="003C2548"/>
    <w:rsid w:val="003C2631"/>
    <w:rsid w:val="003C2638"/>
    <w:rsid w:val="003C2695"/>
    <w:rsid w:val="003C26E4"/>
    <w:rsid w:val="003C26ED"/>
    <w:rsid w:val="003C2791"/>
    <w:rsid w:val="003C279E"/>
    <w:rsid w:val="003C28B4"/>
    <w:rsid w:val="003C29A9"/>
    <w:rsid w:val="003C29CD"/>
    <w:rsid w:val="003C2C66"/>
    <w:rsid w:val="003C2D4D"/>
    <w:rsid w:val="003C2F28"/>
    <w:rsid w:val="003C31EE"/>
    <w:rsid w:val="003C32A5"/>
    <w:rsid w:val="003C334C"/>
    <w:rsid w:val="003C36CF"/>
    <w:rsid w:val="003C3928"/>
    <w:rsid w:val="003C392F"/>
    <w:rsid w:val="003C3956"/>
    <w:rsid w:val="003C3BB2"/>
    <w:rsid w:val="003C3BF5"/>
    <w:rsid w:val="003C3C00"/>
    <w:rsid w:val="003C3DBB"/>
    <w:rsid w:val="003C3E0D"/>
    <w:rsid w:val="003C3E1A"/>
    <w:rsid w:val="003C4165"/>
    <w:rsid w:val="003C41E4"/>
    <w:rsid w:val="003C4333"/>
    <w:rsid w:val="003C4383"/>
    <w:rsid w:val="003C4428"/>
    <w:rsid w:val="003C46DB"/>
    <w:rsid w:val="003C47CD"/>
    <w:rsid w:val="003C48F3"/>
    <w:rsid w:val="003C4AB0"/>
    <w:rsid w:val="003C4BDA"/>
    <w:rsid w:val="003C4D28"/>
    <w:rsid w:val="003C4D66"/>
    <w:rsid w:val="003C4E89"/>
    <w:rsid w:val="003C5373"/>
    <w:rsid w:val="003C5462"/>
    <w:rsid w:val="003C54D5"/>
    <w:rsid w:val="003C584B"/>
    <w:rsid w:val="003C58C1"/>
    <w:rsid w:val="003C591F"/>
    <w:rsid w:val="003C5989"/>
    <w:rsid w:val="003C59EB"/>
    <w:rsid w:val="003C5A11"/>
    <w:rsid w:val="003C5B1B"/>
    <w:rsid w:val="003C5C69"/>
    <w:rsid w:val="003C5CDF"/>
    <w:rsid w:val="003C5D9D"/>
    <w:rsid w:val="003C5FAF"/>
    <w:rsid w:val="003C6124"/>
    <w:rsid w:val="003C651E"/>
    <w:rsid w:val="003C6607"/>
    <w:rsid w:val="003C66ED"/>
    <w:rsid w:val="003C66FE"/>
    <w:rsid w:val="003C6728"/>
    <w:rsid w:val="003C6953"/>
    <w:rsid w:val="003C695F"/>
    <w:rsid w:val="003C69D3"/>
    <w:rsid w:val="003C69DB"/>
    <w:rsid w:val="003C6BDA"/>
    <w:rsid w:val="003C6C37"/>
    <w:rsid w:val="003C6D40"/>
    <w:rsid w:val="003C6D63"/>
    <w:rsid w:val="003C6E3F"/>
    <w:rsid w:val="003C6E81"/>
    <w:rsid w:val="003C6F7A"/>
    <w:rsid w:val="003C70AC"/>
    <w:rsid w:val="003C7111"/>
    <w:rsid w:val="003C7202"/>
    <w:rsid w:val="003C7265"/>
    <w:rsid w:val="003C72AD"/>
    <w:rsid w:val="003C72FF"/>
    <w:rsid w:val="003C73A6"/>
    <w:rsid w:val="003C73D9"/>
    <w:rsid w:val="003C73F1"/>
    <w:rsid w:val="003C752D"/>
    <w:rsid w:val="003C7572"/>
    <w:rsid w:val="003C75CB"/>
    <w:rsid w:val="003C7844"/>
    <w:rsid w:val="003C7974"/>
    <w:rsid w:val="003C7A01"/>
    <w:rsid w:val="003C7AEA"/>
    <w:rsid w:val="003C7C3E"/>
    <w:rsid w:val="003C7E4C"/>
    <w:rsid w:val="003C7EFA"/>
    <w:rsid w:val="003D019A"/>
    <w:rsid w:val="003D01A0"/>
    <w:rsid w:val="003D0283"/>
    <w:rsid w:val="003D03A4"/>
    <w:rsid w:val="003D03DB"/>
    <w:rsid w:val="003D0540"/>
    <w:rsid w:val="003D055F"/>
    <w:rsid w:val="003D06B9"/>
    <w:rsid w:val="003D08C9"/>
    <w:rsid w:val="003D0985"/>
    <w:rsid w:val="003D09C0"/>
    <w:rsid w:val="003D0A08"/>
    <w:rsid w:val="003D0A46"/>
    <w:rsid w:val="003D0AF6"/>
    <w:rsid w:val="003D0C06"/>
    <w:rsid w:val="003D0C81"/>
    <w:rsid w:val="003D0DFE"/>
    <w:rsid w:val="003D0E50"/>
    <w:rsid w:val="003D0EE3"/>
    <w:rsid w:val="003D0FCA"/>
    <w:rsid w:val="003D1135"/>
    <w:rsid w:val="003D1171"/>
    <w:rsid w:val="003D123B"/>
    <w:rsid w:val="003D12EF"/>
    <w:rsid w:val="003D14E9"/>
    <w:rsid w:val="003D160B"/>
    <w:rsid w:val="003D163C"/>
    <w:rsid w:val="003D1659"/>
    <w:rsid w:val="003D1746"/>
    <w:rsid w:val="003D182E"/>
    <w:rsid w:val="003D1A97"/>
    <w:rsid w:val="003D1C78"/>
    <w:rsid w:val="003D1C8B"/>
    <w:rsid w:val="003D1C9D"/>
    <w:rsid w:val="003D1D28"/>
    <w:rsid w:val="003D1F35"/>
    <w:rsid w:val="003D1FD4"/>
    <w:rsid w:val="003D200E"/>
    <w:rsid w:val="003D2213"/>
    <w:rsid w:val="003D22A1"/>
    <w:rsid w:val="003D234D"/>
    <w:rsid w:val="003D2382"/>
    <w:rsid w:val="003D2432"/>
    <w:rsid w:val="003D2463"/>
    <w:rsid w:val="003D246C"/>
    <w:rsid w:val="003D2640"/>
    <w:rsid w:val="003D26E5"/>
    <w:rsid w:val="003D2733"/>
    <w:rsid w:val="003D27A7"/>
    <w:rsid w:val="003D28C5"/>
    <w:rsid w:val="003D2972"/>
    <w:rsid w:val="003D2976"/>
    <w:rsid w:val="003D29EF"/>
    <w:rsid w:val="003D2A44"/>
    <w:rsid w:val="003D2B0A"/>
    <w:rsid w:val="003D2D4E"/>
    <w:rsid w:val="003D2D8A"/>
    <w:rsid w:val="003D2DF2"/>
    <w:rsid w:val="003D2FE0"/>
    <w:rsid w:val="003D316C"/>
    <w:rsid w:val="003D3233"/>
    <w:rsid w:val="003D3686"/>
    <w:rsid w:val="003D372B"/>
    <w:rsid w:val="003D374E"/>
    <w:rsid w:val="003D3AB6"/>
    <w:rsid w:val="003D3B4E"/>
    <w:rsid w:val="003D3BD9"/>
    <w:rsid w:val="003D3F11"/>
    <w:rsid w:val="003D3F3A"/>
    <w:rsid w:val="003D4085"/>
    <w:rsid w:val="003D4245"/>
    <w:rsid w:val="003D43C3"/>
    <w:rsid w:val="003D445B"/>
    <w:rsid w:val="003D44D3"/>
    <w:rsid w:val="003D4772"/>
    <w:rsid w:val="003D48F2"/>
    <w:rsid w:val="003D491F"/>
    <w:rsid w:val="003D493E"/>
    <w:rsid w:val="003D498B"/>
    <w:rsid w:val="003D4C63"/>
    <w:rsid w:val="003D4D6A"/>
    <w:rsid w:val="003D4FB4"/>
    <w:rsid w:val="003D5237"/>
    <w:rsid w:val="003D52F4"/>
    <w:rsid w:val="003D55DB"/>
    <w:rsid w:val="003D5639"/>
    <w:rsid w:val="003D57A4"/>
    <w:rsid w:val="003D584A"/>
    <w:rsid w:val="003D5892"/>
    <w:rsid w:val="003D59C3"/>
    <w:rsid w:val="003D5A25"/>
    <w:rsid w:val="003D5AFD"/>
    <w:rsid w:val="003D5C0B"/>
    <w:rsid w:val="003D5C16"/>
    <w:rsid w:val="003D5C69"/>
    <w:rsid w:val="003D5E2B"/>
    <w:rsid w:val="003D5E45"/>
    <w:rsid w:val="003D5F53"/>
    <w:rsid w:val="003D6094"/>
    <w:rsid w:val="003D6627"/>
    <w:rsid w:val="003D6768"/>
    <w:rsid w:val="003D6786"/>
    <w:rsid w:val="003D6844"/>
    <w:rsid w:val="003D6846"/>
    <w:rsid w:val="003D68BE"/>
    <w:rsid w:val="003D68EB"/>
    <w:rsid w:val="003D695B"/>
    <w:rsid w:val="003D6969"/>
    <w:rsid w:val="003D6AA7"/>
    <w:rsid w:val="003D6C60"/>
    <w:rsid w:val="003D6DCC"/>
    <w:rsid w:val="003D6DFD"/>
    <w:rsid w:val="003D6FC8"/>
    <w:rsid w:val="003D7008"/>
    <w:rsid w:val="003D700C"/>
    <w:rsid w:val="003D70C4"/>
    <w:rsid w:val="003D7133"/>
    <w:rsid w:val="003D7200"/>
    <w:rsid w:val="003D7261"/>
    <w:rsid w:val="003D7289"/>
    <w:rsid w:val="003D728F"/>
    <w:rsid w:val="003D7291"/>
    <w:rsid w:val="003D7348"/>
    <w:rsid w:val="003D7452"/>
    <w:rsid w:val="003D74F4"/>
    <w:rsid w:val="003D7584"/>
    <w:rsid w:val="003D77E3"/>
    <w:rsid w:val="003D78FF"/>
    <w:rsid w:val="003D7976"/>
    <w:rsid w:val="003D7AD1"/>
    <w:rsid w:val="003D7C18"/>
    <w:rsid w:val="003D7DEF"/>
    <w:rsid w:val="003D7E93"/>
    <w:rsid w:val="003E0292"/>
    <w:rsid w:val="003E02FE"/>
    <w:rsid w:val="003E0310"/>
    <w:rsid w:val="003E03F0"/>
    <w:rsid w:val="003E040B"/>
    <w:rsid w:val="003E048E"/>
    <w:rsid w:val="003E0504"/>
    <w:rsid w:val="003E0531"/>
    <w:rsid w:val="003E05CA"/>
    <w:rsid w:val="003E0620"/>
    <w:rsid w:val="003E0631"/>
    <w:rsid w:val="003E06E8"/>
    <w:rsid w:val="003E0792"/>
    <w:rsid w:val="003E0881"/>
    <w:rsid w:val="003E09E2"/>
    <w:rsid w:val="003E0AC9"/>
    <w:rsid w:val="003E0D9F"/>
    <w:rsid w:val="003E0DD2"/>
    <w:rsid w:val="003E0FDF"/>
    <w:rsid w:val="003E1108"/>
    <w:rsid w:val="003E11BE"/>
    <w:rsid w:val="003E11ED"/>
    <w:rsid w:val="003E1340"/>
    <w:rsid w:val="003E1369"/>
    <w:rsid w:val="003E1399"/>
    <w:rsid w:val="003E15B8"/>
    <w:rsid w:val="003E1628"/>
    <w:rsid w:val="003E1668"/>
    <w:rsid w:val="003E1847"/>
    <w:rsid w:val="003E1902"/>
    <w:rsid w:val="003E1924"/>
    <w:rsid w:val="003E1B34"/>
    <w:rsid w:val="003E1C11"/>
    <w:rsid w:val="003E1D50"/>
    <w:rsid w:val="003E1E0B"/>
    <w:rsid w:val="003E1E35"/>
    <w:rsid w:val="003E1F62"/>
    <w:rsid w:val="003E204A"/>
    <w:rsid w:val="003E2060"/>
    <w:rsid w:val="003E219D"/>
    <w:rsid w:val="003E21D6"/>
    <w:rsid w:val="003E22A1"/>
    <w:rsid w:val="003E22AE"/>
    <w:rsid w:val="003E27A8"/>
    <w:rsid w:val="003E27EB"/>
    <w:rsid w:val="003E290C"/>
    <w:rsid w:val="003E2C91"/>
    <w:rsid w:val="003E2CBB"/>
    <w:rsid w:val="003E2D9F"/>
    <w:rsid w:val="003E2E87"/>
    <w:rsid w:val="003E2F0C"/>
    <w:rsid w:val="003E2F37"/>
    <w:rsid w:val="003E314D"/>
    <w:rsid w:val="003E318B"/>
    <w:rsid w:val="003E3265"/>
    <w:rsid w:val="003E32AB"/>
    <w:rsid w:val="003E32EA"/>
    <w:rsid w:val="003E332E"/>
    <w:rsid w:val="003E353B"/>
    <w:rsid w:val="003E35BB"/>
    <w:rsid w:val="003E35CE"/>
    <w:rsid w:val="003E377B"/>
    <w:rsid w:val="003E379C"/>
    <w:rsid w:val="003E3871"/>
    <w:rsid w:val="003E389E"/>
    <w:rsid w:val="003E3922"/>
    <w:rsid w:val="003E39AF"/>
    <w:rsid w:val="003E3D3D"/>
    <w:rsid w:val="003E3D8F"/>
    <w:rsid w:val="003E3ECF"/>
    <w:rsid w:val="003E3F6D"/>
    <w:rsid w:val="003E402E"/>
    <w:rsid w:val="003E406E"/>
    <w:rsid w:val="003E4095"/>
    <w:rsid w:val="003E40A1"/>
    <w:rsid w:val="003E4248"/>
    <w:rsid w:val="003E4293"/>
    <w:rsid w:val="003E4342"/>
    <w:rsid w:val="003E434C"/>
    <w:rsid w:val="003E439A"/>
    <w:rsid w:val="003E43F3"/>
    <w:rsid w:val="003E44CB"/>
    <w:rsid w:val="003E471D"/>
    <w:rsid w:val="003E47C5"/>
    <w:rsid w:val="003E4875"/>
    <w:rsid w:val="003E487A"/>
    <w:rsid w:val="003E4961"/>
    <w:rsid w:val="003E497B"/>
    <w:rsid w:val="003E4A3A"/>
    <w:rsid w:val="003E4CF2"/>
    <w:rsid w:val="003E4DFB"/>
    <w:rsid w:val="003E50D0"/>
    <w:rsid w:val="003E5156"/>
    <w:rsid w:val="003E5197"/>
    <w:rsid w:val="003E51C6"/>
    <w:rsid w:val="003E51E1"/>
    <w:rsid w:val="003E51F8"/>
    <w:rsid w:val="003E5213"/>
    <w:rsid w:val="003E5334"/>
    <w:rsid w:val="003E5516"/>
    <w:rsid w:val="003E554F"/>
    <w:rsid w:val="003E5551"/>
    <w:rsid w:val="003E56D9"/>
    <w:rsid w:val="003E5786"/>
    <w:rsid w:val="003E57B9"/>
    <w:rsid w:val="003E5882"/>
    <w:rsid w:val="003E58CC"/>
    <w:rsid w:val="003E58F4"/>
    <w:rsid w:val="003E5A3F"/>
    <w:rsid w:val="003E5AA5"/>
    <w:rsid w:val="003E5AAE"/>
    <w:rsid w:val="003E5D04"/>
    <w:rsid w:val="003E5E61"/>
    <w:rsid w:val="003E5E74"/>
    <w:rsid w:val="003E5F92"/>
    <w:rsid w:val="003E60D2"/>
    <w:rsid w:val="003E6116"/>
    <w:rsid w:val="003E61EF"/>
    <w:rsid w:val="003E6235"/>
    <w:rsid w:val="003E6264"/>
    <w:rsid w:val="003E6286"/>
    <w:rsid w:val="003E6322"/>
    <w:rsid w:val="003E6331"/>
    <w:rsid w:val="003E6520"/>
    <w:rsid w:val="003E6662"/>
    <w:rsid w:val="003E6698"/>
    <w:rsid w:val="003E6AF1"/>
    <w:rsid w:val="003E6E68"/>
    <w:rsid w:val="003E7088"/>
    <w:rsid w:val="003E70AA"/>
    <w:rsid w:val="003E7140"/>
    <w:rsid w:val="003E7288"/>
    <w:rsid w:val="003E74FC"/>
    <w:rsid w:val="003E75DA"/>
    <w:rsid w:val="003E7604"/>
    <w:rsid w:val="003E77BF"/>
    <w:rsid w:val="003E7853"/>
    <w:rsid w:val="003E7914"/>
    <w:rsid w:val="003E79E1"/>
    <w:rsid w:val="003E7A55"/>
    <w:rsid w:val="003E7B09"/>
    <w:rsid w:val="003E7CEE"/>
    <w:rsid w:val="003E7DD4"/>
    <w:rsid w:val="003E7E48"/>
    <w:rsid w:val="003E7E89"/>
    <w:rsid w:val="003E7F59"/>
    <w:rsid w:val="003E7F8C"/>
    <w:rsid w:val="003F0065"/>
    <w:rsid w:val="003F0087"/>
    <w:rsid w:val="003F00C0"/>
    <w:rsid w:val="003F00F8"/>
    <w:rsid w:val="003F0172"/>
    <w:rsid w:val="003F01FC"/>
    <w:rsid w:val="003F04C5"/>
    <w:rsid w:val="003F067E"/>
    <w:rsid w:val="003F086F"/>
    <w:rsid w:val="003F09B0"/>
    <w:rsid w:val="003F0A60"/>
    <w:rsid w:val="003F0B79"/>
    <w:rsid w:val="003F0E30"/>
    <w:rsid w:val="003F1067"/>
    <w:rsid w:val="003F112E"/>
    <w:rsid w:val="003F113D"/>
    <w:rsid w:val="003F1334"/>
    <w:rsid w:val="003F145E"/>
    <w:rsid w:val="003F15A4"/>
    <w:rsid w:val="003F1696"/>
    <w:rsid w:val="003F17FF"/>
    <w:rsid w:val="003F184D"/>
    <w:rsid w:val="003F189F"/>
    <w:rsid w:val="003F18D9"/>
    <w:rsid w:val="003F18FF"/>
    <w:rsid w:val="003F1912"/>
    <w:rsid w:val="003F1945"/>
    <w:rsid w:val="003F19EF"/>
    <w:rsid w:val="003F1A36"/>
    <w:rsid w:val="003F1B1F"/>
    <w:rsid w:val="003F1C10"/>
    <w:rsid w:val="003F1DCD"/>
    <w:rsid w:val="003F1E98"/>
    <w:rsid w:val="003F1EDE"/>
    <w:rsid w:val="003F2010"/>
    <w:rsid w:val="003F211D"/>
    <w:rsid w:val="003F2163"/>
    <w:rsid w:val="003F21A6"/>
    <w:rsid w:val="003F234A"/>
    <w:rsid w:val="003F2356"/>
    <w:rsid w:val="003F244F"/>
    <w:rsid w:val="003F2515"/>
    <w:rsid w:val="003F2606"/>
    <w:rsid w:val="003F2705"/>
    <w:rsid w:val="003F2750"/>
    <w:rsid w:val="003F278E"/>
    <w:rsid w:val="003F27AD"/>
    <w:rsid w:val="003F27FC"/>
    <w:rsid w:val="003F293B"/>
    <w:rsid w:val="003F29A7"/>
    <w:rsid w:val="003F29D8"/>
    <w:rsid w:val="003F2B00"/>
    <w:rsid w:val="003F2B3E"/>
    <w:rsid w:val="003F2CB8"/>
    <w:rsid w:val="003F2D95"/>
    <w:rsid w:val="003F2E1D"/>
    <w:rsid w:val="003F2E79"/>
    <w:rsid w:val="003F2F61"/>
    <w:rsid w:val="003F2F7D"/>
    <w:rsid w:val="003F30F2"/>
    <w:rsid w:val="003F3198"/>
    <w:rsid w:val="003F32E4"/>
    <w:rsid w:val="003F35CB"/>
    <w:rsid w:val="003F35E4"/>
    <w:rsid w:val="003F36D8"/>
    <w:rsid w:val="003F3744"/>
    <w:rsid w:val="003F381E"/>
    <w:rsid w:val="003F389E"/>
    <w:rsid w:val="003F392D"/>
    <w:rsid w:val="003F3959"/>
    <w:rsid w:val="003F3B34"/>
    <w:rsid w:val="003F3B43"/>
    <w:rsid w:val="003F3CFF"/>
    <w:rsid w:val="003F3D5F"/>
    <w:rsid w:val="003F3EF5"/>
    <w:rsid w:val="003F3F0D"/>
    <w:rsid w:val="003F411B"/>
    <w:rsid w:val="003F42D4"/>
    <w:rsid w:val="003F43DB"/>
    <w:rsid w:val="003F4433"/>
    <w:rsid w:val="003F457D"/>
    <w:rsid w:val="003F4813"/>
    <w:rsid w:val="003F48A1"/>
    <w:rsid w:val="003F48F2"/>
    <w:rsid w:val="003F491E"/>
    <w:rsid w:val="003F499A"/>
    <w:rsid w:val="003F4A80"/>
    <w:rsid w:val="003F4ABD"/>
    <w:rsid w:val="003F4BB5"/>
    <w:rsid w:val="003F4C31"/>
    <w:rsid w:val="003F4C75"/>
    <w:rsid w:val="003F4D37"/>
    <w:rsid w:val="003F4F4E"/>
    <w:rsid w:val="003F5107"/>
    <w:rsid w:val="003F5176"/>
    <w:rsid w:val="003F520C"/>
    <w:rsid w:val="003F5321"/>
    <w:rsid w:val="003F533E"/>
    <w:rsid w:val="003F54EB"/>
    <w:rsid w:val="003F553A"/>
    <w:rsid w:val="003F5667"/>
    <w:rsid w:val="003F5775"/>
    <w:rsid w:val="003F5824"/>
    <w:rsid w:val="003F5881"/>
    <w:rsid w:val="003F59BF"/>
    <w:rsid w:val="003F5A4C"/>
    <w:rsid w:val="003F5B9C"/>
    <w:rsid w:val="003F5C3C"/>
    <w:rsid w:val="003F5D0C"/>
    <w:rsid w:val="003F5DA7"/>
    <w:rsid w:val="003F5E7D"/>
    <w:rsid w:val="003F5F54"/>
    <w:rsid w:val="003F5FFB"/>
    <w:rsid w:val="003F6126"/>
    <w:rsid w:val="003F61AC"/>
    <w:rsid w:val="003F62B7"/>
    <w:rsid w:val="003F6303"/>
    <w:rsid w:val="003F631F"/>
    <w:rsid w:val="003F641B"/>
    <w:rsid w:val="003F6433"/>
    <w:rsid w:val="003F64A7"/>
    <w:rsid w:val="003F6592"/>
    <w:rsid w:val="003F66AB"/>
    <w:rsid w:val="003F674C"/>
    <w:rsid w:val="003F6801"/>
    <w:rsid w:val="003F684B"/>
    <w:rsid w:val="003F6850"/>
    <w:rsid w:val="003F685C"/>
    <w:rsid w:val="003F6B00"/>
    <w:rsid w:val="003F6C55"/>
    <w:rsid w:val="003F6D3E"/>
    <w:rsid w:val="003F6D90"/>
    <w:rsid w:val="003F6E47"/>
    <w:rsid w:val="003F6E4A"/>
    <w:rsid w:val="003F6E60"/>
    <w:rsid w:val="003F6ECB"/>
    <w:rsid w:val="003F6EFD"/>
    <w:rsid w:val="003F6FD4"/>
    <w:rsid w:val="003F7100"/>
    <w:rsid w:val="003F7161"/>
    <w:rsid w:val="003F7479"/>
    <w:rsid w:val="003F75D1"/>
    <w:rsid w:val="003F76E7"/>
    <w:rsid w:val="003F77FE"/>
    <w:rsid w:val="003F795E"/>
    <w:rsid w:val="003F79A0"/>
    <w:rsid w:val="003F7A8F"/>
    <w:rsid w:val="003F7B27"/>
    <w:rsid w:val="003F7CB0"/>
    <w:rsid w:val="003F7D04"/>
    <w:rsid w:val="003F7E32"/>
    <w:rsid w:val="003F7E49"/>
    <w:rsid w:val="003F7EE6"/>
    <w:rsid w:val="003F7FD9"/>
    <w:rsid w:val="0040009C"/>
    <w:rsid w:val="004001CE"/>
    <w:rsid w:val="0040053E"/>
    <w:rsid w:val="00400803"/>
    <w:rsid w:val="004009CB"/>
    <w:rsid w:val="00400BCB"/>
    <w:rsid w:val="00400CC7"/>
    <w:rsid w:val="00400E96"/>
    <w:rsid w:val="00400F10"/>
    <w:rsid w:val="00400F14"/>
    <w:rsid w:val="00401132"/>
    <w:rsid w:val="00401187"/>
    <w:rsid w:val="0040124B"/>
    <w:rsid w:val="004012D8"/>
    <w:rsid w:val="004012E6"/>
    <w:rsid w:val="00401473"/>
    <w:rsid w:val="004016A3"/>
    <w:rsid w:val="00401761"/>
    <w:rsid w:val="00401829"/>
    <w:rsid w:val="00401A36"/>
    <w:rsid w:val="00401B11"/>
    <w:rsid w:val="00401B19"/>
    <w:rsid w:val="00401B74"/>
    <w:rsid w:val="00401BF8"/>
    <w:rsid w:val="00401C2F"/>
    <w:rsid w:val="00401C45"/>
    <w:rsid w:val="00401CFD"/>
    <w:rsid w:val="00401D1B"/>
    <w:rsid w:val="00401D66"/>
    <w:rsid w:val="00401DD3"/>
    <w:rsid w:val="00401F15"/>
    <w:rsid w:val="00401F69"/>
    <w:rsid w:val="0040206A"/>
    <w:rsid w:val="0040209E"/>
    <w:rsid w:val="004020E3"/>
    <w:rsid w:val="004021A0"/>
    <w:rsid w:val="0040236C"/>
    <w:rsid w:val="004023B0"/>
    <w:rsid w:val="004024DA"/>
    <w:rsid w:val="004025D6"/>
    <w:rsid w:val="00402758"/>
    <w:rsid w:val="004027AD"/>
    <w:rsid w:val="00402811"/>
    <w:rsid w:val="00402910"/>
    <w:rsid w:val="00402AF2"/>
    <w:rsid w:val="00402B4C"/>
    <w:rsid w:val="00402B6A"/>
    <w:rsid w:val="0040308F"/>
    <w:rsid w:val="004030D7"/>
    <w:rsid w:val="004031AF"/>
    <w:rsid w:val="00403201"/>
    <w:rsid w:val="0040329B"/>
    <w:rsid w:val="004033AD"/>
    <w:rsid w:val="00403513"/>
    <w:rsid w:val="0040371B"/>
    <w:rsid w:val="0040374A"/>
    <w:rsid w:val="00403785"/>
    <w:rsid w:val="00403988"/>
    <w:rsid w:val="004039E7"/>
    <w:rsid w:val="00403A77"/>
    <w:rsid w:val="00403C05"/>
    <w:rsid w:val="00403D3F"/>
    <w:rsid w:val="00403DD0"/>
    <w:rsid w:val="00403DD5"/>
    <w:rsid w:val="00403E21"/>
    <w:rsid w:val="00403E9E"/>
    <w:rsid w:val="00403EC8"/>
    <w:rsid w:val="00403F6F"/>
    <w:rsid w:val="00403F7D"/>
    <w:rsid w:val="00404005"/>
    <w:rsid w:val="004041AC"/>
    <w:rsid w:val="00404264"/>
    <w:rsid w:val="0040427B"/>
    <w:rsid w:val="004044BC"/>
    <w:rsid w:val="004045E2"/>
    <w:rsid w:val="00404777"/>
    <w:rsid w:val="004048BA"/>
    <w:rsid w:val="004048FB"/>
    <w:rsid w:val="0040499E"/>
    <w:rsid w:val="004049CE"/>
    <w:rsid w:val="00404A20"/>
    <w:rsid w:val="00404A5B"/>
    <w:rsid w:val="00404B26"/>
    <w:rsid w:val="00404B9C"/>
    <w:rsid w:val="00404BD6"/>
    <w:rsid w:val="00404C24"/>
    <w:rsid w:val="00404C4C"/>
    <w:rsid w:val="00404C6C"/>
    <w:rsid w:val="00404CA9"/>
    <w:rsid w:val="00404E2C"/>
    <w:rsid w:val="004050B3"/>
    <w:rsid w:val="00405252"/>
    <w:rsid w:val="0040528B"/>
    <w:rsid w:val="0040554B"/>
    <w:rsid w:val="004055A5"/>
    <w:rsid w:val="00405608"/>
    <w:rsid w:val="00405705"/>
    <w:rsid w:val="0040572E"/>
    <w:rsid w:val="0040575F"/>
    <w:rsid w:val="004057BC"/>
    <w:rsid w:val="004058E7"/>
    <w:rsid w:val="00405A5F"/>
    <w:rsid w:val="00405BD5"/>
    <w:rsid w:val="00405E57"/>
    <w:rsid w:val="00405FE2"/>
    <w:rsid w:val="004060D4"/>
    <w:rsid w:val="00406155"/>
    <w:rsid w:val="004061D8"/>
    <w:rsid w:val="004061F3"/>
    <w:rsid w:val="0040623C"/>
    <w:rsid w:val="0040625D"/>
    <w:rsid w:val="00406371"/>
    <w:rsid w:val="00406432"/>
    <w:rsid w:val="004064E8"/>
    <w:rsid w:val="00406611"/>
    <w:rsid w:val="004066A3"/>
    <w:rsid w:val="00406751"/>
    <w:rsid w:val="00406893"/>
    <w:rsid w:val="00406A16"/>
    <w:rsid w:val="00406A60"/>
    <w:rsid w:val="00406D12"/>
    <w:rsid w:val="00406DB5"/>
    <w:rsid w:val="00406DCA"/>
    <w:rsid w:val="00406DD3"/>
    <w:rsid w:val="00406E7A"/>
    <w:rsid w:val="00406F26"/>
    <w:rsid w:val="00406FA6"/>
    <w:rsid w:val="0040703B"/>
    <w:rsid w:val="004070BD"/>
    <w:rsid w:val="00407223"/>
    <w:rsid w:val="004072B4"/>
    <w:rsid w:val="0040749D"/>
    <w:rsid w:val="004077B7"/>
    <w:rsid w:val="004077E6"/>
    <w:rsid w:val="0040781D"/>
    <w:rsid w:val="00407A28"/>
    <w:rsid w:val="00407C08"/>
    <w:rsid w:val="00407DFC"/>
    <w:rsid w:val="00407E60"/>
    <w:rsid w:val="004102A1"/>
    <w:rsid w:val="004102C8"/>
    <w:rsid w:val="004103FA"/>
    <w:rsid w:val="00410435"/>
    <w:rsid w:val="00410439"/>
    <w:rsid w:val="00410541"/>
    <w:rsid w:val="004105F9"/>
    <w:rsid w:val="004106B0"/>
    <w:rsid w:val="0041086B"/>
    <w:rsid w:val="00410909"/>
    <w:rsid w:val="00410A4E"/>
    <w:rsid w:val="00410AC7"/>
    <w:rsid w:val="00410C25"/>
    <w:rsid w:val="00410D36"/>
    <w:rsid w:val="00410D84"/>
    <w:rsid w:val="00411060"/>
    <w:rsid w:val="004110A1"/>
    <w:rsid w:val="00411149"/>
    <w:rsid w:val="00411260"/>
    <w:rsid w:val="004112A0"/>
    <w:rsid w:val="0041130D"/>
    <w:rsid w:val="00411604"/>
    <w:rsid w:val="0041161A"/>
    <w:rsid w:val="004116CA"/>
    <w:rsid w:val="00411851"/>
    <w:rsid w:val="0041187A"/>
    <w:rsid w:val="00411889"/>
    <w:rsid w:val="004118CA"/>
    <w:rsid w:val="004119A7"/>
    <w:rsid w:val="00411AEF"/>
    <w:rsid w:val="00411BE9"/>
    <w:rsid w:val="00411C15"/>
    <w:rsid w:val="00411CE1"/>
    <w:rsid w:val="00411CFE"/>
    <w:rsid w:val="00411D5B"/>
    <w:rsid w:val="00411DA4"/>
    <w:rsid w:val="00411EB2"/>
    <w:rsid w:val="00411F59"/>
    <w:rsid w:val="0041206D"/>
    <w:rsid w:val="004120CF"/>
    <w:rsid w:val="0041226E"/>
    <w:rsid w:val="004123BD"/>
    <w:rsid w:val="0041248E"/>
    <w:rsid w:val="004124CC"/>
    <w:rsid w:val="004124CF"/>
    <w:rsid w:val="00412801"/>
    <w:rsid w:val="00412A12"/>
    <w:rsid w:val="00412ECC"/>
    <w:rsid w:val="00412F85"/>
    <w:rsid w:val="004131B4"/>
    <w:rsid w:val="00413283"/>
    <w:rsid w:val="00413339"/>
    <w:rsid w:val="00413481"/>
    <w:rsid w:val="004137EF"/>
    <w:rsid w:val="004139ED"/>
    <w:rsid w:val="00413BBA"/>
    <w:rsid w:val="00413BC3"/>
    <w:rsid w:val="00413D9C"/>
    <w:rsid w:val="00413F07"/>
    <w:rsid w:val="00413F33"/>
    <w:rsid w:val="00413FE9"/>
    <w:rsid w:val="00413FF8"/>
    <w:rsid w:val="00414054"/>
    <w:rsid w:val="0041407C"/>
    <w:rsid w:val="00414165"/>
    <w:rsid w:val="004141C6"/>
    <w:rsid w:val="0041431F"/>
    <w:rsid w:val="004146DA"/>
    <w:rsid w:val="00414766"/>
    <w:rsid w:val="004147F2"/>
    <w:rsid w:val="00414805"/>
    <w:rsid w:val="00414AFC"/>
    <w:rsid w:val="00414D9E"/>
    <w:rsid w:val="00414DB1"/>
    <w:rsid w:val="00414E7D"/>
    <w:rsid w:val="00414E9B"/>
    <w:rsid w:val="00414FA2"/>
    <w:rsid w:val="0041509D"/>
    <w:rsid w:val="0041525B"/>
    <w:rsid w:val="004152FA"/>
    <w:rsid w:val="00415334"/>
    <w:rsid w:val="00415415"/>
    <w:rsid w:val="004154AF"/>
    <w:rsid w:val="00415528"/>
    <w:rsid w:val="00415541"/>
    <w:rsid w:val="0041559B"/>
    <w:rsid w:val="0041571A"/>
    <w:rsid w:val="00415762"/>
    <w:rsid w:val="004157A0"/>
    <w:rsid w:val="00415982"/>
    <w:rsid w:val="004159ED"/>
    <w:rsid w:val="00415A76"/>
    <w:rsid w:val="00415B5A"/>
    <w:rsid w:val="00415C24"/>
    <w:rsid w:val="00415CF9"/>
    <w:rsid w:val="00415CFF"/>
    <w:rsid w:val="00415D3A"/>
    <w:rsid w:val="00415E62"/>
    <w:rsid w:val="00415EA2"/>
    <w:rsid w:val="00415EF8"/>
    <w:rsid w:val="00416045"/>
    <w:rsid w:val="0041631A"/>
    <w:rsid w:val="0041635A"/>
    <w:rsid w:val="004163EE"/>
    <w:rsid w:val="0041685E"/>
    <w:rsid w:val="004169EC"/>
    <w:rsid w:val="00416AD7"/>
    <w:rsid w:val="00416B5D"/>
    <w:rsid w:val="00416DA6"/>
    <w:rsid w:val="00416E7F"/>
    <w:rsid w:val="00416EEF"/>
    <w:rsid w:val="00416F69"/>
    <w:rsid w:val="0041719B"/>
    <w:rsid w:val="00417294"/>
    <w:rsid w:val="00417371"/>
    <w:rsid w:val="004174FF"/>
    <w:rsid w:val="00417ADB"/>
    <w:rsid w:val="00417AF4"/>
    <w:rsid w:val="00417BC8"/>
    <w:rsid w:val="00417BE9"/>
    <w:rsid w:val="00417DEE"/>
    <w:rsid w:val="00417EF9"/>
    <w:rsid w:val="00417F59"/>
    <w:rsid w:val="00420030"/>
    <w:rsid w:val="00420035"/>
    <w:rsid w:val="004200F6"/>
    <w:rsid w:val="00420330"/>
    <w:rsid w:val="0042045A"/>
    <w:rsid w:val="0042067B"/>
    <w:rsid w:val="0042075F"/>
    <w:rsid w:val="00420932"/>
    <w:rsid w:val="00420AB1"/>
    <w:rsid w:val="00420D08"/>
    <w:rsid w:val="00420D10"/>
    <w:rsid w:val="00420DD9"/>
    <w:rsid w:val="00420E28"/>
    <w:rsid w:val="004210EA"/>
    <w:rsid w:val="004211AD"/>
    <w:rsid w:val="0042120F"/>
    <w:rsid w:val="0042121C"/>
    <w:rsid w:val="004212B1"/>
    <w:rsid w:val="004212BB"/>
    <w:rsid w:val="004212F6"/>
    <w:rsid w:val="00421416"/>
    <w:rsid w:val="0042141C"/>
    <w:rsid w:val="00421423"/>
    <w:rsid w:val="00421474"/>
    <w:rsid w:val="004214BF"/>
    <w:rsid w:val="00421A88"/>
    <w:rsid w:val="00421B4A"/>
    <w:rsid w:val="00421D63"/>
    <w:rsid w:val="00421E53"/>
    <w:rsid w:val="00421EAB"/>
    <w:rsid w:val="00421ECD"/>
    <w:rsid w:val="0042201E"/>
    <w:rsid w:val="00422163"/>
    <w:rsid w:val="0042223F"/>
    <w:rsid w:val="00422257"/>
    <w:rsid w:val="00422511"/>
    <w:rsid w:val="0042275B"/>
    <w:rsid w:val="004227F2"/>
    <w:rsid w:val="00422980"/>
    <w:rsid w:val="00422A21"/>
    <w:rsid w:val="00422A48"/>
    <w:rsid w:val="00422A78"/>
    <w:rsid w:val="00422E11"/>
    <w:rsid w:val="00422E76"/>
    <w:rsid w:val="00422EBE"/>
    <w:rsid w:val="0042315C"/>
    <w:rsid w:val="00423376"/>
    <w:rsid w:val="0042337A"/>
    <w:rsid w:val="00423442"/>
    <w:rsid w:val="004235AD"/>
    <w:rsid w:val="004236F7"/>
    <w:rsid w:val="0042373D"/>
    <w:rsid w:val="00423845"/>
    <w:rsid w:val="00423847"/>
    <w:rsid w:val="00423870"/>
    <w:rsid w:val="00423A90"/>
    <w:rsid w:val="00423AF4"/>
    <w:rsid w:val="00423C92"/>
    <w:rsid w:val="00423E17"/>
    <w:rsid w:val="00423FBC"/>
    <w:rsid w:val="0042421A"/>
    <w:rsid w:val="00424376"/>
    <w:rsid w:val="004244E2"/>
    <w:rsid w:val="0042483B"/>
    <w:rsid w:val="004249FA"/>
    <w:rsid w:val="00424A6D"/>
    <w:rsid w:val="00424BCF"/>
    <w:rsid w:val="00424BF9"/>
    <w:rsid w:val="00424D6D"/>
    <w:rsid w:val="00424DA7"/>
    <w:rsid w:val="00424F47"/>
    <w:rsid w:val="0042504D"/>
    <w:rsid w:val="0042515F"/>
    <w:rsid w:val="0042528A"/>
    <w:rsid w:val="004253CB"/>
    <w:rsid w:val="0042556B"/>
    <w:rsid w:val="0042557E"/>
    <w:rsid w:val="00425603"/>
    <w:rsid w:val="0042571A"/>
    <w:rsid w:val="00425746"/>
    <w:rsid w:val="0042582C"/>
    <w:rsid w:val="0042595B"/>
    <w:rsid w:val="004259DA"/>
    <w:rsid w:val="004259FB"/>
    <w:rsid w:val="00425A6F"/>
    <w:rsid w:val="00425A98"/>
    <w:rsid w:val="00425DC9"/>
    <w:rsid w:val="00425DDB"/>
    <w:rsid w:val="00425F92"/>
    <w:rsid w:val="004260BA"/>
    <w:rsid w:val="00426283"/>
    <w:rsid w:val="004262C3"/>
    <w:rsid w:val="004263F4"/>
    <w:rsid w:val="00426589"/>
    <w:rsid w:val="00426650"/>
    <w:rsid w:val="00426712"/>
    <w:rsid w:val="00426749"/>
    <w:rsid w:val="004267AC"/>
    <w:rsid w:val="00426951"/>
    <w:rsid w:val="00426961"/>
    <w:rsid w:val="00426A24"/>
    <w:rsid w:val="00426B1D"/>
    <w:rsid w:val="00426C85"/>
    <w:rsid w:val="00426D5A"/>
    <w:rsid w:val="00426F22"/>
    <w:rsid w:val="00427016"/>
    <w:rsid w:val="00427032"/>
    <w:rsid w:val="0042711D"/>
    <w:rsid w:val="00427120"/>
    <w:rsid w:val="00427215"/>
    <w:rsid w:val="004272CF"/>
    <w:rsid w:val="004273C9"/>
    <w:rsid w:val="00427440"/>
    <w:rsid w:val="004274B4"/>
    <w:rsid w:val="004275C0"/>
    <w:rsid w:val="004276C1"/>
    <w:rsid w:val="00427ADF"/>
    <w:rsid w:val="00427B8B"/>
    <w:rsid w:val="00427C65"/>
    <w:rsid w:val="00427DB8"/>
    <w:rsid w:val="00427F7D"/>
    <w:rsid w:val="00427FE5"/>
    <w:rsid w:val="0043011A"/>
    <w:rsid w:val="00430203"/>
    <w:rsid w:val="0043029B"/>
    <w:rsid w:val="004303E2"/>
    <w:rsid w:val="00430555"/>
    <w:rsid w:val="0043093C"/>
    <w:rsid w:val="004309D7"/>
    <w:rsid w:val="00430A13"/>
    <w:rsid w:val="00430BA5"/>
    <w:rsid w:val="00430BC3"/>
    <w:rsid w:val="00430C55"/>
    <w:rsid w:val="00430D07"/>
    <w:rsid w:val="00430E99"/>
    <w:rsid w:val="00430EBA"/>
    <w:rsid w:val="00430ED2"/>
    <w:rsid w:val="00430F34"/>
    <w:rsid w:val="00430FC4"/>
    <w:rsid w:val="00431142"/>
    <w:rsid w:val="00431466"/>
    <w:rsid w:val="00431672"/>
    <w:rsid w:val="0043183B"/>
    <w:rsid w:val="00431875"/>
    <w:rsid w:val="004319C2"/>
    <w:rsid w:val="00431A58"/>
    <w:rsid w:val="00431AE8"/>
    <w:rsid w:val="00431B7C"/>
    <w:rsid w:val="00431BF3"/>
    <w:rsid w:val="00431C25"/>
    <w:rsid w:val="00431C58"/>
    <w:rsid w:val="00431C65"/>
    <w:rsid w:val="00431D9F"/>
    <w:rsid w:val="00431EBE"/>
    <w:rsid w:val="00431F22"/>
    <w:rsid w:val="0043209C"/>
    <w:rsid w:val="004320CC"/>
    <w:rsid w:val="004320E6"/>
    <w:rsid w:val="004320EB"/>
    <w:rsid w:val="004321B9"/>
    <w:rsid w:val="00432203"/>
    <w:rsid w:val="0043226A"/>
    <w:rsid w:val="0043240C"/>
    <w:rsid w:val="00432600"/>
    <w:rsid w:val="004327EE"/>
    <w:rsid w:val="0043299B"/>
    <w:rsid w:val="00432D91"/>
    <w:rsid w:val="004331FB"/>
    <w:rsid w:val="004335F1"/>
    <w:rsid w:val="00433AB4"/>
    <w:rsid w:val="00433ABB"/>
    <w:rsid w:val="00433B1E"/>
    <w:rsid w:val="00433C5C"/>
    <w:rsid w:val="00433EC6"/>
    <w:rsid w:val="00434132"/>
    <w:rsid w:val="0043426B"/>
    <w:rsid w:val="004342B3"/>
    <w:rsid w:val="0043438F"/>
    <w:rsid w:val="004343B6"/>
    <w:rsid w:val="0043447A"/>
    <w:rsid w:val="004344BF"/>
    <w:rsid w:val="00434699"/>
    <w:rsid w:val="0043469A"/>
    <w:rsid w:val="004346BB"/>
    <w:rsid w:val="00434833"/>
    <w:rsid w:val="00434A44"/>
    <w:rsid w:val="00434A9C"/>
    <w:rsid w:val="00434A9F"/>
    <w:rsid w:val="00434AE9"/>
    <w:rsid w:val="00434B06"/>
    <w:rsid w:val="00434D9A"/>
    <w:rsid w:val="00434E05"/>
    <w:rsid w:val="00434E3D"/>
    <w:rsid w:val="00434F45"/>
    <w:rsid w:val="00434F61"/>
    <w:rsid w:val="00434FE7"/>
    <w:rsid w:val="00435234"/>
    <w:rsid w:val="004352AD"/>
    <w:rsid w:val="004353D0"/>
    <w:rsid w:val="0043541F"/>
    <w:rsid w:val="004355FE"/>
    <w:rsid w:val="00435961"/>
    <w:rsid w:val="004359D2"/>
    <w:rsid w:val="00435BBC"/>
    <w:rsid w:val="00435CCE"/>
    <w:rsid w:val="00435D4A"/>
    <w:rsid w:val="00435D63"/>
    <w:rsid w:val="00435DB4"/>
    <w:rsid w:val="00435F00"/>
    <w:rsid w:val="00436008"/>
    <w:rsid w:val="00436062"/>
    <w:rsid w:val="004360E8"/>
    <w:rsid w:val="004360EB"/>
    <w:rsid w:val="00436107"/>
    <w:rsid w:val="00436136"/>
    <w:rsid w:val="004362AA"/>
    <w:rsid w:val="0043644E"/>
    <w:rsid w:val="004364D8"/>
    <w:rsid w:val="00436602"/>
    <w:rsid w:val="00436623"/>
    <w:rsid w:val="00436635"/>
    <w:rsid w:val="00436750"/>
    <w:rsid w:val="0043675F"/>
    <w:rsid w:val="004368CA"/>
    <w:rsid w:val="004368FB"/>
    <w:rsid w:val="004369A6"/>
    <w:rsid w:val="00436A81"/>
    <w:rsid w:val="00436AEC"/>
    <w:rsid w:val="00436D2C"/>
    <w:rsid w:val="00436D62"/>
    <w:rsid w:val="00436F21"/>
    <w:rsid w:val="00436F2C"/>
    <w:rsid w:val="00436FA3"/>
    <w:rsid w:val="00437027"/>
    <w:rsid w:val="00437040"/>
    <w:rsid w:val="00437095"/>
    <w:rsid w:val="00437152"/>
    <w:rsid w:val="00437286"/>
    <w:rsid w:val="00437375"/>
    <w:rsid w:val="004373F8"/>
    <w:rsid w:val="004374D7"/>
    <w:rsid w:val="004374E6"/>
    <w:rsid w:val="00437508"/>
    <w:rsid w:val="004376C6"/>
    <w:rsid w:val="0043770A"/>
    <w:rsid w:val="004378E5"/>
    <w:rsid w:val="004379F9"/>
    <w:rsid w:val="00437A2C"/>
    <w:rsid w:val="00437A2E"/>
    <w:rsid w:val="00437B72"/>
    <w:rsid w:val="00437D7A"/>
    <w:rsid w:val="00437DBF"/>
    <w:rsid w:val="00437F12"/>
    <w:rsid w:val="004400C5"/>
    <w:rsid w:val="004400CC"/>
    <w:rsid w:val="00440191"/>
    <w:rsid w:val="004401BB"/>
    <w:rsid w:val="00440275"/>
    <w:rsid w:val="0044032F"/>
    <w:rsid w:val="00440396"/>
    <w:rsid w:val="0044045F"/>
    <w:rsid w:val="00440462"/>
    <w:rsid w:val="0044054D"/>
    <w:rsid w:val="00440673"/>
    <w:rsid w:val="004407C4"/>
    <w:rsid w:val="004407D2"/>
    <w:rsid w:val="004407D3"/>
    <w:rsid w:val="00440981"/>
    <w:rsid w:val="00440A51"/>
    <w:rsid w:val="00440AD7"/>
    <w:rsid w:val="00440BB2"/>
    <w:rsid w:val="00440EEA"/>
    <w:rsid w:val="00440FBC"/>
    <w:rsid w:val="0044117E"/>
    <w:rsid w:val="00441224"/>
    <w:rsid w:val="00441522"/>
    <w:rsid w:val="0044160D"/>
    <w:rsid w:val="00441682"/>
    <w:rsid w:val="0044168D"/>
    <w:rsid w:val="004416B1"/>
    <w:rsid w:val="0044174C"/>
    <w:rsid w:val="00441769"/>
    <w:rsid w:val="0044188D"/>
    <w:rsid w:val="00441A95"/>
    <w:rsid w:val="00441BAD"/>
    <w:rsid w:val="00441C5A"/>
    <w:rsid w:val="00441CE6"/>
    <w:rsid w:val="00441E3E"/>
    <w:rsid w:val="004420CD"/>
    <w:rsid w:val="00442238"/>
    <w:rsid w:val="00442245"/>
    <w:rsid w:val="00442296"/>
    <w:rsid w:val="00442379"/>
    <w:rsid w:val="004423AD"/>
    <w:rsid w:val="004424A6"/>
    <w:rsid w:val="00442503"/>
    <w:rsid w:val="00442530"/>
    <w:rsid w:val="004425A5"/>
    <w:rsid w:val="00442694"/>
    <w:rsid w:val="00442876"/>
    <w:rsid w:val="00442881"/>
    <w:rsid w:val="004428EB"/>
    <w:rsid w:val="00442961"/>
    <w:rsid w:val="0044298D"/>
    <w:rsid w:val="00442AE6"/>
    <w:rsid w:val="00442D2E"/>
    <w:rsid w:val="00442E8D"/>
    <w:rsid w:val="0044305D"/>
    <w:rsid w:val="00443403"/>
    <w:rsid w:val="00443457"/>
    <w:rsid w:val="004434BA"/>
    <w:rsid w:val="0044352D"/>
    <w:rsid w:val="0044356F"/>
    <w:rsid w:val="00443656"/>
    <w:rsid w:val="00443688"/>
    <w:rsid w:val="004436DA"/>
    <w:rsid w:val="004437C0"/>
    <w:rsid w:val="004438C4"/>
    <w:rsid w:val="00443A4C"/>
    <w:rsid w:val="00443A60"/>
    <w:rsid w:val="00443B09"/>
    <w:rsid w:val="00443B1B"/>
    <w:rsid w:val="00443BE0"/>
    <w:rsid w:val="00443BFF"/>
    <w:rsid w:val="00443CDD"/>
    <w:rsid w:val="00443CEC"/>
    <w:rsid w:val="00443DD7"/>
    <w:rsid w:val="00443E09"/>
    <w:rsid w:val="00443FAF"/>
    <w:rsid w:val="0044401D"/>
    <w:rsid w:val="0044412F"/>
    <w:rsid w:val="00444157"/>
    <w:rsid w:val="0044423D"/>
    <w:rsid w:val="0044436D"/>
    <w:rsid w:val="004443D2"/>
    <w:rsid w:val="00444409"/>
    <w:rsid w:val="004445F5"/>
    <w:rsid w:val="0044472A"/>
    <w:rsid w:val="004447CE"/>
    <w:rsid w:val="00444862"/>
    <w:rsid w:val="00444974"/>
    <w:rsid w:val="00444B3D"/>
    <w:rsid w:val="00444B70"/>
    <w:rsid w:val="00444B7D"/>
    <w:rsid w:val="00444CD0"/>
    <w:rsid w:val="00444D7B"/>
    <w:rsid w:val="00444ED1"/>
    <w:rsid w:val="00444EF1"/>
    <w:rsid w:val="00444F8C"/>
    <w:rsid w:val="00445184"/>
    <w:rsid w:val="00445205"/>
    <w:rsid w:val="004453CC"/>
    <w:rsid w:val="00445419"/>
    <w:rsid w:val="004454A6"/>
    <w:rsid w:val="004454E2"/>
    <w:rsid w:val="004456AF"/>
    <w:rsid w:val="004456F2"/>
    <w:rsid w:val="00445736"/>
    <w:rsid w:val="0044575E"/>
    <w:rsid w:val="00445ACB"/>
    <w:rsid w:val="00445AFC"/>
    <w:rsid w:val="00445BB4"/>
    <w:rsid w:val="00445BB7"/>
    <w:rsid w:val="00445CA0"/>
    <w:rsid w:val="00445ED5"/>
    <w:rsid w:val="00445F2E"/>
    <w:rsid w:val="00445F51"/>
    <w:rsid w:val="0044608D"/>
    <w:rsid w:val="004464F0"/>
    <w:rsid w:val="00446567"/>
    <w:rsid w:val="004465CD"/>
    <w:rsid w:val="00446618"/>
    <w:rsid w:val="004466E9"/>
    <w:rsid w:val="004468C0"/>
    <w:rsid w:val="00446952"/>
    <w:rsid w:val="004469D2"/>
    <w:rsid w:val="00446B39"/>
    <w:rsid w:val="00446BF5"/>
    <w:rsid w:val="00446DF4"/>
    <w:rsid w:val="00446F24"/>
    <w:rsid w:val="00446F9F"/>
    <w:rsid w:val="0044725E"/>
    <w:rsid w:val="00447282"/>
    <w:rsid w:val="004473CE"/>
    <w:rsid w:val="00447430"/>
    <w:rsid w:val="00447511"/>
    <w:rsid w:val="0044756C"/>
    <w:rsid w:val="004475EF"/>
    <w:rsid w:val="00447723"/>
    <w:rsid w:val="0044784C"/>
    <w:rsid w:val="00447890"/>
    <w:rsid w:val="00447AA7"/>
    <w:rsid w:val="00447BF5"/>
    <w:rsid w:val="00447D55"/>
    <w:rsid w:val="00447DDB"/>
    <w:rsid w:val="00450117"/>
    <w:rsid w:val="00450152"/>
    <w:rsid w:val="004501F6"/>
    <w:rsid w:val="004501FD"/>
    <w:rsid w:val="00450234"/>
    <w:rsid w:val="00450313"/>
    <w:rsid w:val="00450553"/>
    <w:rsid w:val="0045066C"/>
    <w:rsid w:val="00450806"/>
    <w:rsid w:val="00450962"/>
    <w:rsid w:val="00450A81"/>
    <w:rsid w:val="00450AA1"/>
    <w:rsid w:val="00450DD1"/>
    <w:rsid w:val="00450ED3"/>
    <w:rsid w:val="00450FA7"/>
    <w:rsid w:val="0045108F"/>
    <w:rsid w:val="004511FF"/>
    <w:rsid w:val="00451234"/>
    <w:rsid w:val="004512B0"/>
    <w:rsid w:val="00451346"/>
    <w:rsid w:val="00451394"/>
    <w:rsid w:val="0045145C"/>
    <w:rsid w:val="00451460"/>
    <w:rsid w:val="0045147E"/>
    <w:rsid w:val="00451689"/>
    <w:rsid w:val="00451781"/>
    <w:rsid w:val="0045179B"/>
    <w:rsid w:val="004519ED"/>
    <w:rsid w:val="00451CF6"/>
    <w:rsid w:val="00451DE1"/>
    <w:rsid w:val="00451E61"/>
    <w:rsid w:val="00451F21"/>
    <w:rsid w:val="0045202E"/>
    <w:rsid w:val="0045203A"/>
    <w:rsid w:val="00452091"/>
    <w:rsid w:val="004520D1"/>
    <w:rsid w:val="00452155"/>
    <w:rsid w:val="004522C5"/>
    <w:rsid w:val="00452464"/>
    <w:rsid w:val="004524D4"/>
    <w:rsid w:val="0045252B"/>
    <w:rsid w:val="0045254D"/>
    <w:rsid w:val="00452590"/>
    <w:rsid w:val="00452683"/>
    <w:rsid w:val="00452718"/>
    <w:rsid w:val="00452756"/>
    <w:rsid w:val="0045276E"/>
    <w:rsid w:val="004527E6"/>
    <w:rsid w:val="00452848"/>
    <w:rsid w:val="004529C1"/>
    <w:rsid w:val="00452A72"/>
    <w:rsid w:val="00452B9F"/>
    <w:rsid w:val="00452BF5"/>
    <w:rsid w:val="00452C3F"/>
    <w:rsid w:val="00452C9D"/>
    <w:rsid w:val="00452CB5"/>
    <w:rsid w:val="00452E43"/>
    <w:rsid w:val="00452EFD"/>
    <w:rsid w:val="00452F72"/>
    <w:rsid w:val="00452F7E"/>
    <w:rsid w:val="0045303B"/>
    <w:rsid w:val="00453290"/>
    <w:rsid w:val="004534B8"/>
    <w:rsid w:val="0045355B"/>
    <w:rsid w:val="0045366D"/>
    <w:rsid w:val="004536D3"/>
    <w:rsid w:val="00453803"/>
    <w:rsid w:val="00453A3E"/>
    <w:rsid w:val="00453C02"/>
    <w:rsid w:val="00453C8B"/>
    <w:rsid w:val="00453DBF"/>
    <w:rsid w:val="00453E93"/>
    <w:rsid w:val="00453FA2"/>
    <w:rsid w:val="00454086"/>
    <w:rsid w:val="00454189"/>
    <w:rsid w:val="0045418B"/>
    <w:rsid w:val="0045440F"/>
    <w:rsid w:val="004544B6"/>
    <w:rsid w:val="00454563"/>
    <w:rsid w:val="00454598"/>
    <w:rsid w:val="00454675"/>
    <w:rsid w:val="004546EE"/>
    <w:rsid w:val="0045490C"/>
    <w:rsid w:val="00454997"/>
    <w:rsid w:val="004549AE"/>
    <w:rsid w:val="00454A8C"/>
    <w:rsid w:val="00454BCF"/>
    <w:rsid w:val="00454DE9"/>
    <w:rsid w:val="00454E02"/>
    <w:rsid w:val="00454E3B"/>
    <w:rsid w:val="00454E6D"/>
    <w:rsid w:val="00454EBD"/>
    <w:rsid w:val="00454FD9"/>
    <w:rsid w:val="0045506D"/>
    <w:rsid w:val="004550B7"/>
    <w:rsid w:val="00455468"/>
    <w:rsid w:val="004554A0"/>
    <w:rsid w:val="0045553C"/>
    <w:rsid w:val="0045568D"/>
    <w:rsid w:val="00455787"/>
    <w:rsid w:val="004557B6"/>
    <w:rsid w:val="00455928"/>
    <w:rsid w:val="004559E9"/>
    <w:rsid w:val="00455AE6"/>
    <w:rsid w:val="00455B4B"/>
    <w:rsid w:val="00455CC1"/>
    <w:rsid w:val="00455D71"/>
    <w:rsid w:val="00455EE8"/>
    <w:rsid w:val="00456161"/>
    <w:rsid w:val="004561FC"/>
    <w:rsid w:val="00456469"/>
    <w:rsid w:val="00456737"/>
    <w:rsid w:val="004567A0"/>
    <w:rsid w:val="00456804"/>
    <w:rsid w:val="004569F6"/>
    <w:rsid w:val="00456A4F"/>
    <w:rsid w:val="00456D37"/>
    <w:rsid w:val="00456E4D"/>
    <w:rsid w:val="00456EB2"/>
    <w:rsid w:val="00457040"/>
    <w:rsid w:val="0045704C"/>
    <w:rsid w:val="00457054"/>
    <w:rsid w:val="004571D8"/>
    <w:rsid w:val="0045729C"/>
    <w:rsid w:val="004572A0"/>
    <w:rsid w:val="00457394"/>
    <w:rsid w:val="004574DD"/>
    <w:rsid w:val="00457693"/>
    <w:rsid w:val="004576C7"/>
    <w:rsid w:val="00457742"/>
    <w:rsid w:val="004577C8"/>
    <w:rsid w:val="0045794B"/>
    <w:rsid w:val="00457B60"/>
    <w:rsid w:val="00457C0C"/>
    <w:rsid w:val="00457C66"/>
    <w:rsid w:val="00457D24"/>
    <w:rsid w:val="00457E75"/>
    <w:rsid w:val="00457F17"/>
    <w:rsid w:val="00457F4E"/>
    <w:rsid w:val="00457FBF"/>
    <w:rsid w:val="0046001B"/>
    <w:rsid w:val="0046002E"/>
    <w:rsid w:val="004600C9"/>
    <w:rsid w:val="0046025F"/>
    <w:rsid w:val="0046037D"/>
    <w:rsid w:val="004603CF"/>
    <w:rsid w:val="00460443"/>
    <w:rsid w:val="0046049E"/>
    <w:rsid w:val="00460565"/>
    <w:rsid w:val="00460631"/>
    <w:rsid w:val="0046063C"/>
    <w:rsid w:val="00460820"/>
    <w:rsid w:val="004608E4"/>
    <w:rsid w:val="00460985"/>
    <w:rsid w:val="00460B00"/>
    <w:rsid w:val="00460B22"/>
    <w:rsid w:val="00460D3A"/>
    <w:rsid w:val="00460DD1"/>
    <w:rsid w:val="0046109E"/>
    <w:rsid w:val="004610C6"/>
    <w:rsid w:val="004611EC"/>
    <w:rsid w:val="00461206"/>
    <w:rsid w:val="004612A2"/>
    <w:rsid w:val="00461362"/>
    <w:rsid w:val="004613A5"/>
    <w:rsid w:val="004614A9"/>
    <w:rsid w:val="004616C1"/>
    <w:rsid w:val="00461781"/>
    <w:rsid w:val="00461799"/>
    <w:rsid w:val="00461B79"/>
    <w:rsid w:val="00461D25"/>
    <w:rsid w:val="00461DC5"/>
    <w:rsid w:val="00461E4C"/>
    <w:rsid w:val="00461E83"/>
    <w:rsid w:val="00461F74"/>
    <w:rsid w:val="00461FC1"/>
    <w:rsid w:val="004622C0"/>
    <w:rsid w:val="004624F3"/>
    <w:rsid w:val="00462669"/>
    <w:rsid w:val="00462790"/>
    <w:rsid w:val="00462796"/>
    <w:rsid w:val="00462883"/>
    <w:rsid w:val="00462B00"/>
    <w:rsid w:val="00462B89"/>
    <w:rsid w:val="00462CF2"/>
    <w:rsid w:val="00462E53"/>
    <w:rsid w:val="00462EF7"/>
    <w:rsid w:val="00462FAE"/>
    <w:rsid w:val="00463061"/>
    <w:rsid w:val="00463223"/>
    <w:rsid w:val="0046330E"/>
    <w:rsid w:val="0046348E"/>
    <w:rsid w:val="004634DA"/>
    <w:rsid w:val="00463509"/>
    <w:rsid w:val="00463535"/>
    <w:rsid w:val="00463564"/>
    <w:rsid w:val="00463579"/>
    <w:rsid w:val="004635D5"/>
    <w:rsid w:val="00463763"/>
    <w:rsid w:val="004639FC"/>
    <w:rsid w:val="00463AAF"/>
    <w:rsid w:val="00463AF9"/>
    <w:rsid w:val="00463E27"/>
    <w:rsid w:val="00463E6C"/>
    <w:rsid w:val="00463F5C"/>
    <w:rsid w:val="00463FEA"/>
    <w:rsid w:val="004640E3"/>
    <w:rsid w:val="0046410D"/>
    <w:rsid w:val="004641C7"/>
    <w:rsid w:val="004641E5"/>
    <w:rsid w:val="004643EC"/>
    <w:rsid w:val="00464610"/>
    <w:rsid w:val="00464612"/>
    <w:rsid w:val="0046467F"/>
    <w:rsid w:val="004646CD"/>
    <w:rsid w:val="00464856"/>
    <w:rsid w:val="00464902"/>
    <w:rsid w:val="00464A90"/>
    <w:rsid w:val="00464ADA"/>
    <w:rsid w:val="00464B8F"/>
    <w:rsid w:val="00464BED"/>
    <w:rsid w:val="00464BFB"/>
    <w:rsid w:val="00464C75"/>
    <w:rsid w:val="00464EA9"/>
    <w:rsid w:val="00465041"/>
    <w:rsid w:val="0046506E"/>
    <w:rsid w:val="004653AA"/>
    <w:rsid w:val="00465462"/>
    <w:rsid w:val="0046568E"/>
    <w:rsid w:val="004657AC"/>
    <w:rsid w:val="00465827"/>
    <w:rsid w:val="00465976"/>
    <w:rsid w:val="004659EB"/>
    <w:rsid w:val="00465D40"/>
    <w:rsid w:val="00465D45"/>
    <w:rsid w:val="00465D7B"/>
    <w:rsid w:val="00465DAA"/>
    <w:rsid w:val="00465EF7"/>
    <w:rsid w:val="00465F69"/>
    <w:rsid w:val="004660B6"/>
    <w:rsid w:val="004660BD"/>
    <w:rsid w:val="004660BE"/>
    <w:rsid w:val="0046615A"/>
    <w:rsid w:val="004661E7"/>
    <w:rsid w:val="004662D5"/>
    <w:rsid w:val="004663C3"/>
    <w:rsid w:val="00466509"/>
    <w:rsid w:val="00466551"/>
    <w:rsid w:val="00466649"/>
    <w:rsid w:val="0046667D"/>
    <w:rsid w:val="004666CF"/>
    <w:rsid w:val="0046671E"/>
    <w:rsid w:val="004667D5"/>
    <w:rsid w:val="004667F1"/>
    <w:rsid w:val="00466832"/>
    <w:rsid w:val="004668BC"/>
    <w:rsid w:val="004668ED"/>
    <w:rsid w:val="004668F4"/>
    <w:rsid w:val="004668FB"/>
    <w:rsid w:val="00466904"/>
    <w:rsid w:val="00466974"/>
    <w:rsid w:val="00466991"/>
    <w:rsid w:val="00466AA4"/>
    <w:rsid w:val="00466B1D"/>
    <w:rsid w:val="00466D40"/>
    <w:rsid w:val="00466DB5"/>
    <w:rsid w:val="00466DE9"/>
    <w:rsid w:val="00466E9B"/>
    <w:rsid w:val="004671B3"/>
    <w:rsid w:val="0046753B"/>
    <w:rsid w:val="004677CD"/>
    <w:rsid w:val="004677FF"/>
    <w:rsid w:val="00467927"/>
    <w:rsid w:val="0046792F"/>
    <w:rsid w:val="00467BF1"/>
    <w:rsid w:val="00467D8D"/>
    <w:rsid w:val="0047015E"/>
    <w:rsid w:val="004701D2"/>
    <w:rsid w:val="0047025C"/>
    <w:rsid w:val="00470334"/>
    <w:rsid w:val="004704ED"/>
    <w:rsid w:val="004705BC"/>
    <w:rsid w:val="00470606"/>
    <w:rsid w:val="00470744"/>
    <w:rsid w:val="004709EA"/>
    <w:rsid w:val="004709FC"/>
    <w:rsid w:val="00470A37"/>
    <w:rsid w:val="00470AC5"/>
    <w:rsid w:val="00470B2C"/>
    <w:rsid w:val="00470B73"/>
    <w:rsid w:val="00470BF8"/>
    <w:rsid w:val="00470CF6"/>
    <w:rsid w:val="00470D34"/>
    <w:rsid w:val="00470DA5"/>
    <w:rsid w:val="00470E59"/>
    <w:rsid w:val="00470E5E"/>
    <w:rsid w:val="00470F1C"/>
    <w:rsid w:val="00470FDC"/>
    <w:rsid w:val="004710C2"/>
    <w:rsid w:val="004710C5"/>
    <w:rsid w:val="0047116C"/>
    <w:rsid w:val="004712C6"/>
    <w:rsid w:val="004712F7"/>
    <w:rsid w:val="004713CB"/>
    <w:rsid w:val="004713E6"/>
    <w:rsid w:val="0047141C"/>
    <w:rsid w:val="00471445"/>
    <w:rsid w:val="00471470"/>
    <w:rsid w:val="0047148B"/>
    <w:rsid w:val="004714F7"/>
    <w:rsid w:val="004715E2"/>
    <w:rsid w:val="0047171E"/>
    <w:rsid w:val="004717A8"/>
    <w:rsid w:val="00471883"/>
    <w:rsid w:val="004718CD"/>
    <w:rsid w:val="004718F4"/>
    <w:rsid w:val="00471AE0"/>
    <w:rsid w:val="00471D6D"/>
    <w:rsid w:val="00471DDD"/>
    <w:rsid w:val="00471FAA"/>
    <w:rsid w:val="00472261"/>
    <w:rsid w:val="0047233A"/>
    <w:rsid w:val="0047254D"/>
    <w:rsid w:val="004726C3"/>
    <w:rsid w:val="00472765"/>
    <w:rsid w:val="004727B7"/>
    <w:rsid w:val="0047287A"/>
    <w:rsid w:val="0047292C"/>
    <w:rsid w:val="0047298F"/>
    <w:rsid w:val="004729A9"/>
    <w:rsid w:val="004729B1"/>
    <w:rsid w:val="004729FD"/>
    <w:rsid w:val="00472A2D"/>
    <w:rsid w:val="00472C50"/>
    <w:rsid w:val="00472D5E"/>
    <w:rsid w:val="00472DF4"/>
    <w:rsid w:val="00472E2F"/>
    <w:rsid w:val="00472E90"/>
    <w:rsid w:val="00472F6F"/>
    <w:rsid w:val="00473136"/>
    <w:rsid w:val="0047343E"/>
    <w:rsid w:val="004734A4"/>
    <w:rsid w:val="004734B3"/>
    <w:rsid w:val="004734BF"/>
    <w:rsid w:val="004734E4"/>
    <w:rsid w:val="00473637"/>
    <w:rsid w:val="00473694"/>
    <w:rsid w:val="0047374C"/>
    <w:rsid w:val="004737A6"/>
    <w:rsid w:val="00473858"/>
    <w:rsid w:val="00473AB8"/>
    <w:rsid w:val="00473B07"/>
    <w:rsid w:val="00473C6C"/>
    <w:rsid w:val="00473F47"/>
    <w:rsid w:val="00473F8C"/>
    <w:rsid w:val="00473FF6"/>
    <w:rsid w:val="0047408B"/>
    <w:rsid w:val="0047416E"/>
    <w:rsid w:val="0047426A"/>
    <w:rsid w:val="0047448A"/>
    <w:rsid w:val="004744F4"/>
    <w:rsid w:val="00474537"/>
    <w:rsid w:val="004746C6"/>
    <w:rsid w:val="00474766"/>
    <w:rsid w:val="0047476F"/>
    <w:rsid w:val="004747A1"/>
    <w:rsid w:val="004747EF"/>
    <w:rsid w:val="00474842"/>
    <w:rsid w:val="00474848"/>
    <w:rsid w:val="0047491D"/>
    <w:rsid w:val="00474975"/>
    <w:rsid w:val="00474AA7"/>
    <w:rsid w:val="00474AEC"/>
    <w:rsid w:val="00474D0A"/>
    <w:rsid w:val="00474D4E"/>
    <w:rsid w:val="00474D5B"/>
    <w:rsid w:val="00474E6C"/>
    <w:rsid w:val="00474EAF"/>
    <w:rsid w:val="00474F8E"/>
    <w:rsid w:val="00475134"/>
    <w:rsid w:val="0047516F"/>
    <w:rsid w:val="00475360"/>
    <w:rsid w:val="00475382"/>
    <w:rsid w:val="00475478"/>
    <w:rsid w:val="0047578B"/>
    <w:rsid w:val="00475889"/>
    <w:rsid w:val="00475E48"/>
    <w:rsid w:val="00475EE4"/>
    <w:rsid w:val="00476052"/>
    <w:rsid w:val="0047610D"/>
    <w:rsid w:val="0047650F"/>
    <w:rsid w:val="0047658C"/>
    <w:rsid w:val="00476684"/>
    <w:rsid w:val="00476707"/>
    <w:rsid w:val="004768DD"/>
    <w:rsid w:val="00476923"/>
    <w:rsid w:val="004769B7"/>
    <w:rsid w:val="004769E8"/>
    <w:rsid w:val="00476B3B"/>
    <w:rsid w:val="00476B7E"/>
    <w:rsid w:val="00476CB4"/>
    <w:rsid w:val="00476D69"/>
    <w:rsid w:val="00476F6C"/>
    <w:rsid w:val="00476F88"/>
    <w:rsid w:val="004771C5"/>
    <w:rsid w:val="00477298"/>
    <w:rsid w:val="004775C7"/>
    <w:rsid w:val="0047763F"/>
    <w:rsid w:val="00477721"/>
    <w:rsid w:val="00477944"/>
    <w:rsid w:val="0047799D"/>
    <w:rsid w:val="00477AAA"/>
    <w:rsid w:val="00477AF6"/>
    <w:rsid w:val="00477B53"/>
    <w:rsid w:val="00477B7D"/>
    <w:rsid w:val="00477B89"/>
    <w:rsid w:val="00477B94"/>
    <w:rsid w:val="00477BD8"/>
    <w:rsid w:val="00477D0B"/>
    <w:rsid w:val="0048000D"/>
    <w:rsid w:val="00480114"/>
    <w:rsid w:val="00480144"/>
    <w:rsid w:val="0048016F"/>
    <w:rsid w:val="004801DC"/>
    <w:rsid w:val="0048025E"/>
    <w:rsid w:val="004802D8"/>
    <w:rsid w:val="00480350"/>
    <w:rsid w:val="0048045F"/>
    <w:rsid w:val="00480495"/>
    <w:rsid w:val="00480554"/>
    <w:rsid w:val="004805BE"/>
    <w:rsid w:val="0048062F"/>
    <w:rsid w:val="004806DE"/>
    <w:rsid w:val="00480828"/>
    <w:rsid w:val="00480986"/>
    <w:rsid w:val="00480A0B"/>
    <w:rsid w:val="00480B1B"/>
    <w:rsid w:val="00480C64"/>
    <w:rsid w:val="00480D3A"/>
    <w:rsid w:val="00480D83"/>
    <w:rsid w:val="00480F74"/>
    <w:rsid w:val="00481057"/>
    <w:rsid w:val="0048107E"/>
    <w:rsid w:val="004810B3"/>
    <w:rsid w:val="004810DB"/>
    <w:rsid w:val="004810E3"/>
    <w:rsid w:val="00481126"/>
    <w:rsid w:val="00481155"/>
    <w:rsid w:val="004811B1"/>
    <w:rsid w:val="00481282"/>
    <w:rsid w:val="004812E5"/>
    <w:rsid w:val="004813B0"/>
    <w:rsid w:val="0048145F"/>
    <w:rsid w:val="00481514"/>
    <w:rsid w:val="004816FB"/>
    <w:rsid w:val="00481702"/>
    <w:rsid w:val="00481830"/>
    <w:rsid w:val="00481A65"/>
    <w:rsid w:val="00481B6F"/>
    <w:rsid w:val="00481BFD"/>
    <w:rsid w:val="00481E7E"/>
    <w:rsid w:val="00481E90"/>
    <w:rsid w:val="00481F35"/>
    <w:rsid w:val="00482066"/>
    <w:rsid w:val="0048219E"/>
    <w:rsid w:val="00482398"/>
    <w:rsid w:val="00482459"/>
    <w:rsid w:val="00482704"/>
    <w:rsid w:val="00482734"/>
    <w:rsid w:val="00482744"/>
    <w:rsid w:val="00482908"/>
    <w:rsid w:val="00482B15"/>
    <w:rsid w:val="00482B64"/>
    <w:rsid w:val="00482D4C"/>
    <w:rsid w:val="00482E2F"/>
    <w:rsid w:val="00482EC4"/>
    <w:rsid w:val="00482F80"/>
    <w:rsid w:val="0048303D"/>
    <w:rsid w:val="00483188"/>
    <w:rsid w:val="0048328B"/>
    <w:rsid w:val="0048355C"/>
    <w:rsid w:val="004835D2"/>
    <w:rsid w:val="004836C1"/>
    <w:rsid w:val="00483767"/>
    <w:rsid w:val="0048389E"/>
    <w:rsid w:val="004838C3"/>
    <w:rsid w:val="00483929"/>
    <w:rsid w:val="004839B6"/>
    <w:rsid w:val="004839E3"/>
    <w:rsid w:val="00483A5D"/>
    <w:rsid w:val="00483C21"/>
    <w:rsid w:val="00483DAC"/>
    <w:rsid w:val="00483F73"/>
    <w:rsid w:val="004840B3"/>
    <w:rsid w:val="004840E5"/>
    <w:rsid w:val="004840F3"/>
    <w:rsid w:val="004841C2"/>
    <w:rsid w:val="0048436A"/>
    <w:rsid w:val="0048455E"/>
    <w:rsid w:val="0048460F"/>
    <w:rsid w:val="00484692"/>
    <w:rsid w:val="00484921"/>
    <w:rsid w:val="004849CF"/>
    <w:rsid w:val="00484AE2"/>
    <w:rsid w:val="00484B61"/>
    <w:rsid w:val="00484CC7"/>
    <w:rsid w:val="00484EBD"/>
    <w:rsid w:val="00484ED1"/>
    <w:rsid w:val="00485012"/>
    <w:rsid w:val="004850DD"/>
    <w:rsid w:val="0048510C"/>
    <w:rsid w:val="00485157"/>
    <w:rsid w:val="00485396"/>
    <w:rsid w:val="004853B4"/>
    <w:rsid w:val="00485402"/>
    <w:rsid w:val="00485469"/>
    <w:rsid w:val="004855D6"/>
    <w:rsid w:val="00485696"/>
    <w:rsid w:val="0048578E"/>
    <w:rsid w:val="0048581B"/>
    <w:rsid w:val="004859CF"/>
    <w:rsid w:val="004859E8"/>
    <w:rsid w:val="00485BEE"/>
    <w:rsid w:val="00485CE3"/>
    <w:rsid w:val="00485D2C"/>
    <w:rsid w:val="00485D36"/>
    <w:rsid w:val="00485D3F"/>
    <w:rsid w:val="00485D91"/>
    <w:rsid w:val="00486007"/>
    <w:rsid w:val="004861AF"/>
    <w:rsid w:val="004861E6"/>
    <w:rsid w:val="004862B1"/>
    <w:rsid w:val="00486499"/>
    <w:rsid w:val="0048657E"/>
    <w:rsid w:val="00486685"/>
    <w:rsid w:val="00486757"/>
    <w:rsid w:val="004867B6"/>
    <w:rsid w:val="00486806"/>
    <w:rsid w:val="0048694E"/>
    <w:rsid w:val="004869EE"/>
    <w:rsid w:val="00486A1C"/>
    <w:rsid w:val="00486A31"/>
    <w:rsid w:val="00486A46"/>
    <w:rsid w:val="00486A58"/>
    <w:rsid w:val="00486B86"/>
    <w:rsid w:val="00486BC9"/>
    <w:rsid w:val="00486C21"/>
    <w:rsid w:val="00486C63"/>
    <w:rsid w:val="00486C9F"/>
    <w:rsid w:val="00486D8A"/>
    <w:rsid w:val="00486DA7"/>
    <w:rsid w:val="00486DDC"/>
    <w:rsid w:val="00486F85"/>
    <w:rsid w:val="00486F8A"/>
    <w:rsid w:val="00486FC8"/>
    <w:rsid w:val="00486FFF"/>
    <w:rsid w:val="00487129"/>
    <w:rsid w:val="00487133"/>
    <w:rsid w:val="004871CB"/>
    <w:rsid w:val="00487215"/>
    <w:rsid w:val="004872DA"/>
    <w:rsid w:val="00487372"/>
    <w:rsid w:val="0048771B"/>
    <w:rsid w:val="0048780D"/>
    <w:rsid w:val="004879A6"/>
    <w:rsid w:val="00487AB0"/>
    <w:rsid w:val="00487C0A"/>
    <w:rsid w:val="00487C9E"/>
    <w:rsid w:val="00487D20"/>
    <w:rsid w:val="00487F47"/>
    <w:rsid w:val="004900A3"/>
    <w:rsid w:val="004900E8"/>
    <w:rsid w:val="00490163"/>
    <w:rsid w:val="004901B9"/>
    <w:rsid w:val="004901C1"/>
    <w:rsid w:val="004901EF"/>
    <w:rsid w:val="00490387"/>
    <w:rsid w:val="004904B6"/>
    <w:rsid w:val="00490600"/>
    <w:rsid w:val="004906E1"/>
    <w:rsid w:val="00490718"/>
    <w:rsid w:val="00490A04"/>
    <w:rsid w:val="00490ABA"/>
    <w:rsid w:val="00490C2B"/>
    <w:rsid w:val="00490C49"/>
    <w:rsid w:val="00490EA7"/>
    <w:rsid w:val="00490F07"/>
    <w:rsid w:val="00491026"/>
    <w:rsid w:val="00491047"/>
    <w:rsid w:val="004910D0"/>
    <w:rsid w:val="0049135A"/>
    <w:rsid w:val="00491453"/>
    <w:rsid w:val="00491507"/>
    <w:rsid w:val="0049153B"/>
    <w:rsid w:val="0049158A"/>
    <w:rsid w:val="00491653"/>
    <w:rsid w:val="0049174A"/>
    <w:rsid w:val="004917C5"/>
    <w:rsid w:val="0049180A"/>
    <w:rsid w:val="00491902"/>
    <w:rsid w:val="004919CF"/>
    <w:rsid w:val="00491AD9"/>
    <w:rsid w:val="00491C5C"/>
    <w:rsid w:val="00491C76"/>
    <w:rsid w:val="00491D4C"/>
    <w:rsid w:val="00491DE0"/>
    <w:rsid w:val="00491FD3"/>
    <w:rsid w:val="004920E7"/>
    <w:rsid w:val="00492102"/>
    <w:rsid w:val="004921E9"/>
    <w:rsid w:val="004921EF"/>
    <w:rsid w:val="0049221B"/>
    <w:rsid w:val="004925FD"/>
    <w:rsid w:val="00492607"/>
    <w:rsid w:val="0049262F"/>
    <w:rsid w:val="0049266D"/>
    <w:rsid w:val="0049270C"/>
    <w:rsid w:val="0049277B"/>
    <w:rsid w:val="004927F0"/>
    <w:rsid w:val="004928F7"/>
    <w:rsid w:val="00492C10"/>
    <w:rsid w:val="00492C2F"/>
    <w:rsid w:val="00492C9E"/>
    <w:rsid w:val="00492CDA"/>
    <w:rsid w:val="00492E67"/>
    <w:rsid w:val="00492EB6"/>
    <w:rsid w:val="00492F85"/>
    <w:rsid w:val="00492FA3"/>
    <w:rsid w:val="00492FCE"/>
    <w:rsid w:val="0049300E"/>
    <w:rsid w:val="00493048"/>
    <w:rsid w:val="004931BD"/>
    <w:rsid w:val="00493244"/>
    <w:rsid w:val="00493342"/>
    <w:rsid w:val="00493702"/>
    <w:rsid w:val="00493887"/>
    <w:rsid w:val="004938AB"/>
    <w:rsid w:val="00493968"/>
    <w:rsid w:val="004939E3"/>
    <w:rsid w:val="00493A88"/>
    <w:rsid w:val="00493AC5"/>
    <w:rsid w:val="00493B54"/>
    <w:rsid w:val="00493B92"/>
    <w:rsid w:val="00493BBC"/>
    <w:rsid w:val="00493ECC"/>
    <w:rsid w:val="00493F04"/>
    <w:rsid w:val="00493F4F"/>
    <w:rsid w:val="00493F78"/>
    <w:rsid w:val="00494020"/>
    <w:rsid w:val="0049412F"/>
    <w:rsid w:val="004941E5"/>
    <w:rsid w:val="0049424A"/>
    <w:rsid w:val="00494270"/>
    <w:rsid w:val="00494339"/>
    <w:rsid w:val="0049439D"/>
    <w:rsid w:val="0049441E"/>
    <w:rsid w:val="004944E4"/>
    <w:rsid w:val="00494684"/>
    <w:rsid w:val="004947BA"/>
    <w:rsid w:val="004948E2"/>
    <w:rsid w:val="00494924"/>
    <w:rsid w:val="00494950"/>
    <w:rsid w:val="00494973"/>
    <w:rsid w:val="00494BDF"/>
    <w:rsid w:val="00494FD7"/>
    <w:rsid w:val="0049511C"/>
    <w:rsid w:val="004951D2"/>
    <w:rsid w:val="0049524F"/>
    <w:rsid w:val="004952A4"/>
    <w:rsid w:val="004952ED"/>
    <w:rsid w:val="00495801"/>
    <w:rsid w:val="00495811"/>
    <w:rsid w:val="00495842"/>
    <w:rsid w:val="0049596C"/>
    <w:rsid w:val="004959FD"/>
    <w:rsid w:val="00495A21"/>
    <w:rsid w:val="00495CF2"/>
    <w:rsid w:val="00495DD7"/>
    <w:rsid w:val="00495E4C"/>
    <w:rsid w:val="00495FAF"/>
    <w:rsid w:val="00496048"/>
    <w:rsid w:val="00496151"/>
    <w:rsid w:val="004962C8"/>
    <w:rsid w:val="004962CA"/>
    <w:rsid w:val="00496306"/>
    <w:rsid w:val="004963CC"/>
    <w:rsid w:val="00496561"/>
    <w:rsid w:val="0049656A"/>
    <w:rsid w:val="00496590"/>
    <w:rsid w:val="004965BD"/>
    <w:rsid w:val="0049669C"/>
    <w:rsid w:val="00496742"/>
    <w:rsid w:val="00496B91"/>
    <w:rsid w:val="00496C70"/>
    <w:rsid w:val="00496C79"/>
    <w:rsid w:val="00496C93"/>
    <w:rsid w:val="00496CA5"/>
    <w:rsid w:val="00496D3A"/>
    <w:rsid w:val="00496DA1"/>
    <w:rsid w:val="00496FBC"/>
    <w:rsid w:val="00496FBD"/>
    <w:rsid w:val="00497069"/>
    <w:rsid w:val="0049709B"/>
    <w:rsid w:val="004971ED"/>
    <w:rsid w:val="0049731E"/>
    <w:rsid w:val="00497372"/>
    <w:rsid w:val="004973C4"/>
    <w:rsid w:val="004973E2"/>
    <w:rsid w:val="00497693"/>
    <w:rsid w:val="00497912"/>
    <w:rsid w:val="00497A15"/>
    <w:rsid w:val="00497AEF"/>
    <w:rsid w:val="00497AF1"/>
    <w:rsid w:val="00497B28"/>
    <w:rsid w:val="00497BAF"/>
    <w:rsid w:val="00497EA7"/>
    <w:rsid w:val="00497F00"/>
    <w:rsid w:val="004A004D"/>
    <w:rsid w:val="004A011A"/>
    <w:rsid w:val="004A0328"/>
    <w:rsid w:val="004A0343"/>
    <w:rsid w:val="004A04D3"/>
    <w:rsid w:val="004A05B5"/>
    <w:rsid w:val="004A0689"/>
    <w:rsid w:val="004A06A3"/>
    <w:rsid w:val="004A06AB"/>
    <w:rsid w:val="004A0928"/>
    <w:rsid w:val="004A0CD9"/>
    <w:rsid w:val="004A0EBC"/>
    <w:rsid w:val="004A1199"/>
    <w:rsid w:val="004A1242"/>
    <w:rsid w:val="004A1296"/>
    <w:rsid w:val="004A1454"/>
    <w:rsid w:val="004A14E8"/>
    <w:rsid w:val="004A15E1"/>
    <w:rsid w:val="004A1694"/>
    <w:rsid w:val="004A16D7"/>
    <w:rsid w:val="004A1784"/>
    <w:rsid w:val="004A17D1"/>
    <w:rsid w:val="004A183E"/>
    <w:rsid w:val="004A1893"/>
    <w:rsid w:val="004A1D31"/>
    <w:rsid w:val="004A1D7E"/>
    <w:rsid w:val="004A1E53"/>
    <w:rsid w:val="004A201F"/>
    <w:rsid w:val="004A23DE"/>
    <w:rsid w:val="004A248F"/>
    <w:rsid w:val="004A24DA"/>
    <w:rsid w:val="004A252F"/>
    <w:rsid w:val="004A255E"/>
    <w:rsid w:val="004A2594"/>
    <w:rsid w:val="004A25DC"/>
    <w:rsid w:val="004A2750"/>
    <w:rsid w:val="004A27D5"/>
    <w:rsid w:val="004A2A4C"/>
    <w:rsid w:val="004A2B60"/>
    <w:rsid w:val="004A2D06"/>
    <w:rsid w:val="004A2DA4"/>
    <w:rsid w:val="004A30B5"/>
    <w:rsid w:val="004A30C1"/>
    <w:rsid w:val="004A30EF"/>
    <w:rsid w:val="004A3117"/>
    <w:rsid w:val="004A3224"/>
    <w:rsid w:val="004A32A0"/>
    <w:rsid w:val="004A333B"/>
    <w:rsid w:val="004A358D"/>
    <w:rsid w:val="004A35E2"/>
    <w:rsid w:val="004A35FB"/>
    <w:rsid w:val="004A3694"/>
    <w:rsid w:val="004A388A"/>
    <w:rsid w:val="004A3B8A"/>
    <w:rsid w:val="004A3C79"/>
    <w:rsid w:val="004A3D39"/>
    <w:rsid w:val="004A3DDA"/>
    <w:rsid w:val="004A3E2A"/>
    <w:rsid w:val="004A3FC0"/>
    <w:rsid w:val="004A3FC5"/>
    <w:rsid w:val="004A44E3"/>
    <w:rsid w:val="004A45F2"/>
    <w:rsid w:val="004A4607"/>
    <w:rsid w:val="004A46D4"/>
    <w:rsid w:val="004A4868"/>
    <w:rsid w:val="004A4891"/>
    <w:rsid w:val="004A48C6"/>
    <w:rsid w:val="004A48D4"/>
    <w:rsid w:val="004A49CB"/>
    <w:rsid w:val="004A4B73"/>
    <w:rsid w:val="004A4BDA"/>
    <w:rsid w:val="004A4C36"/>
    <w:rsid w:val="004A4C91"/>
    <w:rsid w:val="004A4C9C"/>
    <w:rsid w:val="004A4D9B"/>
    <w:rsid w:val="004A4D9E"/>
    <w:rsid w:val="004A4E79"/>
    <w:rsid w:val="004A4F3A"/>
    <w:rsid w:val="004A5224"/>
    <w:rsid w:val="004A5353"/>
    <w:rsid w:val="004A554B"/>
    <w:rsid w:val="004A5639"/>
    <w:rsid w:val="004A5760"/>
    <w:rsid w:val="004A57B1"/>
    <w:rsid w:val="004A57C6"/>
    <w:rsid w:val="004A592E"/>
    <w:rsid w:val="004A5962"/>
    <w:rsid w:val="004A59A0"/>
    <w:rsid w:val="004A59AE"/>
    <w:rsid w:val="004A59BB"/>
    <w:rsid w:val="004A5A93"/>
    <w:rsid w:val="004A5BD2"/>
    <w:rsid w:val="004A5DCF"/>
    <w:rsid w:val="004A604F"/>
    <w:rsid w:val="004A612C"/>
    <w:rsid w:val="004A6185"/>
    <w:rsid w:val="004A61EA"/>
    <w:rsid w:val="004A62CC"/>
    <w:rsid w:val="004A63C1"/>
    <w:rsid w:val="004A640D"/>
    <w:rsid w:val="004A6494"/>
    <w:rsid w:val="004A6520"/>
    <w:rsid w:val="004A667E"/>
    <w:rsid w:val="004A680C"/>
    <w:rsid w:val="004A69A0"/>
    <w:rsid w:val="004A6C36"/>
    <w:rsid w:val="004A6D4A"/>
    <w:rsid w:val="004A6E0A"/>
    <w:rsid w:val="004A6F27"/>
    <w:rsid w:val="004A7038"/>
    <w:rsid w:val="004A7077"/>
    <w:rsid w:val="004A72E2"/>
    <w:rsid w:val="004A72E7"/>
    <w:rsid w:val="004A7443"/>
    <w:rsid w:val="004A74AE"/>
    <w:rsid w:val="004A7A54"/>
    <w:rsid w:val="004A7BA9"/>
    <w:rsid w:val="004A7C22"/>
    <w:rsid w:val="004A7C48"/>
    <w:rsid w:val="004A7CA6"/>
    <w:rsid w:val="004B0153"/>
    <w:rsid w:val="004B024E"/>
    <w:rsid w:val="004B025F"/>
    <w:rsid w:val="004B0269"/>
    <w:rsid w:val="004B0273"/>
    <w:rsid w:val="004B0360"/>
    <w:rsid w:val="004B048C"/>
    <w:rsid w:val="004B0585"/>
    <w:rsid w:val="004B060F"/>
    <w:rsid w:val="004B076B"/>
    <w:rsid w:val="004B07E3"/>
    <w:rsid w:val="004B0943"/>
    <w:rsid w:val="004B0957"/>
    <w:rsid w:val="004B0979"/>
    <w:rsid w:val="004B0A6A"/>
    <w:rsid w:val="004B0AA7"/>
    <w:rsid w:val="004B0B78"/>
    <w:rsid w:val="004B0C2F"/>
    <w:rsid w:val="004B0C85"/>
    <w:rsid w:val="004B0D09"/>
    <w:rsid w:val="004B0D41"/>
    <w:rsid w:val="004B0E6F"/>
    <w:rsid w:val="004B0EDA"/>
    <w:rsid w:val="004B10CB"/>
    <w:rsid w:val="004B1118"/>
    <w:rsid w:val="004B1312"/>
    <w:rsid w:val="004B135C"/>
    <w:rsid w:val="004B14B8"/>
    <w:rsid w:val="004B15CE"/>
    <w:rsid w:val="004B17A2"/>
    <w:rsid w:val="004B17DC"/>
    <w:rsid w:val="004B1A30"/>
    <w:rsid w:val="004B1CC3"/>
    <w:rsid w:val="004B1D27"/>
    <w:rsid w:val="004B1EE8"/>
    <w:rsid w:val="004B1FE9"/>
    <w:rsid w:val="004B209F"/>
    <w:rsid w:val="004B2350"/>
    <w:rsid w:val="004B24D3"/>
    <w:rsid w:val="004B250E"/>
    <w:rsid w:val="004B25D1"/>
    <w:rsid w:val="004B26E8"/>
    <w:rsid w:val="004B281B"/>
    <w:rsid w:val="004B28C9"/>
    <w:rsid w:val="004B2A09"/>
    <w:rsid w:val="004B2AE8"/>
    <w:rsid w:val="004B2C3A"/>
    <w:rsid w:val="004B2DF2"/>
    <w:rsid w:val="004B2E9E"/>
    <w:rsid w:val="004B2EEB"/>
    <w:rsid w:val="004B2F9D"/>
    <w:rsid w:val="004B3031"/>
    <w:rsid w:val="004B3084"/>
    <w:rsid w:val="004B3341"/>
    <w:rsid w:val="004B33EA"/>
    <w:rsid w:val="004B340C"/>
    <w:rsid w:val="004B3555"/>
    <w:rsid w:val="004B3742"/>
    <w:rsid w:val="004B3745"/>
    <w:rsid w:val="004B376A"/>
    <w:rsid w:val="004B3A48"/>
    <w:rsid w:val="004B3A56"/>
    <w:rsid w:val="004B3E0B"/>
    <w:rsid w:val="004B3E15"/>
    <w:rsid w:val="004B3FE1"/>
    <w:rsid w:val="004B4011"/>
    <w:rsid w:val="004B4115"/>
    <w:rsid w:val="004B4160"/>
    <w:rsid w:val="004B42C0"/>
    <w:rsid w:val="004B430F"/>
    <w:rsid w:val="004B4437"/>
    <w:rsid w:val="004B4447"/>
    <w:rsid w:val="004B445B"/>
    <w:rsid w:val="004B4489"/>
    <w:rsid w:val="004B450A"/>
    <w:rsid w:val="004B453D"/>
    <w:rsid w:val="004B459B"/>
    <w:rsid w:val="004B459D"/>
    <w:rsid w:val="004B48CC"/>
    <w:rsid w:val="004B494C"/>
    <w:rsid w:val="004B49A8"/>
    <w:rsid w:val="004B4DDE"/>
    <w:rsid w:val="004B4E25"/>
    <w:rsid w:val="004B5016"/>
    <w:rsid w:val="004B5022"/>
    <w:rsid w:val="004B506C"/>
    <w:rsid w:val="004B5126"/>
    <w:rsid w:val="004B524D"/>
    <w:rsid w:val="004B529C"/>
    <w:rsid w:val="004B52C0"/>
    <w:rsid w:val="004B5382"/>
    <w:rsid w:val="004B53E2"/>
    <w:rsid w:val="004B53F4"/>
    <w:rsid w:val="004B5425"/>
    <w:rsid w:val="004B547B"/>
    <w:rsid w:val="004B563D"/>
    <w:rsid w:val="004B56C7"/>
    <w:rsid w:val="004B56DF"/>
    <w:rsid w:val="004B597A"/>
    <w:rsid w:val="004B59E2"/>
    <w:rsid w:val="004B5B8A"/>
    <w:rsid w:val="004B5C07"/>
    <w:rsid w:val="004B5DA7"/>
    <w:rsid w:val="004B5F9D"/>
    <w:rsid w:val="004B5FAD"/>
    <w:rsid w:val="004B605B"/>
    <w:rsid w:val="004B605E"/>
    <w:rsid w:val="004B6095"/>
    <w:rsid w:val="004B6180"/>
    <w:rsid w:val="004B61EB"/>
    <w:rsid w:val="004B643E"/>
    <w:rsid w:val="004B6466"/>
    <w:rsid w:val="004B64DC"/>
    <w:rsid w:val="004B6550"/>
    <w:rsid w:val="004B65EC"/>
    <w:rsid w:val="004B65F9"/>
    <w:rsid w:val="004B67E0"/>
    <w:rsid w:val="004B6A54"/>
    <w:rsid w:val="004B6A9D"/>
    <w:rsid w:val="004B6AA1"/>
    <w:rsid w:val="004B6BBC"/>
    <w:rsid w:val="004B6C6A"/>
    <w:rsid w:val="004B6E2D"/>
    <w:rsid w:val="004B6F49"/>
    <w:rsid w:val="004B6FC6"/>
    <w:rsid w:val="004B7017"/>
    <w:rsid w:val="004B7067"/>
    <w:rsid w:val="004B70B6"/>
    <w:rsid w:val="004B7351"/>
    <w:rsid w:val="004B74DE"/>
    <w:rsid w:val="004B7624"/>
    <w:rsid w:val="004B779D"/>
    <w:rsid w:val="004B77AE"/>
    <w:rsid w:val="004B7908"/>
    <w:rsid w:val="004B7943"/>
    <w:rsid w:val="004B7A1D"/>
    <w:rsid w:val="004B7AD4"/>
    <w:rsid w:val="004B7B2D"/>
    <w:rsid w:val="004B7B34"/>
    <w:rsid w:val="004B7BD7"/>
    <w:rsid w:val="004B7BF1"/>
    <w:rsid w:val="004B7C8C"/>
    <w:rsid w:val="004B7CDF"/>
    <w:rsid w:val="004B7E8E"/>
    <w:rsid w:val="004B7F4C"/>
    <w:rsid w:val="004C0060"/>
    <w:rsid w:val="004C013B"/>
    <w:rsid w:val="004C01F1"/>
    <w:rsid w:val="004C040E"/>
    <w:rsid w:val="004C0961"/>
    <w:rsid w:val="004C0B07"/>
    <w:rsid w:val="004C0B45"/>
    <w:rsid w:val="004C0BA2"/>
    <w:rsid w:val="004C0C31"/>
    <w:rsid w:val="004C0EEA"/>
    <w:rsid w:val="004C0F00"/>
    <w:rsid w:val="004C0F8E"/>
    <w:rsid w:val="004C1240"/>
    <w:rsid w:val="004C14B6"/>
    <w:rsid w:val="004C14D3"/>
    <w:rsid w:val="004C15C9"/>
    <w:rsid w:val="004C18A1"/>
    <w:rsid w:val="004C1910"/>
    <w:rsid w:val="004C1993"/>
    <w:rsid w:val="004C19B8"/>
    <w:rsid w:val="004C1B06"/>
    <w:rsid w:val="004C1B14"/>
    <w:rsid w:val="004C1CDC"/>
    <w:rsid w:val="004C1D61"/>
    <w:rsid w:val="004C1D99"/>
    <w:rsid w:val="004C1DAF"/>
    <w:rsid w:val="004C1E49"/>
    <w:rsid w:val="004C1FD9"/>
    <w:rsid w:val="004C20F3"/>
    <w:rsid w:val="004C20FD"/>
    <w:rsid w:val="004C219F"/>
    <w:rsid w:val="004C21ED"/>
    <w:rsid w:val="004C2314"/>
    <w:rsid w:val="004C237E"/>
    <w:rsid w:val="004C2425"/>
    <w:rsid w:val="004C24AB"/>
    <w:rsid w:val="004C24B3"/>
    <w:rsid w:val="004C25BE"/>
    <w:rsid w:val="004C25C0"/>
    <w:rsid w:val="004C27D6"/>
    <w:rsid w:val="004C2B09"/>
    <w:rsid w:val="004C2B5B"/>
    <w:rsid w:val="004C2C50"/>
    <w:rsid w:val="004C2D77"/>
    <w:rsid w:val="004C2DA9"/>
    <w:rsid w:val="004C2DF5"/>
    <w:rsid w:val="004C2E0E"/>
    <w:rsid w:val="004C316B"/>
    <w:rsid w:val="004C335F"/>
    <w:rsid w:val="004C3531"/>
    <w:rsid w:val="004C3580"/>
    <w:rsid w:val="004C3655"/>
    <w:rsid w:val="004C3663"/>
    <w:rsid w:val="004C36C3"/>
    <w:rsid w:val="004C3831"/>
    <w:rsid w:val="004C38C1"/>
    <w:rsid w:val="004C39C7"/>
    <w:rsid w:val="004C3BE7"/>
    <w:rsid w:val="004C3DDD"/>
    <w:rsid w:val="004C3E6A"/>
    <w:rsid w:val="004C3EF1"/>
    <w:rsid w:val="004C3F45"/>
    <w:rsid w:val="004C3F72"/>
    <w:rsid w:val="004C42C9"/>
    <w:rsid w:val="004C46F6"/>
    <w:rsid w:val="004C4990"/>
    <w:rsid w:val="004C4A6C"/>
    <w:rsid w:val="004C4B84"/>
    <w:rsid w:val="004C4D7F"/>
    <w:rsid w:val="004C4E8B"/>
    <w:rsid w:val="004C4E9B"/>
    <w:rsid w:val="004C4EA1"/>
    <w:rsid w:val="004C50C0"/>
    <w:rsid w:val="004C5164"/>
    <w:rsid w:val="004C5182"/>
    <w:rsid w:val="004C546B"/>
    <w:rsid w:val="004C5626"/>
    <w:rsid w:val="004C5724"/>
    <w:rsid w:val="004C5833"/>
    <w:rsid w:val="004C5878"/>
    <w:rsid w:val="004C5960"/>
    <w:rsid w:val="004C5BAA"/>
    <w:rsid w:val="004C5C0A"/>
    <w:rsid w:val="004C5DEC"/>
    <w:rsid w:val="004C5E22"/>
    <w:rsid w:val="004C5E60"/>
    <w:rsid w:val="004C5E8B"/>
    <w:rsid w:val="004C5F88"/>
    <w:rsid w:val="004C6035"/>
    <w:rsid w:val="004C61F6"/>
    <w:rsid w:val="004C638C"/>
    <w:rsid w:val="004C6784"/>
    <w:rsid w:val="004C68D8"/>
    <w:rsid w:val="004C6904"/>
    <w:rsid w:val="004C69D9"/>
    <w:rsid w:val="004C6BE0"/>
    <w:rsid w:val="004C6CF9"/>
    <w:rsid w:val="004C6D44"/>
    <w:rsid w:val="004C6E46"/>
    <w:rsid w:val="004C6F4E"/>
    <w:rsid w:val="004C70C1"/>
    <w:rsid w:val="004C70D0"/>
    <w:rsid w:val="004C7474"/>
    <w:rsid w:val="004C7597"/>
    <w:rsid w:val="004C76B0"/>
    <w:rsid w:val="004C7866"/>
    <w:rsid w:val="004C7987"/>
    <w:rsid w:val="004C7AAE"/>
    <w:rsid w:val="004C7B2A"/>
    <w:rsid w:val="004C7B42"/>
    <w:rsid w:val="004C7B6E"/>
    <w:rsid w:val="004C7BD0"/>
    <w:rsid w:val="004C7D31"/>
    <w:rsid w:val="004C7E6B"/>
    <w:rsid w:val="004C7F26"/>
    <w:rsid w:val="004C7F69"/>
    <w:rsid w:val="004D0043"/>
    <w:rsid w:val="004D0044"/>
    <w:rsid w:val="004D0108"/>
    <w:rsid w:val="004D0249"/>
    <w:rsid w:val="004D03D3"/>
    <w:rsid w:val="004D0462"/>
    <w:rsid w:val="004D067B"/>
    <w:rsid w:val="004D07EB"/>
    <w:rsid w:val="004D08A6"/>
    <w:rsid w:val="004D08BD"/>
    <w:rsid w:val="004D08CC"/>
    <w:rsid w:val="004D0985"/>
    <w:rsid w:val="004D0A6C"/>
    <w:rsid w:val="004D0B3B"/>
    <w:rsid w:val="004D0B40"/>
    <w:rsid w:val="004D0C6D"/>
    <w:rsid w:val="004D0CC9"/>
    <w:rsid w:val="004D0E03"/>
    <w:rsid w:val="004D0E66"/>
    <w:rsid w:val="004D0F15"/>
    <w:rsid w:val="004D10D9"/>
    <w:rsid w:val="004D11DD"/>
    <w:rsid w:val="004D1273"/>
    <w:rsid w:val="004D129B"/>
    <w:rsid w:val="004D12B3"/>
    <w:rsid w:val="004D13C6"/>
    <w:rsid w:val="004D13CF"/>
    <w:rsid w:val="004D1479"/>
    <w:rsid w:val="004D14CF"/>
    <w:rsid w:val="004D152A"/>
    <w:rsid w:val="004D15F4"/>
    <w:rsid w:val="004D1600"/>
    <w:rsid w:val="004D1717"/>
    <w:rsid w:val="004D17A4"/>
    <w:rsid w:val="004D1890"/>
    <w:rsid w:val="004D18C0"/>
    <w:rsid w:val="004D1903"/>
    <w:rsid w:val="004D1999"/>
    <w:rsid w:val="004D19E9"/>
    <w:rsid w:val="004D1A45"/>
    <w:rsid w:val="004D1EA8"/>
    <w:rsid w:val="004D1F9F"/>
    <w:rsid w:val="004D2140"/>
    <w:rsid w:val="004D225E"/>
    <w:rsid w:val="004D22C1"/>
    <w:rsid w:val="004D22C8"/>
    <w:rsid w:val="004D255A"/>
    <w:rsid w:val="004D2671"/>
    <w:rsid w:val="004D2726"/>
    <w:rsid w:val="004D2A2B"/>
    <w:rsid w:val="004D2A4B"/>
    <w:rsid w:val="004D2ABD"/>
    <w:rsid w:val="004D2B68"/>
    <w:rsid w:val="004D2C45"/>
    <w:rsid w:val="004D2C6A"/>
    <w:rsid w:val="004D2D5E"/>
    <w:rsid w:val="004D2E67"/>
    <w:rsid w:val="004D2F71"/>
    <w:rsid w:val="004D2F9E"/>
    <w:rsid w:val="004D31AF"/>
    <w:rsid w:val="004D33D9"/>
    <w:rsid w:val="004D357A"/>
    <w:rsid w:val="004D36AB"/>
    <w:rsid w:val="004D36FC"/>
    <w:rsid w:val="004D399D"/>
    <w:rsid w:val="004D3B55"/>
    <w:rsid w:val="004D3B82"/>
    <w:rsid w:val="004D3BE6"/>
    <w:rsid w:val="004D3C74"/>
    <w:rsid w:val="004D3CFA"/>
    <w:rsid w:val="004D3D65"/>
    <w:rsid w:val="004D3DB8"/>
    <w:rsid w:val="004D3F7A"/>
    <w:rsid w:val="004D4020"/>
    <w:rsid w:val="004D41EB"/>
    <w:rsid w:val="004D4244"/>
    <w:rsid w:val="004D4304"/>
    <w:rsid w:val="004D436A"/>
    <w:rsid w:val="004D4479"/>
    <w:rsid w:val="004D44FB"/>
    <w:rsid w:val="004D4505"/>
    <w:rsid w:val="004D4608"/>
    <w:rsid w:val="004D466E"/>
    <w:rsid w:val="004D474A"/>
    <w:rsid w:val="004D4907"/>
    <w:rsid w:val="004D4A52"/>
    <w:rsid w:val="004D4AAE"/>
    <w:rsid w:val="004D4B65"/>
    <w:rsid w:val="004D4C8D"/>
    <w:rsid w:val="004D4D19"/>
    <w:rsid w:val="004D4DBA"/>
    <w:rsid w:val="004D4E3F"/>
    <w:rsid w:val="004D4F16"/>
    <w:rsid w:val="004D4F1F"/>
    <w:rsid w:val="004D51C9"/>
    <w:rsid w:val="004D5228"/>
    <w:rsid w:val="004D524B"/>
    <w:rsid w:val="004D531E"/>
    <w:rsid w:val="004D5397"/>
    <w:rsid w:val="004D5557"/>
    <w:rsid w:val="004D5733"/>
    <w:rsid w:val="004D5848"/>
    <w:rsid w:val="004D58BA"/>
    <w:rsid w:val="004D58C0"/>
    <w:rsid w:val="004D5955"/>
    <w:rsid w:val="004D5A3D"/>
    <w:rsid w:val="004D5A52"/>
    <w:rsid w:val="004D5A89"/>
    <w:rsid w:val="004D5AC8"/>
    <w:rsid w:val="004D5CDD"/>
    <w:rsid w:val="004D5D17"/>
    <w:rsid w:val="004D5EC3"/>
    <w:rsid w:val="004D5F63"/>
    <w:rsid w:val="004D6017"/>
    <w:rsid w:val="004D6348"/>
    <w:rsid w:val="004D6386"/>
    <w:rsid w:val="004D6566"/>
    <w:rsid w:val="004D673F"/>
    <w:rsid w:val="004D6794"/>
    <w:rsid w:val="004D67BE"/>
    <w:rsid w:val="004D6842"/>
    <w:rsid w:val="004D6A1C"/>
    <w:rsid w:val="004D6A83"/>
    <w:rsid w:val="004D6C52"/>
    <w:rsid w:val="004D6DF4"/>
    <w:rsid w:val="004D704C"/>
    <w:rsid w:val="004D7294"/>
    <w:rsid w:val="004D74B9"/>
    <w:rsid w:val="004D750D"/>
    <w:rsid w:val="004D7648"/>
    <w:rsid w:val="004D76CA"/>
    <w:rsid w:val="004D77EC"/>
    <w:rsid w:val="004D7A8C"/>
    <w:rsid w:val="004D7AC2"/>
    <w:rsid w:val="004D7AC7"/>
    <w:rsid w:val="004D7B32"/>
    <w:rsid w:val="004D7BA4"/>
    <w:rsid w:val="004D7CA8"/>
    <w:rsid w:val="004D7E90"/>
    <w:rsid w:val="004D7F9D"/>
    <w:rsid w:val="004E0251"/>
    <w:rsid w:val="004E03BB"/>
    <w:rsid w:val="004E0498"/>
    <w:rsid w:val="004E0504"/>
    <w:rsid w:val="004E0699"/>
    <w:rsid w:val="004E06AA"/>
    <w:rsid w:val="004E0782"/>
    <w:rsid w:val="004E07EF"/>
    <w:rsid w:val="004E084A"/>
    <w:rsid w:val="004E0920"/>
    <w:rsid w:val="004E0AAF"/>
    <w:rsid w:val="004E0B03"/>
    <w:rsid w:val="004E0BCE"/>
    <w:rsid w:val="004E0C01"/>
    <w:rsid w:val="004E0DFF"/>
    <w:rsid w:val="004E0EEA"/>
    <w:rsid w:val="004E134E"/>
    <w:rsid w:val="004E13FD"/>
    <w:rsid w:val="004E151A"/>
    <w:rsid w:val="004E16D1"/>
    <w:rsid w:val="004E170E"/>
    <w:rsid w:val="004E1775"/>
    <w:rsid w:val="004E17A2"/>
    <w:rsid w:val="004E194B"/>
    <w:rsid w:val="004E19BA"/>
    <w:rsid w:val="004E1B93"/>
    <w:rsid w:val="004E1BAA"/>
    <w:rsid w:val="004E1CB7"/>
    <w:rsid w:val="004E1CF3"/>
    <w:rsid w:val="004E1F78"/>
    <w:rsid w:val="004E1FFC"/>
    <w:rsid w:val="004E212B"/>
    <w:rsid w:val="004E214D"/>
    <w:rsid w:val="004E22DD"/>
    <w:rsid w:val="004E23A8"/>
    <w:rsid w:val="004E23F1"/>
    <w:rsid w:val="004E25C4"/>
    <w:rsid w:val="004E2633"/>
    <w:rsid w:val="004E2678"/>
    <w:rsid w:val="004E29CF"/>
    <w:rsid w:val="004E2C40"/>
    <w:rsid w:val="004E2C58"/>
    <w:rsid w:val="004E2CB2"/>
    <w:rsid w:val="004E2DA0"/>
    <w:rsid w:val="004E2E26"/>
    <w:rsid w:val="004E2EC9"/>
    <w:rsid w:val="004E2ECF"/>
    <w:rsid w:val="004E2F28"/>
    <w:rsid w:val="004E3010"/>
    <w:rsid w:val="004E3047"/>
    <w:rsid w:val="004E30C5"/>
    <w:rsid w:val="004E32B8"/>
    <w:rsid w:val="004E3375"/>
    <w:rsid w:val="004E3570"/>
    <w:rsid w:val="004E35AC"/>
    <w:rsid w:val="004E35E6"/>
    <w:rsid w:val="004E36A0"/>
    <w:rsid w:val="004E399F"/>
    <w:rsid w:val="004E39BB"/>
    <w:rsid w:val="004E3B95"/>
    <w:rsid w:val="004E3C4E"/>
    <w:rsid w:val="004E3C8A"/>
    <w:rsid w:val="004E3DE7"/>
    <w:rsid w:val="004E3E5B"/>
    <w:rsid w:val="004E3E6C"/>
    <w:rsid w:val="004E3E6D"/>
    <w:rsid w:val="004E3F42"/>
    <w:rsid w:val="004E3F9F"/>
    <w:rsid w:val="004E3FB0"/>
    <w:rsid w:val="004E4111"/>
    <w:rsid w:val="004E412C"/>
    <w:rsid w:val="004E4178"/>
    <w:rsid w:val="004E41EB"/>
    <w:rsid w:val="004E42B7"/>
    <w:rsid w:val="004E4333"/>
    <w:rsid w:val="004E4397"/>
    <w:rsid w:val="004E4466"/>
    <w:rsid w:val="004E46D8"/>
    <w:rsid w:val="004E4732"/>
    <w:rsid w:val="004E4785"/>
    <w:rsid w:val="004E483A"/>
    <w:rsid w:val="004E486D"/>
    <w:rsid w:val="004E4952"/>
    <w:rsid w:val="004E4A8A"/>
    <w:rsid w:val="004E4B6C"/>
    <w:rsid w:val="004E4B90"/>
    <w:rsid w:val="004E4C3B"/>
    <w:rsid w:val="004E4D68"/>
    <w:rsid w:val="004E4E00"/>
    <w:rsid w:val="004E4E9A"/>
    <w:rsid w:val="004E4FBC"/>
    <w:rsid w:val="004E52EE"/>
    <w:rsid w:val="004E55E0"/>
    <w:rsid w:val="004E569A"/>
    <w:rsid w:val="004E5732"/>
    <w:rsid w:val="004E577B"/>
    <w:rsid w:val="004E57F9"/>
    <w:rsid w:val="004E58C5"/>
    <w:rsid w:val="004E596A"/>
    <w:rsid w:val="004E59AD"/>
    <w:rsid w:val="004E5A0A"/>
    <w:rsid w:val="004E5A29"/>
    <w:rsid w:val="004E5A46"/>
    <w:rsid w:val="004E5BD0"/>
    <w:rsid w:val="004E5C12"/>
    <w:rsid w:val="004E5DF8"/>
    <w:rsid w:val="004E5F6A"/>
    <w:rsid w:val="004E602B"/>
    <w:rsid w:val="004E6042"/>
    <w:rsid w:val="004E606E"/>
    <w:rsid w:val="004E609C"/>
    <w:rsid w:val="004E610F"/>
    <w:rsid w:val="004E621B"/>
    <w:rsid w:val="004E6274"/>
    <w:rsid w:val="004E6331"/>
    <w:rsid w:val="004E6462"/>
    <w:rsid w:val="004E64EE"/>
    <w:rsid w:val="004E69B3"/>
    <w:rsid w:val="004E6A50"/>
    <w:rsid w:val="004E6B32"/>
    <w:rsid w:val="004E6DD0"/>
    <w:rsid w:val="004E6E2B"/>
    <w:rsid w:val="004E6F2E"/>
    <w:rsid w:val="004E6FB9"/>
    <w:rsid w:val="004E73A2"/>
    <w:rsid w:val="004E73B0"/>
    <w:rsid w:val="004E73BA"/>
    <w:rsid w:val="004E74AA"/>
    <w:rsid w:val="004E756A"/>
    <w:rsid w:val="004E7631"/>
    <w:rsid w:val="004E7755"/>
    <w:rsid w:val="004E77C8"/>
    <w:rsid w:val="004E785A"/>
    <w:rsid w:val="004E78B7"/>
    <w:rsid w:val="004E797E"/>
    <w:rsid w:val="004E7A86"/>
    <w:rsid w:val="004E7AB4"/>
    <w:rsid w:val="004E7C3A"/>
    <w:rsid w:val="004E7CA1"/>
    <w:rsid w:val="004E7CCA"/>
    <w:rsid w:val="004E7E85"/>
    <w:rsid w:val="004E7EF8"/>
    <w:rsid w:val="004E7FC2"/>
    <w:rsid w:val="004F0020"/>
    <w:rsid w:val="004F005A"/>
    <w:rsid w:val="004F048B"/>
    <w:rsid w:val="004F0494"/>
    <w:rsid w:val="004F0534"/>
    <w:rsid w:val="004F055C"/>
    <w:rsid w:val="004F0651"/>
    <w:rsid w:val="004F0652"/>
    <w:rsid w:val="004F06C5"/>
    <w:rsid w:val="004F080E"/>
    <w:rsid w:val="004F0A49"/>
    <w:rsid w:val="004F0AC6"/>
    <w:rsid w:val="004F0B17"/>
    <w:rsid w:val="004F0B42"/>
    <w:rsid w:val="004F0C7E"/>
    <w:rsid w:val="004F0DE3"/>
    <w:rsid w:val="004F0E23"/>
    <w:rsid w:val="004F0E27"/>
    <w:rsid w:val="004F0F95"/>
    <w:rsid w:val="004F0FDC"/>
    <w:rsid w:val="004F107B"/>
    <w:rsid w:val="004F108F"/>
    <w:rsid w:val="004F1161"/>
    <w:rsid w:val="004F11C1"/>
    <w:rsid w:val="004F1248"/>
    <w:rsid w:val="004F1465"/>
    <w:rsid w:val="004F14C1"/>
    <w:rsid w:val="004F14E4"/>
    <w:rsid w:val="004F155A"/>
    <w:rsid w:val="004F156A"/>
    <w:rsid w:val="004F1619"/>
    <w:rsid w:val="004F175B"/>
    <w:rsid w:val="004F17EC"/>
    <w:rsid w:val="004F1839"/>
    <w:rsid w:val="004F19B8"/>
    <w:rsid w:val="004F1A55"/>
    <w:rsid w:val="004F1C1B"/>
    <w:rsid w:val="004F1C46"/>
    <w:rsid w:val="004F1CFC"/>
    <w:rsid w:val="004F1D24"/>
    <w:rsid w:val="004F1D4F"/>
    <w:rsid w:val="004F1D77"/>
    <w:rsid w:val="004F1E71"/>
    <w:rsid w:val="004F1F56"/>
    <w:rsid w:val="004F1F66"/>
    <w:rsid w:val="004F22C6"/>
    <w:rsid w:val="004F23D5"/>
    <w:rsid w:val="004F24C0"/>
    <w:rsid w:val="004F269B"/>
    <w:rsid w:val="004F2784"/>
    <w:rsid w:val="004F27AA"/>
    <w:rsid w:val="004F28AF"/>
    <w:rsid w:val="004F29B1"/>
    <w:rsid w:val="004F2B1D"/>
    <w:rsid w:val="004F2D5E"/>
    <w:rsid w:val="004F2E9F"/>
    <w:rsid w:val="004F2F2A"/>
    <w:rsid w:val="004F2F49"/>
    <w:rsid w:val="004F2F81"/>
    <w:rsid w:val="004F2FE5"/>
    <w:rsid w:val="004F30AB"/>
    <w:rsid w:val="004F30B4"/>
    <w:rsid w:val="004F319B"/>
    <w:rsid w:val="004F3275"/>
    <w:rsid w:val="004F33A5"/>
    <w:rsid w:val="004F3487"/>
    <w:rsid w:val="004F3541"/>
    <w:rsid w:val="004F3609"/>
    <w:rsid w:val="004F38C2"/>
    <w:rsid w:val="004F3938"/>
    <w:rsid w:val="004F39F5"/>
    <w:rsid w:val="004F3A8E"/>
    <w:rsid w:val="004F3F07"/>
    <w:rsid w:val="004F3F3E"/>
    <w:rsid w:val="004F3F61"/>
    <w:rsid w:val="004F4318"/>
    <w:rsid w:val="004F4506"/>
    <w:rsid w:val="004F478F"/>
    <w:rsid w:val="004F48D9"/>
    <w:rsid w:val="004F49AE"/>
    <w:rsid w:val="004F4A38"/>
    <w:rsid w:val="004F4ACB"/>
    <w:rsid w:val="004F4B9B"/>
    <w:rsid w:val="004F4BE2"/>
    <w:rsid w:val="004F4C0D"/>
    <w:rsid w:val="004F4E7B"/>
    <w:rsid w:val="004F4FEB"/>
    <w:rsid w:val="004F51C3"/>
    <w:rsid w:val="004F51CA"/>
    <w:rsid w:val="004F5216"/>
    <w:rsid w:val="004F54CA"/>
    <w:rsid w:val="004F54DC"/>
    <w:rsid w:val="004F568E"/>
    <w:rsid w:val="004F56A2"/>
    <w:rsid w:val="004F5821"/>
    <w:rsid w:val="004F5970"/>
    <w:rsid w:val="004F597C"/>
    <w:rsid w:val="004F5B75"/>
    <w:rsid w:val="004F5CA4"/>
    <w:rsid w:val="004F5CAE"/>
    <w:rsid w:val="004F5CE8"/>
    <w:rsid w:val="004F5CF0"/>
    <w:rsid w:val="004F5E1D"/>
    <w:rsid w:val="004F5E9C"/>
    <w:rsid w:val="004F5E9E"/>
    <w:rsid w:val="004F5EF7"/>
    <w:rsid w:val="004F5F11"/>
    <w:rsid w:val="004F60AF"/>
    <w:rsid w:val="004F60F0"/>
    <w:rsid w:val="004F6121"/>
    <w:rsid w:val="004F61F8"/>
    <w:rsid w:val="004F62DE"/>
    <w:rsid w:val="004F6404"/>
    <w:rsid w:val="004F65B5"/>
    <w:rsid w:val="004F672B"/>
    <w:rsid w:val="004F6A05"/>
    <w:rsid w:val="004F6AA6"/>
    <w:rsid w:val="004F6B4B"/>
    <w:rsid w:val="004F6BB8"/>
    <w:rsid w:val="004F6C9E"/>
    <w:rsid w:val="004F6CBD"/>
    <w:rsid w:val="004F6CEA"/>
    <w:rsid w:val="004F6CEB"/>
    <w:rsid w:val="004F6EB7"/>
    <w:rsid w:val="004F708C"/>
    <w:rsid w:val="004F717B"/>
    <w:rsid w:val="004F71A4"/>
    <w:rsid w:val="004F71EF"/>
    <w:rsid w:val="004F7349"/>
    <w:rsid w:val="004F7431"/>
    <w:rsid w:val="004F7568"/>
    <w:rsid w:val="004F75FE"/>
    <w:rsid w:val="004F7603"/>
    <w:rsid w:val="004F7712"/>
    <w:rsid w:val="004F782E"/>
    <w:rsid w:val="004F785B"/>
    <w:rsid w:val="004F79DE"/>
    <w:rsid w:val="004F7A35"/>
    <w:rsid w:val="004F7B67"/>
    <w:rsid w:val="004F7C23"/>
    <w:rsid w:val="004F7C65"/>
    <w:rsid w:val="004F7DBF"/>
    <w:rsid w:val="004F7DDD"/>
    <w:rsid w:val="004F7E2C"/>
    <w:rsid w:val="004F7F3E"/>
    <w:rsid w:val="00500074"/>
    <w:rsid w:val="00500176"/>
    <w:rsid w:val="005001B0"/>
    <w:rsid w:val="0050047A"/>
    <w:rsid w:val="00500536"/>
    <w:rsid w:val="00500544"/>
    <w:rsid w:val="00500647"/>
    <w:rsid w:val="0050064F"/>
    <w:rsid w:val="00500695"/>
    <w:rsid w:val="005006F1"/>
    <w:rsid w:val="00500931"/>
    <w:rsid w:val="00500968"/>
    <w:rsid w:val="00500997"/>
    <w:rsid w:val="00500A0C"/>
    <w:rsid w:val="00500A7A"/>
    <w:rsid w:val="00500A84"/>
    <w:rsid w:val="00500AB4"/>
    <w:rsid w:val="00500B3C"/>
    <w:rsid w:val="00500BB0"/>
    <w:rsid w:val="00500CE3"/>
    <w:rsid w:val="00500D8D"/>
    <w:rsid w:val="00500E0D"/>
    <w:rsid w:val="00500FC9"/>
    <w:rsid w:val="005010DD"/>
    <w:rsid w:val="0050121D"/>
    <w:rsid w:val="0050127B"/>
    <w:rsid w:val="0050129B"/>
    <w:rsid w:val="005012B1"/>
    <w:rsid w:val="0050136C"/>
    <w:rsid w:val="005013AC"/>
    <w:rsid w:val="0050150A"/>
    <w:rsid w:val="005017E8"/>
    <w:rsid w:val="005019F5"/>
    <w:rsid w:val="00501B18"/>
    <w:rsid w:val="00501B93"/>
    <w:rsid w:val="00501BD3"/>
    <w:rsid w:val="00501C48"/>
    <w:rsid w:val="00501CBD"/>
    <w:rsid w:val="00501CD7"/>
    <w:rsid w:val="00501CE4"/>
    <w:rsid w:val="00501E85"/>
    <w:rsid w:val="00502015"/>
    <w:rsid w:val="0050204D"/>
    <w:rsid w:val="00502296"/>
    <w:rsid w:val="00502416"/>
    <w:rsid w:val="00502676"/>
    <w:rsid w:val="00502704"/>
    <w:rsid w:val="00502794"/>
    <w:rsid w:val="0050291A"/>
    <w:rsid w:val="00502A47"/>
    <w:rsid w:val="00502C17"/>
    <w:rsid w:val="00502C53"/>
    <w:rsid w:val="00502DD6"/>
    <w:rsid w:val="00502E52"/>
    <w:rsid w:val="00503127"/>
    <w:rsid w:val="0050320A"/>
    <w:rsid w:val="00503638"/>
    <w:rsid w:val="00503671"/>
    <w:rsid w:val="005036A4"/>
    <w:rsid w:val="005036DC"/>
    <w:rsid w:val="0050376F"/>
    <w:rsid w:val="00503864"/>
    <w:rsid w:val="005038CF"/>
    <w:rsid w:val="00503A32"/>
    <w:rsid w:val="00503A9F"/>
    <w:rsid w:val="00503ACD"/>
    <w:rsid w:val="00503AE7"/>
    <w:rsid w:val="00503B26"/>
    <w:rsid w:val="00503C0C"/>
    <w:rsid w:val="00503D4D"/>
    <w:rsid w:val="00503DA5"/>
    <w:rsid w:val="00503DED"/>
    <w:rsid w:val="00503EBB"/>
    <w:rsid w:val="00504038"/>
    <w:rsid w:val="005040A4"/>
    <w:rsid w:val="005040B9"/>
    <w:rsid w:val="005040FE"/>
    <w:rsid w:val="0050413E"/>
    <w:rsid w:val="005041E4"/>
    <w:rsid w:val="005042EE"/>
    <w:rsid w:val="0050437E"/>
    <w:rsid w:val="00504385"/>
    <w:rsid w:val="005043F1"/>
    <w:rsid w:val="005045E5"/>
    <w:rsid w:val="00504939"/>
    <w:rsid w:val="00504962"/>
    <w:rsid w:val="005049A5"/>
    <w:rsid w:val="00504A09"/>
    <w:rsid w:val="00504AD2"/>
    <w:rsid w:val="00504B02"/>
    <w:rsid w:val="00504FB1"/>
    <w:rsid w:val="0050505F"/>
    <w:rsid w:val="005050C9"/>
    <w:rsid w:val="00505215"/>
    <w:rsid w:val="00505225"/>
    <w:rsid w:val="005053BD"/>
    <w:rsid w:val="00505412"/>
    <w:rsid w:val="00505427"/>
    <w:rsid w:val="00505430"/>
    <w:rsid w:val="00505490"/>
    <w:rsid w:val="00505543"/>
    <w:rsid w:val="00505565"/>
    <w:rsid w:val="00505615"/>
    <w:rsid w:val="005056F2"/>
    <w:rsid w:val="00505800"/>
    <w:rsid w:val="00505955"/>
    <w:rsid w:val="005059BC"/>
    <w:rsid w:val="00505B14"/>
    <w:rsid w:val="00505B36"/>
    <w:rsid w:val="00505B5E"/>
    <w:rsid w:val="00505CEE"/>
    <w:rsid w:val="00505DE7"/>
    <w:rsid w:val="00505E91"/>
    <w:rsid w:val="00505F7B"/>
    <w:rsid w:val="0050611B"/>
    <w:rsid w:val="005062AE"/>
    <w:rsid w:val="00506412"/>
    <w:rsid w:val="005064AD"/>
    <w:rsid w:val="00506701"/>
    <w:rsid w:val="00506750"/>
    <w:rsid w:val="00506766"/>
    <w:rsid w:val="0050679E"/>
    <w:rsid w:val="00506809"/>
    <w:rsid w:val="00506818"/>
    <w:rsid w:val="00506968"/>
    <w:rsid w:val="00506AD5"/>
    <w:rsid w:val="00506E88"/>
    <w:rsid w:val="00506FE6"/>
    <w:rsid w:val="00507007"/>
    <w:rsid w:val="005071C5"/>
    <w:rsid w:val="00507212"/>
    <w:rsid w:val="00507219"/>
    <w:rsid w:val="0050724F"/>
    <w:rsid w:val="005072F0"/>
    <w:rsid w:val="005076B5"/>
    <w:rsid w:val="00507826"/>
    <w:rsid w:val="00507891"/>
    <w:rsid w:val="00507A7F"/>
    <w:rsid w:val="00507AA6"/>
    <w:rsid w:val="00507B96"/>
    <w:rsid w:val="00507D18"/>
    <w:rsid w:val="00507D32"/>
    <w:rsid w:val="00507D6F"/>
    <w:rsid w:val="00507DBF"/>
    <w:rsid w:val="00507E57"/>
    <w:rsid w:val="00507E7D"/>
    <w:rsid w:val="00507F3A"/>
    <w:rsid w:val="00507F64"/>
    <w:rsid w:val="00507FF3"/>
    <w:rsid w:val="005100EA"/>
    <w:rsid w:val="005100F3"/>
    <w:rsid w:val="005100F6"/>
    <w:rsid w:val="0051016E"/>
    <w:rsid w:val="00510195"/>
    <w:rsid w:val="00510254"/>
    <w:rsid w:val="005102FD"/>
    <w:rsid w:val="00510359"/>
    <w:rsid w:val="005103D8"/>
    <w:rsid w:val="0051047D"/>
    <w:rsid w:val="005104B5"/>
    <w:rsid w:val="005104FA"/>
    <w:rsid w:val="005105AF"/>
    <w:rsid w:val="005105FE"/>
    <w:rsid w:val="00510602"/>
    <w:rsid w:val="0051068C"/>
    <w:rsid w:val="005108DD"/>
    <w:rsid w:val="00510B78"/>
    <w:rsid w:val="00510DB9"/>
    <w:rsid w:val="00510E4E"/>
    <w:rsid w:val="00510F12"/>
    <w:rsid w:val="005110E6"/>
    <w:rsid w:val="00511167"/>
    <w:rsid w:val="005111AD"/>
    <w:rsid w:val="005111BB"/>
    <w:rsid w:val="005113C3"/>
    <w:rsid w:val="005113D6"/>
    <w:rsid w:val="005113F6"/>
    <w:rsid w:val="00511508"/>
    <w:rsid w:val="00511571"/>
    <w:rsid w:val="005116B7"/>
    <w:rsid w:val="005116C1"/>
    <w:rsid w:val="005116C2"/>
    <w:rsid w:val="00511901"/>
    <w:rsid w:val="00511A9E"/>
    <w:rsid w:val="00511B37"/>
    <w:rsid w:val="00511B99"/>
    <w:rsid w:val="00511BD2"/>
    <w:rsid w:val="00511E2A"/>
    <w:rsid w:val="00511E6C"/>
    <w:rsid w:val="00511EEC"/>
    <w:rsid w:val="00511F20"/>
    <w:rsid w:val="0051215E"/>
    <w:rsid w:val="00512334"/>
    <w:rsid w:val="005124EF"/>
    <w:rsid w:val="005124F1"/>
    <w:rsid w:val="00512507"/>
    <w:rsid w:val="00512524"/>
    <w:rsid w:val="0051253C"/>
    <w:rsid w:val="00512564"/>
    <w:rsid w:val="005127A5"/>
    <w:rsid w:val="005128AC"/>
    <w:rsid w:val="00512984"/>
    <w:rsid w:val="00512AC4"/>
    <w:rsid w:val="00512D5B"/>
    <w:rsid w:val="00512DB4"/>
    <w:rsid w:val="00512DF8"/>
    <w:rsid w:val="00512E6B"/>
    <w:rsid w:val="00512E84"/>
    <w:rsid w:val="00512E92"/>
    <w:rsid w:val="0051304C"/>
    <w:rsid w:val="00513120"/>
    <w:rsid w:val="0051323D"/>
    <w:rsid w:val="00513244"/>
    <w:rsid w:val="0051328F"/>
    <w:rsid w:val="00513394"/>
    <w:rsid w:val="00513429"/>
    <w:rsid w:val="00513664"/>
    <w:rsid w:val="00513747"/>
    <w:rsid w:val="00513825"/>
    <w:rsid w:val="00513938"/>
    <w:rsid w:val="00513A7D"/>
    <w:rsid w:val="00513BCF"/>
    <w:rsid w:val="00513C65"/>
    <w:rsid w:val="00513CE6"/>
    <w:rsid w:val="00513D58"/>
    <w:rsid w:val="00513D73"/>
    <w:rsid w:val="00513DBD"/>
    <w:rsid w:val="00513E0B"/>
    <w:rsid w:val="00513E11"/>
    <w:rsid w:val="00513E4D"/>
    <w:rsid w:val="00513FA2"/>
    <w:rsid w:val="0051408B"/>
    <w:rsid w:val="005140E8"/>
    <w:rsid w:val="0051410B"/>
    <w:rsid w:val="005141E8"/>
    <w:rsid w:val="00514245"/>
    <w:rsid w:val="00514338"/>
    <w:rsid w:val="005146FA"/>
    <w:rsid w:val="00514890"/>
    <w:rsid w:val="005149FC"/>
    <w:rsid w:val="00514B0D"/>
    <w:rsid w:val="00514C05"/>
    <w:rsid w:val="00514C89"/>
    <w:rsid w:val="00514CF2"/>
    <w:rsid w:val="00514DD8"/>
    <w:rsid w:val="00514E7B"/>
    <w:rsid w:val="00514F6D"/>
    <w:rsid w:val="00514F82"/>
    <w:rsid w:val="0051507C"/>
    <w:rsid w:val="005152B4"/>
    <w:rsid w:val="00515373"/>
    <w:rsid w:val="00515597"/>
    <w:rsid w:val="005157DD"/>
    <w:rsid w:val="005158C0"/>
    <w:rsid w:val="0051597C"/>
    <w:rsid w:val="005159AA"/>
    <w:rsid w:val="00515B5B"/>
    <w:rsid w:val="00515B85"/>
    <w:rsid w:val="00515C13"/>
    <w:rsid w:val="00515D66"/>
    <w:rsid w:val="00515DAE"/>
    <w:rsid w:val="00516009"/>
    <w:rsid w:val="00516048"/>
    <w:rsid w:val="005160B6"/>
    <w:rsid w:val="00516112"/>
    <w:rsid w:val="0051612C"/>
    <w:rsid w:val="00516188"/>
    <w:rsid w:val="005161E0"/>
    <w:rsid w:val="00516292"/>
    <w:rsid w:val="0051639A"/>
    <w:rsid w:val="005164C4"/>
    <w:rsid w:val="005164D8"/>
    <w:rsid w:val="0051655F"/>
    <w:rsid w:val="0051680F"/>
    <w:rsid w:val="00516848"/>
    <w:rsid w:val="0051687A"/>
    <w:rsid w:val="005169FB"/>
    <w:rsid w:val="00516A49"/>
    <w:rsid w:val="00516D98"/>
    <w:rsid w:val="00516E21"/>
    <w:rsid w:val="00516F39"/>
    <w:rsid w:val="00517014"/>
    <w:rsid w:val="0051703D"/>
    <w:rsid w:val="0051710D"/>
    <w:rsid w:val="0051712F"/>
    <w:rsid w:val="0051729F"/>
    <w:rsid w:val="005174BE"/>
    <w:rsid w:val="00517507"/>
    <w:rsid w:val="00517718"/>
    <w:rsid w:val="005178E9"/>
    <w:rsid w:val="00517B94"/>
    <w:rsid w:val="00517BD7"/>
    <w:rsid w:val="00517BE0"/>
    <w:rsid w:val="00517C7C"/>
    <w:rsid w:val="00517E35"/>
    <w:rsid w:val="00517ECA"/>
    <w:rsid w:val="00517F81"/>
    <w:rsid w:val="00520000"/>
    <w:rsid w:val="005200D2"/>
    <w:rsid w:val="00520104"/>
    <w:rsid w:val="0052010E"/>
    <w:rsid w:val="00520180"/>
    <w:rsid w:val="005201C9"/>
    <w:rsid w:val="005201E1"/>
    <w:rsid w:val="00520234"/>
    <w:rsid w:val="00520247"/>
    <w:rsid w:val="00520534"/>
    <w:rsid w:val="00520535"/>
    <w:rsid w:val="00520551"/>
    <w:rsid w:val="00520685"/>
    <w:rsid w:val="00520794"/>
    <w:rsid w:val="0052083B"/>
    <w:rsid w:val="00520903"/>
    <w:rsid w:val="005209DE"/>
    <w:rsid w:val="00520C3E"/>
    <w:rsid w:val="00520CFD"/>
    <w:rsid w:val="00520D51"/>
    <w:rsid w:val="00520E97"/>
    <w:rsid w:val="0052100F"/>
    <w:rsid w:val="005210ED"/>
    <w:rsid w:val="005211FB"/>
    <w:rsid w:val="0052129A"/>
    <w:rsid w:val="00521497"/>
    <w:rsid w:val="0052152B"/>
    <w:rsid w:val="00521651"/>
    <w:rsid w:val="00521717"/>
    <w:rsid w:val="005218FA"/>
    <w:rsid w:val="0052192F"/>
    <w:rsid w:val="005219B4"/>
    <w:rsid w:val="00521A8F"/>
    <w:rsid w:val="00521CEC"/>
    <w:rsid w:val="00521D6E"/>
    <w:rsid w:val="00521E74"/>
    <w:rsid w:val="00521F51"/>
    <w:rsid w:val="00521F96"/>
    <w:rsid w:val="00522265"/>
    <w:rsid w:val="00522364"/>
    <w:rsid w:val="00522373"/>
    <w:rsid w:val="00522547"/>
    <w:rsid w:val="0052266A"/>
    <w:rsid w:val="00522674"/>
    <w:rsid w:val="00522708"/>
    <w:rsid w:val="00522783"/>
    <w:rsid w:val="005229A0"/>
    <w:rsid w:val="005229E9"/>
    <w:rsid w:val="005229EA"/>
    <w:rsid w:val="00522AEF"/>
    <w:rsid w:val="00522B14"/>
    <w:rsid w:val="00522DBE"/>
    <w:rsid w:val="00522E91"/>
    <w:rsid w:val="00522F17"/>
    <w:rsid w:val="00522F5E"/>
    <w:rsid w:val="005230B1"/>
    <w:rsid w:val="00523390"/>
    <w:rsid w:val="005234A9"/>
    <w:rsid w:val="005235A5"/>
    <w:rsid w:val="005236F9"/>
    <w:rsid w:val="00523776"/>
    <w:rsid w:val="00523B17"/>
    <w:rsid w:val="00523BBF"/>
    <w:rsid w:val="00523C54"/>
    <w:rsid w:val="00523F9F"/>
    <w:rsid w:val="005240DD"/>
    <w:rsid w:val="00524107"/>
    <w:rsid w:val="005242A8"/>
    <w:rsid w:val="005242C9"/>
    <w:rsid w:val="005243DF"/>
    <w:rsid w:val="0052446D"/>
    <w:rsid w:val="00524515"/>
    <w:rsid w:val="00524532"/>
    <w:rsid w:val="005245D1"/>
    <w:rsid w:val="00524644"/>
    <w:rsid w:val="00524674"/>
    <w:rsid w:val="0052473F"/>
    <w:rsid w:val="00524767"/>
    <w:rsid w:val="00524822"/>
    <w:rsid w:val="005249C9"/>
    <w:rsid w:val="00524A61"/>
    <w:rsid w:val="00524A8A"/>
    <w:rsid w:val="00524C9D"/>
    <w:rsid w:val="00524D20"/>
    <w:rsid w:val="00524DCA"/>
    <w:rsid w:val="005251D0"/>
    <w:rsid w:val="005251FE"/>
    <w:rsid w:val="0052559E"/>
    <w:rsid w:val="0052563C"/>
    <w:rsid w:val="00525692"/>
    <w:rsid w:val="005256E7"/>
    <w:rsid w:val="005258B9"/>
    <w:rsid w:val="0052595F"/>
    <w:rsid w:val="00525BD9"/>
    <w:rsid w:val="00525BE7"/>
    <w:rsid w:val="00525D14"/>
    <w:rsid w:val="00525E35"/>
    <w:rsid w:val="00525FF0"/>
    <w:rsid w:val="00526102"/>
    <w:rsid w:val="00526164"/>
    <w:rsid w:val="005261CB"/>
    <w:rsid w:val="005261DA"/>
    <w:rsid w:val="00526245"/>
    <w:rsid w:val="00526406"/>
    <w:rsid w:val="00526546"/>
    <w:rsid w:val="0052663E"/>
    <w:rsid w:val="005266A2"/>
    <w:rsid w:val="0052670C"/>
    <w:rsid w:val="0052672C"/>
    <w:rsid w:val="005267BB"/>
    <w:rsid w:val="005269AC"/>
    <w:rsid w:val="005269BD"/>
    <w:rsid w:val="00526B94"/>
    <w:rsid w:val="00526BBF"/>
    <w:rsid w:val="00526BF8"/>
    <w:rsid w:val="00526C87"/>
    <w:rsid w:val="00526D87"/>
    <w:rsid w:val="0052708C"/>
    <w:rsid w:val="005273DA"/>
    <w:rsid w:val="0052749D"/>
    <w:rsid w:val="005274EA"/>
    <w:rsid w:val="005275B0"/>
    <w:rsid w:val="005276F4"/>
    <w:rsid w:val="0052787A"/>
    <w:rsid w:val="00527907"/>
    <w:rsid w:val="005279BE"/>
    <w:rsid w:val="005279FD"/>
    <w:rsid w:val="00527B16"/>
    <w:rsid w:val="00527BBE"/>
    <w:rsid w:val="00527C09"/>
    <w:rsid w:val="00527C9A"/>
    <w:rsid w:val="00527CCA"/>
    <w:rsid w:val="00527CEF"/>
    <w:rsid w:val="00527DDF"/>
    <w:rsid w:val="00527F74"/>
    <w:rsid w:val="00527F7F"/>
    <w:rsid w:val="005300C4"/>
    <w:rsid w:val="00530287"/>
    <w:rsid w:val="005302ED"/>
    <w:rsid w:val="005303A6"/>
    <w:rsid w:val="0053044C"/>
    <w:rsid w:val="005304B2"/>
    <w:rsid w:val="005305C4"/>
    <w:rsid w:val="00530726"/>
    <w:rsid w:val="0053076A"/>
    <w:rsid w:val="0053086F"/>
    <w:rsid w:val="005309EB"/>
    <w:rsid w:val="00530AA6"/>
    <w:rsid w:val="00530B49"/>
    <w:rsid w:val="00530C4B"/>
    <w:rsid w:val="00530CCF"/>
    <w:rsid w:val="00530CF2"/>
    <w:rsid w:val="00530E96"/>
    <w:rsid w:val="00530F85"/>
    <w:rsid w:val="00530F9F"/>
    <w:rsid w:val="00531119"/>
    <w:rsid w:val="00531121"/>
    <w:rsid w:val="0053117A"/>
    <w:rsid w:val="005312DB"/>
    <w:rsid w:val="00531484"/>
    <w:rsid w:val="005314F7"/>
    <w:rsid w:val="005315EE"/>
    <w:rsid w:val="00531699"/>
    <w:rsid w:val="005316EA"/>
    <w:rsid w:val="00531708"/>
    <w:rsid w:val="005318B9"/>
    <w:rsid w:val="005318F4"/>
    <w:rsid w:val="00531995"/>
    <w:rsid w:val="00531A3C"/>
    <w:rsid w:val="00531AE5"/>
    <w:rsid w:val="00531C54"/>
    <w:rsid w:val="00531DA2"/>
    <w:rsid w:val="00531FA5"/>
    <w:rsid w:val="005320ED"/>
    <w:rsid w:val="005321FA"/>
    <w:rsid w:val="005322F2"/>
    <w:rsid w:val="005323BF"/>
    <w:rsid w:val="005323F5"/>
    <w:rsid w:val="0053247E"/>
    <w:rsid w:val="005325C3"/>
    <w:rsid w:val="00532729"/>
    <w:rsid w:val="005327BC"/>
    <w:rsid w:val="00532835"/>
    <w:rsid w:val="00532861"/>
    <w:rsid w:val="005328E9"/>
    <w:rsid w:val="0053298C"/>
    <w:rsid w:val="005329A4"/>
    <w:rsid w:val="00532A71"/>
    <w:rsid w:val="00532D6E"/>
    <w:rsid w:val="00532E4A"/>
    <w:rsid w:val="0053304F"/>
    <w:rsid w:val="00533128"/>
    <w:rsid w:val="005332AB"/>
    <w:rsid w:val="00533338"/>
    <w:rsid w:val="0053358C"/>
    <w:rsid w:val="005336D2"/>
    <w:rsid w:val="00533AAA"/>
    <w:rsid w:val="00533BB5"/>
    <w:rsid w:val="00533BD3"/>
    <w:rsid w:val="00533DE7"/>
    <w:rsid w:val="00533EC2"/>
    <w:rsid w:val="00533FAC"/>
    <w:rsid w:val="00533FC5"/>
    <w:rsid w:val="005341ED"/>
    <w:rsid w:val="00534282"/>
    <w:rsid w:val="0053442D"/>
    <w:rsid w:val="0053443A"/>
    <w:rsid w:val="005344CB"/>
    <w:rsid w:val="005344D7"/>
    <w:rsid w:val="00534630"/>
    <w:rsid w:val="00534693"/>
    <w:rsid w:val="005347BE"/>
    <w:rsid w:val="00534D45"/>
    <w:rsid w:val="00534D5B"/>
    <w:rsid w:val="00534DAE"/>
    <w:rsid w:val="00534F7B"/>
    <w:rsid w:val="00534F86"/>
    <w:rsid w:val="005350F4"/>
    <w:rsid w:val="005351B6"/>
    <w:rsid w:val="00535317"/>
    <w:rsid w:val="0053533E"/>
    <w:rsid w:val="005353DE"/>
    <w:rsid w:val="00535588"/>
    <w:rsid w:val="005355BB"/>
    <w:rsid w:val="005355E7"/>
    <w:rsid w:val="00535611"/>
    <w:rsid w:val="00535615"/>
    <w:rsid w:val="00535703"/>
    <w:rsid w:val="00535779"/>
    <w:rsid w:val="0053577A"/>
    <w:rsid w:val="00535788"/>
    <w:rsid w:val="005357F9"/>
    <w:rsid w:val="0053581A"/>
    <w:rsid w:val="00535840"/>
    <w:rsid w:val="005358E6"/>
    <w:rsid w:val="00535905"/>
    <w:rsid w:val="00535CB4"/>
    <w:rsid w:val="00535CD9"/>
    <w:rsid w:val="00535DB9"/>
    <w:rsid w:val="00535E09"/>
    <w:rsid w:val="00535EAB"/>
    <w:rsid w:val="00535F07"/>
    <w:rsid w:val="00536429"/>
    <w:rsid w:val="00536584"/>
    <w:rsid w:val="005365EB"/>
    <w:rsid w:val="0053666F"/>
    <w:rsid w:val="00536755"/>
    <w:rsid w:val="00536832"/>
    <w:rsid w:val="00536839"/>
    <w:rsid w:val="0053694D"/>
    <w:rsid w:val="005369AB"/>
    <w:rsid w:val="005369C3"/>
    <w:rsid w:val="00536A60"/>
    <w:rsid w:val="00536AE2"/>
    <w:rsid w:val="00536BE9"/>
    <w:rsid w:val="00536C56"/>
    <w:rsid w:val="00536EC1"/>
    <w:rsid w:val="00537003"/>
    <w:rsid w:val="00537007"/>
    <w:rsid w:val="00537049"/>
    <w:rsid w:val="0053724B"/>
    <w:rsid w:val="005372A2"/>
    <w:rsid w:val="005372B2"/>
    <w:rsid w:val="00537302"/>
    <w:rsid w:val="005373C5"/>
    <w:rsid w:val="005373F1"/>
    <w:rsid w:val="00537407"/>
    <w:rsid w:val="00537491"/>
    <w:rsid w:val="005374DF"/>
    <w:rsid w:val="00537672"/>
    <w:rsid w:val="00537752"/>
    <w:rsid w:val="00537767"/>
    <w:rsid w:val="005377B1"/>
    <w:rsid w:val="005378A6"/>
    <w:rsid w:val="00537A59"/>
    <w:rsid w:val="00537B54"/>
    <w:rsid w:val="00537B86"/>
    <w:rsid w:val="00537D11"/>
    <w:rsid w:val="00537D6B"/>
    <w:rsid w:val="00537ED2"/>
    <w:rsid w:val="0054012A"/>
    <w:rsid w:val="00540389"/>
    <w:rsid w:val="005403BB"/>
    <w:rsid w:val="005404DC"/>
    <w:rsid w:val="005405D0"/>
    <w:rsid w:val="005407D1"/>
    <w:rsid w:val="005407D3"/>
    <w:rsid w:val="005408D1"/>
    <w:rsid w:val="00540913"/>
    <w:rsid w:val="00540AD3"/>
    <w:rsid w:val="00540B2D"/>
    <w:rsid w:val="00540B8A"/>
    <w:rsid w:val="00540BC5"/>
    <w:rsid w:val="00540C40"/>
    <w:rsid w:val="00540D21"/>
    <w:rsid w:val="00540F8F"/>
    <w:rsid w:val="00540FD2"/>
    <w:rsid w:val="00541006"/>
    <w:rsid w:val="00541093"/>
    <w:rsid w:val="005412B3"/>
    <w:rsid w:val="00541347"/>
    <w:rsid w:val="005414B9"/>
    <w:rsid w:val="0054164C"/>
    <w:rsid w:val="005416B7"/>
    <w:rsid w:val="00541881"/>
    <w:rsid w:val="00541A2B"/>
    <w:rsid w:val="00541C7A"/>
    <w:rsid w:val="00541C96"/>
    <w:rsid w:val="00541C9D"/>
    <w:rsid w:val="00541DC3"/>
    <w:rsid w:val="00541ED9"/>
    <w:rsid w:val="00541EDF"/>
    <w:rsid w:val="005421E3"/>
    <w:rsid w:val="00542266"/>
    <w:rsid w:val="005423B8"/>
    <w:rsid w:val="005427AC"/>
    <w:rsid w:val="005427B1"/>
    <w:rsid w:val="005428A4"/>
    <w:rsid w:val="00542911"/>
    <w:rsid w:val="005429A7"/>
    <w:rsid w:val="005429B6"/>
    <w:rsid w:val="005429E7"/>
    <w:rsid w:val="00542A67"/>
    <w:rsid w:val="00542A6E"/>
    <w:rsid w:val="00542AE4"/>
    <w:rsid w:val="00542AF6"/>
    <w:rsid w:val="00542B0D"/>
    <w:rsid w:val="00542BCD"/>
    <w:rsid w:val="00542CD7"/>
    <w:rsid w:val="00542E5E"/>
    <w:rsid w:val="00542F4F"/>
    <w:rsid w:val="00543149"/>
    <w:rsid w:val="0054326E"/>
    <w:rsid w:val="005432F0"/>
    <w:rsid w:val="00543306"/>
    <w:rsid w:val="00543520"/>
    <w:rsid w:val="0054358D"/>
    <w:rsid w:val="005436A6"/>
    <w:rsid w:val="0054371C"/>
    <w:rsid w:val="0054384D"/>
    <w:rsid w:val="0054385A"/>
    <w:rsid w:val="005439B0"/>
    <w:rsid w:val="00543A1E"/>
    <w:rsid w:val="00543C1A"/>
    <w:rsid w:val="00543C3F"/>
    <w:rsid w:val="00543C8A"/>
    <w:rsid w:val="00543D23"/>
    <w:rsid w:val="00543D4F"/>
    <w:rsid w:val="00543D53"/>
    <w:rsid w:val="00543E44"/>
    <w:rsid w:val="00543E5B"/>
    <w:rsid w:val="00543E66"/>
    <w:rsid w:val="00543E9C"/>
    <w:rsid w:val="00544030"/>
    <w:rsid w:val="00544204"/>
    <w:rsid w:val="005442AF"/>
    <w:rsid w:val="005442CF"/>
    <w:rsid w:val="0054437E"/>
    <w:rsid w:val="0054438F"/>
    <w:rsid w:val="00544470"/>
    <w:rsid w:val="00544598"/>
    <w:rsid w:val="0054460E"/>
    <w:rsid w:val="005447B5"/>
    <w:rsid w:val="005448A3"/>
    <w:rsid w:val="00544A2A"/>
    <w:rsid w:val="00544AC4"/>
    <w:rsid w:val="00544B0E"/>
    <w:rsid w:val="00544C72"/>
    <w:rsid w:val="00544D11"/>
    <w:rsid w:val="00544DE8"/>
    <w:rsid w:val="00544E03"/>
    <w:rsid w:val="00544E74"/>
    <w:rsid w:val="00544F03"/>
    <w:rsid w:val="00544F3E"/>
    <w:rsid w:val="00544FE9"/>
    <w:rsid w:val="00545018"/>
    <w:rsid w:val="0054506B"/>
    <w:rsid w:val="00545137"/>
    <w:rsid w:val="005452AD"/>
    <w:rsid w:val="005452CB"/>
    <w:rsid w:val="0054533E"/>
    <w:rsid w:val="00545608"/>
    <w:rsid w:val="00545954"/>
    <w:rsid w:val="00545BAF"/>
    <w:rsid w:val="00545BCF"/>
    <w:rsid w:val="00545CBE"/>
    <w:rsid w:val="00545DE4"/>
    <w:rsid w:val="00545E16"/>
    <w:rsid w:val="00545E22"/>
    <w:rsid w:val="00545E46"/>
    <w:rsid w:val="00545EA7"/>
    <w:rsid w:val="00545F90"/>
    <w:rsid w:val="00546087"/>
    <w:rsid w:val="00546119"/>
    <w:rsid w:val="0054614F"/>
    <w:rsid w:val="005463CD"/>
    <w:rsid w:val="005463E2"/>
    <w:rsid w:val="005464BF"/>
    <w:rsid w:val="0054667E"/>
    <w:rsid w:val="0054669F"/>
    <w:rsid w:val="00546701"/>
    <w:rsid w:val="00546738"/>
    <w:rsid w:val="00546B40"/>
    <w:rsid w:val="00546BC3"/>
    <w:rsid w:val="00546C17"/>
    <w:rsid w:val="00546C30"/>
    <w:rsid w:val="00546CE7"/>
    <w:rsid w:val="00546FA3"/>
    <w:rsid w:val="005472F5"/>
    <w:rsid w:val="005473A9"/>
    <w:rsid w:val="005473DF"/>
    <w:rsid w:val="00547406"/>
    <w:rsid w:val="00547499"/>
    <w:rsid w:val="0054770B"/>
    <w:rsid w:val="00547744"/>
    <w:rsid w:val="0054781B"/>
    <w:rsid w:val="00547AC5"/>
    <w:rsid w:val="00547C0D"/>
    <w:rsid w:val="00547C45"/>
    <w:rsid w:val="00547DB4"/>
    <w:rsid w:val="00547ED5"/>
    <w:rsid w:val="00547F77"/>
    <w:rsid w:val="00547F95"/>
    <w:rsid w:val="0055001D"/>
    <w:rsid w:val="0055003F"/>
    <w:rsid w:val="005500C3"/>
    <w:rsid w:val="005500CB"/>
    <w:rsid w:val="005501CF"/>
    <w:rsid w:val="005501DE"/>
    <w:rsid w:val="00550281"/>
    <w:rsid w:val="00550282"/>
    <w:rsid w:val="005502D5"/>
    <w:rsid w:val="00550477"/>
    <w:rsid w:val="0055063A"/>
    <w:rsid w:val="005506B5"/>
    <w:rsid w:val="00550869"/>
    <w:rsid w:val="005508E3"/>
    <w:rsid w:val="0055093D"/>
    <w:rsid w:val="005509E1"/>
    <w:rsid w:val="00550AD1"/>
    <w:rsid w:val="00550BEC"/>
    <w:rsid w:val="00550CEE"/>
    <w:rsid w:val="00550E05"/>
    <w:rsid w:val="00550E86"/>
    <w:rsid w:val="00550EF9"/>
    <w:rsid w:val="00551105"/>
    <w:rsid w:val="00551185"/>
    <w:rsid w:val="005511AD"/>
    <w:rsid w:val="0055125C"/>
    <w:rsid w:val="0055127A"/>
    <w:rsid w:val="00551327"/>
    <w:rsid w:val="005514BF"/>
    <w:rsid w:val="005514C7"/>
    <w:rsid w:val="0055163B"/>
    <w:rsid w:val="00551739"/>
    <w:rsid w:val="00551774"/>
    <w:rsid w:val="005518DA"/>
    <w:rsid w:val="005518F1"/>
    <w:rsid w:val="00551926"/>
    <w:rsid w:val="00551A4C"/>
    <w:rsid w:val="00551AE4"/>
    <w:rsid w:val="00551B52"/>
    <w:rsid w:val="00551D3E"/>
    <w:rsid w:val="00551D97"/>
    <w:rsid w:val="00551FFE"/>
    <w:rsid w:val="00552332"/>
    <w:rsid w:val="0055243B"/>
    <w:rsid w:val="00552648"/>
    <w:rsid w:val="005527C0"/>
    <w:rsid w:val="005527D7"/>
    <w:rsid w:val="0055287E"/>
    <w:rsid w:val="005528D7"/>
    <w:rsid w:val="005528E5"/>
    <w:rsid w:val="0055291C"/>
    <w:rsid w:val="00552A79"/>
    <w:rsid w:val="00552BCD"/>
    <w:rsid w:val="00552C1A"/>
    <w:rsid w:val="00552DCC"/>
    <w:rsid w:val="00552DFF"/>
    <w:rsid w:val="00552E56"/>
    <w:rsid w:val="00552F3E"/>
    <w:rsid w:val="00552F82"/>
    <w:rsid w:val="0055301E"/>
    <w:rsid w:val="00553060"/>
    <w:rsid w:val="005530E0"/>
    <w:rsid w:val="00553130"/>
    <w:rsid w:val="005531F7"/>
    <w:rsid w:val="00553202"/>
    <w:rsid w:val="0055328A"/>
    <w:rsid w:val="00553314"/>
    <w:rsid w:val="005533F5"/>
    <w:rsid w:val="0055360F"/>
    <w:rsid w:val="005536BD"/>
    <w:rsid w:val="005538AE"/>
    <w:rsid w:val="00553902"/>
    <w:rsid w:val="00553B1F"/>
    <w:rsid w:val="00553BC6"/>
    <w:rsid w:val="00553C23"/>
    <w:rsid w:val="00553C94"/>
    <w:rsid w:val="00553D8F"/>
    <w:rsid w:val="00553E53"/>
    <w:rsid w:val="00553E72"/>
    <w:rsid w:val="00553EE1"/>
    <w:rsid w:val="0055419E"/>
    <w:rsid w:val="005543CD"/>
    <w:rsid w:val="00554619"/>
    <w:rsid w:val="005548C6"/>
    <w:rsid w:val="0055493B"/>
    <w:rsid w:val="005549FA"/>
    <w:rsid w:val="00554AD8"/>
    <w:rsid w:val="00554AE4"/>
    <w:rsid w:val="00554B19"/>
    <w:rsid w:val="00554B7A"/>
    <w:rsid w:val="00554C77"/>
    <w:rsid w:val="00554C8E"/>
    <w:rsid w:val="00554DAC"/>
    <w:rsid w:val="00554F33"/>
    <w:rsid w:val="0055504F"/>
    <w:rsid w:val="0055518E"/>
    <w:rsid w:val="005553DC"/>
    <w:rsid w:val="0055553C"/>
    <w:rsid w:val="00555928"/>
    <w:rsid w:val="00555A61"/>
    <w:rsid w:val="00555AB9"/>
    <w:rsid w:val="00555BF8"/>
    <w:rsid w:val="00555C8B"/>
    <w:rsid w:val="00555CA1"/>
    <w:rsid w:val="00555D89"/>
    <w:rsid w:val="00555EAF"/>
    <w:rsid w:val="00555F83"/>
    <w:rsid w:val="00556023"/>
    <w:rsid w:val="005560B2"/>
    <w:rsid w:val="005560E6"/>
    <w:rsid w:val="0055615A"/>
    <w:rsid w:val="0055666C"/>
    <w:rsid w:val="00556673"/>
    <w:rsid w:val="00556781"/>
    <w:rsid w:val="00556782"/>
    <w:rsid w:val="00556847"/>
    <w:rsid w:val="0055686A"/>
    <w:rsid w:val="00556A6B"/>
    <w:rsid w:val="00556A9B"/>
    <w:rsid w:val="00556AD2"/>
    <w:rsid w:val="00556AD4"/>
    <w:rsid w:val="00556B9F"/>
    <w:rsid w:val="00556C77"/>
    <w:rsid w:val="00556CC7"/>
    <w:rsid w:val="00556D14"/>
    <w:rsid w:val="00556D7E"/>
    <w:rsid w:val="00556F3C"/>
    <w:rsid w:val="00556FB2"/>
    <w:rsid w:val="00557006"/>
    <w:rsid w:val="0055709C"/>
    <w:rsid w:val="005571AE"/>
    <w:rsid w:val="005571EA"/>
    <w:rsid w:val="00557485"/>
    <w:rsid w:val="005574A1"/>
    <w:rsid w:val="005574AC"/>
    <w:rsid w:val="005574B4"/>
    <w:rsid w:val="005575A7"/>
    <w:rsid w:val="005575C2"/>
    <w:rsid w:val="005575DC"/>
    <w:rsid w:val="00557609"/>
    <w:rsid w:val="00557678"/>
    <w:rsid w:val="005576C6"/>
    <w:rsid w:val="0055789A"/>
    <w:rsid w:val="005578A3"/>
    <w:rsid w:val="00557923"/>
    <w:rsid w:val="00557B0D"/>
    <w:rsid w:val="00557B23"/>
    <w:rsid w:val="00557B8F"/>
    <w:rsid w:val="00557C5A"/>
    <w:rsid w:val="00557C82"/>
    <w:rsid w:val="00557EA7"/>
    <w:rsid w:val="00557EF7"/>
    <w:rsid w:val="00557F5A"/>
    <w:rsid w:val="00557FCF"/>
    <w:rsid w:val="0056000A"/>
    <w:rsid w:val="005600B6"/>
    <w:rsid w:val="005600BF"/>
    <w:rsid w:val="00560288"/>
    <w:rsid w:val="005602E2"/>
    <w:rsid w:val="0056037A"/>
    <w:rsid w:val="005604D2"/>
    <w:rsid w:val="005605B1"/>
    <w:rsid w:val="00560680"/>
    <w:rsid w:val="00560CBF"/>
    <w:rsid w:val="00560DEB"/>
    <w:rsid w:val="00560EA8"/>
    <w:rsid w:val="00560F6A"/>
    <w:rsid w:val="00560F73"/>
    <w:rsid w:val="00560FB0"/>
    <w:rsid w:val="005610A2"/>
    <w:rsid w:val="005612A5"/>
    <w:rsid w:val="005612F2"/>
    <w:rsid w:val="00561405"/>
    <w:rsid w:val="005614A8"/>
    <w:rsid w:val="005614E0"/>
    <w:rsid w:val="00561743"/>
    <w:rsid w:val="0056177E"/>
    <w:rsid w:val="005618A8"/>
    <w:rsid w:val="005618B9"/>
    <w:rsid w:val="005619A4"/>
    <w:rsid w:val="00561A7D"/>
    <w:rsid w:val="00561B1A"/>
    <w:rsid w:val="00561B4B"/>
    <w:rsid w:val="00561EF0"/>
    <w:rsid w:val="00562161"/>
    <w:rsid w:val="005622F1"/>
    <w:rsid w:val="005623D5"/>
    <w:rsid w:val="00562480"/>
    <w:rsid w:val="005624EA"/>
    <w:rsid w:val="00562575"/>
    <w:rsid w:val="005625F5"/>
    <w:rsid w:val="00562837"/>
    <w:rsid w:val="00562874"/>
    <w:rsid w:val="00562C21"/>
    <w:rsid w:val="00562E2A"/>
    <w:rsid w:val="00562F24"/>
    <w:rsid w:val="005630EF"/>
    <w:rsid w:val="0056357E"/>
    <w:rsid w:val="005635FB"/>
    <w:rsid w:val="00563651"/>
    <w:rsid w:val="00563699"/>
    <w:rsid w:val="005636F7"/>
    <w:rsid w:val="0056380A"/>
    <w:rsid w:val="00563865"/>
    <w:rsid w:val="00563AEA"/>
    <w:rsid w:val="00563C8F"/>
    <w:rsid w:val="00563CF9"/>
    <w:rsid w:val="00563E9B"/>
    <w:rsid w:val="00563EDA"/>
    <w:rsid w:val="00563EF8"/>
    <w:rsid w:val="0056428A"/>
    <w:rsid w:val="005642BC"/>
    <w:rsid w:val="00564396"/>
    <w:rsid w:val="005643CE"/>
    <w:rsid w:val="005644D6"/>
    <w:rsid w:val="005644F0"/>
    <w:rsid w:val="00564646"/>
    <w:rsid w:val="00564685"/>
    <w:rsid w:val="005647EF"/>
    <w:rsid w:val="0056483E"/>
    <w:rsid w:val="00564863"/>
    <w:rsid w:val="005648D4"/>
    <w:rsid w:val="005648F9"/>
    <w:rsid w:val="00564917"/>
    <w:rsid w:val="00564A32"/>
    <w:rsid w:val="00564A8D"/>
    <w:rsid w:val="00564AA9"/>
    <w:rsid w:val="00564CF6"/>
    <w:rsid w:val="00564D6F"/>
    <w:rsid w:val="00564E3A"/>
    <w:rsid w:val="00565165"/>
    <w:rsid w:val="00565293"/>
    <w:rsid w:val="0056530B"/>
    <w:rsid w:val="005653A9"/>
    <w:rsid w:val="00565567"/>
    <w:rsid w:val="0056562E"/>
    <w:rsid w:val="005656C1"/>
    <w:rsid w:val="00565784"/>
    <w:rsid w:val="005657BA"/>
    <w:rsid w:val="00565846"/>
    <w:rsid w:val="00565848"/>
    <w:rsid w:val="00565889"/>
    <w:rsid w:val="00565AE4"/>
    <w:rsid w:val="00565B98"/>
    <w:rsid w:val="00565D1D"/>
    <w:rsid w:val="00565D64"/>
    <w:rsid w:val="00565D6F"/>
    <w:rsid w:val="00565DBC"/>
    <w:rsid w:val="00565DD8"/>
    <w:rsid w:val="00565DFE"/>
    <w:rsid w:val="00565ECC"/>
    <w:rsid w:val="00565EE3"/>
    <w:rsid w:val="00565F30"/>
    <w:rsid w:val="00566114"/>
    <w:rsid w:val="00566172"/>
    <w:rsid w:val="0056629B"/>
    <w:rsid w:val="005663D7"/>
    <w:rsid w:val="00566438"/>
    <w:rsid w:val="005665D9"/>
    <w:rsid w:val="00566689"/>
    <w:rsid w:val="005666D5"/>
    <w:rsid w:val="005666EE"/>
    <w:rsid w:val="005666F2"/>
    <w:rsid w:val="005667DE"/>
    <w:rsid w:val="0056680A"/>
    <w:rsid w:val="005669D7"/>
    <w:rsid w:val="00566A85"/>
    <w:rsid w:val="00566B4F"/>
    <w:rsid w:val="00566BCD"/>
    <w:rsid w:val="00566DF2"/>
    <w:rsid w:val="00566EFE"/>
    <w:rsid w:val="005675EF"/>
    <w:rsid w:val="005676D9"/>
    <w:rsid w:val="005676F1"/>
    <w:rsid w:val="0056779F"/>
    <w:rsid w:val="005678EE"/>
    <w:rsid w:val="0056797B"/>
    <w:rsid w:val="00567B91"/>
    <w:rsid w:val="00567E7D"/>
    <w:rsid w:val="00567ED8"/>
    <w:rsid w:val="00567FA0"/>
    <w:rsid w:val="005700D8"/>
    <w:rsid w:val="0057020D"/>
    <w:rsid w:val="00570276"/>
    <w:rsid w:val="005702D5"/>
    <w:rsid w:val="00570608"/>
    <w:rsid w:val="005706C5"/>
    <w:rsid w:val="005707B9"/>
    <w:rsid w:val="0057096B"/>
    <w:rsid w:val="00570AB1"/>
    <w:rsid w:val="00570BE8"/>
    <w:rsid w:val="00570E81"/>
    <w:rsid w:val="00570FAB"/>
    <w:rsid w:val="005711D2"/>
    <w:rsid w:val="00571335"/>
    <w:rsid w:val="005715AF"/>
    <w:rsid w:val="005716D7"/>
    <w:rsid w:val="005716E5"/>
    <w:rsid w:val="00571970"/>
    <w:rsid w:val="00571A7B"/>
    <w:rsid w:val="00571B66"/>
    <w:rsid w:val="00571DB5"/>
    <w:rsid w:val="00571F0D"/>
    <w:rsid w:val="00571F98"/>
    <w:rsid w:val="005721D3"/>
    <w:rsid w:val="005721EB"/>
    <w:rsid w:val="005722E1"/>
    <w:rsid w:val="00572332"/>
    <w:rsid w:val="005724E1"/>
    <w:rsid w:val="00572A11"/>
    <w:rsid w:val="00572A18"/>
    <w:rsid w:val="00572B63"/>
    <w:rsid w:val="00572BAD"/>
    <w:rsid w:val="00572C1C"/>
    <w:rsid w:val="00572D48"/>
    <w:rsid w:val="00572EDF"/>
    <w:rsid w:val="005731BE"/>
    <w:rsid w:val="005733C9"/>
    <w:rsid w:val="0057341C"/>
    <w:rsid w:val="00573492"/>
    <w:rsid w:val="005736A6"/>
    <w:rsid w:val="00573730"/>
    <w:rsid w:val="005737E8"/>
    <w:rsid w:val="00573867"/>
    <w:rsid w:val="005739F4"/>
    <w:rsid w:val="00573AC4"/>
    <w:rsid w:val="00573B30"/>
    <w:rsid w:val="00573BA7"/>
    <w:rsid w:val="00573C4A"/>
    <w:rsid w:val="00573D0C"/>
    <w:rsid w:val="00573D72"/>
    <w:rsid w:val="00573DD3"/>
    <w:rsid w:val="0057405C"/>
    <w:rsid w:val="00574169"/>
    <w:rsid w:val="0057430E"/>
    <w:rsid w:val="0057448A"/>
    <w:rsid w:val="00574595"/>
    <w:rsid w:val="005747BA"/>
    <w:rsid w:val="0057487C"/>
    <w:rsid w:val="00574882"/>
    <w:rsid w:val="005748DA"/>
    <w:rsid w:val="005749EC"/>
    <w:rsid w:val="00574A7D"/>
    <w:rsid w:val="00574B00"/>
    <w:rsid w:val="00574B29"/>
    <w:rsid w:val="00574C59"/>
    <w:rsid w:val="00574CBB"/>
    <w:rsid w:val="00574DF8"/>
    <w:rsid w:val="00574E10"/>
    <w:rsid w:val="0057517C"/>
    <w:rsid w:val="005751D7"/>
    <w:rsid w:val="005751EE"/>
    <w:rsid w:val="00575246"/>
    <w:rsid w:val="005752B0"/>
    <w:rsid w:val="00575381"/>
    <w:rsid w:val="005753AA"/>
    <w:rsid w:val="005754DD"/>
    <w:rsid w:val="0057557D"/>
    <w:rsid w:val="005756BF"/>
    <w:rsid w:val="00575729"/>
    <w:rsid w:val="005757C0"/>
    <w:rsid w:val="00575C63"/>
    <w:rsid w:val="00575C69"/>
    <w:rsid w:val="00575D77"/>
    <w:rsid w:val="00575DE9"/>
    <w:rsid w:val="00575E0D"/>
    <w:rsid w:val="00575E9D"/>
    <w:rsid w:val="00575EF9"/>
    <w:rsid w:val="00575F7F"/>
    <w:rsid w:val="00576004"/>
    <w:rsid w:val="00576065"/>
    <w:rsid w:val="00576279"/>
    <w:rsid w:val="0057632F"/>
    <w:rsid w:val="00576567"/>
    <w:rsid w:val="00576643"/>
    <w:rsid w:val="0057682C"/>
    <w:rsid w:val="00576931"/>
    <w:rsid w:val="00576986"/>
    <w:rsid w:val="00576C5E"/>
    <w:rsid w:val="00576D52"/>
    <w:rsid w:val="00576DFA"/>
    <w:rsid w:val="0057701D"/>
    <w:rsid w:val="00577196"/>
    <w:rsid w:val="00577281"/>
    <w:rsid w:val="00577294"/>
    <w:rsid w:val="0057744C"/>
    <w:rsid w:val="00577453"/>
    <w:rsid w:val="005774A1"/>
    <w:rsid w:val="005774E2"/>
    <w:rsid w:val="00577586"/>
    <w:rsid w:val="00577605"/>
    <w:rsid w:val="0057770B"/>
    <w:rsid w:val="00577753"/>
    <w:rsid w:val="005777A4"/>
    <w:rsid w:val="00577922"/>
    <w:rsid w:val="00577923"/>
    <w:rsid w:val="00577A4B"/>
    <w:rsid w:val="00577A6C"/>
    <w:rsid w:val="00577A7E"/>
    <w:rsid w:val="00577C13"/>
    <w:rsid w:val="00577C5E"/>
    <w:rsid w:val="00577D5B"/>
    <w:rsid w:val="00577D6B"/>
    <w:rsid w:val="00577D6D"/>
    <w:rsid w:val="00577E77"/>
    <w:rsid w:val="00577E92"/>
    <w:rsid w:val="00577ED1"/>
    <w:rsid w:val="00577F9A"/>
    <w:rsid w:val="0058011A"/>
    <w:rsid w:val="0058012F"/>
    <w:rsid w:val="005801CD"/>
    <w:rsid w:val="005801F8"/>
    <w:rsid w:val="0058022C"/>
    <w:rsid w:val="005804D2"/>
    <w:rsid w:val="00580527"/>
    <w:rsid w:val="005805AE"/>
    <w:rsid w:val="0058068C"/>
    <w:rsid w:val="0058080D"/>
    <w:rsid w:val="00580AD6"/>
    <w:rsid w:val="00580CE6"/>
    <w:rsid w:val="00580D1D"/>
    <w:rsid w:val="00580D65"/>
    <w:rsid w:val="00580E02"/>
    <w:rsid w:val="00581040"/>
    <w:rsid w:val="0058105C"/>
    <w:rsid w:val="00581142"/>
    <w:rsid w:val="005811DC"/>
    <w:rsid w:val="00581359"/>
    <w:rsid w:val="005813AF"/>
    <w:rsid w:val="00581417"/>
    <w:rsid w:val="00581487"/>
    <w:rsid w:val="00581489"/>
    <w:rsid w:val="005814FC"/>
    <w:rsid w:val="005816E9"/>
    <w:rsid w:val="005817CD"/>
    <w:rsid w:val="00581804"/>
    <w:rsid w:val="00581858"/>
    <w:rsid w:val="00581868"/>
    <w:rsid w:val="005818EE"/>
    <w:rsid w:val="00581B8C"/>
    <w:rsid w:val="00581BED"/>
    <w:rsid w:val="00581C35"/>
    <w:rsid w:val="00581C4D"/>
    <w:rsid w:val="00581CAA"/>
    <w:rsid w:val="00581D00"/>
    <w:rsid w:val="00581D42"/>
    <w:rsid w:val="00581D4E"/>
    <w:rsid w:val="00581DCC"/>
    <w:rsid w:val="00581E51"/>
    <w:rsid w:val="00581ED6"/>
    <w:rsid w:val="00581F25"/>
    <w:rsid w:val="00581FDA"/>
    <w:rsid w:val="00582005"/>
    <w:rsid w:val="005821BE"/>
    <w:rsid w:val="00582393"/>
    <w:rsid w:val="005823FD"/>
    <w:rsid w:val="005824F4"/>
    <w:rsid w:val="0058259C"/>
    <w:rsid w:val="005825D3"/>
    <w:rsid w:val="005825E0"/>
    <w:rsid w:val="00582634"/>
    <w:rsid w:val="00582679"/>
    <w:rsid w:val="005827B5"/>
    <w:rsid w:val="0058284D"/>
    <w:rsid w:val="00582C48"/>
    <w:rsid w:val="00582C8B"/>
    <w:rsid w:val="00582CA8"/>
    <w:rsid w:val="00582D56"/>
    <w:rsid w:val="00582D96"/>
    <w:rsid w:val="00582FC0"/>
    <w:rsid w:val="00583044"/>
    <w:rsid w:val="0058309C"/>
    <w:rsid w:val="00583183"/>
    <w:rsid w:val="005832E5"/>
    <w:rsid w:val="00583302"/>
    <w:rsid w:val="0058341E"/>
    <w:rsid w:val="005837FF"/>
    <w:rsid w:val="00583816"/>
    <w:rsid w:val="00583830"/>
    <w:rsid w:val="0058384C"/>
    <w:rsid w:val="00583978"/>
    <w:rsid w:val="00583A96"/>
    <w:rsid w:val="00583C63"/>
    <w:rsid w:val="00583C84"/>
    <w:rsid w:val="00583D55"/>
    <w:rsid w:val="00583D8B"/>
    <w:rsid w:val="00583F55"/>
    <w:rsid w:val="00584063"/>
    <w:rsid w:val="00584179"/>
    <w:rsid w:val="00584335"/>
    <w:rsid w:val="00584509"/>
    <w:rsid w:val="00584667"/>
    <w:rsid w:val="005846B8"/>
    <w:rsid w:val="005846C5"/>
    <w:rsid w:val="00584826"/>
    <w:rsid w:val="00584A36"/>
    <w:rsid w:val="00584AAE"/>
    <w:rsid w:val="00584B5B"/>
    <w:rsid w:val="00584BE9"/>
    <w:rsid w:val="00584C05"/>
    <w:rsid w:val="00584F4F"/>
    <w:rsid w:val="005850AC"/>
    <w:rsid w:val="005851E3"/>
    <w:rsid w:val="00585289"/>
    <w:rsid w:val="00585393"/>
    <w:rsid w:val="005853FD"/>
    <w:rsid w:val="00585420"/>
    <w:rsid w:val="005857C8"/>
    <w:rsid w:val="00585824"/>
    <w:rsid w:val="00585855"/>
    <w:rsid w:val="00585989"/>
    <w:rsid w:val="00585A9F"/>
    <w:rsid w:val="00585BD3"/>
    <w:rsid w:val="00585C7B"/>
    <w:rsid w:val="00585CE5"/>
    <w:rsid w:val="00585FBF"/>
    <w:rsid w:val="00585FD5"/>
    <w:rsid w:val="00585FDD"/>
    <w:rsid w:val="005860DF"/>
    <w:rsid w:val="005861E3"/>
    <w:rsid w:val="0058625C"/>
    <w:rsid w:val="00586316"/>
    <w:rsid w:val="00586467"/>
    <w:rsid w:val="00586562"/>
    <w:rsid w:val="00586581"/>
    <w:rsid w:val="00586590"/>
    <w:rsid w:val="00586598"/>
    <w:rsid w:val="005865AE"/>
    <w:rsid w:val="005865B0"/>
    <w:rsid w:val="00586769"/>
    <w:rsid w:val="005867E8"/>
    <w:rsid w:val="00586847"/>
    <w:rsid w:val="005868F6"/>
    <w:rsid w:val="00586AB4"/>
    <w:rsid w:val="00586E8E"/>
    <w:rsid w:val="00586EF4"/>
    <w:rsid w:val="00587044"/>
    <w:rsid w:val="005871DD"/>
    <w:rsid w:val="00587211"/>
    <w:rsid w:val="00587215"/>
    <w:rsid w:val="005872BC"/>
    <w:rsid w:val="00587346"/>
    <w:rsid w:val="005873B1"/>
    <w:rsid w:val="00587662"/>
    <w:rsid w:val="00587700"/>
    <w:rsid w:val="0058772F"/>
    <w:rsid w:val="00587743"/>
    <w:rsid w:val="00587836"/>
    <w:rsid w:val="00587893"/>
    <w:rsid w:val="0058790B"/>
    <w:rsid w:val="0058797D"/>
    <w:rsid w:val="005879D0"/>
    <w:rsid w:val="00587A92"/>
    <w:rsid w:val="00587AEB"/>
    <w:rsid w:val="00587B40"/>
    <w:rsid w:val="00587B9C"/>
    <w:rsid w:val="00587DBC"/>
    <w:rsid w:val="00590064"/>
    <w:rsid w:val="005900A7"/>
    <w:rsid w:val="005900F6"/>
    <w:rsid w:val="0059010D"/>
    <w:rsid w:val="0059018C"/>
    <w:rsid w:val="00590196"/>
    <w:rsid w:val="005901BE"/>
    <w:rsid w:val="00590211"/>
    <w:rsid w:val="0059024D"/>
    <w:rsid w:val="005902A7"/>
    <w:rsid w:val="005902A8"/>
    <w:rsid w:val="005902E3"/>
    <w:rsid w:val="0059030F"/>
    <w:rsid w:val="005903A0"/>
    <w:rsid w:val="0059053E"/>
    <w:rsid w:val="00590801"/>
    <w:rsid w:val="00590926"/>
    <w:rsid w:val="00590960"/>
    <w:rsid w:val="00590A5E"/>
    <w:rsid w:val="00590B64"/>
    <w:rsid w:val="00590BAC"/>
    <w:rsid w:val="00590C43"/>
    <w:rsid w:val="00590C49"/>
    <w:rsid w:val="00590CB6"/>
    <w:rsid w:val="00590D7D"/>
    <w:rsid w:val="00590E44"/>
    <w:rsid w:val="00590EA0"/>
    <w:rsid w:val="00590F59"/>
    <w:rsid w:val="00591006"/>
    <w:rsid w:val="005911EE"/>
    <w:rsid w:val="00591279"/>
    <w:rsid w:val="005912EA"/>
    <w:rsid w:val="005913DD"/>
    <w:rsid w:val="005913E6"/>
    <w:rsid w:val="00591481"/>
    <w:rsid w:val="005914B2"/>
    <w:rsid w:val="00591518"/>
    <w:rsid w:val="00591524"/>
    <w:rsid w:val="005915F7"/>
    <w:rsid w:val="005917BC"/>
    <w:rsid w:val="00591811"/>
    <w:rsid w:val="005919B4"/>
    <w:rsid w:val="00591B3C"/>
    <w:rsid w:val="00591C17"/>
    <w:rsid w:val="00591D07"/>
    <w:rsid w:val="00591DBC"/>
    <w:rsid w:val="00591EFA"/>
    <w:rsid w:val="00591F6C"/>
    <w:rsid w:val="00591FBF"/>
    <w:rsid w:val="0059200E"/>
    <w:rsid w:val="00592130"/>
    <w:rsid w:val="0059218F"/>
    <w:rsid w:val="005922E4"/>
    <w:rsid w:val="00592325"/>
    <w:rsid w:val="00592337"/>
    <w:rsid w:val="00592362"/>
    <w:rsid w:val="0059244A"/>
    <w:rsid w:val="005924C4"/>
    <w:rsid w:val="005924C9"/>
    <w:rsid w:val="0059252A"/>
    <w:rsid w:val="005926EB"/>
    <w:rsid w:val="005927D4"/>
    <w:rsid w:val="0059285B"/>
    <w:rsid w:val="005928AA"/>
    <w:rsid w:val="00592A71"/>
    <w:rsid w:val="00592B2F"/>
    <w:rsid w:val="00592B9A"/>
    <w:rsid w:val="00592F78"/>
    <w:rsid w:val="00593065"/>
    <w:rsid w:val="00593129"/>
    <w:rsid w:val="00593356"/>
    <w:rsid w:val="0059345A"/>
    <w:rsid w:val="0059355A"/>
    <w:rsid w:val="005935A0"/>
    <w:rsid w:val="0059378F"/>
    <w:rsid w:val="00593934"/>
    <w:rsid w:val="00593959"/>
    <w:rsid w:val="005939D8"/>
    <w:rsid w:val="00593ADA"/>
    <w:rsid w:val="00593AE9"/>
    <w:rsid w:val="00593B41"/>
    <w:rsid w:val="00593CC3"/>
    <w:rsid w:val="00593D37"/>
    <w:rsid w:val="00593E03"/>
    <w:rsid w:val="00593F1D"/>
    <w:rsid w:val="00593FCA"/>
    <w:rsid w:val="005940A4"/>
    <w:rsid w:val="00594183"/>
    <w:rsid w:val="005944D9"/>
    <w:rsid w:val="005946CB"/>
    <w:rsid w:val="005947FD"/>
    <w:rsid w:val="0059483B"/>
    <w:rsid w:val="00594899"/>
    <w:rsid w:val="005949A7"/>
    <w:rsid w:val="00594B31"/>
    <w:rsid w:val="00594B5D"/>
    <w:rsid w:val="00594C52"/>
    <w:rsid w:val="00594C9E"/>
    <w:rsid w:val="00594DBA"/>
    <w:rsid w:val="00594EAE"/>
    <w:rsid w:val="00594ED8"/>
    <w:rsid w:val="00594FC8"/>
    <w:rsid w:val="00595059"/>
    <w:rsid w:val="0059515C"/>
    <w:rsid w:val="00595367"/>
    <w:rsid w:val="0059542F"/>
    <w:rsid w:val="00595436"/>
    <w:rsid w:val="0059544B"/>
    <w:rsid w:val="0059569C"/>
    <w:rsid w:val="00595727"/>
    <w:rsid w:val="00595790"/>
    <w:rsid w:val="005957BF"/>
    <w:rsid w:val="005957DD"/>
    <w:rsid w:val="00595BA1"/>
    <w:rsid w:val="00595BA7"/>
    <w:rsid w:val="00595C12"/>
    <w:rsid w:val="00595D3C"/>
    <w:rsid w:val="00595F51"/>
    <w:rsid w:val="00595F9B"/>
    <w:rsid w:val="00595FD5"/>
    <w:rsid w:val="00596059"/>
    <w:rsid w:val="0059606B"/>
    <w:rsid w:val="0059610A"/>
    <w:rsid w:val="00596123"/>
    <w:rsid w:val="00596242"/>
    <w:rsid w:val="0059624B"/>
    <w:rsid w:val="00596365"/>
    <w:rsid w:val="005963AC"/>
    <w:rsid w:val="005963FA"/>
    <w:rsid w:val="00596498"/>
    <w:rsid w:val="005964B2"/>
    <w:rsid w:val="005964F9"/>
    <w:rsid w:val="005965E4"/>
    <w:rsid w:val="00596614"/>
    <w:rsid w:val="00596701"/>
    <w:rsid w:val="00596757"/>
    <w:rsid w:val="0059679E"/>
    <w:rsid w:val="00596B1E"/>
    <w:rsid w:val="00596C4D"/>
    <w:rsid w:val="00596C79"/>
    <w:rsid w:val="00596D35"/>
    <w:rsid w:val="00596D3E"/>
    <w:rsid w:val="00596DE9"/>
    <w:rsid w:val="00596E50"/>
    <w:rsid w:val="00596F39"/>
    <w:rsid w:val="005971B4"/>
    <w:rsid w:val="00597759"/>
    <w:rsid w:val="0059780F"/>
    <w:rsid w:val="00597D26"/>
    <w:rsid w:val="00597F8A"/>
    <w:rsid w:val="005A023E"/>
    <w:rsid w:val="005A024A"/>
    <w:rsid w:val="005A032E"/>
    <w:rsid w:val="005A03F8"/>
    <w:rsid w:val="005A03FC"/>
    <w:rsid w:val="005A054E"/>
    <w:rsid w:val="005A08F7"/>
    <w:rsid w:val="005A09C9"/>
    <w:rsid w:val="005A0ACA"/>
    <w:rsid w:val="005A0B0D"/>
    <w:rsid w:val="005A0BC7"/>
    <w:rsid w:val="005A0EC3"/>
    <w:rsid w:val="005A0EEC"/>
    <w:rsid w:val="005A0FED"/>
    <w:rsid w:val="005A100B"/>
    <w:rsid w:val="005A10FD"/>
    <w:rsid w:val="005A111A"/>
    <w:rsid w:val="005A1142"/>
    <w:rsid w:val="005A1527"/>
    <w:rsid w:val="005A15E3"/>
    <w:rsid w:val="005A1854"/>
    <w:rsid w:val="005A1A9F"/>
    <w:rsid w:val="005A1B59"/>
    <w:rsid w:val="005A1B9F"/>
    <w:rsid w:val="005A1C7F"/>
    <w:rsid w:val="005A1C91"/>
    <w:rsid w:val="005A1D86"/>
    <w:rsid w:val="005A1E5C"/>
    <w:rsid w:val="005A1EA7"/>
    <w:rsid w:val="005A2130"/>
    <w:rsid w:val="005A2148"/>
    <w:rsid w:val="005A2179"/>
    <w:rsid w:val="005A21CB"/>
    <w:rsid w:val="005A2360"/>
    <w:rsid w:val="005A239E"/>
    <w:rsid w:val="005A23B1"/>
    <w:rsid w:val="005A23EA"/>
    <w:rsid w:val="005A23F7"/>
    <w:rsid w:val="005A2596"/>
    <w:rsid w:val="005A2690"/>
    <w:rsid w:val="005A27E4"/>
    <w:rsid w:val="005A28C7"/>
    <w:rsid w:val="005A2D9F"/>
    <w:rsid w:val="005A2E39"/>
    <w:rsid w:val="005A2EFB"/>
    <w:rsid w:val="005A310D"/>
    <w:rsid w:val="005A3119"/>
    <w:rsid w:val="005A3247"/>
    <w:rsid w:val="005A327F"/>
    <w:rsid w:val="005A32BE"/>
    <w:rsid w:val="005A338B"/>
    <w:rsid w:val="005A3461"/>
    <w:rsid w:val="005A354C"/>
    <w:rsid w:val="005A35B5"/>
    <w:rsid w:val="005A3677"/>
    <w:rsid w:val="005A375A"/>
    <w:rsid w:val="005A377A"/>
    <w:rsid w:val="005A38C8"/>
    <w:rsid w:val="005A3A01"/>
    <w:rsid w:val="005A3A6D"/>
    <w:rsid w:val="005A3CA3"/>
    <w:rsid w:val="005A3DF3"/>
    <w:rsid w:val="005A3E2F"/>
    <w:rsid w:val="005A3E7E"/>
    <w:rsid w:val="005A41E4"/>
    <w:rsid w:val="005A42CF"/>
    <w:rsid w:val="005A4382"/>
    <w:rsid w:val="005A44E0"/>
    <w:rsid w:val="005A465D"/>
    <w:rsid w:val="005A473E"/>
    <w:rsid w:val="005A483A"/>
    <w:rsid w:val="005A487D"/>
    <w:rsid w:val="005A492C"/>
    <w:rsid w:val="005A4974"/>
    <w:rsid w:val="005A49CF"/>
    <w:rsid w:val="005A4A09"/>
    <w:rsid w:val="005A4A2A"/>
    <w:rsid w:val="005A4B70"/>
    <w:rsid w:val="005A4CE0"/>
    <w:rsid w:val="005A4D8A"/>
    <w:rsid w:val="005A4E5B"/>
    <w:rsid w:val="005A4E75"/>
    <w:rsid w:val="005A4EB7"/>
    <w:rsid w:val="005A4EF7"/>
    <w:rsid w:val="005A4F1C"/>
    <w:rsid w:val="005A4F1E"/>
    <w:rsid w:val="005A51C5"/>
    <w:rsid w:val="005A52C2"/>
    <w:rsid w:val="005A5530"/>
    <w:rsid w:val="005A5580"/>
    <w:rsid w:val="005A569F"/>
    <w:rsid w:val="005A57D1"/>
    <w:rsid w:val="005A583E"/>
    <w:rsid w:val="005A5A9C"/>
    <w:rsid w:val="005A5CAF"/>
    <w:rsid w:val="005A5CC1"/>
    <w:rsid w:val="005A5DA1"/>
    <w:rsid w:val="005A62AE"/>
    <w:rsid w:val="005A62DA"/>
    <w:rsid w:val="005A632C"/>
    <w:rsid w:val="005A63F0"/>
    <w:rsid w:val="005A6439"/>
    <w:rsid w:val="005A66E3"/>
    <w:rsid w:val="005A6795"/>
    <w:rsid w:val="005A6851"/>
    <w:rsid w:val="005A68D3"/>
    <w:rsid w:val="005A696D"/>
    <w:rsid w:val="005A69EC"/>
    <w:rsid w:val="005A69F6"/>
    <w:rsid w:val="005A6AB1"/>
    <w:rsid w:val="005A6B6E"/>
    <w:rsid w:val="005A6C83"/>
    <w:rsid w:val="005A6CF8"/>
    <w:rsid w:val="005A6D59"/>
    <w:rsid w:val="005A6EF6"/>
    <w:rsid w:val="005A6F81"/>
    <w:rsid w:val="005A6FB3"/>
    <w:rsid w:val="005A7107"/>
    <w:rsid w:val="005A710B"/>
    <w:rsid w:val="005A718B"/>
    <w:rsid w:val="005A720F"/>
    <w:rsid w:val="005A7475"/>
    <w:rsid w:val="005A747C"/>
    <w:rsid w:val="005A74A6"/>
    <w:rsid w:val="005A7502"/>
    <w:rsid w:val="005A7507"/>
    <w:rsid w:val="005A7650"/>
    <w:rsid w:val="005A7798"/>
    <w:rsid w:val="005A77B1"/>
    <w:rsid w:val="005A77D5"/>
    <w:rsid w:val="005A7A4F"/>
    <w:rsid w:val="005A7ABF"/>
    <w:rsid w:val="005A7ADF"/>
    <w:rsid w:val="005A7B4B"/>
    <w:rsid w:val="005A7C72"/>
    <w:rsid w:val="005A7C94"/>
    <w:rsid w:val="005A7EB0"/>
    <w:rsid w:val="005B0041"/>
    <w:rsid w:val="005B025A"/>
    <w:rsid w:val="005B03C0"/>
    <w:rsid w:val="005B04AD"/>
    <w:rsid w:val="005B05B6"/>
    <w:rsid w:val="005B06D2"/>
    <w:rsid w:val="005B0714"/>
    <w:rsid w:val="005B0986"/>
    <w:rsid w:val="005B0AEC"/>
    <w:rsid w:val="005B0D35"/>
    <w:rsid w:val="005B0DF0"/>
    <w:rsid w:val="005B0DFE"/>
    <w:rsid w:val="005B0ECD"/>
    <w:rsid w:val="005B0FA7"/>
    <w:rsid w:val="005B14A7"/>
    <w:rsid w:val="005B14EB"/>
    <w:rsid w:val="005B15EF"/>
    <w:rsid w:val="005B1744"/>
    <w:rsid w:val="005B17C1"/>
    <w:rsid w:val="005B18F6"/>
    <w:rsid w:val="005B1967"/>
    <w:rsid w:val="005B19E1"/>
    <w:rsid w:val="005B1A07"/>
    <w:rsid w:val="005B1A2F"/>
    <w:rsid w:val="005B1A8B"/>
    <w:rsid w:val="005B1AA8"/>
    <w:rsid w:val="005B1AFD"/>
    <w:rsid w:val="005B1E00"/>
    <w:rsid w:val="005B1F72"/>
    <w:rsid w:val="005B1FA9"/>
    <w:rsid w:val="005B2153"/>
    <w:rsid w:val="005B2159"/>
    <w:rsid w:val="005B2181"/>
    <w:rsid w:val="005B21C5"/>
    <w:rsid w:val="005B229C"/>
    <w:rsid w:val="005B2306"/>
    <w:rsid w:val="005B256B"/>
    <w:rsid w:val="005B2703"/>
    <w:rsid w:val="005B2728"/>
    <w:rsid w:val="005B2828"/>
    <w:rsid w:val="005B2B29"/>
    <w:rsid w:val="005B2B3A"/>
    <w:rsid w:val="005B2B96"/>
    <w:rsid w:val="005B2BF4"/>
    <w:rsid w:val="005B2CFC"/>
    <w:rsid w:val="005B2D00"/>
    <w:rsid w:val="005B2DFC"/>
    <w:rsid w:val="005B312A"/>
    <w:rsid w:val="005B316E"/>
    <w:rsid w:val="005B31C5"/>
    <w:rsid w:val="005B32DF"/>
    <w:rsid w:val="005B3304"/>
    <w:rsid w:val="005B3347"/>
    <w:rsid w:val="005B33AB"/>
    <w:rsid w:val="005B3562"/>
    <w:rsid w:val="005B360C"/>
    <w:rsid w:val="005B3656"/>
    <w:rsid w:val="005B37C2"/>
    <w:rsid w:val="005B3926"/>
    <w:rsid w:val="005B3968"/>
    <w:rsid w:val="005B3A2B"/>
    <w:rsid w:val="005B3C84"/>
    <w:rsid w:val="005B3CE9"/>
    <w:rsid w:val="005B3E31"/>
    <w:rsid w:val="005B3FDE"/>
    <w:rsid w:val="005B421C"/>
    <w:rsid w:val="005B4269"/>
    <w:rsid w:val="005B42D8"/>
    <w:rsid w:val="005B4308"/>
    <w:rsid w:val="005B43FA"/>
    <w:rsid w:val="005B4530"/>
    <w:rsid w:val="005B482A"/>
    <w:rsid w:val="005B486E"/>
    <w:rsid w:val="005B4913"/>
    <w:rsid w:val="005B4DEE"/>
    <w:rsid w:val="005B4E1E"/>
    <w:rsid w:val="005B4FE8"/>
    <w:rsid w:val="005B5213"/>
    <w:rsid w:val="005B52D8"/>
    <w:rsid w:val="005B52DD"/>
    <w:rsid w:val="005B5326"/>
    <w:rsid w:val="005B533C"/>
    <w:rsid w:val="005B5399"/>
    <w:rsid w:val="005B578B"/>
    <w:rsid w:val="005B57A4"/>
    <w:rsid w:val="005B5A62"/>
    <w:rsid w:val="005B5D85"/>
    <w:rsid w:val="005B5DCA"/>
    <w:rsid w:val="005B610E"/>
    <w:rsid w:val="005B61D6"/>
    <w:rsid w:val="005B6353"/>
    <w:rsid w:val="005B6369"/>
    <w:rsid w:val="005B63AE"/>
    <w:rsid w:val="005B63B6"/>
    <w:rsid w:val="005B6404"/>
    <w:rsid w:val="005B651F"/>
    <w:rsid w:val="005B665F"/>
    <w:rsid w:val="005B6A4D"/>
    <w:rsid w:val="005B6C3D"/>
    <w:rsid w:val="005B6CEC"/>
    <w:rsid w:val="005B6D8E"/>
    <w:rsid w:val="005B6DAF"/>
    <w:rsid w:val="005B6FB8"/>
    <w:rsid w:val="005B7044"/>
    <w:rsid w:val="005B71A0"/>
    <w:rsid w:val="005B72E1"/>
    <w:rsid w:val="005B7313"/>
    <w:rsid w:val="005B738F"/>
    <w:rsid w:val="005B73A8"/>
    <w:rsid w:val="005B73E7"/>
    <w:rsid w:val="005B753F"/>
    <w:rsid w:val="005B75CD"/>
    <w:rsid w:val="005B763D"/>
    <w:rsid w:val="005B766E"/>
    <w:rsid w:val="005B77D6"/>
    <w:rsid w:val="005B79FF"/>
    <w:rsid w:val="005B7ACB"/>
    <w:rsid w:val="005B7B2A"/>
    <w:rsid w:val="005B7B60"/>
    <w:rsid w:val="005B7C6A"/>
    <w:rsid w:val="005B7DC0"/>
    <w:rsid w:val="005B7DFC"/>
    <w:rsid w:val="005B7FB9"/>
    <w:rsid w:val="005B7FE4"/>
    <w:rsid w:val="005B7FF5"/>
    <w:rsid w:val="005C0063"/>
    <w:rsid w:val="005C0105"/>
    <w:rsid w:val="005C0151"/>
    <w:rsid w:val="005C019C"/>
    <w:rsid w:val="005C02E1"/>
    <w:rsid w:val="005C02FB"/>
    <w:rsid w:val="005C0445"/>
    <w:rsid w:val="005C0478"/>
    <w:rsid w:val="005C05BD"/>
    <w:rsid w:val="005C061B"/>
    <w:rsid w:val="005C0656"/>
    <w:rsid w:val="005C0743"/>
    <w:rsid w:val="005C0764"/>
    <w:rsid w:val="005C0A98"/>
    <w:rsid w:val="005C0CF8"/>
    <w:rsid w:val="005C0D10"/>
    <w:rsid w:val="005C0D9D"/>
    <w:rsid w:val="005C0DAC"/>
    <w:rsid w:val="005C0E92"/>
    <w:rsid w:val="005C0EFD"/>
    <w:rsid w:val="005C11C6"/>
    <w:rsid w:val="005C1305"/>
    <w:rsid w:val="005C140B"/>
    <w:rsid w:val="005C1426"/>
    <w:rsid w:val="005C1583"/>
    <w:rsid w:val="005C158A"/>
    <w:rsid w:val="005C16AF"/>
    <w:rsid w:val="005C18C0"/>
    <w:rsid w:val="005C1BC3"/>
    <w:rsid w:val="005C1CC8"/>
    <w:rsid w:val="005C1D86"/>
    <w:rsid w:val="005C1EE6"/>
    <w:rsid w:val="005C1F26"/>
    <w:rsid w:val="005C1F7B"/>
    <w:rsid w:val="005C2040"/>
    <w:rsid w:val="005C2125"/>
    <w:rsid w:val="005C21DB"/>
    <w:rsid w:val="005C225A"/>
    <w:rsid w:val="005C235B"/>
    <w:rsid w:val="005C2472"/>
    <w:rsid w:val="005C2482"/>
    <w:rsid w:val="005C253F"/>
    <w:rsid w:val="005C260C"/>
    <w:rsid w:val="005C2831"/>
    <w:rsid w:val="005C28E9"/>
    <w:rsid w:val="005C2A23"/>
    <w:rsid w:val="005C2AA3"/>
    <w:rsid w:val="005C2D00"/>
    <w:rsid w:val="005C2D15"/>
    <w:rsid w:val="005C2E88"/>
    <w:rsid w:val="005C2FF0"/>
    <w:rsid w:val="005C3043"/>
    <w:rsid w:val="005C30A1"/>
    <w:rsid w:val="005C315C"/>
    <w:rsid w:val="005C336F"/>
    <w:rsid w:val="005C34AB"/>
    <w:rsid w:val="005C362F"/>
    <w:rsid w:val="005C3634"/>
    <w:rsid w:val="005C366B"/>
    <w:rsid w:val="005C367D"/>
    <w:rsid w:val="005C3709"/>
    <w:rsid w:val="005C385F"/>
    <w:rsid w:val="005C3894"/>
    <w:rsid w:val="005C38AD"/>
    <w:rsid w:val="005C3ADA"/>
    <w:rsid w:val="005C3B64"/>
    <w:rsid w:val="005C3C28"/>
    <w:rsid w:val="005C3C6C"/>
    <w:rsid w:val="005C40C0"/>
    <w:rsid w:val="005C42A7"/>
    <w:rsid w:val="005C433E"/>
    <w:rsid w:val="005C45A1"/>
    <w:rsid w:val="005C489F"/>
    <w:rsid w:val="005C490C"/>
    <w:rsid w:val="005C4965"/>
    <w:rsid w:val="005C4995"/>
    <w:rsid w:val="005C4BBF"/>
    <w:rsid w:val="005C4D10"/>
    <w:rsid w:val="005C4E58"/>
    <w:rsid w:val="005C50A1"/>
    <w:rsid w:val="005C52B0"/>
    <w:rsid w:val="005C532C"/>
    <w:rsid w:val="005C56B4"/>
    <w:rsid w:val="005C589C"/>
    <w:rsid w:val="005C59EC"/>
    <w:rsid w:val="005C5B2E"/>
    <w:rsid w:val="005C5BC0"/>
    <w:rsid w:val="005C5BC6"/>
    <w:rsid w:val="005C5E50"/>
    <w:rsid w:val="005C5EC4"/>
    <w:rsid w:val="005C5F03"/>
    <w:rsid w:val="005C5F24"/>
    <w:rsid w:val="005C5FAB"/>
    <w:rsid w:val="005C6207"/>
    <w:rsid w:val="005C62A9"/>
    <w:rsid w:val="005C6623"/>
    <w:rsid w:val="005C6679"/>
    <w:rsid w:val="005C6727"/>
    <w:rsid w:val="005C6A16"/>
    <w:rsid w:val="005C6A6E"/>
    <w:rsid w:val="005C6AAF"/>
    <w:rsid w:val="005C6ACF"/>
    <w:rsid w:val="005C6D3B"/>
    <w:rsid w:val="005C6DE9"/>
    <w:rsid w:val="005C6ED6"/>
    <w:rsid w:val="005C6F90"/>
    <w:rsid w:val="005C70C4"/>
    <w:rsid w:val="005C713C"/>
    <w:rsid w:val="005C7251"/>
    <w:rsid w:val="005C737F"/>
    <w:rsid w:val="005C73C2"/>
    <w:rsid w:val="005C73EB"/>
    <w:rsid w:val="005C7419"/>
    <w:rsid w:val="005C7622"/>
    <w:rsid w:val="005C7686"/>
    <w:rsid w:val="005C76CA"/>
    <w:rsid w:val="005C771B"/>
    <w:rsid w:val="005C78EB"/>
    <w:rsid w:val="005C7B9C"/>
    <w:rsid w:val="005C7CE6"/>
    <w:rsid w:val="005C7F10"/>
    <w:rsid w:val="005D0149"/>
    <w:rsid w:val="005D02D8"/>
    <w:rsid w:val="005D03A3"/>
    <w:rsid w:val="005D03E8"/>
    <w:rsid w:val="005D0413"/>
    <w:rsid w:val="005D054F"/>
    <w:rsid w:val="005D080D"/>
    <w:rsid w:val="005D08AA"/>
    <w:rsid w:val="005D0A17"/>
    <w:rsid w:val="005D0A76"/>
    <w:rsid w:val="005D0AEE"/>
    <w:rsid w:val="005D0B2F"/>
    <w:rsid w:val="005D0B89"/>
    <w:rsid w:val="005D0BE9"/>
    <w:rsid w:val="005D0C4C"/>
    <w:rsid w:val="005D0C74"/>
    <w:rsid w:val="005D0CBC"/>
    <w:rsid w:val="005D0D17"/>
    <w:rsid w:val="005D0DEA"/>
    <w:rsid w:val="005D0FF0"/>
    <w:rsid w:val="005D101E"/>
    <w:rsid w:val="005D106E"/>
    <w:rsid w:val="005D1165"/>
    <w:rsid w:val="005D1220"/>
    <w:rsid w:val="005D13B4"/>
    <w:rsid w:val="005D13BD"/>
    <w:rsid w:val="005D145C"/>
    <w:rsid w:val="005D1506"/>
    <w:rsid w:val="005D15C3"/>
    <w:rsid w:val="005D17E1"/>
    <w:rsid w:val="005D19F9"/>
    <w:rsid w:val="005D1B26"/>
    <w:rsid w:val="005D1B91"/>
    <w:rsid w:val="005D2095"/>
    <w:rsid w:val="005D2141"/>
    <w:rsid w:val="005D223B"/>
    <w:rsid w:val="005D22E9"/>
    <w:rsid w:val="005D233A"/>
    <w:rsid w:val="005D23A1"/>
    <w:rsid w:val="005D23AA"/>
    <w:rsid w:val="005D250C"/>
    <w:rsid w:val="005D2513"/>
    <w:rsid w:val="005D25D6"/>
    <w:rsid w:val="005D26D0"/>
    <w:rsid w:val="005D2832"/>
    <w:rsid w:val="005D2859"/>
    <w:rsid w:val="005D2CBA"/>
    <w:rsid w:val="005D2DD8"/>
    <w:rsid w:val="005D2E6A"/>
    <w:rsid w:val="005D2FB6"/>
    <w:rsid w:val="005D2FCF"/>
    <w:rsid w:val="005D3003"/>
    <w:rsid w:val="005D3104"/>
    <w:rsid w:val="005D31BB"/>
    <w:rsid w:val="005D3253"/>
    <w:rsid w:val="005D33C0"/>
    <w:rsid w:val="005D34F8"/>
    <w:rsid w:val="005D366E"/>
    <w:rsid w:val="005D3794"/>
    <w:rsid w:val="005D383C"/>
    <w:rsid w:val="005D387E"/>
    <w:rsid w:val="005D388C"/>
    <w:rsid w:val="005D392B"/>
    <w:rsid w:val="005D397F"/>
    <w:rsid w:val="005D39E1"/>
    <w:rsid w:val="005D3ADB"/>
    <w:rsid w:val="005D3AEA"/>
    <w:rsid w:val="005D3B11"/>
    <w:rsid w:val="005D3B38"/>
    <w:rsid w:val="005D3B66"/>
    <w:rsid w:val="005D3DF6"/>
    <w:rsid w:val="005D4019"/>
    <w:rsid w:val="005D4091"/>
    <w:rsid w:val="005D40CD"/>
    <w:rsid w:val="005D40DF"/>
    <w:rsid w:val="005D457E"/>
    <w:rsid w:val="005D45BA"/>
    <w:rsid w:val="005D467E"/>
    <w:rsid w:val="005D47E9"/>
    <w:rsid w:val="005D487C"/>
    <w:rsid w:val="005D4A9C"/>
    <w:rsid w:val="005D4C94"/>
    <w:rsid w:val="005D4EA5"/>
    <w:rsid w:val="005D4F4D"/>
    <w:rsid w:val="005D50BA"/>
    <w:rsid w:val="005D51AB"/>
    <w:rsid w:val="005D545F"/>
    <w:rsid w:val="005D5600"/>
    <w:rsid w:val="005D56DA"/>
    <w:rsid w:val="005D5725"/>
    <w:rsid w:val="005D57C0"/>
    <w:rsid w:val="005D5809"/>
    <w:rsid w:val="005D58A7"/>
    <w:rsid w:val="005D5B92"/>
    <w:rsid w:val="005D5C54"/>
    <w:rsid w:val="005D5C85"/>
    <w:rsid w:val="005D5DCF"/>
    <w:rsid w:val="005D5F43"/>
    <w:rsid w:val="005D5F9E"/>
    <w:rsid w:val="005D612B"/>
    <w:rsid w:val="005D61FA"/>
    <w:rsid w:val="005D6234"/>
    <w:rsid w:val="005D627A"/>
    <w:rsid w:val="005D656B"/>
    <w:rsid w:val="005D670C"/>
    <w:rsid w:val="005D676D"/>
    <w:rsid w:val="005D6A32"/>
    <w:rsid w:val="005D6B3A"/>
    <w:rsid w:val="005D6C4D"/>
    <w:rsid w:val="005D6CA7"/>
    <w:rsid w:val="005D6D2D"/>
    <w:rsid w:val="005D6F74"/>
    <w:rsid w:val="005D7191"/>
    <w:rsid w:val="005D7373"/>
    <w:rsid w:val="005D753D"/>
    <w:rsid w:val="005D76CD"/>
    <w:rsid w:val="005D7724"/>
    <w:rsid w:val="005D7784"/>
    <w:rsid w:val="005D7849"/>
    <w:rsid w:val="005D7922"/>
    <w:rsid w:val="005D79F3"/>
    <w:rsid w:val="005D7A4C"/>
    <w:rsid w:val="005D7AC1"/>
    <w:rsid w:val="005D7C0A"/>
    <w:rsid w:val="005D7C12"/>
    <w:rsid w:val="005D7C6B"/>
    <w:rsid w:val="005D7EB2"/>
    <w:rsid w:val="005E0005"/>
    <w:rsid w:val="005E0057"/>
    <w:rsid w:val="005E0092"/>
    <w:rsid w:val="005E016C"/>
    <w:rsid w:val="005E0289"/>
    <w:rsid w:val="005E0520"/>
    <w:rsid w:val="005E0597"/>
    <w:rsid w:val="005E0606"/>
    <w:rsid w:val="005E0614"/>
    <w:rsid w:val="005E099F"/>
    <w:rsid w:val="005E09F1"/>
    <w:rsid w:val="005E0B5E"/>
    <w:rsid w:val="005E0C69"/>
    <w:rsid w:val="005E0D3E"/>
    <w:rsid w:val="005E0E24"/>
    <w:rsid w:val="005E0EAE"/>
    <w:rsid w:val="005E1164"/>
    <w:rsid w:val="005E1223"/>
    <w:rsid w:val="005E1295"/>
    <w:rsid w:val="005E1322"/>
    <w:rsid w:val="005E13D6"/>
    <w:rsid w:val="005E1427"/>
    <w:rsid w:val="005E14CF"/>
    <w:rsid w:val="005E161E"/>
    <w:rsid w:val="005E1678"/>
    <w:rsid w:val="005E1782"/>
    <w:rsid w:val="005E17DF"/>
    <w:rsid w:val="005E1883"/>
    <w:rsid w:val="005E1898"/>
    <w:rsid w:val="005E196D"/>
    <w:rsid w:val="005E1B67"/>
    <w:rsid w:val="005E1BAF"/>
    <w:rsid w:val="005E1E95"/>
    <w:rsid w:val="005E1EDB"/>
    <w:rsid w:val="005E1F2E"/>
    <w:rsid w:val="005E20BC"/>
    <w:rsid w:val="005E229D"/>
    <w:rsid w:val="005E23C6"/>
    <w:rsid w:val="005E2440"/>
    <w:rsid w:val="005E24C3"/>
    <w:rsid w:val="005E2667"/>
    <w:rsid w:val="005E27ED"/>
    <w:rsid w:val="005E2844"/>
    <w:rsid w:val="005E299B"/>
    <w:rsid w:val="005E29B1"/>
    <w:rsid w:val="005E2A78"/>
    <w:rsid w:val="005E2BC3"/>
    <w:rsid w:val="005E2D27"/>
    <w:rsid w:val="005E2D33"/>
    <w:rsid w:val="005E2D55"/>
    <w:rsid w:val="005E2F89"/>
    <w:rsid w:val="005E304D"/>
    <w:rsid w:val="005E307F"/>
    <w:rsid w:val="005E3191"/>
    <w:rsid w:val="005E32CB"/>
    <w:rsid w:val="005E335B"/>
    <w:rsid w:val="005E347E"/>
    <w:rsid w:val="005E34C0"/>
    <w:rsid w:val="005E350C"/>
    <w:rsid w:val="005E3511"/>
    <w:rsid w:val="005E3556"/>
    <w:rsid w:val="005E358B"/>
    <w:rsid w:val="005E396E"/>
    <w:rsid w:val="005E3D96"/>
    <w:rsid w:val="005E3DF6"/>
    <w:rsid w:val="005E3F35"/>
    <w:rsid w:val="005E3F7B"/>
    <w:rsid w:val="005E3FA4"/>
    <w:rsid w:val="005E3FD7"/>
    <w:rsid w:val="005E4034"/>
    <w:rsid w:val="005E4064"/>
    <w:rsid w:val="005E4104"/>
    <w:rsid w:val="005E4139"/>
    <w:rsid w:val="005E4398"/>
    <w:rsid w:val="005E452A"/>
    <w:rsid w:val="005E48E2"/>
    <w:rsid w:val="005E4D30"/>
    <w:rsid w:val="005E4E9E"/>
    <w:rsid w:val="005E4F11"/>
    <w:rsid w:val="005E501A"/>
    <w:rsid w:val="005E53AC"/>
    <w:rsid w:val="005E54D4"/>
    <w:rsid w:val="005E56D4"/>
    <w:rsid w:val="005E5838"/>
    <w:rsid w:val="005E599A"/>
    <w:rsid w:val="005E5ADB"/>
    <w:rsid w:val="005E5B25"/>
    <w:rsid w:val="005E5B53"/>
    <w:rsid w:val="005E5E77"/>
    <w:rsid w:val="005E5F42"/>
    <w:rsid w:val="005E5F80"/>
    <w:rsid w:val="005E5FF6"/>
    <w:rsid w:val="005E60F2"/>
    <w:rsid w:val="005E610A"/>
    <w:rsid w:val="005E6167"/>
    <w:rsid w:val="005E61A2"/>
    <w:rsid w:val="005E6309"/>
    <w:rsid w:val="005E63BA"/>
    <w:rsid w:val="005E63FC"/>
    <w:rsid w:val="005E6427"/>
    <w:rsid w:val="005E645E"/>
    <w:rsid w:val="005E6523"/>
    <w:rsid w:val="005E6662"/>
    <w:rsid w:val="005E66FD"/>
    <w:rsid w:val="005E671D"/>
    <w:rsid w:val="005E6860"/>
    <w:rsid w:val="005E6B0B"/>
    <w:rsid w:val="005E6B83"/>
    <w:rsid w:val="005E6C38"/>
    <w:rsid w:val="005E6CA2"/>
    <w:rsid w:val="005E6D26"/>
    <w:rsid w:val="005E6DED"/>
    <w:rsid w:val="005E6EF4"/>
    <w:rsid w:val="005E6F76"/>
    <w:rsid w:val="005E6F86"/>
    <w:rsid w:val="005E70DE"/>
    <w:rsid w:val="005E710E"/>
    <w:rsid w:val="005E71DB"/>
    <w:rsid w:val="005E71FC"/>
    <w:rsid w:val="005E745A"/>
    <w:rsid w:val="005E74E0"/>
    <w:rsid w:val="005E74FE"/>
    <w:rsid w:val="005E77BD"/>
    <w:rsid w:val="005E7916"/>
    <w:rsid w:val="005E7A18"/>
    <w:rsid w:val="005E7A37"/>
    <w:rsid w:val="005E7AEF"/>
    <w:rsid w:val="005E7C6F"/>
    <w:rsid w:val="005E7C8E"/>
    <w:rsid w:val="005E7DD2"/>
    <w:rsid w:val="005E7FB8"/>
    <w:rsid w:val="005F003C"/>
    <w:rsid w:val="005F0077"/>
    <w:rsid w:val="005F0089"/>
    <w:rsid w:val="005F02D4"/>
    <w:rsid w:val="005F0420"/>
    <w:rsid w:val="005F0422"/>
    <w:rsid w:val="005F04E0"/>
    <w:rsid w:val="005F0506"/>
    <w:rsid w:val="005F0542"/>
    <w:rsid w:val="005F07E3"/>
    <w:rsid w:val="005F095A"/>
    <w:rsid w:val="005F0998"/>
    <w:rsid w:val="005F0A7B"/>
    <w:rsid w:val="005F0BE4"/>
    <w:rsid w:val="005F0C85"/>
    <w:rsid w:val="005F0C89"/>
    <w:rsid w:val="005F0E8C"/>
    <w:rsid w:val="005F0F5B"/>
    <w:rsid w:val="005F100B"/>
    <w:rsid w:val="005F1122"/>
    <w:rsid w:val="005F11AC"/>
    <w:rsid w:val="005F175F"/>
    <w:rsid w:val="005F184A"/>
    <w:rsid w:val="005F1AA3"/>
    <w:rsid w:val="005F1AB7"/>
    <w:rsid w:val="005F1B01"/>
    <w:rsid w:val="005F1DC8"/>
    <w:rsid w:val="005F1DCA"/>
    <w:rsid w:val="005F1DE4"/>
    <w:rsid w:val="005F1E20"/>
    <w:rsid w:val="005F1ED9"/>
    <w:rsid w:val="005F1F6F"/>
    <w:rsid w:val="005F1FE8"/>
    <w:rsid w:val="005F210B"/>
    <w:rsid w:val="005F211B"/>
    <w:rsid w:val="005F22AA"/>
    <w:rsid w:val="005F24B6"/>
    <w:rsid w:val="005F2578"/>
    <w:rsid w:val="005F2799"/>
    <w:rsid w:val="005F28D2"/>
    <w:rsid w:val="005F2964"/>
    <w:rsid w:val="005F2BC3"/>
    <w:rsid w:val="005F2CE3"/>
    <w:rsid w:val="005F2F5B"/>
    <w:rsid w:val="005F2F61"/>
    <w:rsid w:val="005F30BC"/>
    <w:rsid w:val="005F3201"/>
    <w:rsid w:val="005F326A"/>
    <w:rsid w:val="005F32AB"/>
    <w:rsid w:val="005F34D8"/>
    <w:rsid w:val="005F352D"/>
    <w:rsid w:val="005F3572"/>
    <w:rsid w:val="005F35E5"/>
    <w:rsid w:val="005F3744"/>
    <w:rsid w:val="005F3970"/>
    <w:rsid w:val="005F39AD"/>
    <w:rsid w:val="005F3A45"/>
    <w:rsid w:val="005F3A8C"/>
    <w:rsid w:val="005F3AAE"/>
    <w:rsid w:val="005F3C45"/>
    <w:rsid w:val="005F3F31"/>
    <w:rsid w:val="005F406A"/>
    <w:rsid w:val="005F418E"/>
    <w:rsid w:val="005F418F"/>
    <w:rsid w:val="005F41E4"/>
    <w:rsid w:val="005F4250"/>
    <w:rsid w:val="005F43FA"/>
    <w:rsid w:val="005F44AF"/>
    <w:rsid w:val="005F45D5"/>
    <w:rsid w:val="005F477E"/>
    <w:rsid w:val="005F486B"/>
    <w:rsid w:val="005F48B0"/>
    <w:rsid w:val="005F4934"/>
    <w:rsid w:val="005F497C"/>
    <w:rsid w:val="005F4A7B"/>
    <w:rsid w:val="005F4BAB"/>
    <w:rsid w:val="005F4C02"/>
    <w:rsid w:val="005F4C2B"/>
    <w:rsid w:val="005F4DAF"/>
    <w:rsid w:val="005F4F5B"/>
    <w:rsid w:val="005F5119"/>
    <w:rsid w:val="005F51B1"/>
    <w:rsid w:val="005F525C"/>
    <w:rsid w:val="005F5303"/>
    <w:rsid w:val="005F5419"/>
    <w:rsid w:val="005F5449"/>
    <w:rsid w:val="005F553B"/>
    <w:rsid w:val="005F5540"/>
    <w:rsid w:val="005F5549"/>
    <w:rsid w:val="005F5761"/>
    <w:rsid w:val="005F58E9"/>
    <w:rsid w:val="005F5BC4"/>
    <w:rsid w:val="005F5E98"/>
    <w:rsid w:val="005F5EC2"/>
    <w:rsid w:val="005F5EC9"/>
    <w:rsid w:val="005F5F0B"/>
    <w:rsid w:val="005F5FAB"/>
    <w:rsid w:val="005F5FF2"/>
    <w:rsid w:val="005F6048"/>
    <w:rsid w:val="005F605A"/>
    <w:rsid w:val="005F60BD"/>
    <w:rsid w:val="005F61E6"/>
    <w:rsid w:val="005F6272"/>
    <w:rsid w:val="005F6363"/>
    <w:rsid w:val="005F6413"/>
    <w:rsid w:val="005F6580"/>
    <w:rsid w:val="005F6588"/>
    <w:rsid w:val="005F6618"/>
    <w:rsid w:val="005F661B"/>
    <w:rsid w:val="005F66C7"/>
    <w:rsid w:val="005F66F7"/>
    <w:rsid w:val="005F6751"/>
    <w:rsid w:val="005F67E0"/>
    <w:rsid w:val="005F6800"/>
    <w:rsid w:val="005F6883"/>
    <w:rsid w:val="005F6886"/>
    <w:rsid w:val="005F68AE"/>
    <w:rsid w:val="005F68CB"/>
    <w:rsid w:val="005F68DF"/>
    <w:rsid w:val="005F6902"/>
    <w:rsid w:val="005F6998"/>
    <w:rsid w:val="005F69C2"/>
    <w:rsid w:val="005F6A45"/>
    <w:rsid w:val="005F6AB1"/>
    <w:rsid w:val="005F6C53"/>
    <w:rsid w:val="005F6DA9"/>
    <w:rsid w:val="005F6DB0"/>
    <w:rsid w:val="005F6DB1"/>
    <w:rsid w:val="005F6F24"/>
    <w:rsid w:val="005F70FD"/>
    <w:rsid w:val="005F7121"/>
    <w:rsid w:val="005F7186"/>
    <w:rsid w:val="005F71A5"/>
    <w:rsid w:val="005F729F"/>
    <w:rsid w:val="005F74F5"/>
    <w:rsid w:val="005F76D0"/>
    <w:rsid w:val="005F7757"/>
    <w:rsid w:val="005F7AA9"/>
    <w:rsid w:val="005F7BEF"/>
    <w:rsid w:val="005F7CA7"/>
    <w:rsid w:val="005F7CA8"/>
    <w:rsid w:val="005F7D82"/>
    <w:rsid w:val="005F7DFB"/>
    <w:rsid w:val="005F7EAE"/>
    <w:rsid w:val="005F7F57"/>
    <w:rsid w:val="006000C5"/>
    <w:rsid w:val="006000E5"/>
    <w:rsid w:val="00600400"/>
    <w:rsid w:val="00600732"/>
    <w:rsid w:val="006007ED"/>
    <w:rsid w:val="006007F6"/>
    <w:rsid w:val="00600857"/>
    <w:rsid w:val="0060091F"/>
    <w:rsid w:val="00600C32"/>
    <w:rsid w:val="00600CF5"/>
    <w:rsid w:val="00600D7D"/>
    <w:rsid w:val="00600DEA"/>
    <w:rsid w:val="00600E4B"/>
    <w:rsid w:val="00600F85"/>
    <w:rsid w:val="00600FDF"/>
    <w:rsid w:val="00601054"/>
    <w:rsid w:val="00601135"/>
    <w:rsid w:val="00601160"/>
    <w:rsid w:val="006011F8"/>
    <w:rsid w:val="006012E1"/>
    <w:rsid w:val="006013D7"/>
    <w:rsid w:val="0060144E"/>
    <w:rsid w:val="006014B0"/>
    <w:rsid w:val="00601590"/>
    <w:rsid w:val="0060174A"/>
    <w:rsid w:val="006018E7"/>
    <w:rsid w:val="00601B87"/>
    <w:rsid w:val="00601C30"/>
    <w:rsid w:val="00601D70"/>
    <w:rsid w:val="00601E1F"/>
    <w:rsid w:val="00601E56"/>
    <w:rsid w:val="00601FF4"/>
    <w:rsid w:val="0060203E"/>
    <w:rsid w:val="00602137"/>
    <w:rsid w:val="006021C3"/>
    <w:rsid w:val="0060232E"/>
    <w:rsid w:val="00602356"/>
    <w:rsid w:val="00602477"/>
    <w:rsid w:val="006024DF"/>
    <w:rsid w:val="0060252E"/>
    <w:rsid w:val="00602596"/>
    <w:rsid w:val="00602814"/>
    <w:rsid w:val="006028C4"/>
    <w:rsid w:val="00602B9B"/>
    <w:rsid w:val="00602BF6"/>
    <w:rsid w:val="00602D06"/>
    <w:rsid w:val="00602D2E"/>
    <w:rsid w:val="00602D64"/>
    <w:rsid w:val="0060307D"/>
    <w:rsid w:val="0060318A"/>
    <w:rsid w:val="0060318C"/>
    <w:rsid w:val="00603203"/>
    <w:rsid w:val="006032DE"/>
    <w:rsid w:val="00603392"/>
    <w:rsid w:val="00603574"/>
    <w:rsid w:val="006035D3"/>
    <w:rsid w:val="006035FC"/>
    <w:rsid w:val="0060375B"/>
    <w:rsid w:val="00603808"/>
    <w:rsid w:val="00603912"/>
    <w:rsid w:val="006039BA"/>
    <w:rsid w:val="006039CC"/>
    <w:rsid w:val="00603AB6"/>
    <w:rsid w:val="00603AFB"/>
    <w:rsid w:val="00603E51"/>
    <w:rsid w:val="00603E82"/>
    <w:rsid w:val="00603F75"/>
    <w:rsid w:val="00603F84"/>
    <w:rsid w:val="0060408A"/>
    <w:rsid w:val="00604130"/>
    <w:rsid w:val="00604377"/>
    <w:rsid w:val="006043A8"/>
    <w:rsid w:val="00604590"/>
    <w:rsid w:val="006045E2"/>
    <w:rsid w:val="0060463D"/>
    <w:rsid w:val="0060467D"/>
    <w:rsid w:val="0060487E"/>
    <w:rsid w:val="00604883"/>
    <w:rsid w:val="00604907"/>
    <w:rsid w:val="00604B96"/>
    <w:rsid w:val="00604CD8"/>
    <w:rsid w:val="00604DAF"/>
    <w:rsid w:val="00604E5E"/>
    <w:rsid w:val="00604E82"/>
    <w:rsid w:val="00604EB8"/>
    <w:rsid w:val="00605079"/>
    <w:rsid w:val="00605328"/>
    <w:rsid w:val="0060550D"/>
    <w:rsid w:val="006057EE"/>
    <w:rsid w:val="0060582D"/>
    <w:rsid w:val="00605932"/>
    <w:rsid w:val="00605AA5"/>
    <w:rsid w:val="00605BF2"/>
    <w:rsid w:val="00605D3C"/>
    <w:rsid w:val="00605DE5"/>
    <w:rsid w:val="00605E20"/>
    <w:rsid w:val="00605E67"/>
    <w:rsid w:val="00605E9E"/>
    <w:rsid w:val="00605ECA"/>
    <w:rsid w:val="00605EE4"/>
    <w:rsid w:val="0060602F"/>
    <w:rsid w:val="006060E0"/>
    <w:rsid w:val="0060617E"/>
    <w:rsid w:val="00606316"/>
    <w:rsid w:val="00606413"/>
    <w:rsid w:val="006066E0"/>
    <w:rsid w:val="00606790"/>
    <w:rsid w:val="006069CA"/>
    <w:rsid w:val="00606A52"/>
    <w:rsid w:val="00606D5E"/>
    <w:rsid w:val="00606F41"/>
    <w:rsid w:val="00606FA9"/>
    <w:rsid w:val="0060703D"/>
    <w:rsid w:val="0060707E"/>
    <w:rsid w:val="00607107"/>
    <w:rsid w:val="0060730A"/>
    <w:rsid w:val="0060738E"/>
    <w:rsid w:val="00607513"/>
    <w:rsid w:val="00607530"/>
    <w:rsid w:val="00607625"/>
    <w:rsid w:val="0060763F"/>
    <w:rsid w:val="00607701"/>
    <w:rsid w:val="00607795"/>
    <w:rsid w:val="00607883"/>
    <w:rsid w:val="0060794E"/>
    <w:rsid w:val="00607959"/>
    <w:rsid w:val="00607ACD"/>
    <w:rsid w:val="00607BD6"/>
    <w:rsid w:val="00607FDD"/>
    <w:rsid w:val="0061005D"/>
    <w:rsid w:val="00610062"/>
    <w:rsid w:val="00610087"/>
    <w:rsid w:val="006100AD"/>
    <w:rsid w:val="00610170"/>
    <w:rsid w:val="006102B5"/>
    <w:rsid w:val="006102EA"/>
    <w:rsid w:val="0061039F"/>
    <w:rsid w:val="0061047B"/>
    <w:rsid w:val="006104BF"/>
    <w:rsid w:val="006104E0"/>
    <w:rsid w:val="0061050A"/>
    <w:rsid w:val="00610552"/>
    <w:rsid w:val="006106B2"/>
    <w:rsid w:val="0061080E"/>
    <w:rsid w:val="00610836"/>
    <w:rsid w:val="00610853"/>
    <w:rsid w:val="0061085F"/>
    <w:rsid w:val="0061099D"/>
    <w:rsid w:val="00610A77"/>
    <w:rsid w:val="00610C34"/>
    <w:rsid w:val="00610C5D"/>
    <w:rsid w:val="00610C8C"/>
    <w:rsid w:val="00610EC8"/>
    <w:rsid w:val="00610ECE"/>
    <w:rsid w:val="00610EEE"/>
    <w:rsid w:val="00610F3B"/>
    <w:rsid w:val="00610F87"/>
    <w:rsid w:val="0061105B"/>
    <w:rsid w:val="00611063"/>
    <w:rsid w:val="00611400"/>
    <w:rsid w:val="006116AB"/>
    <w:rsid w:val="006117AF"/>
    <w:rsid w:val="006117D1"/>
    <w:rsid w:val="0061194E"/>
    <w:rsid w:val="006119A0"/>
    <w:rsid w:val="00611A2F"/>
    <w:rsid w:val="00611AC5"/>
    <w:rsid w:val="00611B7F"/>
    <w:rsid w:val="00611BCA"/>
    <w:rsid w:val="00611C2D"/>
    <w:rsid w:val="00611C4D"/>
    <w:rsid w:val="00611CE2"/>
    <w:rsid w:val="00611D0A"/>
    <w:rsid w:val="00611E62"/>
    <w:rsid w:val="00611E80"/>
    <w:rsid w:val="006121A6"/>
    <w:rsid w:val="006121C3"/>
    <w:rsid w:val="006122FD"/>
    <w:rsid w:val="0061238F"/>
    <w:rsid w:val="0061254A"/>
    <w:rsid w:val="0061255B"/>
    <w:rsid w:val="006125F7"/>
    <w:rsid w:val="0061261A"/>
    <w:rsid w:val="0061264E"/>
    <w:rsid w:val="006126D0"/>
    <w:rsid w:val="00612831"/>
    <w:rsid w:val="0061287D"/>
    <w:rsid w:val="006128E0"/>
    <w:rsid w:val="006128E1"/>
    <w:rsid w:val="00612965"/>
    <w:rsid w:val="00612A79"/>
    <w:rsid w:val="00612C87"/>
    <w:rsid w:val="00612D38"/>
    <w:rsid w:val="00613250"/>
    <w:rsid w:val="006132B4"/>
    <w:rsid w:val="00613309"/>
    <w:rsid w:val="00613312"/>
    <w:rsid w:val="00613430"/>
    <w:rsid w:val="00613568"/>
    <w:rsid w:val="00613660"/>
    <w:rsid w:val="00613759"/>
    <w:rsid w:val="00613767"/>
    <w:rsid w:val="006137FE"/>
    <w:rsid w:val="006138C8"/>
    <w:rsid w:val="006139B9"/>
    <w:rsid w:val="00613A26"/>
    <w:rsid w:val="00613B5B"/>
    <w:rsid w:val="00613B70"/>
    <w:rsid w:val="00613BA9"/>
    <w:rsid w:val="00613C60"/>
    <w:rsid w:val="00613EED"/>
    <w:rsid w:val="00613F72"/>
    <w:rsid w:val="00614068"/>
    <w:rsid w:val="006140B2"/>
    <w:rsid w:val="006140E0"/>
    <w:rsid w:val="00614329"/>
    <w:rsid w:val="00614518"/>
    <w:rsid w:val="00614533"/>
    <w:rsid w:val="006145C4"/>
    <w:rsid w:val="006145DC"/>
    <w:rsid w:val="00614660"/>
    <w:rsid w:val="0061470F"/>
    <w:rsid w:val="00614930"/>
    <w:rsid w:val="0061499F"/>
    <w:rsid w:val="00614B6E"/>
    <w:rsid w:val="00614BC8"/>
    <w:rsid w:val="00614C95"/>
    <w:rsid w:val="00614CC4"/>
    <w:rsid w:val="00614DC6"/>
    <w:rsid w:val="00614F69"/>
    <w:rsid w:val="00615004"/>
    <w:rsid w:val="0061507C"/>
    <w:rsid w:val="00615143"/>
    <w:rsid w:val="006151A6"/>
    <w:rsid w:val="0061538D"/>
    <w:rsid w:val="00615410"/>
    <w:rsid w:val="00615472"/>
    <w:rsid w:val="00615495"/>
    <w:rsid w:val="006154C4"/>
    <w:rsid w:val="00615518"/>
    <w:rsid w:val="0061576F"/>
    <w:rsid w:val="00615AAA"/>
    <w:rsid w:val="00615AEC"/>
    <w:rsid w:val="00615D9C"/>
    <w:rsid w:val="00615DD9"/>
    <w:rsid w:val="00615F0F"/>
    <w:rsid w:val="00615F80"/>
    <w:rsid w:val="00615FA7"/>
    <w:rsid w:val="00616095"/>
    <w:rsid w:val="00616104"/>
    <w:rsid w:val="006162C1"/>
    <w:rsid w:val="0061637A"/>
    <w:rsid w:val="006163B1"/>
    <w:rsid w:val="006163C9"/>
    <w:rsid w:val="006164B9"/>
    <w:rsid w:val="006164C4"/>
    <w:rsid w:val="0061651D"/>
    <w:rsid w:val="00616735"/>
    <w:rsid w:val="00616811"/>
    <w:rsid w:val="00616977"/>
    <w:rsid w:val="00616AEA"/>
    <w:rsid w:val="00616CF9"/>
    <w:rsid w:val="00616DCF"/>
    <w:rsid w:val="00616EF2"/>
    <w:rsid w:val="00616FC4"/>
    <w:rsid w:val="0061707E"/>
    <w:rsid w:val="00617119"/>
    <w:rsid w:val="006171DE"/>
    <w:rsid w:val="0061720B"/>
    <w:rsid w:val="00617447"/>
    <w:rsid w:val="00617590"/>
    <w:rsid w:val="00617626"/>
    <w:rsid w:val="00617825"/>
    <w:rsid w:val="00617971"/>
    <w:rsid w:val="006179D0"/>
    <w:rsid w:val="00617BF6"/>
    <w:rsid w:val="00617D69"/>
    <w:rsid w:val="00617D80"/>
    <w:rsid w:val="00617E19"/>
    <w:rsid w:val="00617F98"/>
    <w:rsid w:val="00617FCF"/>
    <w:rsid w:val="0062017A"/>
    <w:rsid w:val="006204BD"/>
    <w:rsid w:val="006204FF"/>
    <w:rsid w:val="0062051A"/>
    <w:rsid w:val="00620660"/>
    <w:rsid w:val="006206BD"/>
    <w:rsid w:val="0062071F"/>
    <w:rsid w:val="00620A93"/>
    <w:rsid w:val="00620C2F"/>
    <w:rsid w:val="00620F7D"/>
    <w:rsid w:val="00621116"/>
    <w:rsid w:val="00621180"/>
    <w:rsid w:val="006211EF"/>
    <w:rsid w:val="006211FF"/>
    <w:rsid w:val="006212DD"/>
    <w:rsid w:val="006213DE"/>
    <w:rsid w:val="00621444"/>
    <w:rsid w:val="00621479"/>
    <w:rsid w:val="006214C0"/>
    <w:rsid w:val="006214DF"/>
    <w:rsid w:val="0062159E"/>
    <w:rsid w:val="00621737"/>
    <w:rsid w:val="0062175A"/>
    <w:rsid w:val="006217C5"/>
    <w:rsid w:val="0062185B"/>
    <w:rsid w:val="0062186D"/>
    <w:rsid w:val="00621933"/>
    <w:rsid w:val="00621DF8"/>
    <w:rsid w:val="00621E32"/>
    <w:rsid w:val="00621E7B"/>
    <w:rsid w:val="00622397"/>
    <w:rsid w:val="00622400"/>
    <w:rsid w:val="00622405"/>
    <w:rsid w:val="006227BA"/>
    <w:rsid w:val="006227DC"/>
    <w:rsid w:val="006227FE"/>
    <w:rsid w:val="0062283B"/>
    <w:rsid w:val="00622886"/>
    <w:rsid w:val="006228AD"/>
    <w:rsid w:val="00622B9A"/>
    <w:rsid w:val="00622BED"/>
    <w:rsid w:val="0062316B"/>
    <w:rsid w:val="006232AC"/>
    <w:rsid w:val="006232CD"/>
    <w:rsid w:val="0062333F"/>
    <w:rsid w:val="006235B3"/>
    <w:rsid w:val="00623608"/>
    <w:rsid w:val="00623663"/>
    <w:rsid w:val="0062369F"/>
    <w:rsid w:val="006236F6"/>
    <w:rsid w:val="00623A57"/>
    <w:rsid w:val="00623B6E"/>
    <w:rsid w:val="00623CF7"/>
    <w:rsid w:val="00624022"/>
    <w:rsid w:val="00624069"/>
    <w:rsid w:val="006240C9"/>
    <w:rsid w:val="00624299"/>
    <w:rsid w:val="006242C3"/>
    <w:rsid w:val="006243C1"/>
    <w:rsid w:val="0062449E"/>
    <w:rsid w:val="00624542"/>
    <w:rsid w:val="006245DE"/>
    <w:rsid w:val="006247C9"/>
    <w:rsid w:val="00624925"/>
    <w:rsid w:val="00624ADE"/>
    <w:rsid w:val="00624B6E"/>
    <w:rsid w:val="00624BB8"/>
    <w:rsid w:val="00624E31"/>
    <w:rsid w:val="00624F09"/>
    <w:rsid w:val="006252E1"/>
    <w:rsid w:val="00625394"/>
    <w:rsid w:val="006253D2"/>
    <w:rsid w:val="006254B7"/>
    <w:rsid w:val="00625521"/>
    <w:rsid w:val="006255F3"/>
    <w:rsid w:val="00625626"/>
    <w:rsid w:val="006256CF"/>
    <w:rsid w:val="00625714"/>
    <w:rsid w:val="00625811"/>
    <w:rsid w:val="00625853"/>
    <w:rsid w:val="00625A22"/>
    <w:rsid w:val="00625A45"/>
    <w:rsid w:val="00625C0A"/>
    <w:rsid w:val="00625C67"/>
    <w:rsid w:val="00625CDE"/>
    <w:rsid w:val="00625D17"/>
    <w:rsid w:val="00625E6A"/>
    <w:rsid w:val="00625F8C"/>
    <w:rsid w:val="0062612F"/>
    <w:rsid w:val="00626392"/>
    <w:rsid w:val="0062653E"/>
    <w:rsid w:val="00626781"/>
    <w:rsid w:val="00626848"/>
    <w:rsid w:val="00626D98"/>
    <w:rsid w:val="00626F7E"/>
    <w:rsid w:val="00627160"/>
    <w:rsid w:val="006271FE"/>
    <w:rsid w:val="006273EA"/>
    <w:rsid w:val="006274D7"/>
    <w:rsid w:val="00627557"/>
    <w:rsid w:val="00627608"/>
    <w:rsid w:val="006276A7"/>
    <w:rsid w:val="0062770E"/>
    <w:rsid w:val="006278EC"/>
    <w:rsid w:val="006279AF"/>
    <w:rsid w:val="00627B80"/>
    <w:rsid w:val="00627BC5"/>
    <w:rsid w:val="00627CBC"/>
    <w:rsid w:val="00627CE5"/>
    <w:rsid w:val="00627DA4"/>
    <w:rsid w:val="00627EE7"/>
    <w:rsid w:val="00627EF4"/>
    <w:rsid w:val="00627F35"/>
    <w:rsid w:val="006300EB"/>
    <w:rsid w:val="006304E3"/>
    <w:rsid w:val="00630588"/>
    <w:rsid w:val="00630696"/>
    <w:rsid w:val="006306D0"/>
    <w:rsid w:val="00630741"/>
    <w:rsid w:val="00630748"/>
    <w:rsid w:val="00630886"/>
    <w:rsid w:val="006309FA"/>
    <w:rsid w:val="00630B8F"/>
    <w:rsid w:val="00630C19"/>
    <w:rsid w:val="00630D3F"/>
    <w:rsid w:val="00630F33"/>
    <w:rsid w:val="00630FA6"/>
    <w:rsid w:val="0063105D"/>
    <w:rsid w:val="00631224"/>
    <w:rsid w:val="0063133C"/>
    <w:rsid w:val="006313A7"/>
    <w:rsid w:val="00631456"/>
    <w:rsid w:val="00631579"/>
    <w:rsid w:val="0063164D"/>
    <w:rsid w:val="0063172D"/>
    <w:rsid w:val="00631784"/>
    <w:rsid w:val="006317B0"/>
    <w:rsid w:val="00631857"/>
    <w:rsid w:val="00631989"/>
    <w:rsid w:val="00631A8D"/>
    <w:rsid w:val="00631AFC"/>
    <w:rsid w:val="00631BF5"/>
    <w:rsid w:val="00631CAF"/>
    <w:rsid w:val="00631DDD"/>
    <w:rsid w:val="0063205F"/>
    <w:rsid w:val="0063207C"/>
    <w:rsid w:val="006321C6"/>
    <w:rsid w:val="006322CD"/>
    <w:rsid w:val="0063232F"/>
    <w:rsid w:val="00632337"/>
    <w:rsid w:val="006327EC"/>
    <w:rsid w:val="006327FD"/>
    <w:rsid w:val="0063290F"/>
    <w:rsid w:val="00632983"/>
    <w:rsid w:val="00632988"/>
    <w:rsid w:val="00632AA4"/>
    <w:rsid w:val="00632CEB"/>
    <w:rsid w:val="00632DEC"/>
    <w:rsid w:val="00632FA0"/>
    <w:rsid w:val="00632FED"/>
    <w:rsid w:val="0063307B"/>
    <w:rsid w:val="0063309D"/>
    <w:rsid w:val="006330C5"/>
    <w:rsid w:val="00633174"/>
    <w:rsid w:val="00633362"/>
    <w:rsid w:val="00633376"/>
    <w:rsid w:val="006333B7"/>
    <w:rsid w:val="006335F8"/>
    <w:rsid w:val="00633681"/>
    <w:rsid w:val="006336B4"/>
    <w:rsid w:val="006336CC"/>
    <w:rsid w:val="006338D4"/>
    <w:rsid w:val="006338DC"/>
    <w:rsid w:val="006338F4"/>
    <w:rsid w:val="006339BC"/>
    <w:rsid w:val="006339E1"/>
    <w:rsid w:val="00633B31"/>
    <w:rsid w:val="00633BD1"/>
    <w:rsid w:val="00633E02"/>
    <w:rsid w:val="00633E16"/>
    <w:rsid w:val="00633EA3"/>
    <w:rsid w:val="00633EEC"/>
    <w:rsid w:val="00633F79"/>
    <w:rsid w:val="006341D6"/>
    <w:rsid w:val="006341EC"/>
    <w:rsid w:val="00634241"/>
    <w:rsid w:val="00634403"/>
    <w:rsid w:val="00634765"/>
    <w:rsid w:val="006347CD"/>
    <w:rsid w:val="006348B3"/>
    <w:rsid w:val="006348FF"/>
    <w:rsid w:val="0063495C"/>
    <w:rsid w:val="00634B49"/>
    <w:rsid w:val="00634DD6"/>
    <w:rsid w:val="00634DEA"/>
    <w:rsid w:val="00634F5B"/>
    <w:rsid w:val="0063500E"/>
    <w:rsid w:val="0063501C"/>
    <w:rsid w:val="00635086"/>
    <w:rsid w:val="0063525C"/>
    <w:rsid w:val="006352CD"/>
    <w:rsid w:val="00635435"/>
    <w:rsid w:val="006354E5"/>
    <w:rsid w:val="00635569"/>
    <w:rsid w:val="006355B7"/>
    <w:rsid w:val="00635755"/>
    <w:rsid w:val="0063575D"/>
    <w:rsid w:val="00635770"/>
    <w:rsid w:val="00635821"/>
    <w:rsid w:val="00635836"/>
    <w:rsid w:val="00635905"/>
    <w:rsid w:val="00635A6C"/>
    <w:rsid w:val="00635A9B"/>
    <w:rsid w:val="00635AE3"/>
    <w:rsid w:val="00635B6C"/>
    <w:rsid w:val="00635BC6"/>
    <w:rsid w:val="00635C3A"/>
    <w:rsid w:val="00635D1D"/>
    <w:rsid w:val="00635DB0"/>
    <w:rsid w:val="00635EC1"/>
    <w:rsid w:val="00635EF2"/>
    <w:rsid w:val="00635F20"/>
    <w:rsid w:val="00635F31"/>
    <w:rsid w:val="00635F54"/>
    <w:rsid w:val="0063600C"/>
    <w:rsid w:val="006360CD"/>
    <w:rsid w:val="006361C6"/>
    <w:rsid w:val="0063637D"/>
    <w:rsid w:val="0063656C"/>
    <w:rsid w:val="006367B4"/>
    <w:rsid w:val="006367BB"/>
    <w:rsid w:val="006367DA"/>
    <w:rsid w:val="0063682B"/>
    <w:rsid w:val="00636923"/>
    <w:rsid w:val="006369C2"/>
    <w:rsid w:val="006369D8"/>
    <w:rsid w:val="00636AEB"/>
    <w:rsid w:val="00636C04"/>
    <w:rsid w:val="00636DC0"/>
    <w:rsid w:val="00636E7C"/>
    <w:rsid w:val="00637018"/>
    <w:rsid w:val="0063712A"/>
    <w:rsid w:val="00637159"/>
    <w:rsid w:val="00637248"/>
    <w:rsid w:val="0063729A"/>
    <w:rsid w:val="006372A7"/>
    <w:rsid w:val="0063732B"/>
    <w:rsid w:val="00637375"/>
    <w:rsid w:val="00637456"/>
    <w:rsid w:val="0063747E"/>
    <w:rsid w:val="00637613"/>
    <w:rsid w:val="0063772E"/>
    <w:rsid w:val="006377F4"/>
    <w:rsid w:val="006379AC"/>
    <w:rsid w:val="00637A13"/>
    <w:rsid w:val="00637A71"/>
    <w:rsid w:val="00637AC2"/>
    <w:rsid w:val="00637B13"/>
    <w:rsid w:val="00637B48"/>
    <w:rsid w:val="00637C06"/>
    <w:rsid w:val="00637CC6"/>
    <w:rsid w:val="00637E3C"/>
    <w:rsid w:val="00637E57"/>
    <w:rsid w:val="00637E5F"/>
    <w:rsid w:val="0064001C"/>
    <w:rsid w:val="0064006B"/>
    <w:rsid w:val="00640229"/>
    <w:rsid w:val="00640262"/>
    <w:rsid w:val="00640597"/>
    <w:rsid w:val="0064067A"/>
    <w:rsid w:val="00640781"/>
    <w:rsid w:val="00640823"/>
    <w:rsid w:val="00640A73"/>
    <w:rsid w:val="00640AA8"/>
    <w:rsid w:val="00640B32"/>
    <w:rsid w:val="00640C96"/>
    <w:rsid w:val="00640ECE"/>
    <w:rsid w:val="006410F7"/>
    <w:rsid w:val="00641119"/>
    <w:rsid w:val="0064148F"/>
    <w:rsid w:val="00641621"/>
    <w:rsid w:val="006416C2"/>
    <w:rsid w:val="0064184C"/>
    <w:rsid w:val="00641908"/>
    <w:rsid w:val="0064196E"/>
    <w:rsid w:val="00641C3D"/>
    <w:rsid w:val="00641DAE"/>
    <w:rsid w:val="0064203A"/>
    <w:rsid w:val="006420AB"/>
    <w:rsid w:val="006423D5"/>
    <w:rsid w:val="00642412"/>
    <w:rsid w:val="00642463"/>
    <w:rsid w:val="006424DF"/>
    <w:rsid w:val="006424E7"/>
    <w:rsid w:val="006425B5"/>
    <w:rsid w:val="00642617"/>
    <w:rsid w:val="00642688"/>
    <w:rsid w:val="006426B6"/>
    <w:rsid w:val="006426EA"/>
    <w:rsid w:val="00642755"/>
    <w:rsid w:val="006427E1"/>
    <w:rsid w:val="006428F6"/>
    <w:rsid w:val="00642917"/>
    <w:rsid w:val="00642A70"/>
    <w:rsid w:val="00642AD8"/>
    <w:rsid w:val="00642B73"/>
    <w:rsid w:val="00642B7A"/>
    <w:rsid w:val="00642BB3"/>
    <w:rsid w:val="00642C48"/>
    <w:rsid w:val="00642C54"/>
    <w:rsid w:val="00642D0D"/>
    <w:rsid w:val="00642DD8"/>
    <w:rsid w:val="00642ED1"/>
    <w:rsid w:val="00642F8C"/>
    <w:rsid w:val="00643016"/>
    <w:rsid w:val="006430EE"/>
    <w:rsid w:val="0064310C"/>
    <w:rsid w:val="0064326B"/>
    <w:rsid w:val="00643283"/>
    <w:rsid w:val="00643295"/>
    <w:rsid w:val="0064348E"/>
    <w:rsid w:val="00643538"/>
    <w:rsid w:val="0064355A"/>
    <w:rsid w:val="006436B8"/>
    <w:rsid w:val="0064373D"/>
    <w:rsid w:val="00643851"/>
    <w:rsid w:val="006438A0"/>
    <w:rsid w:val="00643927"/>
    <w:rsid w:val="00643B37"/>
    <w:rsid w:val="00643B4B"/>
    <w:rsid w:val="00643C0C"/>
    <w:rsid w:val="00643D7B"/>
    <w:rsid w:val="00643E83"/>
    <w:rsid w:val="00643EBE"/>
    <w:rsid w:val="00643F5D"/>
    <w:rsid w:val="0064412F"/>
    <w:rsid w:val="0064416F"/>
    <w:rsid w:val="00644170"/>
    <w:rsid w:val="006442C3"/>
    <w:rsid w:val="0064441F"/>
    <w:rsid w:val="0064458E"/>
    <w:rsid w:val="00644635"/>
    <w:rsid w:val="006446E0"/>
    <w:rsid w:val="006447F3"/>
    <w:rsid w:val="006448EE"/>
    <w:rsid w:val="00644998"/>
    <w:rsid w:val="006449A7"/>
    <w:rsid w:val="00644A91"/>
    <w:rsid w:val="00644B84"/>
    <w:rsid w:val="00644BB9"/>
    <w:rsid w:val="00644CCD"/>
    <w:rsid w:val="00644CF7"/>
    <w:rsid w:val="00644D9A"/>
    <w:rsid w:val="00644DB8"/>
    <w:rsid w:val="00644E90"/>
    <w:rsid w:val="00644F17"/>
    <w:rsid w:val="00644F7C"/>
    <w:rsid w:val="0064502C"/>
    <w:rsid w:val="00645072"/>
    <w:rsid w:val="0064515E"/>
    <w:rsid w:val="0064517C"/>
    <w:rsid w:val="00645271"/>
    <w:rsid w:val="006453A8"/>
    <w:rsid w:val="00645448"/>
    <w:rsid w:val="00645645"/>
    <w:rsid w:val="00645732"/>
    <w:rsid w:val="0064577D"/>
    <w:rsid w:val="006457B5"/>
    <w:rsid w:val="006457D2"/>
    <w:rsid w:val="006458AA"/>
    <w:rsid w:val="006459E1"/>
    <w:rsid w:val="00645A49"/>
    <w:rsid w:val="00645ABC"/>
    <w:rsid w:val="00645B1A"/>
    <w:rsid w:val="00645BCF"/>
    <w:rsid w:val="00645C0A"/>
    <w:rsid w:val="00645CAA"/>
    <w:rsid w:val="00645D9A"/>
    <w:rsid w:val="00645DA5"/>
    <w:rsid w:val="00645DB8"/>
    <w:rsid w:val="00645E22"/>
    <w:rsid w:val="00645E67"/>
    <w:rsid w:val="0064602A"/>
    <w:rsid w:val="0064602F"/>
    <w:rsid w:val="00646133"/>
    <w:rsid w:val="00646180"/>
    <w:rsid w:val="00646348"/>
    <w:rsid w:val="00646387"/>
    <w:rsid w:val="00646408"/>
    <w:rsid w:val="0064656C"/>
    <w:rsid w:val="00646588"/>
    <w:rsid w:val="006465A3"/>
    <w:rsid w:val="0064672B"/>
    <w:rsid w:val="0064683D"/>
    <w:rsid w:val="00646962"/>
    <w:rsid w:val="006469E2"/>
    <w:rsid w:val="00646A1E"/>
    <w:rsid w:val="00646BB6"/>
    <w:rsid w:val="00646C08"/>
    <w:rsid w:val="00646CDB"/>
    <w:rsid w:val="00646ECE"/>
    <w:rsid w:val="00646F86"/>
    <w:rsid w:val="0064705C"/>
    <w:rsid w:val="006471F6"/>
    <w:rsid w:val="006472CA"/>
    <w:rsid w:val="00647305"/>
    <w:rsid w:val="00647434"/>
    <w:rsid w:val="0064746A"/>
    <w:rsid w:val="00647593"/>
    <w:rsid w:val="0064767E"/>
    <w:rsid w:val="006477CE"/>
    <w:rsid w:val="006478C9"/>
    <w:rsid w:val="00647AAD"/>
    <w:rsid w:val="00647B53"/>
    <w:rsid w:val="00647B9A"/>
    <w:rsid w:val="00647CF5"/>
    <w:rsid w:val="00647D15"/>
    <w:rsid w:val="00647E18"/>
    <w:rsid w:val="00647F74"/>
    <w:rsid w:val="00650068"/>
    <w:rsid w:val="006501F9"/>
    <w:rsid w:val="00650247"/>
    <w:rsid w:val="006502BF"/>
    <w:rsid w:val="006502E8"/>
    <w:rsid w:val="00650309"/>
    <w:rsid w:val="00650471"/>
    <w:rsid w:val="00650547"/>
    <w:rsid w:val="006505CA"/>
    <w:rsid w:val="00650779"/>
    <w:rsid w:val="0065084C"/>
    <w:rsid w:val="0065088B"/>
    <w:rsid w:val="00650903"/>
    <w:rsid w:val="00650955"/>
    <w:rsid w:val="00650995"/>
    <w:rsid w:val="00650A4E"/>
    <w:rsid w:val="00650A65"/>
    <w:rsid w:val="00650B82"/>
    <w:rsid w:val="00650C4C"/>
    <w:rsid w:val="00650D18"/>
    <w:rsid w:val="00650F0F"/>
    <w:rsid w:val="00651178"/>
    <w:rsid w:val="006512F7"/>
    <w:rsid w:val="0065137E"/>
    <w:rsid w:val="006513FA"/>
    <w:rsid w:val="0065157F"/>
    <w:rsid w:val="00651668"/>
    <w:rsid w:val="00651768"/>
    <w:rsid w:val="00651831"/>
    <w:rsid w:val="00651A99"/>
    <w:rsid w:val="00651B16"/>
    <w:rsid w:val="00651BAB"/>
    <w:rsid w:val="00651BFF"/>
    <w:rsid w:val="00651C99"/>
    <w:rsid w:val="00651E90"/>
    <w:rsid w:val="00651EAB"/>
    <w:rsid w:val="00651EBD"/>
    <w:rsid w:val="00651EE4"/>
    <w:rsid w:val="00651FF7"/>
    <w:rsid w:val="0065200D"/>
    <w:rsid w:val="00652168"/>
    <w:rsid w:val="00652186"/>
    <w:rsid w:val="00652548"/>
    <w:rsid w:val="0065256A"/>
    <w:rsid w:val="006525B7"/>
    <w:rsid w:val="0065271B"/>
    <w:rsid w:val="006528F4"/>
    <w:rsid w:val="0065294C"/>
    <w:rsid w:val="00652976"/>
    <w:rsid w:val="00652A75"/>
    <w:rsid w:val="00652B5A"/>
    <w:rsid w:val="00652C90"/>
    <w:rsid w:val="00652DCA"/>
    <w:rsid w:val="00652E43"/>
    <w:rsid w:val="00652E64"/>
    <w:rsid w:val="00652ED5"/>
    <w:rsid w:val="00653338"/>
    <w:rsid w:val="006533A5"/>
    <w:rsid w:val="006533DC"/>
    <w:rsid w:val="006533E5"/>
    <w:rsid w:val="0065340F"/>
    <w:rsid w:val="00653439"/>
    <w:rsid w:val="00653608"/>
    <w:rsid w:val="0065361E"/>
    <w:rsid w:val="006536B5"/>
    <w:rsid w:val="00653795"/>
    <w:rsid w:val="00653880"/>
    <w:rsid w:val="00653986"/>
    <w:rsid w:val="00653AC2"/>
    <w:rsid w:val="00653B88"/>
    <w:rsid w:val="00653D8C"/>
    <w:rsid w:val="00653E67"/>
    <w:rsid w:val="00653E9F"/>
    <w:rsid w:val="0065402D"/>
    <w:rsid w:val="00654117"/>
    <w:rsid w:val="0065434E"/>
    <w:rsid w:val="006544B9"/>
    <w:rsid w:val="006544DE"/>
    <w:rsid w:val="0065467D"/>
    <w:rsid w:val="006547DE"/>
    <w:rsid w:val="0065487A"/>
    <w:rsid w:val="006548FF"/>
    <w:rsid w:val="00654B09"/>
    <w:rsid w:val="00654C76"/>
    <w:rsid w:val="00654DC4"/>
    <w:rsid w:val="00655067"/>
    <w:rsid w:val="00655079"/>
    <w:rsid w:val="0065508B"/>
    <w:rsid w:val="006550F4"/>
    <w:rsid w:val="006551FD"/>
    <w:rsid w:val="0065538D"/>
    <w:rsid w:val="00655431"/>
    <w:rsid w:val="00655488"/>
    <w:rsid w:val="006554F8"/>
    <w:rsid w:val="006555E0"/>
    <w:rsid w:val="006556E3"/>
    <w:rsid w:val="006556F7"/>
    <w:rsid w:val="0065576A"/>
    <w:rsid w:val="0065589C"/>
    <w:rsid w:val="00655AE6"/>
    <w:rsid w:val="00655BCD"/>
    <w:rsid w:val="00655DE9"/>
    <w:rsid w:val="00655EA4"/>
    <w:rsid w:val="00655F6B"/>
    <w:rsid w:val="006561EF"/>
    <w:rsid w:val="0065622B"/>
    <w:rsid w:val="00656253"/>
    <w:rsid w:val="00656345"/>
    <w:rsid w:val="00656357"/>
    <w:rsid w:val="00656383"/>
    <w:rsid w:val="00656414"/>
    <w:rsid w:val="00656443"/>
    <w:rsid w:val="006564CC"/>
    <w:rsid w:val="006565B2"/>
    <w:rsid w:val="006568A5"/>
    <w:rsid w:val="00656907"/>
    <w:rsid w:val="0065693C"/>
    <w:rsid w:val="00656A2B"/>
    <w:rsid w:val="00656B3D"/>
    <w:rsid w:val="00656BF3"/>
    <w:rsid w:val="00656C17"/>
    <w:rsid w:val="00656E97"/>
    <w:rsid w:val="00656F10"/>
    <w:rsid w:val="00656F9A"/>
    <w:rsid w:val="00657006"/>
    <w:rsid w:val="006571D4"/>
    <w:rsid w:val="00657228"/>
    <w:rsid w:val="0065738C"/>
    <w:rsid w:val="0065746E"/>
    <w:rsid w:val="00657483"/>
    <w:rsid w:val="00657510"/>
    <w:rsid w:val="00657556"/>
    <w:rsid w:val="00657735"/>
    <w:rsid w:val="006578A3"/>
    <w:rsid w:val="006578FE"/>
    <w:rsid w:val="00657907"/>
    <w:rsid w:val="0065795F"/>
    <w:rsid w:val="006579BF"/>
    <w:rsid w:val="00657A47"/>
    <w:rsid w:val="00657B49"/>
    <w:rsid w:val="00657C6C"/>
    <w:rsid w:val="00657C70"/>
    <w:rsid w:val="00657DB0"/>
    <w:rsid w:val="00657E21"/>
    <w:rsid w:val="00657E54"/>
    <w:rsid w:val="00657EC5"/>
    <w:rsid w:val="00657ED4"/>
    <w:rsid w:val="00657F17"/>
    <w:rsid w:val="00657FEF"/>
    <w:rsid w:val="006600B1"/>
    <w:rsid w:val="0066011C"/>
    <w:rsid w:val="006603B4"/>
    <w:rsid w:val="0066050D"/>
    <w:rsid w:val="00660538"/>
    <w:rsid w:val="0066056C"/>
    <w:rsid w:val="006605C5"/>
    <w:rsid w:val="006609DD"/>
    <w:rsid w:val="00660C43"/>
    <w:rsid w:val="00660C7E"/>
    <w:rsid w:val="00660DFF"/>
    <w:rsid w:val="00660ED6"/>
    <w:rsid w:val="00660F2D"/>
    <w:rsid w:val="0066102B"/>
    <w:rsid w:val="00661240"/>
    <w:rsid w:val="0066126B"/>
    <w:rsid w:val="0066157F"/>
    <w:rsid w:val="006616D9"/>
    <w:rsid w:val="006616E1"/>
    <w:rsid w:val="006617AD"/>
    <w:rsid w:val="00661A68"/>
    <w:rsid w:val="00661AC6"/>
    <w:rsid w:val="00661AE2"/>
    <w:rsid w:val="00661AEB"/>
    <w:rsid w:val="00661B50"/>
    <w:rsid w:val="00661B6D"/>
    <w:rsid w:val="00661BE0"/>
    <w:rsid w:val="00661C0F"/>
    <w:rsid w:val="00661CC6"/>
    <w:rsid w:val="00661D66"/>
    <w:rsid w:val="00661DEF"/>
    <w:rsid w:val="00661FA0"/>
    <w:rsid w:val="00662059"/>
    <w:rsid w:val="006620DA"/>
    <w:rsid w:val="006622CC"/>
    <w:rsid w:val="006622FE"/>
    <w:rsid w:val="00662428"/>
    <w:rsid w:val="0066254E"/>
    <w:rsid w:val="00662751"/>
    <w:rsid w:val="0066275E"/>
    <w:rsid w:val="00662A32"/>
    <w:rsid w:val="00662AEC"/>
    <w:rsid w:val="00662CBC"/>
    <w:rsid w:val="00662CFC"/>
    <w:rsid w:val="006630C2"/>
    <w:rsid w:val="006630EB"/>
    <w:rsid w:val="00663322"/>
    <w:rsid w:val="00663367"/>
    <w:rsid w:val="006633DF"/>
    <w:rsid w:val="006635E9"/>
    <w:rsid w:val="0066360C"/>
    <w:rsid w:val="006636C7"/>
    <w:rsid w:val="0066370F"/>
    <w:rsid w:val="00663864"/>
    <w:rsid w:val="00663888"/>
    <w:rsid w:val="00663AA0"/>
    <w:rsid w:val="00663C56"/>
    <w:rsid w:val="00663C95"/>
    <w:rsid w:val="00663FAC"/>
    <w:rsid w:val="00664032"/>
    <w:rsid w:val="00664195"/>
    <w:rsid w:val="00664310"/>
    <w:rsid w:val="006644D9"/>
    <w:rsid w:val="006645D5"/>
    <w:rsid w:val="00664724"/>
    <w:rsid w:val="00664745"/>
    <w:rsid w:val="00664772"/>
    <w:rsid w:val="00664787"/>
    <w:rsid w:val="00664820"/>
    <w:rsid w:val="006648B2"/>
    <w:rsid w:val="006649F5"/>
    <w:rsid w:val="00664B2A"/>
    <w:rsid w:val="00664BA7"/>
    <w:rsid w:val="00664BFA"/>
    <w:rsid w:val="00664C9C"/>
    <w:rsid w:val="00664DB8"/>
    <w:rsid w:val="00664FAE"/>
    <w:rsid w:val="006650EA"/>
    <w:rsid w:val="006651B8"/>
    <w:rsid w:val="00665259"/>
    <w:rsid w:val="006652F8"/>
    <w:rsid w:val="00665672"/>
    <w:rsid w:val="006656D2"/>
    <w:rsid w:val="006656DF"/>
    <w:rsid w:val="0066581C"/>
    <w:rsid w:val="006659C8"/>
    <w:rsid w:val="00665A6F"/>
    <w:rsid w:val="00665AD7"/>
    <w:rsid w:val="00665B67"/>
    <w:rsid w:val="00665C5E"/>
    <w:rsid w:val="00665D3C"/>
    <w:rsid w:val="00665D4F"/>
    <w:rsid w:val="00665E89"/>
    <w:rsid w:val="00665E95"/>
    <w:rsid w:val="00665F1B"/>
    <w:rsid w:val="0066604F"/>
    <w:rsid w:val="0066606D"/>
    <w:rsid w:val="0066613B"/>
    <w:rsid w:val="006661E9"/>
    <w:rsid w:val="0066624B"/>
    <w:rsid w:val="0066628A"/>
    <w:rsid w:val="006662A5"/>
    <w:rsid w:val="00666378"/>
    <w:rsid w:val="00666468"/>
    <w:rsid w:val="006664F8"/>
    <w:rsid w:val="00666617"/>
    <w:rsid w:val="0066661A"/>
    <w:rsid w:val="006666DC"/>
    <w:rsid w:val="0066677B"/>
    <w:rsid w:val="00666806"/>
    <w:rsid w:val="0066681E"/>
    <w:rsid w:val="0066689C"/>
    <w:rsid w:val="00666951"/>
    <w:rsid w:val="00666BA0"/>
    <w:rsid w:val="00666D1F"/>
    <w:rsid w:val="00666D2E"/>
    <w:rsid w:val="00666E2E"/>
    <w:rsid w:val="00667085"/>
    <w:rsid w:val="006670DC"/>
    <w:rsid w:val="0066719C"/>
    <w:rsid w:val="006671E0"/>
    <w:rsid w:val="006671ED"/>
    <w:rsid w:val="00667279"/>
    <w:rsid w:val="00667288"/>
    <w:rsid w:val="00667326"/>
    <w:rsid w:val="006674C5"/>
    <w:rsid w:val="00667699"/>
    <w:rsid w:val="00667891"/>
    <w:rsid w:val="00667991"/>
    <w:rsid w:val="00667A2D"/>
    <w:rsid w:val="00667A4C"/>
    <w:rsid w:val="00667B31"/>
    <w:rsid w:val="00667B34"/>
    <w:rsid w:val="00667B91"/>
    <w:rsid w:val="00667BC7"/>
    <w:rsid w:val="00667C93"/>
    <w:rsid w:val="00667CDF"/>
    <w:rsid w:val="00667E32"/>
    <w:rsid w:val="00667E54"/>
    <w:rsid w:val="00667E81"/>
    <w:rsid w:val="006700FB"/>
    <w:rsid w:val="00670119"/>
    <w:rsid w:val="0067011F"/>
    <w:rsid w:val="00670468"/>
    <w:rsid w:val="00670475"/>
    <w:rsid w:val="0067050B"/>
    <w:rsid w:val="0067074B"/>
    <w:rsid w:val="006709FC"/>
    <w:rsid w:val="00670BE0"/>
    <w:rsid w:val="00670D5F"/>
    <w:rsid w:val="00670DD3"/>
    <w:rsid w:val="00670EED"/>
    <w:rsid w:val="00670F3C"/>
    <w:rsid w:val="0067105E"/>
    <w:rsid w:val="00671203"/>
    <w:rsid w:val="006712C7"/>
    <w:rsid w:val="006713A0"/>
    <w:rsid w:val="006714BA"/>
    <w:rsid w:val="006715DB"/>
    <w:rsid w:val="00671A5A"/>
    <w:rsid w:val="00671B19"/>
    <w:rsid w:val="00671BA5"/>
    <w:rsid w:val="00671BF4"/>
    <w:rsid w:val="00671BFC"/>
    <w:rsid w:val="00671EA1"/>
    <w:rsid w:val="00671EB6"/>
    <w:rsid w:val="00671F62"/>
    <w:rsid w:val="00672008"/>
    <w:rsid w:val="00672050"/>
    <w:rsid w:val="006720B3"/>
    <w:rsid w:val="00672106"/>
    <w:rsid w:val="0067214F"/>
    <w:rsid w:val="00672199"/>
    <w:rsid w:val="006721E8"/>
    <w:rsid w:val="0067230F"/>
    <w:rsid w:val="00672385"/>
    <w:rsid w:val="00672431"/>
    <w:rsid w:val="006725C0"/>
    <w:rsid w:val="006725F0"/>
    <w:rsid w:val="00672632"/>
    <w:rsid w:val="00672675"/>
    <w:rsid w:val="00672742"/>
    <w:rsid w:val="00672776"/>
    <w:rsid w:val="00672942"/>
    <w:rsid w:val="00672A20"/>
    <w:rsid w:val="00672B1C"/>
    <w:rsid w:val="00672E69"/>
    <w:rsid w:val="00672ECD"/>
    <w:rsid w:val="00672F48"/>
    <w:rsid w:val="0067300F"/>
    <w:rsid w:val="00673115"/>
    <w:rsid w:val="006731A5"/>
    <w:rsid w:val="00673215"/>
    <w:rsid w:val="006732B9"/>
    <w:rsid w:val="006732C3"/>
    <w:rsid w:val="006733F8"/>
    <w:rsid w:val="006734F3"/>
    <w:rsid w:val="0067351F"/>
    <w:rsid w:val="0067354E"/>
    <w:rsid w:val="00673550"/>
    <w:rsid w:val="006736E9"/>
    <w:rsid w:val="00673751"/>
    <w:rsid w:val="006737FF"/>
    <w:rsid w:val="0067385E"/>
    <w:rsid w:val="0067393A"/>
    <w:rsid w:val="00673955"/>
    <w:rsid w:val="00673A04"/>
    <w:rsid w:val="00673C12"/>
    <w:rsid w:val="00673C7F"/>
    <w:rsid w:val="00673CED"/>
    <w:rsid w:val="00673DE9"/>
    <w:rsid w:val="00673F90"/>
    <w:rsid w:val="006740AC"/>
    <w:rsid w:val="006741E9"/>
    <w:rsid w:val="0067422E"/>
    <w:rsid w:val="00674342"/>
    <w:rsid w:val="0067447E"/>
    <w:rsid w:val="00674594"/>
    <w:rsid w:val="006745E1"/>
    <w:rsid w:val="006747B9"/>
    <w:rsid w:val="006747F1"/>
    <w:rsid w:val="00674836"/>
    <w:rsid w:val="006748E8"/>
    <w:rsid w:val="00674925"/>
    <w:rsid w:val="00674A36"/>
    <w:rsid w:val="00674A71"/>
    <w:rsid w:val="00674AA0"/>
    <w:rsid w:val="00674C41"/>
    <w:rsid w:val="00674D04"/>
    <w:rsid w:val="00674E05"/>
    <w:rsid w:val="00674E42"/>
    <w:rsid w:val="00674E91"/>
    <w:rsid w:val="0067514B"/>
    <w:rsid w:val="00675163"/>
    <w:rsid w:val="00675266"/>
    <w:rsid w:val="006752F5"/>
    <w:rsid w:val="006753CC"/>
    <w:rsid w:val="00675425"/>
    <w:rsid w:val="006754BA"/>
    <w:rsid w:val="0067589A"/>
    <w:rsid w:val="00675987"/>
    <w:rsid w:val="006759C6"/>
    <w:rsid w:val="00675A13"/>
    <w:rsid w:val="00675A92"/>
    <w:rsid w:val="00675B2E"/>
    <w:rsid w:val="00675B59"/>
    <w:rsid w:val="00675B6A"/>
    <w:rsid w:val="00675C5B"/>
    <w:rsid w:val="00675C89"/>
    <w:rsid w:val="00675CEF"/>
    <w:rsid w:val="00675DF8"/>
    <w:rsid w:val="00676028"/>
    <w:rsid w:val="006760C6"/>
    <w:rsid w:val="006762A1"/>
    <w:rsid w:val="006762BA"/>
    <w:rsid w:val="0067637A"/>
    <w:rsid w:val="006763EA"/>
    <w:rsid w:val="00676526"/>
    <w:rsid w:val="00676826"/>
    <w:rsid w:val="0067685A"/>
    <w:rsid w:val="006768D2"/>
    <w:rsid w:val="00676B2D"/>
    <w:rsid w:val="00676B79"/>
    <w:rsid w:val="00676CB5"/>
    <w:rsid w:val="00676ED6"/>
    <w:rsid w:val="00676EDD"/>
    <w:rsid w:val="00676F3A"/>
    <w:rsid w:val="006770B8"/>
    <w:rsid w:val="00677126"/>
    <w:rsid w:val="00677219"/>
    <w:rsid w:val="006772E7"/>
    <w:rsid w:val="0067737B"/>
    <w:rsid w:val="00677573"/>
    <w:rsid w:val="00677610"/>
    <w:rsid w:val="00677659"/>
    <w:rsid w:val="0067772E"/>
    <w:rsid w:val="00677800"/>
    <w:rsid w:val="00677895"/>
    <w:rsid w:val="00677B2A"/>
    <w:rsid w:val="00677CAD"/>
    <w:rsid w:val="00677D66"/>
    <w:rsid w:val="00677F4E"/>
    <w:rsid w:val="00680131"/>
    <w:rsid w:val="006803AC"/>
    <w:rsid w:val="00680496"/>
    <w:rsid w:val="006804EF"/>
    <w:rsid w:val="00680582"/>
    <w:rsid w:val="00680627"/>
    <w:rsid w:val="00680676"/>
    <w:rsid w:val="00680698"/>
    <w:rsid w:val="006807BC"/>
    <w:rsid w:val="00680A31"/>
    <w:rsid w:val="00680AA5"/>
    <w:rsid w:val="00680B15"/>
    <w:rsid w:val="00680CB9"/>
    <w:rsid w:val="00680D2C"/>
    <w:rsid w:val="00680F79"/>
    <w:rsid w:val="00681081"/>
    <w:rsid w:val="006810D8"/>
    <w:rsid w:val="006810F5"/>
    <w:rsid w:val="0068119E"/>
    <w:rsid w:val="006812E6"/>
    <w:rsid w:val="00681371"/>
    <w:rsid w:val="00681419"/>
    <w:rsid w:val="00681421"/>
    <w:rsid w:val="0068148D"/>
    <w:rsid w:val="0068154B"/>
    <w:rsid w:val="00681588"/>
    <w:rsid w:val="006815D1"/>
    <w:rsid w:val="00681627"/>
    <w:rsid w:val="00681708"/>
    <w:rsid w:val="0068193C"/>
    <w:rsid w:val="00681960"/>
    <w:rsid w:val="00681CAA"/>
    <w:rsid w:val="00681E01"/>
    <w:rsid w:val="00682029"/>
    <w:rsid w:val="006820CC"/>
    <w:rsid w:val="006821D9"/>
    <w:rsid w:val="0068237E"/>
    <w:rsid w:val="00682447"/>
    <w:rsid w:val="0068245B"/>
    <w:rsid w:val="006826C7"/>
    <w:rsid w:val="00682815"/>
    <w:rsid w:val="0068295B"/>
    <w:rsid w:val="00682D53"/>
    <w:rsid w:val="00682E62"/>
    <w:rsid w:val="00683193"/>
    <w:rsid w:val="006831E1"/>
    <w:rsid w:val="00683228"/>
    <w:rsid w:val="00683340"/>
    <w:rsid w:val="0068348A"/>
    <w:rsid w:val="00683557"/>
    <w:rsid w:val="0068372F"/>
    <w:rsid w:val="00683735"/>
    <w:rsid w:val="00683A3E"/>
    <w:rsid w:val="00683AAD"/>
    <w:rsid w:val="00683D08"/>
    <w:rsid w:val="00683D13"/>
    <w:rsid w:val="00683ED8"/>
    <w:rsid w:val="00683F62"/>
    <w:rsid w:val="00684034"/>
    <w:rsid w:val="00684045"/>
    <w:rsid w:val="00684049"/>
    <w:rsid w:val="00684056"/>
    <w:rsid w:val="00684126"/>
    <w:rsid w:val="00684193"/>
    <w:rsid w:val="00684208"/>
    <w:rsid w:val="0068439C"/>
    <w:rsid w:val="00684744"/>
    <w:rsid w:val="0068484B"/>
    <w:rsid w:val="0068493F"/>
    <w:rsid w:val="00684980"/>
    <w:rsid w:val="00684A45"/>
    <w:rsid w:val="00684BD6"/>
    <w:rsid w:val="00684D30"/>
    <w:rsid w:val="006850BD"/>
    <w:rsid w:val="00685671"/>
    <w:rsid w:val="0068570D"/>
    <w:rsid w:val="00685783"/>
    <w:rsid w:val="00685843"/>
    <w:rsid w:val="00685B33"/>
    <w:rsid w:val="00685C16"/>
    <w:rsid w:val="00685CB5"/>
    <w:rsid w:val="00685D78"/>
    <w:rsid w:val="00685E6E"/>
    <w:rsid w:val="00685E9F"/>
    <w:rsid w:val="00685EF7"/>
    <w:rsid w:val="00686004"/>
    <w:rsid w:val="006860A9"/>
    <w:rsid w:val="006860AD"/>
    <w:rsid w:val="0068615C"/>
    <w:rsid w:val="006861DB"/>
    <w:rsid w:val="006861F7"/>
    <w:rsid w:val="00686229"/>
    <w:rsid w:val="00686363"/>
    <w:rsid w:val="006864E4"/>
    <w:rsid w:val="00686560"/>
    <w:rsid w:val="006865D9"/>
    <w:rsid w:val="0068661F"/>
    <w:rsid w:val="00686627"/>
    <w:rsid w:val="00686670"/>
    <w:rsid w:val="00686679"/>
    <w:rsid w:val="006867B4"/>
    <w:rsid w:val="0068683C"/>
    <w:rsid w:val="00686B27"/>
    <w:rsid w:val="00686BB6"/>
    <w:rsid w:val="00686C27"/>
    <w:rsid w:val="00686C91"/>
    <w:rsid w:val="00686D32"/>
    <w:rsid w:val="00686EE1"/>
    <w:rsid w:val="0068701C"/>
    <w:rsid w:val="006871BE"/>
    <w:rsid w:val="006873FC"/>
    <w:rsid w:val="00687428"/>
    <w:rsid w:val="00687584"/>
    <w:rsid w:val="0068761B"/>
    <w:rsid w:val="00687876"/>
    <w:rsid w:val="006878AF"/>
    <w:rsid w:val="00687933"/>
    <w:rsid w:val="0068793D"/>
    <w:rsid w:val="00687955"/>
    <w:rsid w:val="0068795E"/>
    <w:rsid w:val="00687999"/>
    <w:rsid w:val="00687AB1"/>
    <w:rsid w:val="00687DA9"/>
    <w:rsid w:val="00687EEE"/>
    <w:rsid w:val="0069007B"/>
    <w:rsid w:val="0069008D"/>
    <w:rsid w:val="006902D9"/>
    <w:rsid w:val="006902DE"/>
    <w:rsid w:val="0069030B"/>
    <w:rsid w:val="0069037E"/>
    <w:rsid w:val="0069054C"/>
    <w:rsid w:val="006905D4"/>
    <w:rsid w:val="00690669"/>
    <w:rsid w:val="006906DD"/>
    <w:rsid w:val="00690714"/>
    <w:rsid w:val="006907A9"/>
    <w:rsid w:val="00690996"/>
    <w:rsid w:val="006909AE"/>
    <w:rsid w:val="006909E7"/>
    <w:rsid w:val="00690C14"/>
    <w:rsid w:val="00690DA8"/>
    <w:rsid w:val="00690E12"/>
    <w:rsid w:val="00690E6C"/>
    <w:rsid w:val="00690F08"/>
    <w:rsid w:val="00690FD2"/>
    <w:rsid w:val="0069105D"/>
    <w:rsid w:val="00691143"/>
    <w:rsid w:val="00691361"/>
    <w:rsid w:val="00691395"/>
    <w:rsid w:val="0069145E"/>
    <w:rsid w:val="006915FB"/>
    <w:rsid w:val="006917BF"/>
    <w:rsid w:val="00691A51"/>
    <w:rsid w:val="00691BDF"/>
    <w:rsid w:val="00691C27"/>
    <w:rsid w:val="00691CB5"/>
    <w:rsid w:val="00691D6B"/>
    <w:rsid w:val="00691E24"/>
    <w:rsid w:val="00692015"/>
    <w:rsid w:val="00692045"/>
    <w:rsid w:val="00692119"/>
    <w:rsid w:val="00692144"/>
    <w:rsid w:val="00692198"/>
    <w:rsid w:val="006921E5"/>
    <w:rsid w:val="0069220D"/>
    <w:rsid w:val="0069227D"/>
    <w:rsid w:val="00692577"/>
    <w:rsid w:val="0069270F"/>
    <w:rsid w:val="0069279F"/>
    <w:rsid w:val="00692876"/>
    <w:rsid w:val="0069290F"/>
    <w:rsid w:val="00692A47"/>
    <w:rsid w:val="00692A93"/>
    <w:rsid w:val="00692CED"/>
    <w:rsid w:val="00692DB1"/>
    <w:rsid w:val="00693061"/>
    <w:rsid w:val="00693193"/>
    <w:rsid w:val="00693403"/>
    <w:rsid w:val="006935E3"/>
    <w:rsid w:val="006936ED"/>
    <w:rsid w:val="00693737"/>
    <w:rsid w:val="00693766"/>
    <w:rsid w:val="00693777"/>
    <w:rsid w:val="006937C9"/>
    <w:rsid w:val="006937D7"/>
    <w:rsid w:val="00693896"/>
    <w:rsid w:val="00693929"/>
    <w:rsid w:val="00693A7B"/>
    <w:rsid w:val="00693AFE"/>
    <w:rsid w:val="00693B40"/>
    <w:rsid w:val="00693CF9"/>
    <w:rsid w:val="00693E34"/>
    <w:rsid w:val="006941A4"/>
    <w:rsid w:val="006941B8"/>
    <w:rsid w:val="006941D6"/>
    <w:rsid w:val="00694281"/>
    <w:rsid w:val="00694375"/>
    <w:rsid w:val="0069449D"/>
    <w:rsid w:val="00694623"/>
    <w:rsid w:val="006947E2"/>
    <w:rsid w:val="006947F7"/>
    <w:rsid w:val="00694800"/>
    <w:rsid w:val="00694892"/>
    <w:rsid w:val="006949CE"/>
    <w:rsid w:val="00694AED"/>
    <w:rsid w:val="00694B49"/>
    <w:rsid w:val="00694B66"/>
    <w:rsid w:val="00694BC4"/>
    <w:rsid w:val="00694CA0"/>
    <w:rsid w:val="00694D7D"/>
    <w:rsid w:val="00694F89"/>
    <w:rsid w:val="0069501A"/>
    <w:rsid w:val="00695105"/>
    <w:rsid w:val="00695297"/>
    <w:rsid w:val="00695380"/>
    <w:rsid w:val="0069554E"/>
    <w:rsid w:val="006955C7"/>
    <w:rsid w:val="00695606"/>
    <w:rsid w:val="0069566B"/>
    <w:rsid w:val="00695680"/>
    <w:rsid w:val="00695764"/>
    <w:rsid w:val="006957A2"/>
    <w:rsid w:val="006957AA"/>
    <w:rsid w:val="006957B9"/>
    <w:rsid w:val="006957CB"/>
    <w:rsid w:val="00695809"/>
    <w:rsid w:val="006959AE"/>
    <w:rsid w:val="00695A32"/>
    <w:rsid w:val="00695AA2"/>
    <w:rsid w:val="00695ADA"/>
    <w:rsid w:val="00695B08"/>
    <w:rsid w:val="00695BE3"/>
    <w:rsid w:val="00695C1C"/>
    <w:rsid w:val="00695C6C"/>
    <w:rsid w:val="00695F4F"/>
    <w:rsid w:val="00696012"/>
    <w:rsid w:val="006960F0"/>
    <w:rsid w:val="006962A6"/>
    <w:rsid w:val="00696371"/>
    <w:rsid w:val="00696396"/>
    <w:rsid w:val="0069646B"/>
    <w:rsid w:val="0069655E"/>
    <w:rsid w:val="0069671D"/>
    <w:rsid w:val="00696747"/>
    <w:rsid w:val="0069683C"/>
    <w:rsid w:val="00696949"/>
    <w:rsid w:val="006969C3"/>
    <w:rsid w:val="006969C5"/>
    <w:rsid w:val="00696C05"/>
    <w:rsid w:val="00696C9C"/>
    <w:rsid w:val="00696D0D"/>
    <w:rsid w:val="00696D4A"/>
    <w:rsid w:val="00696FDF"/>
    <w:rsid w:val="00697028"/>
    <w:rsid w:val="006970A5"/>
    <w:rsid w:val="0069718D"/>
    <w:rsid w:val="00697228"/>
    <w:rsid w:val="0069725E"/>
    <w:rsid w:val="006972BA"/>
    <w:rsid w:val="00697361"/>
    <w:rsid w:val="00697370"/>
    <w:rsid w:val="006973F7"/>
    <w:rsid w:val="006974FB"/>
    <w:rsid w:val="006977A5"/>
    <w:rsid w:val="006978E9"/>
    <w:rsid w:val="00697957"/>
    <w:rsid w:val="006979B7"/>
    <w:rsid w:val="006979C0"/>
    <w:rsid w:val="00697A93"/>
    <w:rsid w:val="00697D1C"/>
    <w:rsid w:val="00697D63"/>
    <w:rsid w:val="006A0062"/>
    <w:rsid w:val="006A0098"/>
    <w:rsid w:val="006A00F2"/>
    <w:rsid w:val="006A00FC"/>
    <w:rsid w:val="006A015E"/>
    <w:rsid w:val="006A01A1"/>
    <w:rsid w:val="006A0225"/>
    <w:rsid w:val="006A0367"/>
    <w:rsid w:val="006A0461"/>
    <w:rsid w:val="006A0605"/>
    <w:rsid w:val="006A0A37"/>
    <w:rsid w:val="006A0A9A"/>
    <w:rsid w:val="006A0B2E"/>
    <w:rsid w:val="006A0BDE"/>
    <w:rsid w:val="006A0D39"/>
    <w:rsid w:val="006A0F20"/>
    <w:rsid w:val="006A0F5F"/>
    <w:rsid w:val="006A0FF2"/>
    <w:rsid w:val="006A1005"/>
    <w:rsid w:val="006A105E"/>
    <w:rsid w:val="006A10C5"/>
    <w:rsid w:val="006A1170"/>
    <w:rsid w:val="006A1197"/>
    <w:rsid w:val="006A11DD"/>
    <w:rsid w:val="006A1242"/>
    <w:rsid w:val="006A1564"/>
    <w:rsid w:val="006A156B"/>
    <w:rsid w:val="006A16EC"/>
    <w:rsid w:val="006A171B"/>
    <w:rsid w:val="006A17A8"/>
    <w:rsid w:val="006A1810"/>
    <w:rsid w:val="006A1822"/>
    <w:rsid w:val="006A186D"/>
    <w:rsid w:val="006A18C9"/>
    <w:rsid w:val="006A18F5"/>
    <w:rsid w:val="006A1928"/>
    <w:rsid w:val="006A193D"/>
    <w:rsid w:val="006A1B46"/>
    <w:rsid w:val="006A1C0F"/>
    <w:rsid w:val="006A1ECF"/>
    <w:rsid w:val="006A1F39"/>
    <w:rsid w:val="006A1F93"/>
    <w:rsid w:val="006A2182"/>
    <w:rsid w:val="006A227C"/>
    <w:rsid w:val="006A248D"/>
    <w:rsid w:val="006A25D8"/>
    <w:rsid w:val="006A26C0"/>
    <w:rsid w:val="006A274E"/>
    <w:rsid w:val="006A28F0"/>
    <w:rsid w:val="006A2AF5"/>
    <w:rsid w:val="006A2B54"/>
    <w:rsid w:val="006A2B5F"/>
    <w:rsid w:val="006A2DC5"/>
    <w:rsid w:val="006A2F7B"/>
    <w:rsid w:val="006A30C6"/>
    <w:rsid w:val="006A315D"/>
    <w:rsid w:val="006A3392"/>
    <w:rsid w:val="006A33B4"/>
    <w:rsid w:val="006A3417"/>
    <w:rsid w:val="006A3592"/>
    <w:rsid w:val="006A359A"/>
    <w:rsid w:val="006A36B3"/>
    <w:rsid w:val="006A3743"/>
    <w:rsid w:val="006A376F"/>
    <w:rsid w:val="006A3807"/>
    <w:rsid w:val="006A395F"/>
    <w:rsid w:val="006A39EE"/>
    <w:rsid w:val="006A3A86"/>
    <w:rsid w:val="006A3B5B"/>
    <w:rsid w:val="006A3BDB"/>
    <w:rsid w:val="006A3E19"/>
    <w:rsid w:val="006A3E23"/>
    <w:rsid w:val="006A3F09"/>
    <w:rsid w:val="006A3F82"/>
    <w:rsid w:val="006A4122"/>
    <w:rsid w:val="006A4133"/>
    <w:rsid w:val="006A419D"/>
    <w:rsid w:val="006A41B9"/>
    <w:rsid w:val="006A4465"/>
    <w:rsid w:val="006A44A0"/>
    <w:rsid w:val="006A4594"/>
    <w:rsid w:val="006A46BF"/>
    <w:rsid w:val="006A46F2"/>
    <w:rsid w:val="006A4A13"/>
    <w:rsid w:val="006A4A30"/>
    <w:rsid w:val="006A4A88"/>
    <w:rsid w:val="006A4AFF"/>
    <w:rsid w:val="006A4C94"/>
    <w:rsid w:val="006A4CB9"/>
    <w:rsid w:val="006A4DCC"/>
    <w:rsid w:val="006A4EA5"/>
    <w:rsid w:val="006A4F07"/>
    <w:rsid w:val="006A4F50"/>
    <w:rsid w:val="006A4F52"/>
    <w:rsid w:val="006A504D"/>
    <w:rsid w:val="006A50C6"/>
    <w:rsid w:val="006A50EE"/>
    <w:rsid w:val="006A50F7"/>
    <w:rsid w:val="006A524F"/>
    <w:rsid w:val="006A527C"/>
    <w:rsid w:val="006A53B4"/>
    <w:rsid w:val="006A53BE"/>
    <w:rsid w:val="006A5530"/>
    <w:rsid w:val="006A55E5"/>
    <w:rsid w:val="006A561A"/>
    <w:rsid w:val="006A5683"/>
    <w:rsid w:val="006A5693"/>
    <w:rsid w:val="006A569F"/>
    <w:rsid w:val="006A5858"/>
    <w:rsid w:val="006A58DB"/>
    <w:rsid w:val="006A592E"/>
    <w:rsid w:val="006A5957"/>
    <w:rsid w:val="006A59B6"/>
    <w:rsid w:val="006A59D5"/>
    <w:rsid w:val="006A59E2"/>
    <w:rsid w:val="006A5A33"/>
    <w:rsid w:val="006A5B09"/>
    <w:rsid w:val="006A5CAC"/>
    <w:rsid w:val="006A5E13"/>
    <w:rsid w:val="006A5F08"/>
    <w:rsid w:val="006A5FEE"/>
    <w:rsid w:val="006A6120"/>
    <w:rsid w:val="006A637B"/>
    <w:rsid w:val="006A63A5"/>
    <w:rsid w:val="006A63AD"/>
    <w:rsid w:val="006A65BF"/>
    <w:rsid w:val="006A65F7"/>
    <w:rsid w:val="006A6639"/>
    <w:rsid w:val="006A683E"/>
    <w:rsid w:val="006A68F4"/>
    <w:rsid w:val="006A6940"/>
    <w:rsid w:val="006A69FE"/>
    <w:rsid w:val="006A6A82"/>
    <w:rsid w:val="006A6ABD"/>
    <w:rsid w:val="006A6AE0"/>
    <w:rsid w:val="006A6CC7"/>
    <w:rsid w:val="006A6E0E"/>
    <w:rsid w:val="006A6E64"/>
    <w:rsid w:val="006A6FA0"/>
    <w:rsid w:val="006A7088"/>
    <w:rsid w:val="006A70DA"/>
    <w:rsid w:val="006A7280"/>
    <w:rsid w:val="006A737A"/>
    <w:rsid w:val="006A75D1"/>
    <w:rsid w:val="006A771B"/>
    <w:rsid w:val="006A7775"/>
    <w:rsid w:val="006A7803"/>
    <w:rsid w:val="006A7897"/>
    <w:rsid w:val="006A7B24"/>
    <w:rsid w:val="006A7C08"/>
    <w:rsid w:val="006A7C48"/>
    <w:rsid w:val="006A7EAD"/>
    <w:rsid w:val="006B007F"/>
    <w:rsid w:val="006B011D"/>
    <w:rsid w:val="006B022D"/>
    <w:rsid w:val="006B02DA"/>
    <w:rsid w:val="006B0373"/>
    <w:rsid w:val="006B0644"/>
    <w:rsid w:val="006B06BF"/>
    <w:rsid w:val="006B0744"/>
    <w:rsid w:val="006B075A"/>
    <w:rsid w:val="006B0919"/>
    <w:rsid w:val="006B09DE"/>
    <w:rsid w:val="006B09FB"/>
    <w:rsid w:val="006B0A4F"/>
    <w:rsid w:val="006B0AAF"/>
    <w:rsid w:val="006B0B3A"/>
    <w:rsid w:val="006B0BA2"/>
    <w:rsid w:val="006B0DD2"/>
    <w:rsid w:val="006B0E72"/>
    <w:rsid w:val="006B1223"/>
    <w:rsid w:val="006B126B"/>
    <w:rsid w:val="006B1618"/>
    <w:rsid w:val="006B1685"/>
    <w:rsid w:val="006B1859"/>
    <w:rsid w:val="006B192B"/>
    <w:rsid w:val="006B197D"/>
    <w:rsid w:val="006B1992"/>
    <w:rsid w:val="006B1A7C"/>
    <w:rsid w:val="006B1BF2"/>
    <w:rsid w:val="006B1D4A"/>
    <w:rsid w:val="006B1D7B"/>
    <w:rsid w:val="006B1DB8"/>
    <w:rsid w:val="006B1DD6"/>
    <w:rsid w:val="006B1F52"/>
    <w:rsid w:val="006B1FEA"/>
    <w:rsid w:val="006B210D"/>
    <w:rsid w:val="006B2164"/>
    <w:rsid w:val="006B2214"/>
    <w:rsid w:val="006B22F3"/>
    <w:rsid w:val="006B23E3"/>
    <w:rsid w:val="006B2537"/>
    <w:rsid w:val="006B27AD"/>
    <w:rsid w:val="006B2891"/>
    <w:rsid w:val="006B28E3"/>
    <w:rsid w:val="006B29A1"/>
    <w:rsid w:val="006B2C09"/>
    <w:rsid w:val="006B2C46"/>
    <w:rsid w:val="006B2C8D"/>
    <w:rsid w:val="006B2D71"/>
    <w:rsid w:val="006B2D9C"/>
    <w:rsid w:val="006B2E7C"/>
    <w:rsid w:val="006B2F79"/>
    <w:rsid w:val="006B30A9"/>
    <w:rsid w:val="006B3149"/>
    <w:rsid w:val="006B31B7"/>
    <w:rsid w:val="006B326A"/>
    <w:rsid w:val="006B34A2"/>
    <w:rsid w:val="006B34E3"/>
    <w:rsid w:val="006B3507"/>
    <w:rsid w:val="006B3625"/>
    <w:rsid w:val="006B3708"/>
    <w:rsid w:val="006B375D"/>
    <w:rsid w:val="006B376D"/>
    <w:rsid w:val="006B3781"/>
    <w:rsid w:val="006B37FD"/>
    <w:rsid w:val="006B3805"/>
    <w:rsid w:val="006B3A47"/>
    <w:rsid w:val="006B3BEE"/>
    <w:rsid w:val="006B3CB7"/>
    <w:rsid w:val="006B3E0C"/>
    <w:rsid w:val="006B3E51"/>
    <w:rsid w:val="006B3E6E"/>
    <w:rsid w:val="006B3FF0"/>
    <w:rsid w:val="006B4026"/>
    <w:rsid w:val="006B404E"/>
    <w:rsid w:val="006B4101"/>
    <w:rsid w:val="006B41D6"/>
    <w:rsid w:val="006B433A"/>
    <w:rsid w:val="006B43CC"/>
    <w:rsid w:val="006B44AF"/>
    <w:rsid w:val="006B452E"/>
    <w:rsid w:val="006B45AB"/>
    <w:rsid w:val="006B46AB"/>
    <w:rsid w:val="006B46DC"/>
    <w:rsid w:val="006B473F"/>
    <w:rsid w:val="006B47A5"/>
    <w:rsid w:val="006B48A2"/>
    <w:rsid w:val="006B48BD"/>
    <w:rsid w:val="006B49EE"/>
    <w:rsid w:val="006B4A84"/>
    <w:rsid w:val="006B4C3D"/>
    <w:rsid w:val="006B4C59"/>
    <w:rsid w:val="006B4CEA"/>
    <w:rsid w:val="006B4D28"/>
    <w:rsid w:val="006B4DFD"/>
    <w:rsid w:val="006B4E8C"/>
    <w:rsid w:val="006B4F69"/>
    <w:rsid w:val="006B508A"/>
    <w:rsid w:val="006B51C3"/>
    <w:rsid w:val="006B5376"/>
    <w:rsid w:val="006B53E0"/>
    <w:rsid w:val="006B5517"/>
    <w:rsid w:val="006B5538"/>
    <w:rsid w:val="006B56A5"/>
    <w:rsid w:val="006B5785"/>
    <w:rsid w:val="006B579F"/>
    <w:rsid w:val="006B5842"/>
    <w:rsid w:val="006B59EB"/>
    <w:rsid w:val="006B5A9A"/>
    <w:rsid w:val="006B5B46"/>
    <w:rsid w:val="006B5CFB"/>
    <w:rsid w:val="006B5F28"/>
    <w:rsid w:val="006B6020"/>
    <w:rsid w:val="006B6054"/>
    <w:rsid w:val="006B624F"/>
    <w:rsid w:val="006B6322"/>
    <w:rsid w:val="006B6399"/>
    <w:rsid w:val="006B63BA"/>
    <w:rsid w:val="006B6409"/>
    <w:rsid w:val="006B649E"/>
    <w:rsid w:val="006B6586"/>
    <w:rsid w:val="006B6600"/>
    <w:rsid w:val="006B6766"/>
    <w:rsid w:val="006B678B"/>
    <w:rsid w:val="006B685A"/>
    <w:rsid w:val="006B68C8"/>
    <w:rsid w:val="006B68C9"/>
    <w:rsid w:val="006B68EE"/>
    <w:rsid w:val="006B6B78"/>
    <w:rsid w:val="006B6BE4"/>
    <w:rsid w:val="006B6C53"/>
    <w:rsid w:val="006B6C61"/>
    <w:rsid w:val="006B6DCA"/>
    <w:rsid w:val="006B6F13"/>
    <w:rsid w:val="006B70FC"/>
    <w:rsid w:val="006B7221"/>
    <w:rsid w:val="006B74A8"/>
    <w:rsid w:val="006B74F3"/>
    <w:rsid w:val="006B751F"/>
    <w:rsid w:val="006B75B2"/>
    <w:rsid w:val="006B765F"/>
    <w:rsid w:val="006B76A5"/>
    <w:rsid w:val="006B76C6"/>
    <w:rsid w:val="006B76EA"/>
    <w:rsid w:val="006B771B"/>
    <w:rsid w:val="006B7741"/>
    <w:rsid w:val="006B777F"/>
    <w:rsid w:val="006B77C6"/>
    <w:rsid w:val="006B7809"/>
    <w:rsid w:val="006B7959"/>
    <w:rsid w:val="006B7995"/>
    <w:rsid w:val="006B7A1D"/>
    <w:rsid w:val="006B7A94"/>
    <w:rsid w:val="006B7B52"/>
    <w:rsid w:val="006B7BA0"/>
    <w:rsid w:val="006B7CBF"/>
    <w:rsid w:val="006B7DA3"/>
    <w:rsid w:val="006B7F69"/>
    <w:rsid w:val="006C01D1"/>
    <w:rsid w:val="006C02D1"/>
    <w:rsid w:val="006C047B"/>
    <w:rsid w:val="006C04AD"/>
    <w:rsid w:val="006C04E1"/>
    <w:rsid w:val="006C05D0"/>
    <w:rsid w:val="006C06C2"/>
    <w:rsid w:val="006C0700"/>
    <w:rsid w:val="006C0827"/>
    <w:rsid w:val="006C089C"/>
    <w:rsid w:val="006C08A6"/>
    <w:rsid w:val="006C0B33"/>
    <w:rsid w:val="006C0D10"/>
    <w:rsid w:val="006C0D33"/>
    <w:rsid w:val="006C0E37"/>
    <w:rsid w:val="006C0F0D"/>
    <w:rsid w:val="006C10F3"/>
    <w:rsid w:val="006C11B6"/>
    <w:rsid w:val="006C1351"/>
    <w:rsid w:val="006C13F6"/>
    <w:rsid w:val="006C1487"/>
    <w:rsid w:val="006C1553"/>
    <w:rsid w:val="006C1585"/>
    <w:rsid w:val="006C1605"/>
    <w:rsid w:val="006C1693"/>
    <w:rsid w:val="006C175C"/>
    <w:rsid w:val="006C1805"/>
    <w:rsid w:val="006C1813"/>
    <w:rsid w:val="006C18EA"/>
    <w:rsid w:val="006C1976"/>
    <w:rsid w:val="006C199D"/>
    <w:rsid w:val="006C1AA7"/>
    <w:rsid w:val="006C1B3C"/>
    <w:rsid w:val="006C1B92"/>
    <w:rsid w:val="006C1BAB"/>
    <w:rsid w:val="006C1BC2"/>
    <w:rsid w:val="006C1C0D"/>
    <w:rsid w:val="006C1C65"/>
    <w:rsid w:val="006C1EE8"/>
    <w:rsid w:val="006C2220"/>
    <w:rsid w:val="006C222F"/>
    <w:rsid w:val="006C23E0"/>
    <w:rsid w:val="006C2450"/>
    <w:rsid w:val="006C2630"/>
    <w:rsid w:val="006C26E2"/>
    <w:rsid w:val="006C2772"/>
    <w:rsid w:val="006C2840"/>
    <w:rsid w:val="006C28CF"/>
    <w:rsid w:val="006C2A1F"/>
    <w:rsid w:val="006C2A52"/>
    <w:rsid w:val="006C2A67"/>
    <w:rsid w:val="006C2BFD"/>
    <w:rsid w:val="006C2E17"/>
    <w:rsid w:val="006C2E89"/>
    <w:rsid w:val="006C30FD"/>
    <w:rsid w:val="006C3227"/>
    <w:rsid w:val="006C324B"/>
    <w:rsid w:val="006C32A6"/>
    <w:rsid w:val="006C32D9"/>
    <w:rsid w:val="006C32F5"/>
    <w:rsid w:val="006C33BE"/>
    <w:rsid w:val="006C3624"/>
    <w:rsid w:val="006C3668"/>
    <w:rsid w:val="006C3672"/>
    <w:rsid w:val="006C36E7"/>
    <w:rsid w:val="006C37CA"/>
    <w:rsid w:val="006C3822"/>
    <w:rsid w:val="006C39D1"/>
    <w:rsid w:val="006C3A25"/>
    <w:rsid w:val="006C3AA4"/>
    <w:rsid w:val="006C3BCA"/>
    <w:rsid w:val="006C3BD4"/>
    <w:rsid w:val="006C3C68"/>
    <w:rsid w:val="006C3C97"/>
    <w:rsid w:val="006C3D51"/>
    <w:rsid w:val="006C3EDE"/>
    <w:rsid w:val="006C3F9E"/>
    <w:rsid w:val="006C4068"/>
    <w:rsid w:val="006C40F0"/>
    <w:rsid w:val="006C4179"/>
    <w:rsid w:val="006C4352"/>
    <w:rsid w:val="006C44E2"/>
    <w:rsid w:val="006C46FA"/>
    <w:rsid w:val="006C483C"/>
    <w:rsid w:val="006C4920"/>
    <w:rsid w:val="006C4979"/>
    <w:rsid w:val="006C4BA0"/>
    <w:rsid w:val="006C4C51"/>
    <w:rsid w:val="006C4CCD"/>
    <w:rsid w:val="006C4CD6"/>
    <w:rsid w:val="006C4E80"/>
    <w:rsid w:val="006C4EE0"/>
    <w:rsid w:val="006C50AA"/>
    <w:rsid w:val="006C50BA"/>
    <w:rsid w:val="006C5280"/>
    <w:rsid w:val="006C547F"/>
    <w:rsid w:val="006C54A3"/>
    <w:rsid w:val="006C54D6"/>
    <w:rsid w:val="006C54E9"/>
    <w:rsid w:val="006C56D9"/>
    <w:rsid w:val="006C56FD"/>
    <w:rsid w:val="006C5963"/>
    <w:rsid w:val="006C5986"/>
    <w:rsid w:val="006C5A13"/>
    <w:rsid w:val="006C5ADF"/>
    <w:rsid w:val="006C5C21"/>
    <w:rsid w:val="006C5C8E"/>
    <w:rsid w:val="006C5EB6"/>
    <w:rsid w:val="006C5FCA"/>
    <w:rsid w:val="006C5FD6"/>
    <w:rsid w:val="006C60E4"/>
    <w:rsid w:val="006C621F"/>
    <w:rsid w:val="006C6225"/>
    <w:rsid w:val="006C642D"/>
    <w:rsid w:val="006C64F8"/>
    <w:rsid w:val="006C6734"/>
    <w:rsid w:val="006C67AE"/>
    <w:rsid w:val="006C6A50"/>
    <w:rsid w:val="006C6A6C"/>
    <w:rsid w:val="006C6C88"/>
    <w:rsid w:val="006C6D0F"/>
    <w:rsid w:val="006C6EB9"/>
    <w:rsid w:val="006C6F91"/>
    <w:rsid w:val="006C72FC"/>
    <w:rsid w:val="006C7341"/>
    <w:rsid w:val="006C74C6"/>
    <w:rsid w:val="006C74F6"/>
    <w:rsid w:val="006C757E"/>
    <w:rsid w:val="006C76E6"/>
    <w:rsid w:val="006C7708"/>
    <w:rsid w:val="006C773B"/>
    <w:rsid w:val="006C7765"/>
    <w:rsid w:val="006C786A"/>
    <w:rsid w:val="006C78A4"/>
    <w:rsid w:val="006C78AD"/>
    <w:rsid w:val="006C78FC"/>
    <w:rsid w:val="006C78FF"/>
    <w:rsid w:val="006C7A30"/>
    <w:rsid w:val="006C7A54"/>
    <w:rsid w:val="006C7AE9"/>
    <w:rsid w:val="006C7B4A"/>
    <w:rsid w:val="006C7C26"/>
    <w:rsid w:val="006C7DB7"/>
    <w:rsid w:val="006C7FB4"/>
    <w:rsid w:val="006C7FD4"/>
    <w:rsid w:val="006D0136"/>
    <w:rsid w:val="006D0175"/>
    <w:rsid w:val="006D01AA"/>
    <w:rsid w:val="006D01F5"/>
    <w:rsid w:val="006D0260"/>
    <w:rsid w:val="006D028F"/>
    <w:rsid w:val="006D043A"/>
    <w:rsid w:val="006D0509"/>
    <w:rsid w:val="006D05FB"/>
    <w:rsid w:val="006D07F1"/>
    <w:rsid w:val="006D0831"/>
    <w:rsid w:val="006D08B2"/>
    <w:rsid w:val="006D0962"/>
    <w:rsid w:val="006D09B5"/>
    <w:rsid w:val="006D0A0C"/>
    <w:rsid w:val="006D0B3F"/>
    <w:rsid w:val="006D0B79"/>
    <w:rsid w:val="006D0C0E"/>
    <w:rsid w:val="006D0D17"/>
    <w:rsid w:val="006D0DD7"/>
    <w:rsid w:val="006D0E28"/>
    <w:rsid w:val="006D0F2C"/>
    <w:rsid w:val="006D1059"/>
    <w:rsid w:val="006D14EB"/>
    <w:rsid w:val="006D158F"/>
    <w:rsid w:val="006D15B5"/>
    <w:rsid w:val="006D15BF"/>
    <w:rsid w:val="006D164F"/>
    <w:rsid w:val="006D1806"/>
    <w:rsid w:val="006D18C8"/>
    <w:rsid w:val="006D1907"/>
    <w:rsid w:val="006D1916"/>
    <w:rsid w:val="006D1C51"/>
    <w:rsid w:val="006D1C89"/>
    <w:rsid w:val="006D1CA6"/>
    <w:rsid w:val="006D1F4E"/>
    <w:rsid w:val="006D1F8A"/>
    <w:rsid w:val="006D1FD6"/>
    <w:rsid w:val="006D2054"/>
    <w:rsid w:val="006D21A2"/>
    <w:rsid w:val="006D225F"/>
    <w:rsid w:val="006D22CC"/>
    <w:rsid w:val="006D2320"/>
    <w:rsid w:val="006D2334"/>
    <w:rsid w:val="006D2423"/>
    <w:rsid w:val="006D24F7"/>
    <w:rsid w:val="006D252E"/>
    <w:rsid w:val="006D2562"/>
    <w:rsid w:val="006D2871"/>
    <w:rsid w:val="006D2986"/>
    <w:rsid w:val="006D299B"/>
    <w:rsid w:val="006D29AB"/>
    <w:rsid w:val="006D29AC"/>
    <w:rsid w:val="006D2B11"/>
    <w:rsid w:val="006D2BB2"/>
    <w:rsid w:val="006D2BD6"/>
    <w:rsid w:val="006D2C39"/>
    <w:rsid w:val="006D2D79"/>
    <w:rsid w:val="006D2E3C"/>
    <w:rsid w:val="006D2F7F"/>
    <w:rsid w:val="006D3036"/>
    <w:rsid w:val="006D31C9"/>
    <w:rsid w:val="006D32CD"/>
    <w:rsid w:val="006D32FF"/>
    <w:rsid w:val="006D3331"/>
    <w:rsid w:val="006D35AC"/>
    <w:rsid w:val="006D36B8"/>
    <w:rsid w:val="006D37A4"/>
    <w:rsid w:val="006D3894"/>
    <w:rsid w:val="006D3B35"/>
    <w:rsid w:val="006D3C78"/>
    <w:rsid w:val="006D3CB1"/>
    <w:rsid w:val="006D3D4B"/>
    <w:rsid w:val="006D3DDB"/>
    <w:rsid w:val="006D3E05"/>
    <w:rsid w:val="006D3E1E"/>
    <w:rsid w:val="006D3E26"/>
    <w:rsid w:val="006D3FC4"/>
    <w:rsid w:val="006D3FDC"/>
    <w:rsid w:val="006D401C"/>
    <w:rsid w:val="006D4068"/>
    <w:rsid w:val="006D4132"/>
    <w:rsid w:val="006D4224"/>
    <w:rsid w:val="006D430A"/>
    <w:rsid w:val="006D4323"/>
    <w:rsid w:val="006D48EC"/>
    <w:rsid w:val="006D4B84"/>
    <w:rsid w:val="006D4BD7"/>
    <w:rsid w:val="006D4C07"/>
    <w:rsid w:val="006D4C96"/>
    <w:rsid w:val="006D4D5A"/>
    <w:rsid w:val="006D4DD1"/>
    <w:rsid w:val="006D4F3B"/>
    <w:rsid w:val="006D4F8D"/>
    <w:rsid w:val="006D51A8"/>
    <w:rsid w:val="006D523D"/>
    <w:rsid w:val="006D53CF"/>
    <w:rsid w:val="006D53F2"/>
    <w:rsid w:val="006D54BB"/>
    <w:rsid w:val="006D5523"/>
    <w:rsid w:val="006D5544"/>
    <w:rsid w:val="006D5589"/>
    <w:rsid w:val="006D56D1"/>
    <w:rsid w:val="006D5744"/>
    <w:rsid w:val="006D575A"/>
    <w:rsid w:val="006D57A7"/>
    <w:rsid w:val="006D58F2"/>
    <w:rsid w:val="006D5B31"/>
    <w:rsid w:val="006D5B50"/>
    <w:rsid w:val="006D5BF1"/>
    <w:rsid w:val="006D5C0C"/>
    <w:rsid w:val="006D5D06"/>
    <w:rsid w:val="006D5D9A"/>
    <w:rsid w:val="006D5F65"/>
    <w:rsid w:val="006D5F79"/>
    <w:rsid w:val="006D5FB8"/>
    <w:rsid w:val="006D60B5"/>
    <w:rsid w:val="006D6246"/>
    <w:rsid w:val="006D62EA"/>
    <w:rsid w:val="006D64F5"/>
    <w:rsid w:val="006D6533"/>
    <w:rsid w:val="006D659F"/>
    <w:rsid w:val="006D65B8"/>
    <w:rsid w:val="006D65E0"/>
    <w:rsid w:val="006D66B6"/>
    <w:rsid w:val="006D66BE"/>
    <w:rsid w:val="006D67AB"/>
    <w:rsid w:val="006D680E"/>
    <w:rsid w:val="006D68D7"/>
    <w:rsid w:val="006D696E"/>
    <w:rsid w:val="006D6A4D"/>
    <w:rsid w:val="006D6AD2"/>
    <w:rsid w:val="006D6B1F"/>
    <w:rsid w:val="006D6B47"/>
    <w:rsid w:val="006D6D3C"/>
    <w:rsid w:val="006D6E85"/>
    <w:rsid w:val="006D6EBD"/>
    <w:rsid w:val="006D7083"/>
    <w:rsid w:val="006D7127"/>
    <w:rsid w:val="006D7495"/>
    <w:rsid w:val="006D7507"/>
    <w:rsid w:val="006D7561"/>
    <w:rsid w:val="006D7651"/>
    <w:rsid w:val="006D775E"/>
    <w:rsid w:val="006D77F9"/>
    <w:rsid w:val="006D7834"/>
    <w:rsid w:val="006D78E7"/>
    <w:rsid w:val="006D7992"/>
    <w:rsid w:val="006D7AF9"/>
    <w:rsid w:val="006D7B62"/>
    <w:rsid w:val="006D7C87"/>
    <w:rsid w:val="006D7F10"/>
    <w:rsid w:val="006D7F3A"/>
    <w:rsid w:val="006D7F85"/>
    <w:rsid w:val="006E0114"/>
    <w:rsid w:val="006E03FB"/>
    <w:rsid w:val="006E041B"/>
    <w:rsid w:val="006E059A"/>
    <w:rsid w:val="006E05A7"/>
    <w:rsid w:val="006E05DF"/>
    <w:rsid w:val="006E0705"/>
    <w:rsid w:val="006E0712"/>
    <w:rsid w:val="006E0769"/>
    <w:rsid w:val="006E0868"/>
    <w:rsid w:val="006E0873"/>
    <w:rsid w:val="006E0A73"/>
    <w:rsid w:val="006E0B6D"/>
    <w:rsid w:val="006E0BED"/>
    <w:rsid w:val="006E0DDE"/>
    <w:rsid w:val="006E0E91"/>
    <w:rsid w:val="006E0F3D"/>
    <w:rsid w:val="006E0F48"/>
    <w:rsid w:val="006E0FE6"/>
    <w:rsid w:val="006E10BF"/>
    <w:rsid w:val="006E1133"/>
    <w:rsid w:val="006E11AA"/>
    <w:rsid w:val="006E11AD"/>
    <w:rsid w:val="006E1314"/>
    <w:rsid w:val="006E1473"/>
    <w:rsid w:val="006E15F6"/>
    <w:rsid w:val="006E1696"/>
    <w:rsid w:val="006E171B"/>
    <w:rsid w:val="006E186A"/>
    <w:rsid w:val="006E195D"/>
    <w:rsid w:val="006E1A1F"/>
    <w:rsid w:val="006E1BEF"/>
    <w:rsid w:val="006E1C04"/>
    <w:rsid w:val="006E1C3D"/>
    <w:rsid w:val="006E1D16"/>
    <w:rsid w:val="006E1D36"/>
    <w:rsid w:val="006E1EA9"/>
    <w:rsid w:val="006E1F0E"/>
    <w:rsid w:val="006E2039"/>
    <w:rsid w:val="006E2073"/>
    <w:rsid w:val="006E2228"/>
    <w:rsid w:val="006E2378"/>
    <w:rsid w:val="006E2588"/>
    <w:rsid w:val="006E282D"/>
    <w:rsid w:val="006E28AB"/>
    <w:rsid w:val="006E29A0"/>
    <w:rsid w:val="006E2CFD"/>
    <w:rsid w:val="006E2D58"/>
    <w:rsid w:val="006E2DC6"/>
    <w:rsid w:val="006E2F1B"/>
    <w:rsid w:val="006E304A"/>
    <w:rsid w:val="006E3158"/>
    <w:rsid w:val="006E3164"/>
    <w:rsid w:val="006E318B"/>
    <w:rsid w:val="006E31B0"/>
    <w:rsid w:val="006E31D5"/>
    <w:rsid w:val="006E3254"/>
    <w:rsid w:val="006E33FC"/>
    <w:rsid w:val="006E345A"/>
    <w:rsid w:val="006E34C6"/>
    <w:rsid w:val="006E3523"/>
    <w:rsid w:val="006E354E"/>
    <w:rsid w:val="006E3645"/>
    <w:rsid w:val="006E3901"/>
    <w:rsid w:val="006E3986"/>
    <w:rsid w:val="006E3B58"/>
    <w:rsid w:val="006E3CCC"/>
    <w:rsid w:val="006E3D95"/>
    <w:rsid w:val="006E3EA6"/>
    <w:rsid w:val="006E3F4B"/>
    <w:rsid w:val="006E3F96"/>
    <w:rsid w:val="006E40A0"/>
    <w:rsid w:val="006E40B3"/>
    <w:rsid w:val="006E4269"/>
    <w:rsid w:val="006E4356"/>
    <w:rsid w:val="006E441E"/>
    <w:rsid w:val="006E45B1"/>
    <w:rsid w:val="006E467F"/>
    <w:rsid w:val="006E478D"/>
    <w:rsid w:val="006E47A2"/>
    <w:rsid w:val="006E49B0"/>
    <w:rsid w:val="006E49EA"/>
    <w:rsid w:val="006E4AEF"/>
    <w:rsid w:val="006E4B7E"/>
    <w:rsid w:val="006E4E1E"/>
    <w:rsid w:val="006E5025"/>
    <w:rsid w:val="006E51CC"/>
    <w:rsid w:val="006E5367"/>
    <w:rsid w:val="006E53C2"/>
    <w:rsid w:val="006E5452"/>
    <w:rsid w:val="006E566C"/>
    <w:rsid w:val="006E5728"/>
    <w:rsid w:val="006E57CF"/>
    <w:rsid w:val="006E5989"/>
    <w:rsid w:val="006E598A"/>
    <w:rsid w:val="006E5A63"/>
    <w:rsid w:val="006E5B53"/>
    <w:rsid w:val="006E5C1F"/>
    <w:rsid w:val="006E5D99"/>
    <w:rsid w:val="006E5E57"/>
    <w:rsid w:val="006E5EF0"/>
    <w:rsid w:val="006E645D"/>
    <w:rsid w:val="006E64F5"/>
    <w:rsid w:val="006E6739"/>
    <w:rsid w:val="006E6760"/>
    <w:rsid w:val="006E69BD"/>
    <w:rsid w:val="006E6AA2"/>
    <w:rsid w:val="006E6B20"/>
    <w:rsid w:val="006E6B91"/>
    <w:rsid w:val="006E6B97"/>
    <w:rsid w:val="006E6D24"/>
    <w:rsid w:val="006E6EDE"/>
    <w:rsid w:val="006E6FB8"/>
    <w:rsid w:val="006E6FE6"/>
    <w:rsid w:val="006E702B"/>
    <w:rsid w:val="006E7115"/>
    <w:rsid w:val="006E7168"/>
    <w:rsid w:val="006E7192"/>
    <w:rsid w:val="006E71EA"/>
    <w:rsid w:val="006E749B"/>
    <w:rsid w:val="006E7646"/>
    <w:rsid w:val="006E766B"/>
    <w:rsid w:val="006E773F"/>
    <w:rsid w:val="006E7871"/>
    <w:rsid w:val="006E788D"/>
    <w:rsid w:val="006E7928"/>
    <w:rsid w:val="006E7F16"/>
    <w:rsid w:val="006E7F49"/>
    <w:rsid w:val="006E7F6A"/>
    <w:rsid w:val="006F0047"/>
    <w:rsid w:val="006F0092"/>
    <w:rsid w:val="006F00F2"/>
    <w:rsid w:val="006F0274"/>
    <w:rsid w:val="006F02E9"/>
    <w:rsid w:val="006F02ED"/>
    <w:rsid w:val="006F03B0"/>
    <w:rsid w:val="006F04B2"/>
    <w:rsid w:val="006F051B"/>
    <w:rsid w:val="006F0554"/>
    <w:rsid w:val="006F05BB"/>
    <w:rsid w:val="006F05DD"/>
    <w:rsid w:val="006F0661"/>
    <w:rsid w:val="006F085A"/>
    <w:rsid w:val="006F08D2"/>
    <w:rsid w:val="006F0903"/>
    <w:rsid w:val="006F0972"/>
    <w:rsid w:val="006F09B4"/>
    <w:rsid w:val="006F0A1D"/>
    <w:rsid w:val="006F0A57"/>
    <w:rsid w:val="006F0C23"/>
    <w:rsid w:val="006F0CBF"/>
    <w:rsid w:val="006F0D23"/>
    <w:rsid w:val="006F0FD9"/>
    <w:rsid w:val="006F1192"/>
    <w:rsid w:val="006F11B4"/>
    <w:rsid w:val="006F11E7"/>
    <w:rsid w:val="006F1282"/>
    <w:rsid w:val="006F12D7"/>
    <w:rsid w:val="006F137C"/>
    <w:rsid w:val="006F14DA"/>
    <w:rsid w:val="006F17C0"/>
    <w:rsid w:val="006F18AF"/>
    <w:rsid w:val="006F194A"/>
    <w:rsid w:val="006F1A4C"/>
    <w:rsid w:val="006F1A7D"/>
    <w:rsid w:val="006F1CD0"/>
    <w:rsid w:val="006F1CD2"/>
    <w:rsid w:val="006F1CE0"/>
    <w:rsid w:val="006F1D78"/>
    <w:rsid w:val="006F1DDA"/>
    <w:rsid w:val="006F1F53"/>
    <w:rsid w:val="006F1FE2"/>
    <w:rsid w:val="006F1FE6"/>
    <w:rsid w:val="006F202C"/>
    <w:rsid w:val="006F20AE"/>
    <w:rsid w:val="006F2263"/>
    <w:rsid w:val="006F22E4"/>
    <w:rsid w:val="006F22FF"/>
    <w:rsid w:val="006F2331"/>
    <w:rsid w:val="006F289C"/>
    <w:rsid w:val="006F2994"/>
    <w:rsid w:val="006F2A29"/>
    <w:rsid w:val="006F2A40"/>
    <w:rsid w:val="006F2A4D"/>
    <w:rsid w:val="006F2B9B"/>
    <w:rsid w:val="006F2D24"/>
    <w:rsid w:val="006F2D36"/>
    <w:rsid w:val="006F2E22"/>
    <w:rsid w:val="006F2F23"/>
    <w:rsid w:val="006F30BE"/>
    <w:rsid w:val="006F3236"/>
    <w:rsid w:val="006F32FD"/>
    <w:rsid w:val="006F35D5"/>
    <w:rsid w:val="006F38B4"/>
    <w:rsid w:val="006F3C33"/>
    <w:rsid w:val="006F3CD8"/>
    <w:rsid w:val="006F3F0B"/>
    <w:rsid w:val="006F3F19"/>
    <w:rsid w:val="006F3FFC"/>
    <w:rsid w:val="006F40DA"/>
    <w:rsid w:val="006F41C4"/>
    <w:rsid w:val="006F435F"/>
    <w:rsid w:val="006F43FA"/>
    <w:rsid w:val="006F4544"/>
    <w:rsid w:val="006F4619"/>
    <w:rsid w:val="006F47EF"/>
    <w:rsid w:val="006F4903"/>
    <w:rsid w:val="006F4A09"/>
    <w:rsid w:val="006F4CD2"/>
    <w:rsid w:val="006F4DE3"/>
    <w:rsid w:val="006F4E67"/>
    <w:rsid w:val="006F4ECD"/>
    <w:rsid w:val="006F4F0C"/>
    <w:rsid w:val="006F51C2"/>
    <w:rsid w:val="006F5277"/>
    <w:rsid w:val="006F52C2"/>
    <w:rsid w:val="006F5304"/>
    <w:rsid w:val="006F54C3"/>
    <w:rsid w:val="006F571D"/>
    <w:rsid w:val="006F57C1"/>
    <w:rsid w:val="006F58A7"/>
    <w:rsid w:val="006F58D4"/>
    <w:rsid w:val="006F5965"/>
    <w:rsid w:val="006F59A8"/>
    <w:rsid w:val="006F59B6"/>
    <w:rsid w:val="006F59DD"/>
    <w:rsid w:val="006F5A82"/>
    <w:rsid w:val="006F5AB9"/>
    <w:rsid w:val="006F5C69"/>
    <w:rsid w:val="006F5D00"/>
    <w:rsid w:val="006F5DE2"/>
    <w:rsid w:val="006F5E52"/>
    <w:rsid w:val="006F5EF8"/>
    <w:rsid w:val="006F5EFA"/>
    <w:rsid w:val="006F61F5"/>
    <w:rsid w:val="006F624F"/>
    <w:rsid w:val="006F62FE"/>
    <w:rsid w:val="006F6300"/>
    <w:rsid w:val="006F65D1"/>
    <w:rsid w:val="006F678C"/>
    <w:rsid w:val="006F6981"/>
    <w:rsid w:val="006F6B1A"/>
    <w:rsid w:val="006F6C21"/>
    <w:rsid w:val="006F6D46"/>
    <w:rsid w:val="006F6DA1"/>
    <w:rsid w:val="006F6F96"/>
    <w:rsid w:val="006F6FDF"/>
    <w:rsid w:val="006F700C"/>
    <w:rsid w:val="006F7048"/>
    <w:rsid w:val="006F70C4"/>
    <w:rsid w:val="006F73D0"/>
    <w:rsid w:val="006F742C"/>
    <w:rsid w:val="006F751D"/>
    <w:rsid w:val="006F756B"/>
    <w:rsid w:val="006F7602"/>
    <w:rsid w:val="006F7696"/>
    <w:rsid w:val="006F78A4"/>
    <w:rsid w:val="006F79D6"/>
    <w:rsid w:val="006F7C54"/>
    <w:rsid w:val="006F7D92"/>
    <w:rsid w:val="006F7DEC"/>
    <w:rsid w:val="0070064D"/>
    <w:rsid w:val="0070075F"/>
    <w:rsid w:val="007007F4"/>
    <w:rsid w:val="00700837"/>
    <w:rsid w:val="00700A4B"/>
    <w:rsid w:val="00700A66"/>
    <w:rsid w:val="007010B4"/>
    <w:rsid w:val="00701230"/>
    <w:rsid w:val="00701400"/>
    <w:rsid w:val="0070145F"/>
    <w:rsid w:val="007014F8"/>
    <w:rsid w:val="0070151E"/>
    <w:rsid w:val="00701572"/>
    <w:rsid w:val="0070171D"/>
    <w:rsid w:val="00701742"/>
    <w:rsid w:val="0070183C"/>
    <w:rsid w:val="00701978"/>
    <w:rsid w:val="00701A28"/>
    <w:rsid w:val="00701BAB"/>
    <w:rsid w:val="00701C2C"/>
    <w:rsid w:val="00701C2E"/>
    <w:rsid w:val="00701C3D"/>
    <w:rsid w:val="00701F63"/>
    <w:rsid w:val="0070220F"/>
    <w:rsid w:val="00702278"/>
    <w:rsid w:val="00702305"/>
    <w:rsid w:val="00702461"/>
    <w:rsid w:val="00702989"/>
    <w:rsid w:val="00702A41"/>
    <w:rsid w:val="00702B2C"/>
    <w:rsid w:val="00702B46"/>
    <w:rsid w:val="00702B91"/>
    <w:rsid w:val="00702D95"/>
    <w:rsid w:val="00702E91"/>
    <w:rsid w:val="00702F08"/>
    <w:rsid w:val="00703205"/>
    <w:rsid w:val="00703245"/>
    <w:rsid w:val="007033CC"/>
    <w:rsid w:val="007033F8"/>
    <w:rsid w:val="007033FB"/>
    <w:rsid w:val="0070340B"/>
    <w:rsid w:val="007037F8"/>
    <w:rsid w:val="00703944"/>
    <w:rsid w:val="007039AC"/>
    <w:rsid w:val="00703A4E"/>
    <w:rsid w:val="00703C68"/>
    <w:rsid w:val="00703C99"/>
    <w:rsid w:val="00703CB7"/>
    <w:rsid w:val="00703CDB"/>
    <w:rsid w:val="00703D1F"/>
    <w:rsid w:val="00703D79"/>
    <w:rsid w:val="00703EC4"/>
    <w:rsid w:val="00703F35"/>
    <w:rsid w:val="00703FCD"/>
    <w:rsid w:val="00703FE3"/>
    <w:rsid w:val="007040EB"/>
    <w:rsid w:val="007041F6"/>
    <w:rsid w:val="0070446A"/>
    <w:rsid w:val="00704496"/>
    <w:rsid w:val="00704501"/>
    <w:rsid w:val="00704558"/>
    <w:rsid w:val="00704729"/>
    <w:rsid w:val="00704735"/>
    <w:rsid w:val="00704A6A"/>
    <w:rsid w:val="00704ADE"/>
    <w:rsid w:val="00704B39"/>
    <w:rsid w:val="00704BC5"/>
    <w:rsid w:val="00704BFE"/>
    <w:rsid w:val="00704C61"/>
    <w:rsid w:val="00704F2A"/>
    <w:rsid w:val="00704FA7"/>
    <w:rsid w:val="0070507B"/>
    <w:rsid w:val="007050C9"/>
    <w:rsid w:val="00705144"/>
    <w:rsid w:val="00705147"/>
    <w:rsid w:val="00705296"/>
    <w:rsid w:val="00705318"/>
    <w:rsid w:val="007053AB"/>
    <w:rsid w:val="00705439"/>
    <w:rsid w:val="00705582"/>
    <w:rsid w:val="007056A6"/>
    <w:rsid w:val="00705B3A"/>
    <w:rsid w:val="00705C3B"/>
    <w:rsid w:val="00705D58"/>
    <w:rsid w:val="00705E33"/>
    <w:rsid w:val="00705F22"/>
    <w:rsid w:val="007061BA"/>
    <w:rsid w:val="00706205"/>
    <w:rsid w:val="007066E8"/>
    <w:rsid w:val="00706961"/>
    <w:rsid w:val="00706C1C"/>
    <w:rsid w:val="00706CAE"/>
    <w:rsid w:val="00706CBF"/>
    <w:rsid w:val="00706CD0"/>
    <w:rsid w:val="00706EA3"/>
    <w:rsid w:val="00707179"/>
    <w:rsid w:val="00707243"/>
    <w:rsid w:val="0070729D"/>
    <w:rsid w:val="007074A3"/>
    <w:rsid w:val="007074E9"/>
    <w:rsid w:val="0070753F"/>
    <w:rsid w:val="00707563"/>
    <w:rsid w:val="00707576"/>
    <w:rsid w:val="007075C0"/>
    <w:rsid w:val="00707621"/>
    <w:rsid w:val="0070762A"/>
    <w:rsid w:val="00707932"/>
    <w:rsid w:val="00707A76"/>
    <w:rsid w:val="00707AF7"/>
    <w:rsid w:val="00707D77"/>
    <w:rsid w:val="00707F56"/>
    <w:rsid w:val="0071002A"/>
    <w:rsid w:val="00710238"/>
    <w:rsid w:val="0071030A"/>
    <w:rsid w:val="007103B1"/>
    <w:rsid w:val="007103DC"/>
    <w:rsid w:val="00710724"/>
    <w:rsid w:val="0071077B"/>
    <w:rsid w:val="0071082B"/>
    <w:rsid w:val="00710891"/>
    <w:rsid w:val="007108CF"/>
    <w:rsid w:val="00710AE4"/>
    <w:rsid w:val="00710BC4"/>
    <w:rsid w:val="00710BF7"/>
    <w:rsid w:val="00710C76"/>
    <w:rsid w:val="00710DCD"/>
    <w:rsid w:val="00710E6E"/>
    <w:rsid w:val="00710FB4"/>
    <w:rsid w:val="00711071"/>
    <w:rsid w:val="0071118F"/>
    <w:rsid w:val="007112F9"/>
    <w:rsid w:val="007113C3"/>
    <w:rsid w:val="007114CB"/>
    <w:rsid w:val="0071154A"/>
    <w:rsid w:val="00711583"/>
    <w:rsid w:val="00711627"/>
    <w:rsid w:val="0071162A"/>
    <w:rsid w:val="00711677"/>
    <w:rsid w:val="00711716"/>
    <w:rsid w:val="00711776"/>
    <w:rsid w:val="00711792"/>
    <w:rsid w:val="007118D7"/>
    <w:rsid w:val="00711AEA"/>
    <w:rsid w:val="00711DA0"/>
    <w:rsid w:val="00711F02"/>
    <w:rsid w:val="00712038"/>
    <w:rsid w:val="00712160"/>
    <w:rsid w:val="00712351"/>
    <w:rsid w:val="00712494"/>
    <w:rsid w:val="007124EB"/>
    <w:rsid w:val="0071265D"/>
    <w:rsid w:val="00712790"/>
    <w:rsid w:val="007128B2"/>
    <w:rsid w:val="007128E2"/>
    <w:rsid w:val="0071296B"/>
    <w:rsid w:val="007129BC"/>
    <w:rsid w:val="00712B41"/>
    <w:rsid w:val="00712B7B"/>
    <w:rsid w:val="00712D4A"/>
    <w:rsid w:val="00712F18"/>
    <w:rsid w:val="00712F3E"/>
    <w:rsid w:val="00712F52"/>
    <w:rsid w:val="00712F85"/>
    <w:rsid w:val="00712F8E"/>
    <w:rsid w:val="007131C0"/>
    <w:rsid w:val="00713208"/>
    <w:rsid w:val="007132A7"/>
    <w:rsid w:val="007132ED"/>
    <w:rsid w:val="00713399"/>
    <w:rsid w:val="00713437"/>
    <w:rsid w:val="007134B4"/>
    <w:rsid w:val="0071355F"/>
    <w:rsid w:val="007137A8"/>
    <w:rsid w:val="007137DA"/>
    <w:rsid w:val="007137F5"/>
    <w:rsid w:val="00713849"/>
    <w:rsid w:val="00713C32"/>
    <w:rsid w:val="00713D2B"/>
    <w:rsid w:val="00713DFB"/>
    <w:rsid w:val="00713ED2"/>
    <w:rsid w:val="00714046"/>
    <w:rsid w:val="00714055"/>
    <w:rsid w:val="007140FF"/>
    <w:rsid w:val="00714106"/>
    <w:rsid w:val="00714178"/>
    <w:rsid w:val="007141D5"/>
    <w:rsid w:val="00714201"/>
    <w:rsid w:val="0071424C"/>
    <w:rsid w:val="00714473"/>
    <w:rsid w:val="007144C6"/>
    <w:rsid w:val="007145A2"/>
    <w:rsid w:val="0071476D"/>
    <w:rsid w:val="00714787"/>
    <w:rsid w:val="00714884"/>
    <w:rsid w:val="00714897"/>
    <w:rsid w:val="0071494A"/>
    <w:rsid w:val="00714A87"/>
    <w:rsid w:val="00714B1F"/>
    <w:rsid w:val="00714DC0"/>
    <w:rsid w:val="00714E29"/>
    <w:rsid w:val="00714EEF"/>
    <w:rsid w:val="00714F6A"/>
    <w:rsid w:val="00714F7F"/>
    <w:rsid w:val="00714FE8"/>
    <w:rsid w:val="0071502A"/>
    <w:rsid w:val="007150F9"/>
    <w:rsid w:val="00715257"/>
    <w:rsid w:val="007153E0"/>
    <w:rsid w:val="007155C2"/>
    <w:rsid w:val="00715772"/>
    <w:rsid w:val="0071577E"/>
    <w:rsid w:val="0071583A"/>
    <w:rsid w:val="00715AB6"/>
    <w:rsid w:val="00715ABB"/>
    <w:rsid w:val="00715B33"/>
    <w:rsid w:val="00715B4B"/>
    <w:rsid w:val="00715BE7"/>
    <w:rsid w:val="00715CF9"/>
    <w:rsid w:val="00715D77"/>
    <w:rsid w:val="00716118"/>
    <w:rsid w:val="007162D9"/>
    <w:rsid w:val="00716414"/>
    <w:rsid w:val="00716419"/>
    <w:rsid w:val="007164AB"/>
    <w:rsid w:val="0071669D"/>
    <w:rsid w:val="00716784"/>
    <w:rsid w:val="007167D4"/>
    <w:rsid w:val="00716801"/>
    <w:rsid w:val="0071696A"/>
    <w:rsid w:val="007169CB"/>
    <w:rsid w:val="00716A0D"/>
    <w:rsid w:val="00716A5B"/>
    <w:rsid w:val="00716A7C"/>
    <w:rsid w:val="00716B2C"/>
    <w:rsid w:val="00716B3F"/>
    <w:rsid w:val="00716C0C"/>
    <w:rsid w:val="00716CF2"/>
    <w:rsid w:val="00716D9F"/>
    <w:rsid w:val="00716DD4"/>
    <w:rsid w:val="00716FD0"/>
    <w:rsid w:val="0071703F"/>
    <w:rsid w:val="0071717E"/>
    <w:rsid w:val="007173C3"/>
    <w:rsid w:val="007175A0"/>
    <w:rsid w:val="00717732"/>
    <w:rsid w:val="007177EB"/>
    <w:rsid w:val="00717842"/>
    <w:rsid w:val="007179E7"/>
    <w:rsid w:val="00717D99"/>
    <w:rsid w:val="00717F24"/>
    <w:rsid w:val="00720065"/>
    <w:rsid w:val="007201C9"/>
    <w:rsid w:val="007202B4"/>
    <w:rsid w:val="007202DB"/>
    <w:rsid w:val="007202FD"/>
    <w:rsid w:val="0072059B"/>
    <w:rsid w:val="007207C4"/>
    <w:rsid w:val="00720847"/>
    <w:rsid w:val="007208FC"/>
    <w:rsid w:val="00720A26"/>
    <w:rsid w:val="00720A71"/>
    <w:rsid w:val="00720ADD"/>
    <w:rsid w:val="00720B92"/>
    <w:rsid w:val="00720CA2"/>
    <w:rsid w:val="00720E8C"/>
    <w:rsid w:val="00720EB5"/>
    <w:rsid w:val="00720F14"/>
    <w:rsid w:val="00720FBB"/>
    <w:rsid w:val="0072108B"/>
    <w:rsid w:val="0072114F"/>
    <w:rsid w:val="00721229"/>
    <w:rsid w:val="007212C2"/>
    <w:rsid w:val="00721499"/>
    <w:rsid w:val="0072150D"/>
    <w:rsid w:val="00721553"/>
    <w:rsid w:val="007218F2"/>
    <w:rsid w:val="0072191B"/>
    <w:rsid w:val="00721A72"/>
    <w:rsid w:val="00721DBB"/>
    <w:rsid w:val="00721E48"/>
    <w:rsid w:val="00721F21"/>
    <w:rsid w:val="00722062"/>
    <w:rsid w:val="007221E6"/>
    <w:rsid w:val="007223AC"/>
    <w:rsid w:val="00722463"/>
    <w:rsid w:val="007224A0"/>
    <w:rsid w:val="007224F1"/>
    <w:rsid w:val="0072250F"/>
    <w:rsid w:val="00722514"/>
    <w:rsid w:val="0072258D"/>
    <w:rsid w:val="00722684"/>
    <w:rsid w:val="007226B2"/>
    <w:rsid w:val="00722919"/>
    <w:rsid w:val="007229CE"/>
    <w:rsid w:val="00722A5A"/>
    <w:rsid w:val="00722B91"/>
    <w:rsid w:val="00722DE1"/>
    <w:rsid w:val="00722ED9"/>
    <w:rsid w:val="00722EF4"/>
    <w:rsid w:val="00722FB7"/>
    <w:rsid w:val="00723154"/>
    <w:rsid w:val="007231DA"/>
    <w:rsid w:val="00723263"/>
    <w:rsid w:val="0072335B"/>
    <w:rsid w:val="00723660"/>
    <w:rsid w:val="007239F6"/>
    <w:rsid w:val="00723B4C"/>
    <w:rsid w:val="00723BF9"/>
    <w:rsid w:val="00723C28"/>
    <w:rsid w:val="00723E4A"/>
    <w:rsid w:val="00723E7A"/>
    <w:rsid w:val="0072432F"/>
    <w:rsid w:val="00724385"/>
    <w:rsid w:val="0072467A"/>
    <w:rsid w:val="007246B1"/>
    <w:rsid w:val="007246C7"/>
    <w:rsid w:val="00724831"/>
    <w:rsid w:val="0072489A"/>
    <w:rsid w:val="00724947"/>
    <w:rsid w:val="00724C00"/>
    <w:rsid w:val="00724C97"/>
    <w:rsid w:val="00724DBD"/>
    <w:rsid w:val="007250EC"/>
    <w:rsid w:val="007254F4"/>
    <w:rsid w:val="00725669"/>
    <w:rsid w:val="00725834"/>
    <w:rsid w:val="007258BB"/>
    <w:rsid w:val="00725B76"/>
    <w:rsid w:val="00725C30"/>
    <w:rsid w:val="00725D1A"/>
    <w:rsid w:val="00725E6C"/>
    <w:rsid w:val="00725F27"/>
    <w:rsid w:val="007260B5"/>
    <w:rsid w:val="007260FF"/>
    <w:rsid w:val="0072614C"/>
    <w:rsid w:val="007261E6"/>
    <w:rsid w:val="0072622C"/>
    <w:rsid w:val="0072626F"/>
    <w:rsid w:val="007262A9"/>
    <w:rsid w:val="00726435"/>
    <w:rsid w:val="0072647E"/>
    <w:rsid w:val="007265B2"/>
    <w:rsid w:val="007267B6"/>
    <w:rsid w:val="007267DA"/>
    <w:rsid w:val="007268C1"/>
    <w:rsid w:val="00726938"/>
    <w:rsid w:val="00726980"/>
    <w:rsid w:val="00726A5E"/>
    <w:rsid w:val="00726CEB"/>
    <w:rsid w:val="00726E7B"/>
    <w:rsid w:val="00726F68"/>
    <w:rsid w:val="00726F99"/>
    <w:rsid w:val="00727220"/>
    <w:rsid w:val="007272B2"/>
    <w:rsid w:val="00727304"/>
    <w:rsid w:val="00727603"/>
    <w:rsid w:val="0072790C"/>
    <w:rsid w:val="0072792E"/>
    <w:rsid w:val="00727933"/>
    <w:rsid w:val="00727A6B"/>
    <w:rsid w:val="00727C78"/>
    <w:rsid w:val="007300B1"/>
    <w:rsid w:val="0073015F"/>
    <w:rsid w:val="0073016A"/>
    <w:rsid w:val="00730234"/>
    <w:rsid w:val="007302C7"/>
    <w:rsid w:val="007303B4"/>
    <w:rsid w:val="00730413"/>
    <w:rsid w:val="00730476"/>
    <w:rsid w:val="007304F8"/>
    <w:rsid w:val="0073068A"/>
    <w:rsid w:val="007307A8"/>
    <w:rsid w:val="0073095E"/>
    <w:rsid w:val="00730A55"/>
    <w:rsid w:val="00730D07"/>
    <w:rsid w:val="00730D33"/>
    <w:rsid w:val="00730DE1"/>
    <w:rsid w:val="00730E4B"/>
    <w:rsid w:val="00731044"/>
    <w:rsid w:val="00731069"/>
    <w:rsid w:val="00731100"/>
    <w:rsid w:val="007311AB"/>
    <w:rsid w:val="007311B2"/>
    <w:rsid w:val="007311C2"/>
    <w:rsid w:val="00731323"/>
    <w:rsid w:val="00731342"/>
    <w:rsid w:val="00731419"/>
    <w:rsid w:val="00731459"/>
    <w:rsid w:val="007314AD"/>
    <w:rsid w:val="007314CD"/>
    <w:rsid w:val="00731555"/>
    <w:rsid w:val="0073156D"/>
    <w:rsid w:val="0073159B"/>
    <w:rsid w:val="00731678"/>
    <w:rsid w:val="00731828"/>
    <w:rsid w:val="0073187C"/>
    <w:rsid w:val="007319D5"/>
    <w:rsid w:val="00731AE8"/>
    <w:rsid w:val="00731DA4"/>
    <w:rsid w:val="00731EFC"/>
    <w:rsid w:val="00731FBE"/>
    <w:rsid w:val="007320F4"/>
    <w:rsid w:val="007321AC"/>
    <w:rsid w:val="007322F3"/>
    <w:rsid w:val="0073239B"/>
    <w:rsid w:val="007323EB"/>
    <w:rsid w:val="007324AA"/>
    <w:rsid w:val="00732683"/>
    <w:rsid w:val="00732687"/>
    <w:rsid w:val="0073268C"/>
    <w:rsid w:val="007326A6"/>
    <w:rsid w:val="0073285B"/>
    <w:rsid w:val="007328E1"/>
    <w:rsid w:val="00732ACE"/>
    <w:rsid w:val="00732BA8"/>
    <w:rsid w:val="00732CDD"/>
    <w:rsid w:val="00732D04"/>
    <w:rsid w:val="00732DD1"/>
    <w:rsid w:val="00732E31"/>
    <w:rsid w:val="00732EBF"/>
    <w:rsid w:val="00732F13"/>
    <w:rsid w:val="00732F56"/>
    <w:rsid w:val="007330C7"/>
    <w:rsid w:val="0073330A"/>
    <w:rsid w:val="0073334D"/>
    <w:rsid w:val="00733429"/>
    <w:rsid w:val="00733556"/>
    <w:rsid w:val="00733707"/>
    <w:rsid w:val="007338C3"/>
    <w:rsid w:val="00733B19"/>
    <w:rsid w:val="00733B80"/>
    <w:rsid w:val="00733B99"/>
    <w:rsid w:val="00733D47"/>
    <w:rsid w:val="00733D82"/>
    <w:rsid w:val="00733DF4"/>
    <w:rsid w:val="00733EA2"/>
    <w:rsid w:val="00734055"/>
    <w:rsid w:val="0073405A"/>
    <w:rsid w:val="007340B9"/>
    <w:rsid w:val="007341B4"/>
    <w:rsid w:val="007342D5"/>
    <w:rsid w:val="007343E0"/>
    <w:rsid w:val="0073456D"/>
    <w:rsid w:val="007346A2"/>
    <w:rsid w:val="007346B4"/>
    <w:rsid w:val="007347A6"/>
    <w:rsid w:val="0073488A"/>
    <w:rsid w:val="007348E5"/>
    <w:rsid w:val="00734941"/>
    <w:rsid w:val="0073494C"/>
    <w:rsid w:val="00734B2C"/>
    <w:rsid w:val="00734C33"/>
    <w:rsid w:val="00734D8B"/>
    <w:rsid w:val="00734E05"/>
    <w:rsid w:val="00734E80"/>
    <w:rsid w:val="00734EFD"/>
    <w:rsid w:val="00734FA1"/>
    <w:rsid w:val="00734FF1"/>
    <w:rsid w:val="00735067"/>
    <w:rsid w:val="0073521C"/>
    <w:rsid w:val="00735237"/>
    <w:rsid w:val="00735256"/>
    <w:rsid w:val="00735295"/>
    <w:rsid w:val="007352BA"/>
    <w:rsid w:val="007352F2"/>
    <w:rsid w:val="00735420"/>
    <w:rsid w:val="007354AE"/>
    <w:rsid w:val="007354ED"/>
    <w:rsid w:val="007355AA"/>
    <w:rsid w:val="007355D1"/>
    <w:rsid w:val="00735658"/>
    <w:rsid w:val="00735875"/>
    <w:rsid w:val="007358F2"/>
    <w:rsid w:val="00735A11"/>
    <w:rsid w:val="00735AEC"/>
    <w:rsid w:val="00735B05"/>
    <w:rsid w:val="00735B93"/>
    <w:rsid w:val="00735B96"/>
    <w:rsid w:val="00735C35"/>
    <w:rsid w:val="00735EA0"/>
    <w:rsid w:val="00736011"/>
    <w:rsid w:val="007360E8"/>
    <w:rsid w:val="007360F1"/>
    <w:rsid w:val="00736133"/>
    <w:rsid w:val="007361B5"/>
    <w:rsid w:val="0073628A"/>
    <w:rsid w:val="007362F6"/>
    <w:rsid w:val="0073645D"/>
    <w:rsid w:val="0073658E"/>
    <w:rsid w:val="007366FB"/>
    <w:rsid w:val="00736808"/>
    <w:rsid w:val="0073680F"/>
    <w:rsid w:val="0073686E"/>
    <w:rsid w:val="007368ED"/>
    <w:rsid w:val="007369E5"/>
    <w:rsid w:val="00736A2B"/>
    <w:rsid w:val="00736A5E"/>
    <w:rsid w:val="00736B30"/>
    <w:rsid w:val="00736C7A"/>
    <w:rsid w:val="00736EDF"/>
    <w:rsid w:val="00736F28"/>
    <w:rsid w:val="00736F93"/>
    <w:rsid w:val="00736FFD"/>
    <w:rsid w:val="007371E7"/>
    <w:rsid w:val="00737201"/>
    <w:rsid w:val="00737257"/>
    <w:rsid w:val="00737406"/>
    <w:rsid w:val="00737720"/>
    <w:rsid w:val="00737725"/>
    <w:rsid w:val="00737A3A"/>
    <w:rsid w:val="00737A6B"/>
    <w:rsid w:val="00737A79"/>
    <w:rsid w:val="00737AC3"/>
    <w:rsid w:val="00737ADB"/>
    <w:rsid w:val="00737B20"/>
    <w:rsid w:val="00737B4A"/>
    <w:rsid w:val="00737B64"/>
    <w:rsid w:val="00737EC5"/>
    <w:rsid w:val="00737F42"/>
    <w:rsid w:val="00737FD2"/>
    <w:rsid w:val="00737FD3"/>
    <w:rsid w:val="00740010"/>
    <w:rsid w:val="00740028"/>
    <w:rsid w:val="00740032"/>
    <w:rsid w:val="00740051"/>
    <w:rsid w:val="00740085"/>
    <w:rsid w:val="007400B7"/>
    <w:rsid w:val="00740110"/>
    <w:rsid w:val="00740154"/>
    <w:rsid w:val="00740283"/>
    <w:rsid w:val="007402E0"/>
    <w:rsid w:val="0074033C"/>
    <w:rsid w:val="00740432"/>
    <w:rsid w:val="00740653"/>
    <w:rsid w:val="007408AE"/>
    <w:rsid w:val="00740915"/>
    <w:rsid w:val="007409EA"/>
    <w:rsid w:val="00740BB1"/>
    <w:rsid w:val="00740C80"/>
    <w:rsid w:val="00740C9C"/>
    <w:rsid w:val="00740CE2"/>
    <w:rsid w:val="00740D24"/>
    <w:rsid w:val="00740D5B"/>
    <w:rsid w:val="00740E58"/>
    <w:rsid w:val="00740FD6"/>
    <w:rsid w:val="00740FD7"/>
    <w:rsid w:val="00741082"/>
    <w:rsid w:val="00741160"/>
    <w:rsid w:val="007412A3"/>
    <w:rsid w:val="00741539"/>
    <w:rsid w:val="00741554"/>
    <w:rsid w:val="00741757"/>
    <w:rsid w:val="00741758"/>
    <w:rsid w:val="007417BA"/>
    <w:rsid w:val="007417F0"/>
    <w:rsid w:val="007418AE"/>
    <w:rsid w:val="0074194B"/>
    <w:rsid w:val="00741AF2"/>
    <w:rsid w:val="00741E3F"/>
    <w:rsid w:val="00741E9C"/>
    <w:rsid w:val="00741F91"/>
    <w:rsid w:val="00741F99"/>
    <w:rsid w:val="00741F9E"/>
    <w:rsid w:val="00742009"/>
    <w:rsid w:val="00742082"/>
    <w:rsid w:val="0074214B"/>
    <w:rsid w:val="0074220B"/>
    <w:rsid w:val="00742313"/>
    <w:rsid w:val="0074234D"/>
    <w:rsid w:val="007423BD"/>
    <w:rsid w:val="007426C7"/>
    <w:rsid w:val="0074272E"/>
    <w:rsid w:val="00742821"/>
    <w:rsid w:val="00742932"/>
    <w:rsid w:val="00742994"/>
    <w:rsid w:val="007429C1"/>
    <w:rsid w:val="00742A12"/>
    <w:rsid w:val="00742A25"/>
    <w:rsid w:val="00742CFA"/>
    <w:rsid w:val="00742DC4"/>
    <w:rsid w:val="00742E06"/>
    <w:rsid w:val="00742F21"/>
    <w:rsid w:val="00742F99"/>
    <w:rsid w:val="0074303D"/>
    <w:rsid w:val="0074303E"/>
    <w:rsid w:val="007431B8"/>
    <w:rsid w:val="00743246"/>
    <w:rsid w:val="007433B6"/>
    <w:rsid w:val="0074343A"/>
    <w:rsid w:val="00743488"/>
    <w:rsid w:val="007436E7"/>
    <w:rsid w:val="0074376F"/>
    <w:rsid w:val="00743972"/>
    <w:rsid w:val="00743AFC"/>
    <w:rsid w:val="00743B2F"/>
    <w:rsid w:val="00743C8C"/>
    <w:rsid w:val="00743C94"/>
    <w:rsid w:val="00743CCD"/>
    <w:rsid w:val="00743CD4"/>
    <w:rsid w:val="00743D87"/>
    <w:rsid w:val="00743DFB"/>
    <w:rsid w:val="00743E1D"/>
    <w:rsid w:val="00743FA1"/>
    <w:rsid w:val="00743FD3"/>
    <w:rsid w:val="007441DA"/>
    <w:rsid w:val="007442E8"/>
    <w:rsid w:val="00744354"/>
    <w:rsid w:val="007443B8"/>
    <w:rsid w:val="007443D0"/>
    <w:rsid w:val="0074441A"/>
    <w:rsid w:val="007445DD"/>
    <w:rsid w:val="00744607"/>
    <w:rsid w:val="0074466B"/>
    <w:rsid w:val="00744927"/>
    <w:rsid w:val="00744A1F"/>
    <w:rsid w:val="00744AE4"/>
    <w:rsid w:val="00744BB8"/>
    <w:rsid w:val="00744C97"/>
    <w:rsid w:val="00744CB8"/>
    <w:rsid w:val="00744D67"/>
    <w:rsid w:val="00744E46"/>
    <w:rsid w:val="00745081"/>
    <w:rsid w:val="0074525F"/>
    <w:rsid w:val="0074528A"/>
    <w:rsid w:val="007452D9"/>
    <w:rsid w:val="00745378"/>
    <w:rsid w:val="007453A7"/>
    <w:rsid w:val="007453F0"/>
    <w:rsid w:val="0074549D"/>
    <w:rsid w:val="0074549F"/>
    <w:rsid w:val="00745519"/>
    <w:rsid w:val="007456E2"/>
    <w:rsid w:val="0074579D"/>
    <w:rsid w:val="007458C8"/>
    <w:rsid w:val="00745966"/>
    <w:rsid w:val="00745A3F"/>
    <w:rsid w:val="00745B8C"/>
    <w:rsid w:val="00745E36"/>
    <w:rsid w:val="00745EF2"/>
    <w:rsid w:val="00745F98"/>
    <w:rsid w:val="00746047"/>
    <w:rsid w:val="007460BF"/>
    <w:rsid w:val="00746284"/>
    <w:rsid w:val="00746311"/>
    <w:rsid w:val="007464F0"/>
    <w:rsid w:val="007465BA"/>
    <w:rsid w:val="007465F6"/>
    <w:rsid w:val="00746717"/>
    <w:rsid w:val="00746855"/>
    <w:rsid w:val="00746890"/>
    <w:rsid w:val="00746926"/>
    <w:rsid w:val="00746951"/>
    <w:rsid w:val="00746953"/>
    <w:rsid w:val="00746958"/>
    <w:rsid w:val="00746A0B"/>
    <w:rsid w:val="00746B30"/>
    <w:rsid w:val="00746B76"/>
    <w:rsid w:val="00746DDB"/>
    <w:rsid w:val="00746F68"/>
    <w:rsid w:val="00746FDB"/>
    <w:rsid w:val="00747053"/>
    <w:rsid w:val="00747092"/>
    <w:rsid w:val="007470A2"/>
    <w:rsid w:val="007470B0"/>
    <w:rsid w:val="0074726C"/>
    <w:rsid w:val="0074738A"/>
    <w:rsid w:val="007473EE"/>
    <w:rsid w:val="00747423"/>
    <w:rsid w:val="0074745F"/>
    <w:rsid w:val="007474D4"/>
    <w:rsid w:val="00747659"/>
    <w:rsid w:val="007476DA"/>
    <w:rsid w:val="00747815"/>
    <w:rsid w:val="007478C5"/>
    <w:rsid w:val="00747988"/>
    <w:rsid w:val="00747989"/>
    <w:rsid w:val="007479C2"/>
    <w:rsid w:val="00747B67"/>
    <w:rsid w:val="00747D54"/>
    <w:rsid w:val="00747D93"/>
    <w:rsid w:val="007500C3"/>
    <w:rsid w:val="007500FA"/>
    <w:rsid w:val="007502A3"/>
    <w:rsid w:val="0075035A"/>
    <w:rsid w:val="00750371"/>
    <w:rsid w:val="00750396"/>
    <w:rsid w:val="00750734"/>
    <w:rsid w:val="00750826"/>
    <w:rsid w:val="0075083F"/>
    <w:rsid w:val="0075088E"/>
    <w:rsid w:val="0075091D"/>
    <w:rsid w:val="00750B61"/>
    <w:rsid w:val="00750BCA"/>
    <w:rsid w:val="00750C2C"/>
    <w:rsid w:val="00750D0C"/>
    <w:rsid w:val="00750F69"/>
    <w:rsid w:val="00750F9B"/>
    <w:rsid w:val="00750FD3"/>
    <w:rsid w:val="00751006"/>
    <w:rsid w:val="00751015"/>
    <w:rsid w:val="00751346"/>
    <w:rsid w:val="00751424"/>
    <w:rsid w:val="00751720"/>
    <w:rsid w:val="00751796"/>
    <w:rsid w:val="0075179C"/>
    <w:rsid w:val="00751804"/>
    <w:rsid w:val="00751837"/>
    <w:rsid w:val="007518E7"/>
    <w:rsid w:val="00751AC3"/>
    <w:rsid w:val="00751BB3"/>
    <w:rsid w:val="00751BD5"/>
    <w:rsid w:val="00751CF3"/>
    <w:rsid w:val="00751D3A"/>
    <w:rsid w:val="00751DA4"/>
    <w:rsid w:val="00751DB2"/>
    <w:rsid w:val="00751DCA"/>
    <w:rsid w:val="007520D9"/>
    <w:rsid w:val="00752108"/>
    <w:rsid w:val="00752284"/>
    <w:rsid w:val="00752352"/>
    <w:rsid w:val="007523E8"/>
    <w:rsid w:val="00752400"/>
    <w:rsid w:val="00752415"/>
    <w:rsid w:val="00752482"/>
    <w:rsid w:val="007524C6"/>
    <w:rsid w:val="0075257B"/>
    <w:rsid w:val="00752606"/>
    <w:rsid w:val="00752634"/>
    <w:rsid w:val="00752668"/>
    <w:rsid w:val="007527A9"/>
    <w:rsid w:val="007527DB"/>
    <w:rsid w:val="007528B8"/>
    <w:rsid w:val="007528CB"/>
    <w:rsid w:val="007528CF"/>
    <w:rsid w:val="00752A36"/>
    <w:rsid w:val="00752A92"/>
    <w:rsid w:val="00752B53"/>
    <w:rsid w:val="00752BC1"/>
    <w:rsid w:val="00752D26"/>
    <w:rsid w:val="00752D99"/>
    <w:rsid w:val="00752E42"/>
    <w:rsid w:val="00752E7D"/>
    <w:rsid w:val="00753010"/>
    <w:rsid w:val="00753049"/>
    <w:rsid w:val="007530AC"/>
    <w:rsid w:val="007530FE"/>
    <w:rsid w:val="0075319C"/>
    <w:rsid w:val="0075330B"/>
    <w:rsid w:val="007533AC"/>
    <w:rsid w:val="00753586"/>
    <w:rsid w:val="007536E6"/>
    <w:rsid w:val="00753886"/>
    <w:rsid w:val="007538EC"/>
    <w:rsid w:val="00753A94"/>
    <w:rsid w:val="00753C37"/>
    <w:rsid w:val="00753C6D"/>
    <w:rsid w:val="00753DFB"/>
    <w:rsid w:val="00753E0A"/>
    <w:rsid w:val="0075408F"/>
    <w:rsid w:val="007541C8"/>
    <w:rsid w:val="00754437"/>
    <w:rsid w:val="0075464E"/>
    <w:rsid w:val="0075466E"/>
    <w:rsid w:val="00754721"/>
    <w:rsid w:val="00754728"/>
    <w:rsid w:val="0075473E"/>
    <w:rsid w:val="00754854"/>
    <w:rsid w:val="007548EE"/>
    <w:rsid w:val="00754973"/>
    <w:rsid w:val="007549A2"/>
    <w:rsid w:val="00754A57"/>
    <w:rsid w:val="00754AA1"/>
    <w:rsid w:val="00754F4B"/>
    <w:rsid w:val="00754F55"/>
    <w:rsid w:val="00755010"/>
    <w:rsid w:val="00755221"/>
    <w:rsid w:val="00755527"/>
    <w:rsid w:val="007556D1"/>
    <w:rsid w:val="007556F8"/>
    <w:rsid w:val="00755ADF"/>
    <w:rsid w:val="00755D99"/>
    <w:rsid w:val="00755DDF"/>
    <w:rsid w:val="00756065"/>
    <w:rsid w:val="0075609C"/>
    <w:rsid w:val="007560C4"/>
    <w:rsid w:val="00756152"/>
    <w:rsid w:val="00756235"/>
    <w:rsid w:val="00756293"/>
    <w:rsid w:val="007565AC"/>
    <w:rsid w:val="00756696"/>
    <w:rsid w:val="007566CD"/>
    <w:rsid w:val="007567A7"/>
    <w:rsid w:val="007567CF"/>
    <w:rsid w:val="00756923"/>
    <w:rsid w:val="007569DF"/>
    <w:rsid w:val="00756B31"/>
    <w:rsid w:val="00756C83"/>
    <w:rsid w:val="00756DCC"/>
    <w:rsid w:val="00756E74"/>
    <w:rsid w:val="00757084"/>
    <w:rsid w:val="00757085"/>
    <w:rsid w:val="007571C1"/>
    <w:rsid w:val="007571CF"/>
    <w:rsid w:val="00757231"/>
    <w:rsid w:val="0075736B"/>
    <w:rsid w:val="00757481"/>
    <w:rsid w:val="0075751E"/>
    <w:rsid w:val="007575C7"/>
    <w:rsid w:val="007575E7"/>
    <w:rsid w:val="00757638"/>
    <w:rsid w:val="00757640"/>
    <w:rsid w:val="007576E1"/>
    <w:rsid w:val="0075772E"/>
    <w:rsid w:val="00757873"/>
    <w:rsid w:val="007579D6"/>
    <w:rsid w:val="00757B41"/>
    <w:rsid w:val="00757BAA"/>
    <w:rsid w:val="00757C30"/>
    <w:rsid w:val="00757CB8"/>
    <w:rsid w:val="00757D4A"/>
    <w:rsid w:val="00757DB8"/>
    <w:rsid w:val="007600EB"/>
    <w:rsid w:val="007602D2"/>
    <w:rsid w:val="00760564"/>
    <w:rsid w:val="00760596"/>
    <w:rsid w:val="0076061D"/>
    <w:rsid w:val="00760824"/>
    <w:rsid w:val="00760890"/>
    <w:rsid w:val="00760B22"/>
    <w:rsid w:val="00760C0D"/>
    <w:rsid w:val="00760CCA"/>
    <w:rsid w:val="00760F33"/>
    <w:rsid w:val="0076108E"/>
    <w:rsid w:val="0076126C"/>
    <w:rsid w:val="0076134B"/>
    <w:rsid w:val="007613D5"/>
    <w:rsid w:val="0076154A"/>
    <w:rsid w:val="007615CD"/>
    <w:rsid w:val="007615E1"/>
    <w:rsid w:val="0076166E"/>
    <w:rsid w:val="007617DA"/>
    <w:rsid w:val="007617DB"/>
    <w:rsid w:val="007617F3"/>
    <w:rsid w:val="00761913"/>
    <w:rsid w:val="007619B6"/>
    <w:rsid w:val="00761BAD"/>
    <w:rsid w:val="00761CC8"/>
    <w:rsid w:val="00761F0D"/>
    <w:rsid w:val="00762122"/>
    <w:rsid w:val="00762296"/>
    <w:rsid w:val="007622EA"/>
    <w:rsid w:val="00762373"/>
    <w:rsid w:val="007624E5"/>
    <w:rsid w:val="0076255C"/>
    <w:rsid w:val="0076263F"/>
    <w:rsid w:val="0076264D"/>
    <w:rsid w:val="00762718"/>
    <w:rsid w:val="00762752"/>
    <w:rsid w:val="0076275B"/>
    <w:rsid w:val="007627B0"/>
    <w:rsid w:val="007627B8"/>
    <w:rsid w:val="007627DE"/>
    <w:rsid w:val="00762895"/>
    <w:rsid w:val="0076295B"/>
    <w:rsid w:val="00762A08"/>
    <w:rsid w:val="00762AC0"/>
    <w:rsid w:val="00762CC0"/>
    <w:rsid w:val="00762D66"/>
    <w:rsid w:val="00762EBF"/>
    <w:rsid w:val="00763003"/>
    <w:rsid w:val="007630B5"/>
    <w:rsid w:val="007630F4"/>
    <w:rsid w:val="00763281"/>
    <w:rsid w:val="007634CF"/>
    <w:rsid w:val="0076354D"/>
    <w:rsid w:val="00763656"/>
    <w:rsid w:val="007636D6"/>
    <w:rsid w:val="007636EA"/>
    <w:rsid w:val="00763818"/>
    <w:rsid w:val="0076384D"/>
    <w:rsid w:val="0076390E"/>
    <w:rsid w:val="007639FA"/>
    <w:rsid w:val="00763BD0"/>
    <w:rsid w:val="00763F76"/>
    <w:rsid w:val="0076400A"/>
    <w:rsid w:val="0076411B"/>
    <w:rsid w:val="00764192"/>
    <w:rsid w:val="00764441"/>
    <w:rsid w:val="007644B9"/>
    <w:rsid w:val="00764514"/>
    <w:rsid w:val="00764615"/>
    <w:rsid w:val="0076467A"/>
    <w:rsid w:val="007646F4"/>
    <w:rsid w:val="00764759"/>
    <w:rsid w:val="00764B8E"/>
    <w:rsid w:val="00764BBC"/>
    <w:rsid w:val="00764BE2"/>
    <w:rsid w:val="00764D0F"/>
    <w:rsid w:val="00764D24"/>
    <w:rsid w:val="00764E1B"/>
    <w:rsid w:val="00764F2E"/>
    <w:rsid w:val="0076507A"/>
    <w:rsid w:val="0076509C"/>
    <w:rsid w:val="007650E8"/>
    <w:rsid w:val="0076515A"/>
    <w:rsid w:val="00765210"/>
    <w:rsid w:val="00765342"/>
    <w:rsid w:val="0076547D"/>
    <w:rsid w:val="0076551B"/>
    <w:rsid w:val="007655E2"/>
    <w:rsid w:val="0076568F"/>
    <w:rsid w:val="007656DD"/>
    <w:rsid w:val="007657D2"/>
    <w:rsid w:val="00765961"/>
    <w:rsid w:val="007659FE"/>
    <w:rsid w:val="00765ABA"/>
    <w:rsid w:val="00765D39"/>
    <w:rsid w:val="00765D9E"/>
    <w:rsid w:val="00765E8C"/>
    <w:rsid w:val="00765F20"/>
    <w:rsid w:val="007660A6"/>
    <w:rsid w:val="007660C6"/>
    <w:rsid w:val="00766143"/>
    <w:rsid w:val="007662BC"/>
    <w:rsid w:val="00766341"/>
    <w:rsid w:val="00766353"/>
    <w:rsid w:val="007663B8"/>
    <w:rsid w:val="00766435"/>
    <w:rsid w:val="0076658B"/>
    <w:rsid w:val="0076667B"/>
    <w:rsid w:val="0076688A"/>
    <w:rsid w:val="007668D1"/>
    <w:rsid w:val="0076696F"/>
    <w:rsid w:val="00766BCB"/>
    <w:rsid w:val="00766C32"/>
    <w:rsid w:val="00766C90"/>
    <w:rsid w:val="00766CB6"/>
    <w:rsid w:val="00766D9D"/>
    <w:rsid w:val="00766F04"/>
    <w:rsid w:val="00766F4E"/>
    <w:rsid w:val="007671B6"/>
    <w:rsid w:val="0076734D"/>
    <w:rsid w:val="00767360"/>
    <w:rsid w:val="007674C6"/>
    <w:rsid w:val="0076750E"/>
    <w:rsid w:val="007675FB"/>
    <w:rsid w:val="00767A26"/>
    <w:rsid w:val="00767B79"/>
    <w:rsid w:val="00767C4F"/>
    <w:rsid w:val="00767D02"/>
    <w:rsid w:val="00767E29"/>
    <w:rsid w:val="00767E9A"/>
    <w:rsid w:val="00770070"/>
    <w:rsid w:val="0077018B"/>
    <w:rsid w:val="007703D3"/>
    <w:rsid w:val="00770510"/>
    <w:rsid w:val="00770517"/>
    <w:rsid w:val="007706D4"/>
    <w:rsid w:val="007707A5"/>
    <w:rsid w:val="0077081C"/>
    <w:rsid w:val="00770869"/>
    <w:rsid w:val="0077088A"/>
    <w:rsid w:val="00770B4C"/>
    <w:rsid w:val="00770C27"/>
    <w:rsid w:val="00770D3D"/>
    <w:rsid w:val="00770DCA"/>
    <w:rsid w:val="00770E11"/>
    <w:rsid w:val="00770ED5"/>
    <w:rsid w:val="00770F20"/>
    <w:rsid w:val="00770FAF"/>
    <w:rsid w:val="00770FEE"/>
    <w:rsid w:val="0077106C"/>
    <w:rsid w:val="00771162"/>
    <w:rsid w:val="007711E7"/>
    <w:rsid w:val="00771201"/>
    <w:rsid w:val="007716D1"/>
    <w:rsid w:val="00771717"/>
    <w:rsid w:val="0077180C"/>
    <w:rsid w:val="00771863"/>
    <w:rsid w:val="0077188C"/>
    <w:rsid w:val="0077197B"/>
    <w:rsid w:val="007719C3"/>
    <w:rsid w:val="00771B1A"/>
    <w:rsid w:val="00771B65"/>
    <w:rsid w:val="00771B68"/>
    <w:rsid w:val="00771BA9"/>
    <w:rsid w:val="00771BB6"/>
    <w:rsid w:val="00771D04"/>
    <w:rsid w:val="00771D3F"/>
    <w:rsid w:val="00771DB5"/>
    <w:rsid w:val="00771DB7"/>
    <w:rsid w:val="00771DC2"/>
    <w:rsid w:val="00771E28"/>
    <w:rsid w:val="00771E51"/>
    <w:rsid w:val="0077202A"/>
    <w:rsid w:val="007720B9"/>
    <w:rsid w:val="00772138"/>
    <w:rsid w:val="00772289"/>
    <w:rsid w:val="0077236C"/>
    <w:rsid w:val="007724A3"/>
    <w:rsid w:val="007724C8"/>
    <w:rsid w:val="007726F3"/>
    <w:rsid w:val="007727D3"/>
    <w:rsid w:val="0077287B"/>
    <w:rsid w:val="00772949"/>
    <w:rsid w:val="007729E8"/>
    <w:rsid w:val="00772B98"/>
    <w:rsid w:val="00772C56"/>
    <w:rsid w:val="00772C9F"/>
    <w:rsid w:val="00772D95"/>
    <w:rsid w:val="00772E70"/>
    <w:rsid w:val="00772EAA"/>
    <w:rsid w:val="00772EBF"/>
    <w:rsid w:val="007730B0"/>
    <w:rsid w:val="0077328D"/>
    <w:rsid w:val="007732A5"/>
    <w:rsid w:val="007733B8"/>
    <w:rsid w:val="00773479"/>
    <w:rsid w:val="00773555"/>
    <w:rsid w:val="0077357C"/>
    <w:rsid w:val="00773596"/>
    <w:rsid w:val="007735F9"/>
    <w:rsid w:val="0077368D"/>
    <w:rsid w:val="00773700"/>
    <w:rsid w:val="00773985"/>
    <w:rsid w:val="00773C37"/>
    <w:rsid w:val="00773CBC"/>
    <w:rsid w:val="00773D73"/>
    <w:rsid w:val="00773E76"/>
    <w:rsid w:val="00773F5E"/>
    <w:rsid w:val="00774058"/>
    <w:rsid w:val="00774083"/>
    <w:rsid w:val="00774143"/>
    <w:rsid w:val="00774197"/>
    <w:rsid w:val="00774214"/>
    <w:rsid w:val="00774358"/>
    <w:rsid w:val="00774502"/>
    <w:rsid w:val="00774551"/>
    <w:rsid w:val="007745C9"/>
    <w:rsid w:val="0077467E"/>
    <w:rsid w:val="0077491D"/>
    <w:rsid w:val="0077494A"/>
    <w:rsid w:val="007749D7"/>
    <w:rsid w:val="00774B6E"/>
    <w:rsid w:val="00774D59"/>
    <w:rsid w:val="0077508B"/>
    <w:rsid w:val="007751FC"/>
    <w:rsid w:val="00775226"/>
    <w:rsid w:val="0077524C"/>
    <w:rsid w:val="0077530A"/>
    <w:rsid w:val="00775625"/>
    <w:rsid w:val="00775686"/>
    <w:rsid w:val="0077569D"/>
    <w:rsid w:val="0077570A"/>
    <w:rsid w:val="0077574F"/>
    <w:rsid w:val="0077578D"/>
    <w:rsid w:val="0077578E"/>
    <w:rsid w:val="007759D9"/>
    <w:rsid w:val="00775CDD"/>
    <w:rsid w:val="00775D4A"/>
    <w:rsid w:val="00775D90"/>
    <w:rsid w:val="00775DD6"/>
    <w:rsid w:val="00775F67"/>
    <w:rsid w:val="00776049"/>
    <w:rsid w:val="00776092"/>
    <w:rsid w:val="00776234"/>
    <w:rsid w:val="007762D1"/>
    <w:rsid w:val="007764E6"/>
    <w:rsid w:val="0077652C"/>
    <w:rsid w:val="0077661B"/>
    <w:rsid w:val="0077666C"/>
    <w:rsid w:val="007766E2"/>
    <w:rsid w:val="00776710"/>
    <w:rsid w:val="007767A4"/>
    <w:rsid w:val="00776822"/>
    <w:rsid w:val="0077683D"/>
    <w:rsid w:val="00776950"/>
    <w:rsid w:val="00776ACA"/>
    <w:rsid w:val="00776B33"/>
    <w:rsid w:val="00776EA1"/>
    <w:rsid w:val="00776F69"/>
    <w:rsid w:val="0077702C"/>
    <w:rsid w:val="00777041"/>
    <w:rsid w:val="00777058"/>
    <w:rsid w:val="00777177"/>
    <w:rsid w:val="007771E7"/>
    <w:rsid w:val="00777335"/>
    <w:rsid w:val="0077735D"/>
    <w:rsid w:val="007773B4"/>
    <w:rsid w:val="007774FA"/>
    <w:rsid w:val="0077759E"/>
    <w:rsid w:val="0077768C"/>
    <w:rsid w:val="007776EF"/>
    <w:rsid w:val="00777773"/>
    <w:rsid w:val="0077782C"/>
    <w:rsid w:val="0077795E"/>
    <w:rsid w:val="007779B6"/>
    <w:rsid w:val="00777A2C"/>
    <w:rsid w:val="00777A59"/>
    <w:rsid w:val="00777BC4"/>
    <w:rsid w:val="00777C46"/>
    <w:rsid w:val="00777D0A"/>
    <w:rsid w:val="00777EE4"/>
    <w:rsid w:val="00777EF8"/>
    <w:rsid w:val="00777F64"/>
    <w:rsid w:val="0078017C"/>
    <w:rsid w:val="0078039F"/>
    <w:rsid w:val="0078063C"/>
    <w:rsid w:val="0078064B"/>
    <w:rsid w:val="00780724"/>
    <w:rsid w:val="0078078D"/>
    <w:rsid w:val="00780900"/>
    <w:rsid w:val="00780949"/>
    <w:rsid w:val="00780A58"/>
    <w:rsid w:val="00780B1E"/>
    <w:rsid w:val="00780B39"/>
    <w:rsid w:val="00780B62"/>
    <w:rsid w:val="00780B8F"/>
    <w:rsid w:val="00780C12"/>
    <w:rsid w:val="00780CF7"/>
    <w:rsid w:val="00780DC0"/>
    <w:rsid w:val="0078103B"/>
    <w:rsid w:val="007810C5"/>
    <w:rsid w:val="007810D0"/>
    <w:rsid w:val="007810F6"/>
    <w:rsid w:val="00781154"/>
    <w:rsid w:val="007814DC"/>
    <w:rsid w:val="0078160B"/>
    <w:rsid w:val="00781774"/>
    <w:rsid w:val="007817C7"/>
    <w:rsid w:val="007818BF"/>
    <w:rsid w:val="00781965"/>
    <w:rsid w:val="00781981"/>
    <w:rsid w:val="007819FD"/>
    <w:rsid w:val="00781B4D"/>
    <w:rsid w:val="00781BAC"/>
    <w:rsid w:val="00781E0B"/>
    <w:rsid w:val="00781EDC"/>
    <w:rsid w:val="00781F99"/>
    <w:rsid w:val="00781FFF"/>
    <w:rsid w:val="007820CB"/>
    <w:rsid w:val="00782161"/>
    <w:rsid w:val="0078225A"/>
    <w:rsid w:val="00782515"/>
    <w:rsid w:val="00782535"/>
    <w:rsid w:val="00782583"/>
    <w:rsid w:val="00782979"/>
    <w:rsid w:val="00782A3E"/>
    <w:rsid w:val="00782A81"/>
    <w:rsid w:val="00782B89"/>
    <w:rsid w:val="00782BE6"/>
    <w:rsid w:val="00782C5B"/>
    <w:rsid w:val="00782C7A"/>
    <w:rsid w:val="00782DD4"/>
    <w:rsid w:val="00782ED4"/>
    <w:rsid w:val="00782F39"/>
    <w:rsid w:val="00783059"/>
    <w:rsid w:val="007830B7"/>
    <w:rsid w:val="007830DB"/>
    <w:rsid w:val="007830EF"/>
    <w:rsid w:val="00783184"/>
    <w:rsid w:val="007831D9"/>
    <w:rsid w:val="007833FC"/>
    <w:rsid w:val="00783426"/>
    <w:rsid w:val="00783587"/>
    <w:rsid w:val="007836BC"/>
    <w:rsid w:val="007837A3"/>
    <w:rsid w:val="007838B6"/>
    <w:rsid w:val="00783A40"/>
    <w:rsid w:val="00783A76"/>
    <w:rsid w:val="00783AA5"/>
    <w:rsid w:val="00783B47"/>
    <w:rsid w:val="00783D33"/>
    <w:rsid w:val="00783E45"/>
    <w:rsid w:val="00783E6F"/>
    <w:rsid w:val="00783EB6"/>
    <w:rsid w:val="00784017"/>
    <w:rsid w:val="007840B7"/>
    <w:rsid w:val="007841D6"/>
    <w:rsid w:val="007841DE"/>
    <w:rsid w:val="00784490"/>
    <w:rsid w:val="0078450F"/>
    <w:rsid w:val="00784545"/>
    <w:rsid w:val="00784568"/>
    <w:rsid w:val="0078478B"/>
    <w:rsid w:val="007847F6"/>
    <w:rsid w:val="007848A1"/>
    <w:rsid w:val="00784AFE"/>
    <w:rsid w:val="00784B35"/>
    <w:rsid w:val="00784B6E"/>
    <w:rsid w:val="00784C5D"/>
    <w:rsid w:val="00784CD0"/>
    <w:rsid w:val="00784CED"/>
    <w:rsid w:val="00784EA0"/>
    <w:rsid w:val="00784ECD"/>
    <w:rsid w:val="007850DC"/>
    <w:rsid w:val="00785275"/>
    <w:rsid w:val="00785290"/>
    <w:rsid w:val="007853A0"/>
    <w:rsid w:val="007853EE"/>
    <w:rsid w:val="007855C0"/>
    <w:rsid w:val="0078561B"/>
    <w:rsid w:val="00785668"/>
    <w:rsid w:val="0078566D"/>
    <w:rsid w:val="00785849"/>
    <w:rsid w:val="0078585D"/>
    <w:rsid w:val="00785861"/>
    <w:rsid w:val="00785931"/>
    <w:rsid w:val="0078595D"/>
    <w:rsid w:val="00785A82"/>
    <w:rsid w:val="00785BAF"/>
    <w:rsid w:val="00785C1E"/>
    <w:rsid w:val="00785F2E"/>
    <w:rsid w:val="007860FB"/>
    <w:rsid w:val="00786127"/>
    <w:rsid w:val="007862B4"/>
    <w:rsid w:val="0078630E"/>
    <w:rsid w:val="0078645A"/>
    <w:rsid w:val="0078648A"/>
    <w:rsid w:val="007864DC"/>
    <w:rsid w:val="00786645"/>
    <w:rsid w:val="0078682C"/>
    <w:rsid w:val="0078689F"/>
    <w:rsid w:val="00786A38"/>
    <w:rsid w:val="00786A98"/>
    <w:rsid w:val="00786B07"/>
    <w:rsid w:val="00786C47"/>
    <w:rsid w:val="00786C96"/>
    <w:rsid w:val="00786D2D"/>
    <w:rsid w:val="00786DD2"/>
    <w:rsid w:val="00786E9D"/>
    <w:rsid w:val="00786EC6"/>
    <w:rsid w:val="00786FB7"/>
    <w:rsid w:val="007870E2"/>
    <w:rsid w:val="00787265"/>
    <w:rsid w:val="0078729E"/>
    <w:rsid w:val="007872B5"/>
    <w:rsid w:val="007872F6"/>
    <w:rsid w:val="00787330"/>
    <w:rsid w:val="0078737C"/>
    <w:rsid w:val="007873F5"/>
    <w:rsid w:val="00787451"/>
    <w:rsid w:val="0078747C"/>
    <w:rsid w:val="0078758D"/>
    <w:rsid w:val="0078777B"/>
    <w:rsid w:val="00787966"/>
    <w:rsid w:val="00787D05"/>
    <w:rsid w:val="00787D97"/>
    <w:rsid w:val="00787E5F"/>
    <w:rsid w:val="00787E8E"/>
    <w:rsid w:val="007900A4"/>
    <w:rsid w:val="007900AB"/>
    <w:rsid w:val="00790117"/>
    <w:rsid w:val="007901E7"/>
    <w:rsid w:val="007902B4"/>
    <w:rsid w:val="007902E9"/>
    <w:rsid w:val="0079032E"/>
    <w:rsid w:val="0079037D"/>
    <w:rsid w:val="007904C1"/>
    <w:rsid w:val="007905A9"/>
    <w:rsid w:val="00790652"/>
    <w:rsid w:val="007906A7"/>
    <w:rsid w:val="0079074C"/>
    <w:rsid w:val="0079077A"/>
    <w:rsid w:val="007907F8"/>
    <w:rsid w:val="00790800"/>
    <w:rsid w:val="007908A5"/>
    <w:rsid w:val="0079094B"/>
    <w:rsid w:val="00790A1B"/>
    <w:rsid w:val="00790A65"/>
    <w:rsid w:val="00790A86"/>
    <w:rsid w:val="00790BA4"/>
    <w:rsid w:val="00790CEF"/>
    <w:rsid w:val="00790D36"/>
    <w:rsid w:val="00790D5E"/>
    <w:rsid w:val="00790F02"/>
    <w:rsid w:val="00791026"/>
    <w:rsid w:val="007911BC"/>
    <w:rsid w:val="00791340"/>
    <w:rsid w:val="0079135A"/>
    <w:rsid w:val="007913CA"/>
    <w:rsid w:val="00791415"/>
    <w:rsid w:val="0079154F"/>
    <w:rsid w:val="00791553"/>
    <w:rsid w:val="00791571"/>
    <w:rsid w:val="00791764"/>
    <w:rsid w:val="007918C6"/>
    <w:rsid w:val="007919B9"/>
    <w:rsid w:val="00791A53"/>
    <w:rsid w:val="00791AB3"/>
    <w:rsid w:val="00791EB1"/>
    <w:rsid w:val="00791F11"/>
    <w:rsid w:val="007920AE"/>
    <w:rsid w:val="007920D4"/>
    <w:rsid w:val="007921EE"/>
    <w:rsid w:val="007922C4"/>
    <w:rsid w:val="00792314"/>
    <w:rsid w:val="00792527"/>
    <w:rsid w:val="007926CC"/>
    <w:rsid w:val="00792752"/>
    <w:rsid w:val="0079286C"/>
    <w:rsid w:val="00792978"/>
    <w:rsid w:val="007929E8"/>
    <w:rsid w:val="00792AB3"/>
    <w:rsid w:val="00792B1C"/>
    <w:rsid w:val="00792B83"/>
    <w:rsid w:val="00792C66"/>
    <w:rsid w:val="00792CB0"/>
    <w:rsid w:val="00792CF0"/>
    <w:rsid w:val="00792EC3"/>
    <w:rsid w:val="00793176"/>
    <w:rsid w:val="00793390"/>
    <w:rsid w:val="007933FB"/>
    <w:rsid w:val="0079363D"/>
    <w:rsid w:val="0079363E"/>
    <w:rsid w:val="00793648"/>
    <w:rsid w:val="00793814"/>
    <w:rsid w:val="007939BC"/>
    <w:rsid w:val="00793AC1"/>
    <w:rsid w:val="00793B01"/>
    <w:rsid w:val="00793B35"/>
    <w:rsid w:val="00793B55"/>
    <w:rsid w:val="00793B97"/>
    <w:rsid w:val="00793C1F"/>
    <w:rsid w:val="00793CB5"/>
    <w:rsid w:val="00793E3A"/>
    <w:rsid w:val="00793EC6"/>
    <w:rsid w:val="00793F08"/>
    <w:rsid w:val="0079402A"/>
    <w:rsid w:val="0079406D"/>
    <w:rsid w:val="007940C1"/>
    <w:rsid w:val="00794294"/>
    <w:rsid w:val="007943F7"/>
    <w:rsid w:val="0079443F"/>
    <w:rsid w:val="0079453A"/>
    <w:rsid w:val="00794611"/>
    <w:rsid w:val="007947F2"/>
    <w:rsid w:val="007949F8"/>
    <w:rsid w:val="00794AAE"/>
    <w:rsid w:val="00794B06"/>
    <w:rsid w:val="00794C41"/>
    <w:rsid w:val="00794C49"/>
    <w:rsid w:val="00794D2E"/>
    <w:rsid w:val="00794D83"/>
    <w:rsid w:val="00795109"/>
    <w:rsid w:val="00795201"/>
    <w:rsid w:val="007952D7"/>
    <w:rsid w:val="00795310"/>
    <w:rsid w:val="0079531F"/>
    <w:rsid w:val="00795418"/>
    <w:rsid w:val="00795552"/>
    <w:rsid w:val="0079567B"/>
    <w:rsid w:val="0079580E"/>
    <w:rsid w:val="0079591F"/>
    <w:rsid w:val="00795C96"/>
    <w:rsid w:val="00795D1A"/>
    <w:rsid w:val="00795D65"/>
    <w:rsid w:val="00795DCB"/>
    <w:rsid w:val="00795E5F"/>
    <w:rsid w:val="00795FA0"/>
    <w:rsid w:val="00796007"/>
    <w:rsid w:val="007963A1"/>
    <w:rsid w:val="0079645E"/>
    <w:rsid w:val="0079651D"/>
    <w:rsid w:val="007965F0"/>
    <w:rsid w:val="00796601"/>
    <w:rsid w:val="007966C5"/>
    <w:rsid w:val="007966F2"/>
    <w:rsid w:val="0079671D"/>
    <w:rsid w:val="0079679B"/>
    <w:rsid w:val="00796824"/>
    <w:rsid w:val="007969B4"/>
    <w:rsid w:val="00796A5D"/>
    <w:rsid w:val="00796CEB"/>
    <w:rsid w:val="00796F0C"/>
    <w:rsid w:val="00796FCF"/>
    <w:rsid w:val="00796FEA"/>
    <w:rsid w:val="00797176"/>
    <w:rsid w:val="00797467"/>
    <w:rsid w:val="007975F7"/>
    <w:rsid w:val="0079773D"/>
    <w:rsid w:val="007977B7"/>
    <w:rsid w:val="007979B3"/>
    <w:rsid w:val="00797BD2"/>
    <w:rsid w:val="00797C8B"/>
    <w:rsid w:val="00797F8C"/>
    <w:rsid w:val="007A003D"/>
    <w:rsid w:val="007A015E"/>
    <w:rsid w:val="007A0182"/>
    <w:rsid w:val="007A0199"/>
    <w:rsid w:val="007A01DC"/>
    <w:rsid w:val="007A04AE"/>
    <w:rsid w:val="007A0551"/>
    <w:rsid w:val="007A05B0"/>
    <w:rsid w:val="007A069B"/>
    <w:rsid w:val="007A07DF"/>
    <w:rsid w:val="007A081A"/>
    <w:rsid w:val="007A0CF5"/>
    <w:rsid w:val="007A0DB3"/>
    <w:rsid w:val="007A0EF3"/>
    <w:rsid w:val="007A106B"/>
    <w:rsid w:val="007A10D7"/>
    <w:rsid w:val="007A1314"/>
    <w:rsid w:val="007A138E"/>
    <w:rsid w:val="007A13E1"/>
    <w:rsid w:val="007A1515"/>
    <w:rsid w:val="007A155C"/>
    <w:rsid w:val="007A15B6"/>
    <w:rsid w:val="007A16A3"/>
    <w:rsid w:val="007A1865"/>
    <w:rsid w:val="007A199C"/>
    <w:rsid w:val="007A1AD1"/>
    <w:rsid w:val="007A1B9A"/>
    <w:rsid w:val="007A1C42"/>
    <w:rsid w:val="007A1D63"/>
    <w:rsid w:val="007A1DD8"/>
    <w:rsid w:val="007A1F04"/>
    <w:rsid w:val="007A1F5C"/>
    <w:rsid w:val="007A1F71"/>
    <w:rsid w:val="007A1FF4"/>
    <w:rsid w:val="007A203D"/>
    <w:rsid w:val="007A20D0"/>
    <w:rsid w:val="007A2210"/>
    <w:rsid w:val="007A229E"/>
    <w:rsid w:val="007A22BF"/>
    <w:rsid w:val="007A2322"/>
    <w:rsid w:val="007A2407"/>
    <w:rsid w:val="007A2598"/>
    <w:rsid w:val="007A25A9"/>
    <w:rsid w:val="007A2695"/>
    <w:rsid w:val="007A2697"/>
    <w:rsid w:val="007A286A"/>
    <w:rsid w:val="007A28BE"/>
    <w:rsid w:val="007A28C2"/>
    <w:rsid w:val="007A2915"/>
    <w:rsid w:val="007A2A70"/>
    <w:rsid w:val="007A2B56"/>
    <w:rsid w:val="007A2CE1"/>
    <w:rsid w:val="007A2D8E"/>
    <w:rsid w:val="007A2E51"/>
    <w:rsid w:val="007A2E5E"/>
    <w:rsid w:val="007A2FF4"/>
    <w:rsid w:val="007A306D"/>
    <w:rsid w:val="007A30BA"/>
    <w:rsid w:val="007A30E9"/>
    <w:rsid w:val="007A3234"/>
    <w:rsid w:val="007A3372"/>
    <w:rsid w:val="007A384A"/>
    <w:rsid w:val="007A389F"/>
    <w:rsid w:val="007A3959"/>
    <w:rsid w:val="007A39EF"/>
    <w:rsid w:val="007A3A55"/>
    <w:rsid w:val="007A3AC3"/>
    <w:rsid w:val="007A3CA6"/>
    <w:rsid w:val="007A3E7A"/>
    <w:rsid w:val="007A3F8F"/>
    <w:rsid w:val="007A40C8"/>
    <w:rsid w:val="007A4298"/>
    <w:rsid w:val="007A42D5"/>
    <w:rsid w:val="007A4330"/>
    <w:rsid w:val="007A433D"/>
    <w:rsid w:val="007A4497"/>
    <w:rsid w:val="007A44E2"/>
    <w:rsid w:val="007A4664"/>
    <w:rsid w:val="007A4774"/>
    <w:rsid w:val="007A489B"/>
    <w:rsid w:val="007A492D"/>
    <w:rsid w:val="007A4B56"/>
    <w:rsid w:val="007A4B70"/>
    <w:rsid w:val="007A4CC1"/>
    <w:rsid w:val="007A4DFB"/>
    <w:rsid w:val="007A4DFF"/>
    <w:rsid w:val="007A4F0C"/>
    <w:rsid w:val="007A4F17"/>
    <w:rsid w:val="007A51CF"/>
    <w:rsid w:val="007A5242"/>
    <w:rsid w:val="007A53F6"/>
    <w:rsid w:val="007A5529"/>
    <w:rsid w:val="007A5826"/>
    <w:rsid w:val="007A58D5"/>
    <w:rsid w:val="007A594E"/>
    <w:rsid w:val="007A5B5C"/>
    <w:rsid w:val="007A5C08"/>
    <w:rsid w:val="007A5CC6"/>
    <w:rsid w:val="007A5D27"/>
    <w:rsid w:val="007A5D37"/>
    <w:rsid w:val="007A5D4F"/>
    <w:rsid w:val="007A640B"/>
    <w:rsid w:val="007A6436"/>
    <w:rsid w:val="007A650E"/>
    <w:rsid w:val="007A663C"/>
    <w:rsid w:val="007A6689"/>
    <w:rsid w:val="007A67AF"/>
    <w:rsid w:val="007A688C"/>
    <w:rsid w:val="007A6902"/>
    <w:rsid w:val="007A6AF5"/>
    <w:rsid w:val="007A6B1F"/>
    <w:rsid w:val="007A6B6C"/>
    <w:rsid w:val="007A6E65"/>
    <w:rsid w:val="007A6ED0"/>
    <w:rsid w:val="007A6F10"/>
    <w:rsid w:val="007A700A"/>
    <w:rsid w:val="007A7010"/>
    <w:rsid w:val="007A7079"/>
    <w:rsid w:val="007A70AF"/>
    <w:rsid w:val="007A70B3"/>
    <w:rsid w:val="007A7111"/>
    <w:rsid w:val="007A7122"/>
    <w:rsid w:val="007A71C5"/>
    <w:rsid w:val="007A725C"/>
    <w:rsid w:val="007A72A9"/>
    <w:rsid w:val="007A7321"/>
    <w:rsid w:val="007A73E9"/>
    <w:rsid w:val="007A7428"/>
    <w:rsid w:val="007A75BE"/>
    <w:rsid w:val="007A7602"/>
    <w:rsid w:val="007A761F"/>
    <w:rsid w:val="007A7666"/>
    <w:rsid w:val="007A76AE"/>
    <w:rsid w:val="007A76E7"/>
    <w:rsid w:val="007A78AB"/>
    <w:rsid w:val="007A79DC"/>
    <w:rsid w:val="007A7A22"/>
    <w:rsid w:val="007A7AA9"/>
    <w:rsid w:val="007A7AFC"/>
    <w:rsid w:val="007A7C8F"/>
    <w:rsid w:val="007A7CBF"/>
    <w:rsid w:val="007A7DC0"/>
    <w:rsid w:val="007A7E6B"/>
    <w:rsid w:val="007A7EB3"/>
    <w:rsid w:val="007A7F26"/>
    <w:rsid w:val="007B0280"/>
    <w:rsid w:val="007B0490"/>
    <w:rsid w:val="007B04D2"/>
    <w:rsid w:val="007B054D"/>
    <w:rsid w:val="007B0831"/>
    <w:rsid w:val="007B0914"/>
    <w:rsid w:val="007B091B"/>
    <w:rsid w:val="007B0AA9"/>
    <w:rsid w:val="007B0AEE"/>
    <w:rsid w:val="007B0B69"/>
    <w:rsid w:val="007B0C20"/>
    <w:rsid w:val="007B0C89"/>
    <w:rsid w:val="007B0D1F"/>
    <w:rsid w:val="007B0DBC"/>
    <w:rsid w:val="007B0DBE"/>
    <w:rsid w:val="007B0DDE"/>
    <w:rsid w:val="007B0E99"/>
    <w:rsid w:val="007B0F2E"/>
    <w:rsid w:val="007B10B7"/>
    <w:rsid w:val="007B10EB"/>
    <w:rsid w:val="007B131E"/>
    <w:rsid w:val="007B153A"/>
    <w:rsid w:val="007B1581"/>
    <w:rsid w:val="007B1636"/>
    <w:rsid w:val="007B1662"/>
    <w:rsid w:val="007B1856"/>
    <w:rsid w:val="007B1905"/>
    <w:rsid w:val="007B1A7E"/>
    <w:rsid w:val="007B1ABE"/>
    <w:rsid w:val="007B1BF4"/>
    <w:rsid w:val="007B1CCF"/>
    <w:rsid w:val="007B1D8C"/>
    <w:rsid w:val="007B1DBE"/>
    <w:rsid w:val="007B1E7D"/>
    <w:rsid w:val="007B214E"/>
    <w:rsid w:val="007B245B"/>
    <w:rsid w:val="007B2677"/>
    <w:rsid w:val="007B27A4"/>
    <w:rsid w:val="007B27EB"/>
    <w:rsid w:val="007B2985"/>
    <w:rsid w:val="007B298E"/>
    <w:rsid w:val="007B2A46"/>
    <w:rsid w:val="007B2B6C"/>
    <w:rsid w:val="007B2D43"/>
    <w:rsid w:val="007B2E24"/>
    <w:rsid w:val="007B2EAB"/>
    <w:rsid w:val="007B2EE7"/>
    <w:rsid w:val="007B305E"/>
    <w:rsid w:val="007B3162"/>
    <w:rsid w:val="007B32D2"/>
    <w:rsid w:val="007B331E"/>
    <w:rsid w:val="007B335B"/>
    <w:rsid w:val="007B33BC"/>
    <w:rsid w:val="007B3777"/>
    <w:rsid w:val="007B38D2"/>
    <w:rsid w:val="007B38D4"/>
    <w:rsid w:val="007B3A57"/>
    <w:rsid w:val="007B3B0A"/>
    <w:rsid w:val="007B3E1F"/>
    <w:rsid w:val="007B3F05"/>
    <w:rsid w:val="007B3FE6"/>
    <w:rsid w:val="007B40F5"/>
    <w:rsid w:val="007B430A"/>
    <w:rsid w:val="007B4659"/>
    <w:rsid w:val="007B48AB"/>
    <w:rsid w:val="007B498C"/>
    <w:rsid w:val="007B49AD"/>
    <w:rsid w:val="007B4AA4"/>
    <w:rsid w:val="007B4B31"/>
    <w:rsid w:val="007B4D92"/>
    <w:rsid w:val="007B4DB2"/>
    <w:rsid w:val="007B4F20"/>
    <w:rsid w:val="007B4F34"/>
    <w:rsid w:val="007B5168"/>
    <w:rsid w:val="007B5373"/>
    <w:rsid w:val="007B552C"/>
    <w:rsid w:val="007B5854"/>
    <w:rsid w:val="007B585C"/>
    <w:rsid w:val="007B58FA"/>
    <w:rsid w:val="007B5AFE"/>
    <w:rsid w:val="007B5BA9"/>
    <w:rsid w:val="007B5BE5"/>
    <w:rsid w:val="007B5DC3"/>
    <w:rsid w:val="007B5E40"/>
    <w:rsid w:val="007B5FCF"/>
    <w:rsid w:val="007B6007"/>
    <w:rsid w:val="007B6056"/>
    <w:rsid w:val="007B6072"/>
    <w:rsid w:val="007B6074"/>
    <w:rsid w:val="007B608D"/>
    <w:rsid w:val="007B6188"/>
    <w:rsid w:val="007B61D7"/>
    <w:rsid w:val="007B654C"/>
    <w:rsid w:val="007B6558"/>
    <w:rsid w:val="007B658A"/>
    <w:rsid w:val="007B658C"/>
    <w:rsid w:val="007B661A"/>
    <w:rsid w:val="007B6636"/>
    <w:rsid w:val="007B6674"/>
    <w:rsid w:val="007B66AB"/>
    <w:rsid w:val="007B6712"/>
    <w:rsid w:val="007B6857"/>
    <w:rsid w:val="007B68F2"/>
    <w:rsid w:val="007B69C1"/>
    <w:rsid w:val="007B6ABF"/>
    <w:rsid w:val="007B6BB8"/>
    <w:rsid w:val="007B6C52"/>
    <w:rsid w:val="007B6CDB"/>
    <w:rsid w:val="007B6D20"/>
    <w:rsid w:val="007B6D42"/>
    <w:rsid w:val="007B6D7F"/>
    <w:rsid w:val="007B6F10"/>
    <w:rsid w:val="007B7142"/>
    <w:rsid w:val="007B71F2"/>
    <w:rsid w:val="007B7346"/>
    <w:rsid w:val="007B7408"/>
    <w:rsid w:val="007B747E"/>
    <w:rsid w:val="007B7489"/>
    <w:rsid w:val="007B74F5"/>
    <w:rsid w:val="007B77A8"/>
    <w:rsid w:val="007B77AC"/>
    <w:rsid w:val="007B7855"/>
    <w:rsid w:val="007B78ED"/>
    <w:rsid w:val="007B79DF"/>
    <w:rsid w:val="007B7E54"/>
    <w:rsid w:val="007B7E78"/>
    <w:rsid w:val="007B7F55"/>
    <w:rsid w:val="007B7FA4"/>
    <w:rsid w:val="007B7FB3"/>
    <w:rsid w:val="007C0109"/>
    <w:rsid w:val="007C02A9"/>
    <w:rsid w:val="007C0448"/>
    <w:rsid w:val="007C05F6"/>
    <w:rsid w:val="007C0705"/>
    <w:rsid w:val="007C0764"/>
    <w:rsid w:val="007C0796"/>
    <w:rsid w:val="007C09C7"/>
    <w:rsid w:val="007C0A31"/>
    <w:rsid w:val="007C0AC0"/>
    <w:rsid w:val="007C0CAE"/>
    <w:rsid w:val="007C0F0E"/>
    <w:rsid w:val="007C10C1"/>
    <w:rsid w:val="007C11E8"/>
    <w:rsid w:val="007C11EE"/>
    <w:rsid w:val="007C166C"/>
    <w:rsid w:val="007C1706"/>
    <w:rsid w:val="007C174C"/>
    <w:rsid w:val="007C199C"/>
    <w:rsid w:val="007C199F"/>
    <w:rsid w:val="007C19BC"/>
    <w:rsid w:val="007C1AF3"/>
    <w:rsid w:val="007C1EC3"/>
    <w:rsid w:val="007C1F84"/>
    <w:rsid w:val="007C1F9E"/>
    <w:rsid w:val="007C1FA9"/>
    <w:rsid w:val="007C20A9"/>
    <w:rsid w:val="007C2139"/>
    <w:rsid w:val="007C2146"/>
    <w:rsid w:val="007C2197"/>
    <w:rsid w:val="007C2328"/>
    <w:rsid w:val="007C232F"/>
    <w:rsid w:val="007C23BC"/>
    <w:rsid w:val="007C253B"/>
    <w:rsid w:val="007C25C3"/>
    <w:rsid w:val="007C2637"/>
    <w:rsid w:val="007C2948"/>
    <w:rsid w:val="007C2A10"/>
    <w:rsid w:val="007C2A8B"/>
    <w:rsid w:val="007C2C6B"/>
    <w:rsid w:val="007C2E91"/>
    <w:rsid w:val="007C2EBA"/>
    <w:rsid w:val="007C2EC3"/>
    <w:rsid w:val="007C2ED6"/>
    <w:rsid w:val="007C3063"/>
    <w:rsid w:val="007C3093"/>
    <w:rsid w:val="007C30A5"/>
    <w:rsid w:val="007C3116"/>
    <w:rsid w:val="007C3154"/>
    <w:rsid w:val="007C31D8"/>
    <w:rsid w:val="007C3323"/>
    <w:rsid w:val="007C33C2"/>
    <w:rsid w:val="007C34AD"/>
    <w:rsid w:val="007C3553"/>
    <w:rsid w:val="007C35A5"/>
    <w:rsid w:val="007C35DD"/>
    <w:rsid w:val="007C360C"/>
    <w:rsid w:val="007C365E"/>
    <w:rsid w:val="007C36A1"/>
    <w:rsid w:val="007C36CF"/>
    <w:rsid w:val="007C3723"/>
    <w:rsid w:val="007C3747"/>
    <w:rsid w:val="007C37B3"/>
    <w:rsid w:val="007C394A"/>
    <w:rsid w:val="007C3987"/>
    <w:rsid w:val="007C39DB"/>
    <w:rsid w:val="007C39E1"/>
    <w:rsid w:val="007C3B47"/>
    <w:rsid w:val="007C3B90"/>
    <w:rsid w:val="007C3BC6"/>
    <w:rsid w:val="007C3D77"/>
    <w:rsid w:val="007C3DF2"/>
    <w:rsid w:val="007C3FF1"/>
    <w:rsid w:val="007C405D"/>
    <w:rsid w:val="007C406D"/>
    <w:rsid w:val="007C40A3"/>
    <w:rsid w:val="007C40F9"/>
    <w:rsid w:val="007C4450"/>
    <w:rsid w:val="007C44F0"/>
    <w:rsid w:val="007C4521"/>
    <w:rsid w:val="007C4607"/>
    <w:rsid w:val="007C46D5"/>
    <w:rsid w:val="007C46DE"/>
    <w:rsid w:val="007C46E7"/>
    <w:rsid w:val="007C47EB"/>
    <w:rsid w:val="007C47F7"/>
    <w:rsid w:val="007C48D4"/>
    <w:rsid w:val="007C4945"/>
    <w:rsid w:val="007C49D4"/>
    <w:rsid w:val="007C4A13"/>
    <w:rsid w:val="007C4C25"/>
    <w:rsid w:val="007C4D7F"/>
    <w:rsid w:val="007C4E9F"/>
    <w:rsid w:val="007C4EDF"/>
    <w:rsid w:val="007C50D8"/>
    <w:rsid w:val="007C5121"/>
    <w:rsid w:val="007C519D"/>
    <w:rsid w:val="007C522F"/>
    <w:rsid w:val="007C5317"/>
    <w:rsid w:val="007C5420"/>
    <w:rsid w:val="007C54C0"/>
    <w:rsid w:val="007C56C2"/>
    <w:rsid w:val="007C5719"/>
    <w:rsid w:val="007C575D"/>
    <w:rsid w:val="007C59DF"/>
    <w:rsid w:val="007C5B84"/>
    <w:rsid w:val="007C5CD2"/>
    <w:rsid w:val="007C5E28"/>
    <w:rsid w:val="007C5EDB"/>
    <w:rsid w:val="007C5EEB"/>
    <w:rsid w:val="007C5F04"/>
    <w:rsid w:val="007C5F35"/>
    <w:rsid w:val="007C6249"/>
    <w:rsid w:val="007C6350"/>
    <w:rsid w:val="007C64EB"/>
    <w:rsid w:val="007C6502"/>
    <w:rsid w:val="007C6535"/>
    <w:rsid w:val="007C6558"/>
    <w:rsid w:val="007C671E"/>
    <w:rsid w:val="007C677F"/>
    <w:rsid w:val="007C67CE"/>
    <w:rsid w:val="007C6800"/>
    <w:rsid w:val="007C6817"/>
    <w:rsid w:val="007C6AF2"/>
    <w:rsid w:val="007C6B5E"/>
    <w:rsid w:val="007C6C5B"/>
    <w:rsid w:val="007C6CD2"/>
    <w:rsid w:val="007C6E1A"/>
    <w:rsid w:val="007C6F7D"/>
    <w:rsid w:val="007C6FCE"/>
    <w:rsid w:val="007C71C9"/>
    <w:rsid w:val="007C721D"/>
    <w:rsid w:val="007C7292"/>
    <w:rsid w:val="007C7534"/>
    <w:rsid w:val="007C756E"/>
    <w:rsid w:val="007C7596"/>
    <w:rsid w:val="007C776D"/>
    <w:rsid w:val="007C7A18"/>
    <w:rsid w:val="007C7A43"/>
    <w:rsid w:val="007C7A71"/>
    <w:rsid w:val="007C7AAA"/>
    <w:rsid w:val="007C7AB2"/>
    <w:rsid w:val="007C7BF4"/>
    <w:rsid w:val="007C7C10"/>
    <w:rsid w:val="007C7C25"/>
    <w:rsid w:val="007C7D3B"/>
    <w:rsid w:val="007C7DBA"/>
    <w:rsid w:val="007C7DDA"/>
    <w:rsid w:val="007C7E7F"/>
    <w:rsid w:val="007C7EA6"/>
    <w:rsid w:val="007C7F32"/>
    <w:rsid w:val="007D03F7"/>
    <w:rsid w:val="007D0400"/>
    <w:rsid w:val="007D0423"/>
    <w:rsid w:val="007D0429"/>
    <w:rsid w:val="007D050E"/>
    <w:rsid w:val="007D067B"/>
    <w:rsid w:val="007D06DB"/>
    <w:rsid w:val="007D084E"/>
    <w:rsid w:val="007D093D"/>
    <w:rsid w:val="007D09A5"/>
    <w:rsid w:val="007D0AE5"/>
    <w:rsid w:val="007D0BDA"/>
    <w:rsid w:val="007D0C2D"/>
    <w:rsid w:val="007D0CC0"/>
    <w:rsid w:val="007D0FEC"/>
    <w:rsid w:val="007D1032"/>
    <w:rsid w:val="007D1262"/>
    <w:rsid w:val="007D1446"/>
    <w:rsid w:val="007D1494"/>
    <w:rsid w:val="007D1571"/>
    <w:rsid w:val="007D1885"/>
    <w:rsid w:val="007D18D3"/>
    <w:rsid w:val="007D18DB"/>
    <w:rsid w:val="007D1917"/>
    <w:rsid w:val="007D1A53"/>
    <w:rsid w:val="007D1B03"/>
    <w:rsid w:val="007D1C08"/>
    <w:rsid w:val="007D1DFD"/>
    <w:rsid w:val="007D1ECF"/>
    <w:rsid w:val="007D1F58"/>
    <w:rsid w:val="007D2032"/>
    <w:rsid w:val="007D20E1"/>
    <w:rsid w:val="007D2156"/>
    <w:rsid w:val="007D22C9"/>
    <w:rsid w:val="007D256B"/>
    <w:rsid w:val="007D25FD"/>
    <w:rsid w:val="007D2615"/>
    <w:rsid w:val="007D2637"/>
    <w:rsid w:val="007D273C"/>
    <w:rsid w:val="007D2985"/>
    <w:rsid w:val="007D2C43"/>
    <w:rsid w:val="007D2CA2"/>
    <w:rsid w:val="007D2DD7"/>
    <w:rsid w:val="007D30C5"/>
    <w:rsid w:val="007D32D8"/>
    <w:rsid w:val="007D3321"/>
    <w:rsid w:val="007D343B"/>
    <w:rsid w:val="007D35D0"/>
    <w:rsid w:val="007D3614"/>
    <w:rsid w:val="007D37CF"/>
    <w:rsid w:val="007D382D"/>
    <w:rsid w:val="007D3983"/>
    <w:rsid w:val="007D3AF0"/>
    <w:rsid w:val="007D3AF3"/>
    <w:rsid w:val="007D3E36"/>
    <w:rsid w:val="007D3E5A"/>
    <w:rsid w:val="007D3E5C"/>
    <w:rsid w:val="007D3F30"/>
    <w:rsid w:val="007D409D"/>
    <w:rsid w:val="007D43DE"/>
    <w:rsid w:val="007D4440"/>
    <w:rsid w:val="007D45A6"/>
    <w:rsid w:val="007D4714"/>
    <w:rsid w:val="007D489A"/>
    <w:rsid w:val="007D48DC"/>
    <w:rsid w:val="007D4AFA"/>
    <w:rsid w:val="007D4C33"/>
    <w:rsid w:val="007D4C3E"/>
    <w:rsid w:val="007D4DF1"/>
    <w:rsid w:val="007D4FBC"/>
    <w:rsid w:val="007D512D"/>
    <w:rsid w:val="007D5180"/>
    <w:rsid w:val="007D5239"/>
    <w:rsid w:val="007D55E0"/>
    <w:rsid w:val="007D55F4"/>
    <w:rsid w:val="007D56A2"/>
    <w:rsid w:val="007D571B"/>
    <w:rsid w:val="007D591D"/>
    <w:rsid w:val="007D5A2C"/>
    <w:rsid w:val="007D5A76"/>
    <w:rsid w:val="007D5B37"/>
    <w:rsid w:val="007D5C59"/>
    <w:rsid w:val="007D5CA1"/>
    <w:rsid w:val="007D5CA2"/>
    <w:rsid w:val="007D5D9E"/>
    <w:rsid w:val="007D5DAC"/>
    <w:rsid w:val="007D5DE9"/>
    <w:rsid w:val="007D5E3B"/>
    <w:rsid w:val="007D5F8D"/>
    <w:rsid w:val="007D5FDC"/>
    <w:rsid w:val="007D6131"/>
    <w:rsid w:val="007D643B"/>
    <w:rsid w:val="007D64A0"/>
    <w:rsid w:val="007D64D5"/>
    <w:rsid w:val="007D64D9"/>
    <w:rsid w:val="007D64EF"/>
    <w:rsid w:val="007D65B9"/>
    <w:rsid w:val="007D66D6"/>
    <w:rsid w:val="007D6717"/>
    <w:rsid w:val="007D676C"/>
    <w:rsid w:val="007D680D"/>
    <w:rsid w:val="007D69A6"/>
    <w:rsid w:val="007D69F0"/>
    <w:rsid w:val="007D6A43"/>
    <w:rsid w:val="007D6BA8"/>
    <w:rsid w:val="007D6CB8"/>
    <w:rsid w:val="007D6E82"/>
    <w:rsid w:val="007D6ECB"/>
    <w:rsid w:val="007D6FEA"/>
    <w:rsid w:val="007D708E"/>
    <w:rsid w:val="007D7213"/>
    <w:rsid w:val="007D727D"/>
    <w:rsid w:val="007D72C0"/>
    <w:rsid w:val="007D72ED"/>
    <w:rsid w:val="007D74FD"/>
    <w:rsid w:val="007D754E"/>
    <w:rsid w:val="007D75F6"/>
    <w:rsid w:val="007D764F"/>
    <w:rsid w:val="007D76E7"/>
    <w:rsid w:val="007D7730"/>
    <w:rsid w:val="007D7805"/>
    <w:rsid w:val="007D7830"/>
    <w:rsid w:val="007D787A"/>
    <w:rsid w:val="007D790A"/>
    <w:rsid w:val="007D79ED"/>
    <w:rsid w:val="007D7A4C"/>
    <w:rsid w:val="007D7B85"/>
    <w:rsid w:val="007D7CE9"/>
    <w:rsid w:val="007D7D1B"/>
    <w:rsid w:val="007D7DE7"/>
    <w:rsid w:val="007D7F2F"/>
    <w:rsid w:val="007D7F34"/>
    <w:rsid w:val="007D7F87"/>
    <w:rsid w:val="007E0035"/>
    <w:rsid w:val="007E0060"/>
    <w:rsid w:val="007E0080"/>
    <w:rsid w:val="007E0120"/>
    <w:rsid w:val="007E0307"/>
    <w:rsid w:val="007E0309"/>
    <w:rsid w:val="007E0343"/>
    <w:rsid w:val="007E03AD"/>
    <w:rsid w:val="007E040A"/>
    <w:rsid w:val="007E0592"/>
    <w:rsid w:val="007E0600"/>
    <w:rsid w:val="007E096E"/>
    <w:rsid w:val="007E097C"/>
    <w:rsid w:val="007E09AF"/>
    <w:rsid w:val="007E0A1E"/>
    <w:rsid w:val="007E0A51"/>
    <w:rsid w:val="007E0C74"/>
    <w:rsid w:val="007E0CC1"/>
    <w:rsid w:val="007E0D2D"/>
    <w:rsid w:val="007E0DEC"/>
    <w:rsid w:val="007E0E69"/>
    <w:rsid w:val="007E10CF"/>
    <w:rsid w:val="007E10D7"/>
    <w:rsid w:val="007E13D4"/>
    <w:rsid w:val="007E141F"/>
    <w:rsid w:val="007E14AB"/>
    <w:rsid w:val="007E14DF"/>
    <w:rsid w:val="007E1608"/>
    <w:rsid w:val="007E163B"/>
    <w:rsid w:val="007E174E"/>
    <w:rsid w:val="007E18F5"/>
    <w:rsid w:val="007E1993"/>
    <w:rsid w:val="007E1A23"/>
    <w:rsid w:val="007E1B42"/>
    <w:rsid w:val="007E1BAA"/>
    <w:rsid w:val="007E1BD3"/>
    <w:rsid w:val="007E1D21"/>
    <w:rsid w:val="007E1D36"/>
    <w:rsid w:val="007E1D6C"/>
    <w:rsid w:val="007E1E32"/>
    <w:rsid w:val="007E1E7A"/>
    <w:rsid w:val="007E1EB4"/>
    <w:rsid w:val="007E1EFB"/>
    <w:rsid w:val="007E1FB4"/>
    <w:rsid w:val="007E1FEB"/>
    <w:rsid w:val="007E2001"/>
    <w:rsid w:val="007E203A"/>
    <w:rsid w:val="007E2169"/>
    <w:rsid w:val="007E21CA"/>
    <w:rsid w:val="007E21E6"/>
    <w:rsid w:val="007E2229"/>
    <w:rsid w:val="007E2299"/>
    <w:rsid w:val="007E22F0"/>
    <w:rsid w:val="007E2358"/>
    <w:rsid w:val="007E236B"/>
    <w:rsid w:val="007E257E"/>
    <w:rsid w:val="007E25F7"/>
    <w:rsid w:val="007E261A"/>
    <w:rsid w:val="007E2729"/>
    <w:rsid w:val="007E2853"/>
    <w:rsid w:val="007E2929"/>
    <w:rsid w:val="007E296E"/>
    <w:rsid w:val="007E297D"/>
    <w:rsid w:val="007E2C11"/>
    <w:rsid w:val="007E2C69"/>
    <w:rsid w:val="007E2CAE"/>
    <w:rsid w:val="007E2DC7"/>
    <w:rsid w:val="007E2EC7"/>
    <w:rsid w:val="007E2FA3"/>
    <w:rsid w:val="007E2FD7"/>
    <w:rsid w:val="007E30AA"/>
    <w:rsid w:val="007E30BC"/>
    <w:rsid w:val="007E324A"/>
    <w:rsid w:val="007E32A7"/>
    <w:rsid w:val="007E3487"/>
    <w:rsid w:val="007E3488"/>
    <w:rsid w:val="007E34A8"/>
    <w:rsid w:val="007E3548"/>
    <w:rsid w:val="007E379F"/>
    <w:rsid w:val="007E3818"/>
    <w:rsid w:val="007E3838"/>
    <w:rsid w:val="007E3950"/>
    <w:rsid w:val="007E39D2"/>
    <w:rsid w:val="007E39E7"/>
    <w:rsid w:val="007E39F8"/>
    <w:rsid w:val="007E3B6A"/>
    <w:rsid w:val="007E3F40"/>
    <w:rsid w:val="007E3F97"/>
    <w:rsid w:val="007E4235"/>
    <w:rsid w:val="007E433D"/>
    <w:rsid w:val="007E4448"/>
    <w:rsid w:val="007E466A"/>
    <w:rsid w:val="007E469C"/>
    <w:rsid w:val="007E4736"/>
    <w:rsid w:val="007E49B3"/>
    <w:rsid w:val="007E4BA2"/>
    <w:rsid w:val="007E4DE6"/>
    <w:rsid w:val="007E4ECE"/>
    <w:rsid w:val="007E4F5D"/>
    <w:rsid w:val="007E500F"/>
    <w:rsid w:val="007E5012"/>
    <w:rsid w:val="007E515F"/>
    <w:rsid w:val="007E51FF"/>
    <w:rsid w:val="007E525F"/>
    <w:rsid w:val="007E531D"/>
    <w:rsid w:val="007E555B"/>
    <w:rsid w:val="007E55DB"/>
    <w:rsid w:val="007E5857"/>
    <w:rsid w:val="007E5AF5"/>
    <w:rsid w:val="007E5C2C"/>
    <w:rsid w:val="007E5D62"/>
    <w:rsid w:val="007E5E98"/>
    <w:rsid w:val="007E5F1A"/>
    <w:rsid w:val="007E5F64"/>
    <w:rsid w:val="007E6103"/>
    <w:rsid w:val="007E622A"/>
    <w:rsid w:val="007E6359"/>
    <w:rsid w:val="007E635E"/>
    <w:rsid w:val="007E6518"/>
    <w:rsid w:val="007E6578"/>
    <w:rsid w:val="007E6665"/>
    <w:rsid w:val="007E6765"/>
    <w:rsid w:val="007E68EF"/>
    <w:rsid w:val="007E69D3"/>
    <w:rsid w:val="007E6A10"/>
    <w:rsid w:val="007E6AD0"/>
    <w:rsid w:val="007E6B55"/>
    <w:rsid w:val="007E6D1B"/>
    <w:rsid w:val="007E6D6E"/>
    <w:rsid w:val="007E6F3B"/>
    <w:rsid w:val="007E6F78"/>
    <w:rsid w:val="007E6FA0"/>
    <w:rsid w:val="007E7148"/>
    <w:rsid w:val="007E7162"/>
    <w:rsid w:val="007E724F"/>
    <w:rsid w:val="007E7330"/>
    <w:rsid w:val="007E735D"/>
    <w:rsid w:val="007E744C"/>
    <w:rsid w:val="007E747E"/>
    <w:rsid w:val="007E7535"/>
    <w:rsid w:val="007E790F"/>
    <w:rsid w:val="007E7B3D"/>
    <w:rsid w:val="007E7B3F"/>
    <w:rsid w:val="007E7B68"/>
    <w:rsid w:val="007E7C4D"/>
    <w:rsid w:val="007F0063"/>
    <w:rsid w:val="007F010D"/>
    <w:rsid w:val="007F012F"/>
    <w:rsid w:val="007F01D0"/>
    <w:rsid w:val="007F025C"/>
    <w:rsid w:val="007F0318"/>
    <w:rsid w:val="007F03A6"/>
    <w:rsid w:val="007F04F8"/>
    <w:rsid w:val="007F052C"/>
    <w:rsid w:val="007F0552"/>
    <w:rsid w:val="007F05BA"/>
    <w:rsid w:val="007F06D0"/>
    <w:rsid w:val="007F0999"/>
    <w:rsid w:val="007F0A90"/>
    <w:rsid w:val="007F0BD7"/>
    <w:rsid w:val="007F0C55"/>
    <w:rsid w:val="007F0C7D"/>
    <w:rsid w:val="007F0E5B"/>
    <w:rsid w:val="007F0F7F"/>
    <w:rsid w:val="007F123C"/>
    <w:rsid w:val="007F1283"/>
    <w:rsid w:val="007F15D1"/>
    <w:rsid w:val="007F15D6"/>
    <w:rsid w:val="007F1685"/>
    <w:rsid w:val="007F168F"/>
    <w:rsid w:val="007F1815"/>
    <w:rsid w:val="007F18B5"/>
    <w:rsid w:val="007F1A6C"/>
    <w:rsid w:val="007F1A99"/>
    <w:rsid w:val="007F1AF2"/>
    <w:rsid w:val="007F1BCA"/>
    <w:rsid w:val="007F1D32"/>
    <w:rsid w:val="007F1D63"/>
    <w:rsid w:val="007F1F0C"/>
    <w:rsid w:val="007F1F75"/>
    <w:rsid w:val="007F20BA"/>
    <w:rsid w:val="007F22AE"/>
    <w:rsid w:val="007F22BC"/>
    <w:rsid w:val="007F23D1"/>
    <w:rsid w:val="007F241B"/>
    <w:rsid w:val="007F25EF"/>
    <w:rsid w:val="007F26C2"/>
    <w:rsid w:val="007F2742"/>
    <w:rsid w:val="007F27A9"/>
    <w:rsid w:val="007F27C2"/>
    <w:rsid w:val="007F2805"/>
    <w:rsid w:val="007F28A3"/>
    <w:rsid w:val="007F29AE"/>
    <w:rsid w:val="007F2A52"/>
    <w:rsid w:val="007F2AD6"/>
    <w:rsid w:val="007F2C79"/>
    <w:rsid w:val="007F2DC9"/>
    <w:rsid w:val="007F2EFC"/>
    <w:rsid w:val="007F2F87"/>
    <w:rsid w:val="007F3202"/>
    <w:rsid w:val="007F3212"/>
    <w:rsid w:val="007F328D"/>
    <w:rsid w:val="007F3331"/>
    <w:rsid w:val="007F33D0"/>
    <w:rsid w:val="007F33DD"/>
    <w:rsid w:val="007F34D0"/>
    <w:rsid w:val="007F3556"/>
    <w:rsid w:val="007F36C1"/>
    <w:rsid w:val="007F372B"/>
    <w:rsid w:val="007F3740"/>
    <w:rsid w:val="007F383D"/>
    <w:rsid w:val="007F3902"/>
    <w:rsid w:val="007F3926"/>
    <w:rsid w:val="007F3971"/>
    <w:rsid w:val="007F39A9"/>
    <w:rsid w:val="007F39B3"/>
    <w:rsid w:val="007F39B8"/>
    <w:rsid w:val="007F3EE8"/>
    <w:rsid w:val="007F4123"/>
    <w:rsid w:val="007F41DF"/>
    <w:rsid w:val="007F4278"/>
    <w:rsid w:val="007F4385"/>
    <w:rsid w:val="007F45A6"/>
    <w:rsid w:val="007F46EA"/>
    <w:rsid w:val="007F470D"/>
    <w:rsid w:val="007F4786"/>
    <w:rsid w:val="007F486E"/>
    <w:rsid w:val="007F48C2"/>
    <w:rsid w:val="007F495A"/>
    <w:rsid w:val="007F49D4"/>
    <w:rsid w:val="007F4A17"/>
    <w:rsid w:val="007F4B05"/>
    <w:rsid w:val="007F4C03"/>
    <w:rsid w:val="007F4E50"/>
    <w:rsid w:val="007F4F67"/>
    <w:rsid w:val="007F4FC1"/>
    <w:rsid w:val="007F50F7"/>
    <w:rsid w:val="007F5574"/>
    <w:rsid w:val="007F570C"/>
    <w:rsid w:val="007F57C3"/>
    <w:rsid w:val="007F57DC"/>
    <w:rsid w:val="007F5877"/>
    <w:rsid w:val="007F5884"/>
    <w:rsid w:val="007F58BD"/>
    <w:rsid w:val="007F58DF"/>
    <w:rsid w:val="007F5A42"/>
    <w:rsid w:val="007F5A60"/>
    <w:rsid w:val="007F5C34"/>
    <w:rsid w:val="007F5C74"/>
    <w:rsid w:val="007F5C9B"/>
    <w:rsid w:val="007F5DC4"/>
    <w:rsid w:val="007F5FA3"/>
    <w:rsid w:val="007F6065"/>
    <w:rsid w:val="007F6078"/>
    <w:rsid w:val="007F60D6"/>
    <w:rsid w:val="007F6107"/>
    <w:rsid w:val="007F6189"/>
    <w:rsid w:val="007F65B1"/>
    <w:rsid w:val="007F67AD"/>
    <w:rsid w:val="007F6863"/>
    <w:rsid w:val="007F69CE"/>
    <w:rsid w:val="007F6E90"/>
    <w:rsid w:val="007F719B"/>
    <w:rsid w:val="007F724A"/>
    <w:rsid w:val="007F747C"/>
    <w:rsid w:val="007F74FA"/>
    <w:rsid w:val="007F755F"/>
    <w:rsid w:val="007F7734"/>
    <w:rsid w:val="007F77C0"/>
    <w:rsid w:val="007F7A5C"/>
    <w:rsid w:val="007F7AC0"/>
    <w:rsid w:val="007F7C05"/>
    <w:rsid w:val="007F7C51"/>
    <w:rsid w:val="007F7D72"/>
    <w:rsid w:val="008000D3"/>
    <w:rsid w:val="008002E4"/>
    <w:rsid w:val="00800378"/>
    <w:rsid w:val="008003CE"/>
    <w:rsid w:val="00800555"/>
    <w:rsid w:val="008005E6"/>
    <w:rsid w:val="0080061F"/>
    <w:rsid w:val="008008BA"/>
    <w:rsid w:val="00800C17"/>
    <w:rsid w:val="00800C3A"/>
    <w:rsid w:val="00800C6B"/>
    <w:rsid w:val="00800CC8"/>
    <w:rsid w:val="00800DEF"/>
    <w:rsid w:val="00800DFF"/>
    <w:rsid w:val="00800E0E"/>
    <w:rsid w:val="00800E7E"/>
    <w:rsid w:val="00800EC3"/>
    <w:rsid w:val="00800F72"/>
    <w:rsid w:val="00801021"/>
    <w:rsid w:val="0080117A"/>
    <w:rsid w:val="00801355"/>
    <w:rsid w:val="00801612"/>
    <w:rsid w:val="00801663"/>
    <w:rsid w:val="00801672"/>
    <w:rsid w:val="008016B1"/>
    <w:rsid w:val="008016F2"/>
    <w:rsid w:val="0080170B"/>
    <w:rsid w:val="00801855"/>
    <w:rsid w:val="008018DA"/>
    <w:rsid w:val="0080192B"/>
    <w:rsid w:val="00801A9A"/>
    <w:rsid w:val="00801CEE"/>
    <w:rsid w:val="00802087"/>
    <w:rsid w:val="008020A5"/>
    <w:rsid w:val="008020FF"/>
    <w:rsid w:val="008021AE"/>
    <w:rsid w:val="00802219"/>
    <w:rsid w:val="0080231C"/>
    <w:rsid w:val="008023B9"/>
    <w:rsid w:val="00802453"/>
    <w:rsid w:val="00802567"/>
    <w:rsid w:val="0080258C"/>
    <w:rsid w:val="0080265F"/>
    <w:rsid w:val="0080277A"/>
    <w:rsid w:val="00802787"/>
    <w:rsid w:val="008027C3"/>
    <w:rsid w:val="0080289E"/>
    <w:rsid w:val="00802A13"/>
    <w:rsid w:val="00802AFF"/>
    <w:rsid w:val="00802C5C"/>
    <w:rsid w:val="00802DD1"/>
    <w:rsid w:val="00803024"/>
    <w:rsid w:val="00803192"/>
    <w:rsid w:val="00803210"/>
    <w:rsid w:val="0080335A"/>
    <w:rsid w:val="0080339C"/>
    <w:rsid w:val="008033E5"/>
    <w:rsid w:val="0080344A"/>
    <w:rsid w:val="008034EF"/>
    <w:rsid w:val="008036A1"/>
    <w:rsid w:val="008036C3"/>
    <w:rsid w:val="0080370A"/>
    <w:rsid w:val="00803876"/>
    <w:rsid w:val="008038D9"/>
    <w:rsid w:val="008039A2"/>
    <w:rsid w:val="00803BAE"/>
    <w:rsid w:val="00803CA3"/>
    <w:rsid w:val="00803CAD"/>
    <w:rsid w:val="00803D48"/>
    <w:rsid w:val="0080427B"/>
    <w:rsid w:val="008043EE"/>
    <w:rsid w:val="008044D8"/>
    <w:rsid w:val="008046A8"/>
    <w:rsid w:val="008046D5"/>
    <w:rsid w:val="00804730"/>
    <w:rsid w:val="008047ED"/>
    <w:rsid w:val="0080499B"/>
    <w:rsid w:val="008049C6"/>
    <w:rsid w:val="00804A78"/>
    <w:rsid w:val="00804B55"/>
    <w:rsid w:val="00804C1C"/>
    <w:rsid w:val="00804CCD"/>
    <w:rsid w:val="00804EDE"/>
    <w:rsid w:val="00804F1E"/>
    <w:rsid w:val="0080522B"/>
    <w:rsid w:val="0080525E"/>
    <w:rsid w:val="008052F2"/>
    <w:rsid w:val="00805353"/>
    <w:rsid w:val="008053C2"/>
    <w:rsid w:val="00805493"/>
    <w:rsid w:val="0080577D"/>
    <w:rsid w:val="008057CF"/>
    <w:rsid w:val="008057E4"/>
    <w:rsid w:val="0080581A"/>
    <w:rsid w:val="00805AD8"/>
    <w:rsid w:val="00805C0C"/>
    <w:rsid w:val="00805C90"/>
    <w:rsid w:val="00805CDF"/>
    <w:rsid w:val="00805D65"/>
    <w:rsid w:val="00805EBB"/>
    <w:rsid w:val="00805ED6"/>
    <w:rsid w:val="00805FBC"/>
    <w:rsid w:val="00806194"/>
    <w:rsid w:val="0080644D"/>
    <w:rsid w:val="008066B8"/>
    <w:rsid w:val="008066CD"/>
    <w:rsid w:val="00806736"/>
    <w:rsid w:val="008069BF"/>
    <w:rsid w:val="00806ACC"/>
    <w:rsid w:val="00806DB3"/>
    <w:rsid w:val="00806E23"/>
    <w:rsid w:val="00806EA2"/>
    <w:rsid w:val="00806F72"/>
    <w:rsid w:val="00806FCC"/>
    <w:rsid w:val="00807263"/>
    <w:rsid w:val="008073AC"/>
    <w:rsid w:val="008073D7"/>
    <w:rsid w:val="008074D9"/>
    <w:rsid w:val="00807541"/>
    <w:rsid w:val="00807635"/>
    <w:rsid w:val="008076C3"/>
    <w:rsid w:val="0080785B"/>
    <w:rsid w:val="008078BA"/>
    <w:rsid w:val="008079FB"/>
    <w:rsid w:val="00807AE4"/>
    <w:rsid w:val="00807BA3"/>
    <w:rsid w:val="00807CA3"/>
    <w:rsid w:val="00807CD8"/>
    <w:rsid w:val="00807CE5"/>
    <w:rsid w:val="00807D3C"/>
    <w:rsid w:val="00807D44"/>
    <w:rsid w:val="00807D73"/>
    <w:rsid w:val="00807DE3"/>
    <w:rsid w:val="00807E08"/>
    <w:rsid w:val="00807EAB"/>
    <w:rsid w:val="00810172"/>
    <w:rsid w:val="0081027F"/>
    <w:rsid w:val="0081036D"/>
    <w:rsid w:val="00810385"/>
    <w:rsid w:val="0081038D"/>
    <w:rsid w:val="008107D8"/>
    <w:rsid w:val="00810822"/>
    <w:rsid w:val="0081091E"/>
    <w:rsid w:val="00810B43"/>
    <w:rsid w:val="00810CB6"/>
    <w:rsid w:val="00810DA4"/>
    <w:rsid w:val="00810E79"/>
    <w:rsid w:val="00811109"/>
    <w:rsid w:val="0081127A"/>
    <w:rsid w:val="0081127C"/>
    <w:rsid w:val="0081140A"/>
    <w:rsid w:val="00811443"/>
    <w:rsid w:val="00811471"/>
    <w:rsid w:val="0081165D"/>
    <w:rsid w:val="0081167B"/>
    <w:rsid w:val="008119EF"/>
    <w:rsid w:val="008119FC"/>
    <w:rsid w:val="00811A0E"/>
    <w:rsid w:val="00811AE3"/>
    <w:rsid w:val="00811B40"/>
    <w:rsid w:val="00811B41"/>
    <w:rsid w:val="00811BEC"/>
    <w:rsid w:val="00811C57"/>
    <w:rsid w:val="00811D3D"/>
    <w:rsid w:val="00811DBF"/>
    <w:rsid w:val="00811F7F"/>
    <w:rsid w:val="00811FB9"/>
    <w:rsid w:val="00812098"/>
    <w:rsid w:val="008121C1"/>
    <w:rsid w:val="0081222A"/>
    <w:rsid w:val="008122BC"/>
    <w:rsid w:val="008127C7"/>
    <w:rsid w:val="00812824"/>
    <w:rsid w:val="00812897"/>
    <w:rsid w:val="00812903"/>
    <w:rsid w:val="00812AA2"/>
    <w:rsid w:val="00813032"/>
    <w:rsid w:val="00813104"/>
    <w:rsid w:val="00813189"/>
    <w:rsid w:val="008131B1"/>
    <w:rsid w:val="0081323A"/>
    <w:rsid w:val="008132AC"/>
    <w:rsid w:val="00813326"/>
    <w:rsid w:val="00813418"/>
    <w:rsid w:val="0081344C"/>
    <w:rsid w:val="0081345F"/>
    <w:rsid w:val="00813504"/>
    <w:rsid w:val="0081381C"/>
    <w:rsid w:val="00813873"/>
    <w:rsid w:val="00813890"/>
    <w:rsid w:val="008138CD"/>
    <w:rsid w:val="00813B49"/>
    <w:rsid w:val="00813C87"/>
    <w:rsid w:val="00813EF2"/>
    <w:rsid w:val="00814013"/>
    <w:rsid w:val="008140F9"/>
    <w:rsid w:val="008141CE"/>
    <w:rsid w:val="008142B1"/>
    <w:rsid w:val="0081454E"/>
    <w:rsid w:val="0081455E"/>
    <w:rsid w:val="00814795"/>
    <w:rsid w:val="00814799"/>
    <w:rsid w:val="008148D9"/>
    <w:rsid w:val="0081494A"/>
    <w:rsid w:val="008149DB"/>
    <w:rsid w:val="008149DC"/>
    <w:rsid w:val="00814A7C"/>
    <w:rsid w:val="00814ADD"/>
    <w:rsid w:val="00814BA4"/>
    <w:rsid w:val="00814DDB"/>
    <w:rsid w:val="00814E17"/>
    <w:rsid w:val="00814F7C"/>
    <w:rsid w:val="008150BC"/>
    <w:rsid w:val="00815120"/>
    <w:rsid w:val="008152F3"/>
    <w:rsid w:val="00815475"/>
    <w:rsid w:val="00815670"/>
    <w:rsid w:val="008157A0"/>
    <w:rsid w:val="008158BF"/>
    <w:rsid w:val="00815ABF"/>
    <w:rsid w:val="00815CD4"/>
    <w:rsid w:val="00815D0C"/>
    <w:rsid w:val="00815D64"/>
    <w:rsid w:val="00815E60"/>
    <w:rsid w:val="00815F41"/>
    <w:rsid w:val="00815F8A"/>
    <w:rsid w:val="008160F0"/>
    <w:rsid w:val="008162F0"/>
    <w:rsid w:val="00816304"/>
    <w:rsid w:val="0081642C"/>
    <w:rsid w:val="008164DF"/>
    <w:rsid w:val="0081660A"/>
    <w:rsid w:val="00816804"/>
    <w:rsid w:val="008168C7"/>
    <w:rsid w:val="00816A47"/>
    <w:rsid w:val="00816BCF"/>
    <w:rsid w:val="00816C21"/>
    <w:rsid w:val="00816D22"/>
    <w:rsid w:val="00816F57"/>
    <w:rsid w:val="00816F98"/>
    <w:rsid w:val="008171C2"/>
    <w:rsid w:val="0081720D"/>
    <w:rsid w:val="00817620"/>
    <w:rsid w:val="008176C6"/>
    <w:rsid w:val="008177C4"/>
    <w:rsid w:val="00817995"/>
    <w:rsid w:val="00817B00"/>
    <w:rsid w:val="00817C99"/>
    <w:rsid w:val="00817D4E"/>
    <w:rsid w:val="00817EF9"/>
    <w:rsid w:val="00820034"/>
    <w:rsid w:val="008200D2"/>
    <w:rsid w:val="008201B3"/>
    <w:rsid w:val="008201E6"/>
    <w:rsid w:val="00820292"/>
    <w:rsid w:val="008202EE"/>
    <w:rsid w:val="0082033E"/>
    <w:rsid w:val="00820364"/>
    <w:rsid w:val="008203A4"/>
    <w:rsid w:val="0082042D"/>
    <w:rsid w:val="0082047E"/>
    <w:rsid w:val="008204A5"/>
    <w:rsid w:val="008204E7"/>
    <w:rsid w:val="00820628"/>
    <w:rsid w:val="00820638"/>
    <w:rsid w:val="0082073E"/>
    <w:rsid w:val="008208B1"/>
    <w:rsid w:val="00820935"/>
    <w:rsid w:val="00820A20"/>
    <w:rsid w:val="00820A66"/>
    <w:rsid w:val="00820AF8"/>
    <w:rsid w:val="00820C12"/>
    <w:rsid w:val="00820E0D"/>
    <w:rsid w:val="00820EB2"/>
    <w:rsid w:val="00820EFA"/>
    <w:rsid w:val="00820F6C"/>
    <w:rsid w:val="0082130E"/>
    <w:rsid w:val="008214E7"/>
    <w:rsid w:val="00821566"/>
    <w:rsid w:val="0082168D"/>
    <w:rsid w:val="00821784"/>
    <w:rsid w:val="008218F9"/>
    <w:rsid w:val="00821A32"/>
    <w:rsid w:val="00821B11"/>
    <w:rsid w:val="00821B79"/>
    <w:rsid w:val="00821BFC"/>
    <w:rsid w:val="00821C35"/>
    <w:rsid w:val="00821D05"/>
    <w:rsid w:val="00821D1A"/>
    <w:rsid w:val="00821D50"/>
    <w:rsid w:val="00821DB1"/>
    <w:rsid w:val="00821E86"/>
    <w:rsid w:val="00821EEC"/>
    <w:rsid w:val="008220B1"/>
    <w:rsid w:val="00822172"/>
    <w:rsid w:val="0082219F"/>
    <w:rsid w:val="00822367"/>
    <w:rsid w:val="0082236C"/>
    <w:rsid w:val="00822522"/>
    <w:rsid w:val="008225B9"/>
    <w:rsid w:val="0082298A"/>
    <w:rsid w:val="008229DA"/>
    <w:rsid w:val="00822B48"/>
    <w:rsid w:val="00822BCF"/>
    <w:rsid w:val="00822CC7"/>
    <w:rsid w:val="00822D22"/>
    <w:rsid w:val="00822E49"/>
    <w:rsid w:val="00822F04"/>
    <w:rsid w:val="008230A6"/>
    <w:rsid w:val="008230EF"/>
    <w:rsid w:val="00823109"/>
    <w:rsid w:val="00823114"/>
    <w:rsid w:val="0082331E"/>
    <w:rsid w:val="00823390"/>
    <w:rsid w:val="0082339E"/>
    <w:rsid w:val="008234A0"/>
    <w:rsid w:val="008235D5"/>
    <w:rsid w:val="008236A4"/>
    <w:rsid w:val="008236B8"/>
    <w:rsid w:val="00823703"/>
    <w:rsid w:val="0082377C"/>
    <w:rsid w:val="0082387E"/>
    <w:rsid w:val="00823921"/>
    <w:rsid w:val="00823997"/>
    <w:rsid w:val="00823AC2"/>
    <w:rsid w:val="00823D15"/>
    <w:rsid w:val="00823E18"/>
    <w:rsid w:val="00823E57"/>
    <w:rsid w:val="00823EE6"/>
    <w:rsid w:val="00824106"/>
    <w:rsid w:val="0082419C"/>
    <w:rsid w:val="008241F1"/>
    <w:rsid w:val="00824313"/>
    <w:rsid w:val="008247FD"/>
    <w:rsid w:val="00824AAC"/>
    <w:rsid w:val="00824AF6"/>
    <w:rsid w:val="00824B21"/>
    <w:rsid w:val="00824BC0"/>
    <w:rsid w:val="00824BCE"/>
    <w:rsid w:val="00824D3B"/>
    <w:rsid w:val="00824EC6"/>
    <w:rsid w:val="00825245"/>
    <w:rsid w:val="00825310"/>
    <w:rsid w:val="008256EE"/>
    <w:rsid w:val="008259D4"/>
    <w:rsid w:val="00825C77"/>
    <w:rsid w:val="00825F0F"/>
    <w:rsid w:val="00825F16"/>
    <w:rsid w:val="00825F31"/>
    <w:rsid w:val="00825FCC"/>
    <w:rsid w:val="00825FCF"/>
    <w:rsid w:val="00826128"/>
    <w:rsid w:val="008263DF"/>
    <w:rsid w:val="00826562"/>
    <w:rsid w:val="00826644"/>
    <w:rsid w:val="00826652"/>
    <w:rsid w:val="008266D6"/>
    <w:rsid w:val="008269B3"/>
    <w:rsid w:val="00826AB6"/>
    <w:rsid w:val="00826B4D"/>
    <w:rsid w:val="00826B9D"/>
    <w:rsid w:val="00826C1A"/>
    <w:rsid w:val="00826CBB"/>
    <w:rsid w:val="00826CE5"/>
    <w:rsid w:val="00826EBF"/>
    <w:rsid w:val="00827180"/>
    <w:rsid w:val="008271F4"/>
    <w:rsid w:val="00827263"/>
    <w:rsid w:val="008272AB"/>
    <w:rsid w:val="008273A1"/>
    <w:rsid w:val="0082747A"/>
    <w:rsid w:val="00827629"/>
    <w:rsid w:val="00827638"/>
    <w:rsid w:val="008276C2"/>
    <w:rsid w:val="00827910"/>
    <w:rsid w:val="00827969"/>
    <w:rsid w:val="00827C95"/>
    <w:rsid w:val="00827E8F"/>
    <w:rsid w:val="00827FC0"/>
    <w:rsid w:val="00830158"/>
    <w:rsid w:val="00830159"/>
    <w:rsid w:val="00830359"/>
    <w:rsid w:val="00830439"/>
    <w:rsid w:val="00830491"/>
    <w:rsid w:val="00830553"/>
    <w:rsid w:val="0083071B"/>
    <w:rsid w:val="00830795"/>
    <w:rsid w:val="00830BE8"/>
    <w:rsid w:val="00830C3B"/>
    <w:rsid w:val="00830DE2"/>
    <w:rsid w:val="00830ED2"/>
    <w:rsid w:val="00830F8A"/>
    <w:rsid w:val="008311EF"/>
    <w:rsid w:val="0083121F"/>
    <w:rsid w:val="00831280"/>
    <w:rsid w:val="0083155A"/>
    <w:rsid w:val="008315A4"/>
    <w:rsid w:val="0083164B"/>
    <w:rsid w:val="0083165B"/>
    <w:rsid w:val="00831869"/>
    <w:rsid w:val="00831923"/>
    <w:rsid w:val="008319D4"/>
    <w:rsid w:val="00831A68"/>
    <w:rsid w:val="00831B1A"/>
    <w:rsid w:val="00831BC4"/>
    <w:rsid w:val="00831DB0"/>
    <w:rsid w:val="00831DD4"/>
    <w:rsid w:val="00831EC8"/>
    <w:rsid w:val="00831F3C"/>
    <w:rsid w:val="008320DC"/>
    <w:rsid w:val="008320E0"/>
    <w:rsid w:val="008321D4"/>
    <w:rsid w:val="00832235"/>
    <w:rsid w:val="00832363"/>
    <w:rsid w:val="00832464"/>
    <w:rsid w:val="00832561"/>
    <w:rsid w:val="0083257B"/>
    <w:rsid w:val="00832648"/>
    <w:rsid w:val="0083272D"/>
    <w:rsid w:val="00832794"/>
    <w:rsid w:val="00832863"/>
    <w:rsid w:val="00832920"/>
    <w:rsid w:val="00832BC2"/>
    <w:rsid w:val="00832D39"/>
    <w:rsid w:val="00832D56"/>
    <w:rsid w:val="00832E1A"/>
    <w:rsid w:val="00832E72"/>
    <w:rsid w:val="00832E84"/>
    <w:rsid w:val="00832ED4"/>
    <w:rsid w:val="00832EE8"/>
    <w:rsid w:val="00832EF6"/>
    <w:rsid w:val="008330A4"/>
    <w:rsid w:val="008330FC"/>
    <w:rsid w:val="008334A6"/>
    <w:rsid w:val="008334C6"/>
    <w:rsid w:val="0083365F"/>
    <w:rsid w:val="00833663"/>
    <w:rsid w:val="00833717"/>
    <w:rsid w:val="00833744"/>
    <w:rsid w:val="008337B5"/>
    <w:rsid w:val="008339BF"/>
    <w:rsid w:val="00833A14"/>
    <w:rsid w:val="00833A43"/>
    <w:rsid w:val="00833A44"/>
    <w:rsid w:val="00833AB4"/>
    <w:rsid w:val="00833ACE"/>
    <w:rsid w:val="00833B02"/>
    <w:rsid w:val="00833B93"/>
    <w:rsid w:val="00833B9D"/>
    <w:rsid w:val="00833BEE"/>
    <w:rsid w:val="00833C3C"/>
    <w:rsid w:val="00833CA6"/>
    <w:rsid w:val="00833CC2"/>
    <w:rsid w:val="00833D28"/>
    <w:rsid w:val="00833DED"/>
    <w:rsid w:val="00833E29"/>
    <w:rsid w:val="0083405F"/>
    <w:rsid w:val="00834064"/>
    <w:rsid w:val="008340D8"/>
    <w:rsid w:val="008343D3"/>
    <w:rsid w:val="008344DB"/>
    <w:rsid w:val="00834639"/>
    <w:rsid w:val="00834679"/>
    <w:rsid w:val="008346C0"/>
    <w:rsid w:val="008347C8"/>
    <w:rsid w:val="0083482D"/>
    <w:rsid w:val="00834878"/>
    <w:rsid w:val="00834885"/>
    <w:rsid w:val="008348FE"/>
    <w:rsid w:val="00834918"/>
    <w:rsid w:val="008349B4"/>
    <w:rsid w:val="00834A17"/>
    <w:rsid w:val="00834ABD"/>
    <w:rsid w:val="00834B2E"/>
    <w:rsid w:val="00834D06"/>
    <w:rsid w:val="00834DB0"/>
    <w:rsid w:val="00834DB5"/>
    <w:rsid w:val="00834DF7"/>
    <w:rsid w:val="00834F2D"/>
    <w:rsid w:val="00834F72"/>
    <w:rsid w:val="00834FAC"/>
    <w:rsid w:val="00834FF1"/>
    <w:rsid w:val="008351CA"/>
    <w:rsid w:val="00835396"/>
    <w:rsid w:val="008353CE"/>
    <w:rsid w:val="0083552E"/>
    <w:rsid w:val="00835553"/>
    <w:rsid w:val="008355CB"/>
    <w:rsid w:val="0083565D"/>
    <w:rsid w:val="0083570C"/>
    <w:rsid w:val="0083574B"/>
    <w:rsid w:val="008357D7"/>
    <w:rsid w:val="008358B3"/>
    <w:rsid w:val="0083592D"/>
    <w:rsid w:val="0083594B"/>
    <w:rsid w:val="00835A0E"/>
    <w:rsid w:val="00835A18"/>
    <w:rsid w:val="00835A34"/>
    <w:rsid w:val="00835A73"/>
    <w:rsid w:val="00835ABE"/>
    <w:rsid w:val="00835AEF"/>
    <w:rsid w:val="00835B9B"/>
    <w:rsid w:val="00835BD1"/>
    <w:rsid w:val="00835D81"/>
    <w:rsid w:val="00835D8C"/>
    <w:rsid w:val="0083619B"/>
    <w:rsid w:val="008361DF"/>
    <w:rsid w:val="00836272"/>
    <w:rsid w:val="008362AC"/>
    <w:rsid w:val="00836348"/>
    <w:rsid w:val="00836404"/>
    <w:rsid w:val="008364E1"/>
    <w:rsid w:val="00836555"/>
    <w:rsid w:val="008367F9"/>
    <w:rsid w:val="008368E5"/>
    <w:rsid w:val="00836902"/>
    <w:rsid w:val="00836C21"/>
    <w:rsid w:val="00836E94"/>
    <w:rsid w:val="00836F4F"/>
    <w:rsid w:val="00836F8F"/>
    <w:rsid w:val="00836FCC"/>
    <w:rsid w:val="00836FD3"/>
    <w:rsid w:val="00836FF9"/>
    <w:rsid w:val="0083702C"/>
    <w:rsid w:val="00837208"/>
    <w:rsid w:val="008372BD"/>
    <w:rsid w:val="00837561"/>
    <w:rsid w:val="008375D1"/>
    <w:rsid w:val="008375E4"/>
    <w:rsid w:val="00837666"/>
    <w:rsid w:val="00837682"/>
    <w:rsid w:val="008376EF"/>
    <w:rsid w:val="00837760"/>
    <w:rsid w:val="00837850"/>
    <w:rsid w:val="00837CBA"/>
    <w:rsid w:val="00837E51"/>
    <w:rsid w:val="00840049"/>
    <w:rsid w:val="008400FA"/>
    <w:rsid w:val="008401B6"/>
    <w:rsid w:val="0084020F"/>
    <w:rsid w:val="0084025A"/>
    <w:rsid w:val="008403DF"/>
    <w:rsid w:val="00840778"/>
    <w:rsid w:val="00840795"/>
    <w:rsid w:val="008408DD"/>
    <w:rsid w:val="00840957"/>
    <w:rsid w:val="0084098D"/>
    <w:rsid w:val="008409AB"/>
    <w:rsid w:val="008409D0"/>
    <w:rsid w:val="00840AEA"/>
    <w:rsid w:val="00840D7A"/>
    <w:rsid w:val="00840E19"/>
    <w:rsid w:val="00840E1B"/>
    <w:rsid w:val="00840E3B"/>
    <w:rsid w:val="00840E47"/>
    <w:rsid w:val="00841111"/>
    <w:rsid w:val="0084113A"/>
    <w:rsid w:val="008412F3"/>
    <w:rsid w:val="008413C9"/>
    <w:rsid w:val="00841586"/>
    <w:rsid w:val="00841690"/>
    <w:rsid w:val="00841927"/>
    <w:rsid w:val="00841A90"/>
    <w:rsid w:val="00841A95"/>
    <w:rsid w:val="00841CD1"/>
    <w:rsid w:val="00841DE4"/>
    <w:rsid w:val="008421B3"/>
    <w:rsid w:val="008423A9"/>
    <w:rsid w:val="00842422"/>
    <w:rsid w:val="008424F7"/>
    <w:rsid w:val="0084251C"/>
    <w:rsid w:val="008426FE"/>
    <w:rsid w:val="00842711"/>
    <w:rsid w:val="008427AE"/>
    <w:rsid w:val="0084296F"/>
    <w:rsid w:val="00842978"/>
    <w:rsid w:val="008429CF"/>
    <w:rsid w:val="00842A29"/>
    <w:rsid w:val="00842A71"/>
    <w:rsid w:val="00842B9B"/>
    <w:rsid w:val="00842C27"/>
    <w:rsid w:val="00842C3C"/>
    <w:rsid w:val="00842CBF"/>
    <w:rsid w:val="00842CE3"/>
    <w:rsid w:val="00842ED8"/>
    <w:rsid w:val="00842F26"/>
    <w:rsid w:val="00843111"/>
    <w:rsid w:val="0084319C"/>
    <w:rsid w:val="0084331F"/>
    <w:rsid w:val="00843366"/>
    <w:rsid w:val="0084342F"/>
    <w:rsid w:val="00843530"/>
    <w:rsid w:val="00843570"/>
    <w:rsid w:val="00843577"/>
    <w:rsid w:val="008435A0"/>
    <w:rsid w:val="008437AA"/>
    <w:rsid w:val="00843824"/>
    <w:rsid w:val="0084394A"/>
    <w:rsid w:val="008439F8"/>
    <w:rsid w:val="00843A32"/>
    <w:rsid w:val="00843C85"/>
    <w:rsid w:val="00843D3F"/>
    <w:rsid w:val="00843E52"/>
    <w:rsid w:val="00843E5A"/>
    <w:rsid w:val="00843FBD"/>
    <w:rsid w:val="00844356"/>
    <w:rsid w:val="008443F6"/>
    <w:rsid w:val="00844496"/>
    <w:rsid w:val="008446B5"/>
    <w:rsid w:val="00844866"/>
    <w:rsid w:val="00844A96"/>
    <w:rsid w:val="00844B38"/>
    <w:rsid w:val="00844C88"/>
    <w:rsid w:val="00844CF2"/>
    <w:rsid w:val="00844E40"/>
    <w:rsid w:val="00844FBA"/>
    <w:rsid w:val="00845078"/>
    <w:rsid w:val="0084512F"/>
    <w:rsid w:val="0084517B"/>
    <w:rsid w:val="008451D5"/>
    <w:rsid w:val="0084522E"/>
    <w:rsid w:val="00845280"/>
    <w:rsid w:val="008452EB"/>
    <w:rsid w:val="00845356"/>
    <w:rsid w:val="0084538E"/>
    <w:rsid w:val="008454CB"/>
    <w:rsid w:val="00845618"/>
    <w:rsid w:val="00845770"/>
    <w:rsid w:val="00845820"/>
    <w:rsid w:val="00845A5E"/>
    <w:rsid w:val="00845ACC"/>
    <w:rsid w:val="00845B04"/>
    <w:rsid w:val="00845B09"/>
    <w:rsid w:val="00845D04"/>
    <w:rsid w:val="00845DF1"/>
    <w:rsid w:val="00845E8F"/>
    <w:rsid w:val="008460FA"/>
    <w:rsid w:val="00846137"/>
    <w:rsid w:val="0084627B"/>
    <w:rsid w:val="008462C9"/>
    <w:rsid w:val="0084656B"/>
    <w:rsid w:val="0084658B"/>
    <w:rsid w:val="0084674D"/>
    <w:rsid w:val="0084681F"/>
    <w:rsid w:val="008468D9"/>
    <w:rsid w:val="00846995"/>
    <w:rsid w:val="008469D4"/>
    <w:rsid w:val="00846A41"/>
    <w:rsid w:val="00846BAD"/>
    <w:rsid w:val="00846BD7"/>
    <w:rsid w:val="00846E49"/>
    <w:rsid w:val="00846EFB"/>
    <w:rsid w:val="00847051"/>
    <w:rsid w:val="0084710C"/>
    <w:rsid w:val="00847112"/>
    <w:rsid w:val="0084720B"/>
    <w:rsid w:val="00847271"/>
    <w:rsid w:val="00847369"/>
    <w:rsid w:val="008474FF"/>
    <w:rsid w:val="00847775"/>
    <w:rsid w:val="008477EC"/>
    <w:rsid w:val="00847903"/>
    <w:rsid w:val="00847904"/>
    <w:rsid w:val="00847B3B"/>
    <w:rsid w:val="00847B45"/>
    <w:rsid w:val="00847B9A"/>
    <w:rsid w:val="00847BB8"/>
    <w:rsid w:val="00850045"/>
    <w:rsid w:val="008500C4"/>
    <w:rsid w:val="0085015D"/>
    <w:rsid w:val="0085016E"/>
    <w:rsid w:val="008501CA"/>
    <w:rsid w:val="00850250"/>
    <w:rsid w:val="008503C9"/>
    <w:rsid w:val="0085041E"/>
    <w:rsid w:val="00850497"/>
    <w:rsid w:val="0085065E"/>
    <w:rsid w:val="008507C4"/>
    <w:rsid w:val="008507E2"/>
    <w:rsid w:val="00850A07"/>
    <w:rsid w:val="00850B3E"/>
    <w:rsid w:val="00850BAD"/>
    <w:rsid w:val="00850BC7"/>
    <w:rsid w:val="00850CA4"/>
    <w:rsid w:val="00850F56"/>
    <w:rsid w:val="00850FA3"/>
    <w:rsid w:val="008510D1"/>
    <w:rsid w:val="008510F3"/>
    <w:rsid w:val="00851183"/>
    <w:rsid w:val="008511D9"/>
    <w:rsid w:val="00851216"/>
    <w:rsid w:val="00851267"/>
    <w:rsid w:val="008513C9"/>
    <w:rsid w:val="00851459"/>
    <w:rsid w:val="00851795"/>
    <w:rsid w:val="00851844"/>
    <w:rsid w:val="008518B4"/>
    <w:rsid w:val="008518D3"/>
    <w:rsid w:val="0085195A"/>
    <w:rsid w:val="008519DE"/>
    <w:rsid w:val="00851C45"/>
    <w:rsid w:val="00851CAD"/>
    <w:rsid w:val="00851DB0"/>
    <w:rsid w:val="00851E1C"/>
    <w:rsid w:val="008520A2"/>
    <w:rsid w:val="0085213A"/>
    <w:rsid w:val="0085231A"/>
    <w:rsid w:val="0085249F"/>
    <w:rsid w:val="0085250C"/>
    <w:rsid w:val="00852931"/>
    <w:rsid w:val="00852A0C"/>
    <w:rsid w:val="00852AC0"/>
    <w:rsid w:val="00852B63"/>
    <w:rsid w:val="00852D01"/>
    <w:rsid w:val="00852D62"/>
    <w:rsid w:val="00852E01"/>
    <w:rsid w:val="00853043"/>
    <w:rsid w:val="00853139"/>
    <w:rsid w:val="00853195"/>
    <w:rsid w:val="00853422"/>
    <w:rsid w:val="0085352E"/>
    <w:rsid w:val="008537D5"/>
    <w:rsid w:val="00853839"/>
    <w:rsid w:val="008538AA"/>
    <w:rsid w:val="00853D96"/>
    <w:rsid w:val="00853DED"/>
    <w:rsid w:val="00853DF3"/>
    <w:rsid w:val="00853DFC"/>
    <w:rsid w:val="00853E0E"/>
    <w:rsid w:val="00853E74"/>
    <w:rsid w:val="00853EA0"/>
    <w:rsid w:val="00853F3C"/>
    <w:rsid w:val="00854218"/>
    <w:rsid w:val="0085429F"/>
    <w:rsid w:val="0085435A"/>
    <w:rsid w:val="0085458E"/>
    <w:rsid w:val="00854618"/>
    <w:rsid w:val="008546B7"/>
    <w:rsid w:val="0085478E"/>
    <w:rsid w:val="008547D0"/>
    <w:rsid w:val="008548E3"/>
    <w:rsid w:val="00854AD2"/>
    <w:rsid w:val="00854B5E"/>
    <w:rsid w:val="00854C4B"/>
    <w:rsid w:val="00854C5E"/>
    <w:rsid w:val="00854E31"/>
    <w:rsid w:val="00854E88"/>
    <w:rsid w:val="00854EEA"/>
    <w:rsid w:val="00855004"/>
    <w:rsid w:val="00855017"/>
    <w:rsid w:val="00855103"/>
    <w:rsid w:val="0085516A"/>
    <w:rsid w:val="008551BB"/>
    <w:rsid w:val="008551F7"/>
    <w:rsid w:val="008552E0"/>
    <w:rsid w:val="008552EF"/>
    <w:rsid w:val="008553B2"/>
    <w:rsid w:val="00855412"/>
    <w:rsid w:val="00855428"/>
    <w:rsid w:val="00855485"/>
    <w:rsid w:val="008554E1"/>
    <w:rsid w:val="00855541"/>
    <w:rsid w:val="00855647"/>
    <w:rsid w:val="008557A9"/>
    <w:rsid w:val="00855874"/>
    <w:rsid w:val="00855904"/>
    <w:rsid w:val="00855975"/>
    <w:rsid w:val="008559AA"/>
    <w:rsid w:val="008559E9"/>
    <w:rsid w:val="00855B39"/>
    <w:rsid w:val="00855B7C"/>
    <w:rsid w:val="00855D89"/>
    <w:rsid w:val="00855E6E"/>
    <w:rsid w:val="00855FCD"/>
    <w:rsid w:val="00856011"/>
    <w:rsid w:val="008560D3"/>
    <w:rsid w:val="00856127"/>
    <w:rsid w:val="00856383"/>
    <w:rsid w:val="00856531"/>
    <w:rsid w:val="00856541"/>
    <w:rsid w:val="0085667D"/>
    <w:rsid w:val="008566FA"/>
    <w:rsid w:val="008569D1"/>
    <w:rsid w:val="00856C1A"/>
    <w:rsid w:val="00856C38"/>
    <w:rsid w:val="00856C3F"/>
    <w:rsid w:val="00856C78"/>
    <w:rsid w:val="00856CCB"/>
    <w:rsid w:val="00856E76"/>
    <w:rsid w:val="0085700C"/>
    <w:rsid w:val="00857112"/>
    <w:rsid w:val="0085711E"/>
    <w:rsid w:val="00857150"/>
    <w:rsid w:val="0085726C"/>
    <w:rsid w:val="0085733A"/>
    <w:rsid w:val="0085740B"/>
    <w:rsid w:val="00857645"/>
    <w:rsid w:val="008576FC"/>
    <w:rsid w:val="0085772C"/>
    <w:rsid w:val="0085777B"/>
    <w:rsid w:val="008577D7"/>
    <w:rsid w:val="008577EF"/>
    <w:rsid w:val="00857810"/>
    <w:rsid w:val="00857835"/>
    <w:rsid w:val="008579BA"/>
    <w:rsid w:val="00857A0C"/>
    <w:rsid w:val="00857AD1"/>
    <w:rsid w:val="00857EBB"/>
    <w:rsid w:val="008600CC"/>
    <w:rsid w:val="00860269"/>
    <w:rsid w:val="008603E2"/>
    <w:rsid w:val="00860B2F"/>
    <w:rsid w:val="00860B6E"/>
    <w:rsid w:val="00860E37"/>
    <w:rsid w:val="00860ED4"/>
    <w:rsid w:val="008610F9"/>
    <w:rsid w:val="008610FE"/>
    <w:rsid w:val="00861104"/>
    <w:rsid w:val="00861150"/>
    <w:rsid w:val="0086126C"/>
    <w:rsid w:val="0086127C"/>
    <w:rsid w:val="008613BF"/>
    <w:rsid w:val="00861766"/>
    <w:rsid w:val="008618A1"/>
    <w:rsid w:val="00861938"/>
    <w:rsid w:val="00861A2D"/>
    <w:rsid w:val="00861A45"/>
    <w:rsid w:val="00861B8D"/>
    <w:rsid w:val="00861CFB"/>
    <w:rsid w:val="00861D00"/>
    <w:rsid w:val="00861D02"/>
    <w:rsid w:val="00861D5C"/>
    <w:rsid w:val="00861D81"/>
    <w:rsid w:val="00861DE5"/>
    <w:rsid w:val="00862061"/>
    <w:rsid w:val="008620CF"/>
    <w:rsid w:val="008621AD"/>
    <w:rsid w:val="00862361"/>
    <w:rsid w:val="00862637"/>
    <w:rsid w:val="00862767"/>
    <w:rsid w:val="00862829"/>
    <w:rsid w:val="00862855"/>
    <w:rsid w:val="008629AC"/>
    <w:rsid w:val="00862B17"/>
    <w:rsid w:val="00862BB7"/>
    <w:rsid w:val="00862BDB"/>
    <w:rsid w:val="00862C58"/>
    <w:rsid w:val="00862CC9"/>
    <w:rsid w:val="00862D81"/>
    <w:rsid w:val="00862DCA"/>
    <w:rsid w:val="00862E15"/>
    <w:rsid w:val="00862E83"/>
    <w:rsid w:val="00862F0D"/>
    <w:rsid w:val="00862FCB"/>
    <w:rsid w:val="0086307D"/>
    <w:rsid w:val="00863093"/>
    <w:rsid w:val="00863094"/>
    <w:rsid w:val="008630DD"/>
    <w:rsid w:val="008631A5"/>
    <w:rsid w:val="008631C1"/>
    <w:rsid w:val="00863251"/>
    <w:rsid w:val="0086332B"/>
    <w:rsid w:val="0086361A"/>
    <w:rsid w:val="0086368C"/>
    <w:rsid w:val="008636EE"/>
    <w:rsid w:val="00863768"/>
    <w:rsid w:val="008639A8"/>
    <w:rsid w:val="008639B1"/>
    <w:rsid w:val="00863A69"/>
    <w:rsid w:val="00863AAB"/>
    <w:rsid w:val="00863B7A"/>
    <w:rsid w:val="00863C26"/>
    <w:rsid w:val="00863C8D"/>
    <w:rsid w:val="00863D8D"/>
    <w:rsid w:val="00863DC2"/>
    <w:rsid w:val="008640F9"/>
    <w:rsid w:val="00864119"/>
    <w:rsid w:val="008641C4"/>
    <w:rsid w:val="008641EE"/>
    <w:rsid w:val="0086424F"/>
    <w:rsid w:val="008642A9"/>
    <w:rsid w:val="008642BE"/>
    <w:rsid w:val="008643CB"/>
    <w:rsid w:val="008643E2"/>
    <w:rsid w:val="0086441D"/>
    <w:rsid w:val="00864511"/>
    <w:rsid w:val="00864551"/>
    <w:rsid w:val="008645F2"/>
    <w:rsid w:val="008646C4"/>
    <w:rsid w:val="0086497C"/>
    <w:rsid w:val="00864A1B"/>
    <w:rsid w:val="00864CCB"/>
    <w:rsid w:val="00864D31"/>
    <w:rsid w:val="00864E99"/>
    <w:rsid w:val="008652F2"/>
    <w:rsid w:val="008653E7"/>
    <w:rsid w:val="008653F0"/>
    <w:rsid w:val="0086548B"/>
    <w:rsid w:val="00865631"/>
    <w:rsid w:val="00865716"/>
    <w:rsid w:val="00865886"/>
    <w:rsid w:val="008658F5"/>
    <w:rsid w:val="00865923"/>
    <w:rsid w:val="00865AC0"/>
    <w:rsid w:val="00865B1C"/>
    <w:rsid w:val="00865B3C"/>
    <w:rsid w:val="00865B50"/>
    <w:rsid w:val="00865EC7"/>
    <w:rsid w:val="00865F41"/>
    <w:rsid w:val="00865F91"/>
    <w:rsid w:val="00866432"/>
    <w:rsid w:val="008664C0"/>
    <w:rsid w:val="0086655E"/>
    <w:rsid w:val="0086656B"/>
    <w:rsid w:val="008665F7"/>
    <w:rsid w:val="00866660"/>
    <w:rsid w:val="008666FD"/>
    <w:rsid w:val="00866777"/>
    <w:rsid w:val="00866995"/>
    <w:rsid w:val="00866A8D"/>
    <w:rsid w:val="00866B8B"/>
    <w:rsid w:val="00866B97"/>
    <w:rsid w:val="00866CF4"/>
    <w:rsid w:val="00866DAC"/>
    <w:rsid w:val="00867028"/>
    <w:rsid w:val="008670CA"/>
    <w:rsid w:val="00867184"/>
    <w:rsid w:val="008671B9"/>
    <w:rsid w:val="00867244"/>
    <w:rsid w:val="008672D6"/>
    <w:rsid w:val="00867408"/>
    <w:rsid w:val="0086746A"/>
    <w:rsid w:val="00867555"/>
    <w:rsid w:val="008675BA"/>
    <w:rsid w:val="00867658"/>
    <w:rsid w:val="0086776E"/>
    <w:rsid w:val="008677F6"/>
    <w:rsid w:val="00867807"/>
    <w:rsid w:val="00867988"/>
    <w:rsid w:val="008679EB"/>
    <w:rsid w:val="00867A78"/>
    <w:rsid w:val="00867AA2"/>
    <w:rsid w:val="00867BE4"/>
    <w:rsid w:val="00867C15"/>
    <w:rsid w:val="00867C34"/>
    <w:rsid w:val="00867D2B"/>
    <w:rsid w:val="00867D4A"/>
    <w:rsid w:val="00867D8C"/>
    <w:rsid w:val="00867DFE"/>
    <w:rsid w:val="00867E24"/>
    <w:rsid w:val="00867F2A"/>
    <w:rsid w:val="00870263"/>
    <w:rsid w:val="0087028D"/>
    <w:rsid w:val="00870381"/>
    <w:rsid w:val="0087049A"/>
    <w:rsid w:val="008704B3"/>
    <w:rsid w:val="0087058E"/>
    <w:rsid w:val="00870623"/>
    <w:rsid w:val="00870705"/>
    <w:rsid w:val="00870724"/>
    <w:rsid w:val="0087076D"/>
    <w:rsid w:val="00870825"/>
    <w:rsid w:val="008708FA"/>
    <w:rsid w:val="008709C6"/>
    <w:rsid w:val="008709E5"/>
    <w:rsid w:val="008709F8"/>
    <w:rsid w:val="00870A31"/>
    <w:rsid w:val="00870B44"/>
    <w:rsid w:val="00870C2B"/>
    <w:rsid w:val="0087104F"/>
    <w:rsid w:val="00871105"/>
    <w:rsid w:val="008711B6"/>
    <w:rsid w:val="008712EF"/>
    <w:rsid w:val="0087137D"/>
    <w:rsid w:val="0087145B"/>
    <w:rsid w:val="00871529"/>
    <w:rsid w:val="008718FE"/>
    <w:rsid w:val="008719D2"/>
    <w:rsid w:val="00871A50"/>
    <w:rsid w:val="00871A7E"/>
    <w:rsid w:val="00871B27"/>
    <w:rsid w:val="00871E70"/>
    <w:rsid w:val="00871F72"/>
    <w:rsid w:val="00871FE2"/>
    <w:rsid w:val="00872087"/>
    <w:rsid w:val="008720BB"/>
    <w:rsid w:val="0087210D"/>
    <w:rsid w:val="00872126"/>
    <w:rsid w:val="0087216B"/>
    <w:rsid w:val="008723DE"/>
    <w:rsid w:val="0087260D"/>
    <w:rsid w:val="00872751"/>
    <w:rsid w:val="00872778"/>
    <w:rsid w:val="00872921"/>
    <w:rsid w:val="0087297D"/>
    <w:rsid w:val="00872AFC"/>
    <w:rsid w:val="00872B01"/>
    <w:rsid w:val="00872D90"/>
    <w:rsid w:val="00872DDE"/>
    <w:rsid w:val="0087308E"/>
    <w:rsid w:val="0087334E"/>
    <w:rsid w:val="008734B1"/>
    <w:rsid w:val="008735EF"/>
    <w:rsid w:val="008735F8"/>
    <w:rsid w:val="0087362D"/>
    <w:rsid w:val="00873660"/>
    <w:rsid w:val="008736C9"/>
    <w:rsid w:val="0087374F"/>
    <w:rsid w:val="0087380C"/>
    <w:rsid w:val="00873812"/>
    <w:rsid w:val="008738A2"/>
    <w:rsid w:val="008738CE"/>
    <w:rsid w:val="00873A42"/>
    <w:rsid w:val="00873DC5"/>
    <w:rsid w:val="00873DE6"/>
    <w:rsid w:val="00873EB4"/>
    <w:rsid w:val="00873FB3"/>
    <w:rsid w:val="00874126"/>
    <w:rsid w:val="0087416B"/>
    <w:rsid w:val="00874179"/>
    <w:rsid w:val="00874227"/>
    <w:rsid w:val="0087425C"/>
    <w:rsid w:val="00874378"/>
    <w:rsid w:val="0087454B"/>
    <w:rsid w:val="0087456F"/>
    <w:rsid w:val="00874607"/>
    <w:rsid w:val="00874696"/>
    <w:rsid w:val="00874789"/>
    <w:rsid w:val="008747DA"/>
    <w:rsid w:val="008748BF"/>
    <w:rsid w:val="00874961"/>
    <w:rsid w:val="008749A9"/>
    <w:rsid w:val="00874A79"/>
    <w:rsid w:val="00874C4E"/>
    <w:rsid w:val="00874D2A"/>
    <w:rsid w:val="00874E3B"/>
    <w:rsid w:val="00874ED5"/>
    <w:rsid w:val="00875059"/>
    <w:rsid w:val="00875075"/>
    <w:rsid w:val="00875092"/>
    <w:rsid w:val="008751D1"/>
    <w:rsid w:val="0087527E"/>
    <w:rsid w:val="008752BD"/>
    <w:rsid w:val="008753CB"/>
    <w:rsid w:val="00875503"/>
    <w:rsid w:val="00875568"/>
    <w:rsid w:val="0087572C"/>
    <w:rsid w:val="008757E9"/>
    <w:rsid w:val="0087584A"/>
    <w:rsid w:val="00875937"/>
    <w:rsid w:val="00875999"/>
    <w:rsid w:val="008759B0"/>
    <w:rsid w:val="008759E1"/>
    <w:rsid w:val="00875A32"/>
    <w:rsid w:val="00875ABC"/>
    <w:rsid w:val="00875B17"/>
    <w:rsid w:val="00875B36"/>
    <w:rsid w:val="00875B43"/>
    <w:rsid w:val="00875CC4"/>
    <w:rsid w:val="00875D0D"/>
    <w:rsid w:val="00875EB6"/>
    <w:rsid w:val="00875F2C"/>
    <w:rsid w:val="00875FCC"/>
    <w:rsid w:val="0087615D"/>
    <w:rsid w:val="00876188"/>
    <w:rsid w:val="0087625E"/>
    <w:rsid w:val="008762CA"/>
    <w:rsid w:val="008762D5"/>
    <w:rsid w:val="00876333"/>
    <w:rsid w:val="0087633D"/>
    <w:rsid w:val="0087634C"/>
    <w:rsid w:val="00876504"/>
    <w:rsid w:val="0087657F"/>
    <w:rsid w:val="0087664F"/>
    <w:rsid w:val="00876750"/>
    <w:rsid w:val="008767BD"/>
    <w:rsid w:val="00876A24"/>
    <w:rsid w:val="00876B35"/>
    <w:rsid w:val="00876B90"/>
    <w:rsid w:val="00876D68"/>
    <w:rsid w:val="00876DA1"/>
    <w:rsid w:val="00876F41"/>
    <w:rsid w:val="00876F54"/>
    <w:rsid w:val="0087706B"/>
    <w:rsid w:val="008770FE"/>
    <w:rsid w:val="00877259"/>
    <w:rsid w:val="008772BC"/>
    <w:rsid w:val="0087733F"/>
    <w:rsid w:val="008773A7"/>
    <w:rsid w:val="008774EF"/>
    <w:rsid w:val="00877509"/>
    <w:rsid w:val="0087758E"/>
    <w:rsid w:val="008776FC"/>
    <w:rsid w:val="008777A9"/>
    <w:rsid w:val="008779B3"/>
    <w:rsid w:val="00877A10"/>
    <w:rsid w:val="00877A99"/>
    <w:rsid w:val="00877B3B"/>
    <w:rsid w:val="00877C42"/>
    <w:rsid w:val="00877F64"/>
    <w:rsid w:val="00877F91"/>
    <w:rsid w:val="00880021"/>
    <w:rsid w:val="00880082"/>
    <w:rsid w:val="00880247"/>
    <w:rsid w:val="00880348"/>
    <w:rsid w:val="0088053D"/>
    <w:rsid w:val="008805F0"/>
    <w:rsid w:val="008806CC"/>
    <w:rsid w:val="008806EB"/>
    <w:rsid w:val="0088077C"/>
    <w:rsid w:val="0088079D"/>
    <w:rsid w:val="00880920"/>
    <w:rsid w:val="00880A12"/>
    <w:rsid w:val="00880ACA"/>
    <w:rsid w:val="00880B05"/>
    <w:rsid w:val="00880B1C"/>
    <w:rsid w:val="00880BB2"/>
    <w:rsid w:val="00880BF4"/>
    <w:rsid w:val="00880CFB"/>
    <w:rsid w:val="00880E2A"/>
    <w:rsid w:val="00880F41"/>
    <w:rsid w:val="00881092"/>
    <w:rsid w:val="008810F2"/>
    <w:rsid w:val="00881191"/>
    <w:rsid w:val="008811F2"/>
    <w:rsid w:val="0088138C"/>
    <w:rsid w:val="008813CD"/>
    <w:rsid w:val="0088143A"/>
    <w:rsid w:val="0088146A"/>
    <w:rsid w:val="008814BD"/>
    <w:rsid w:val="00881528"/>
    <w:rsid w:val="008815DA"/>
    <w:rsid w:val="00881698"/>
    <w:rsid w:val="00881B90"/>
    <w:rsid w:val="00881C41"/>
    <w:rsid w:val="00881C82"/>
    <w:rsid w:val="00881D1F"/>
    <w:rsid w:val="00881EA6"/>
    <w:rsid w:val="008820CE"/>
    <w:rsid w:val="008820E3"/>
    <w:rsid w:val="0088212A"/>
    <w:rsid w:val="0088217B"/>
    <w:rsid w:val="0088220E"/>
    <w:rsid w:val="00882494"/>
    <w:rsid w:val="0088273E"/>
    <w:rsid w:val="00882740"/>
    <w:rsid w:val="00882769"/>
    <w:rsid w:val="00882853"/>
    <w:rsid w:val="00882981"/>
    <w:rsid w:val="00882B4C"/>
    <w:rsid w:val="00882CA7"/>
    <w:rsid w:val="00882D27"/>
    <w:rsid w:val="00883112"/>
    <w:rsid w:val="008832FD"/>
    <w:rsid w:val="008833B0"/>
    <w:rsid w:val="0088347D"/>
    <w:rsid w:val="008835F9"/>
    <w:rsid w:val="008837A1"/>
    <w:rsid w:val="00883834"/>
    <w:rsid w:val="008838A0"/>
    <w:rsid w:val="00883A1C"/>
    <w:rsid w:val="00883AA7"/>
    <w:rsid w:val="00883AB8"/>
    <w:rsid w:val="00883B41"/>
    <w:rsid w:val="00883BB8"/>
    <w:rsid w:val="00883C2A"/>
    <w:rsid w:val="00883CD9"/>
    <w:rsid w:val="00883E1E"/>
    <w:rsid w:val="00883EB4"/>
    <w:rsid w:val="00883F6E"/>
    <w:rsid w:val="008840B1"/>
    <w:rsid w:val="008840F7"/>
    <w:rsid w:val="008841F2"/>
    <w:rsid w:val="00884670"/>
    <w:rsid w:val="00884768"/>
    <w:rsid w:val="008847E9"/>
    <w:rsid w:val="00884804"/>
    <w:rsid w:val="008848FC"/>
    <w:rsid w:val="00884931"/>
    <w:rsid w:val="00884A6F"/>
    <w:rsid w:val="00884A9C"/>
    <w:rsid w:val="00884BD7"/>
    <w:rsid w:val="00884F5C"/>
    <w:rsid w:val="00884FD8"/>
    <w:rsid w:val="008851F0"/>
    <w:rsid w:val="008851F4"/>
    <w:rsid w:val="0088522F"/>
    <w:rsid w:val="00885408"/>
    <w:rsid w:val="00885599"/>
    <w:rsid w:val="008856A6"/>
    <w:rsid w:val="0088573C"/>
    <w:rsid w:val="008857ED"/>
    <w:rsid w:val="00885BA9"/>
    <w:rsid w:val="00885C29"/>
    <w:rsid w:val="00885E90"/>
    <w:rsid w:val="00885F9C"/>
    <w:rsid w:val="00885FE1"/>
    <w:rsid w:val="008860EB"/>
    <w:rsid w:val="0088636D"/>
    <w:rsid w:val="00886442"/>
    <w:rsid w:val="008864FE"/>
    <w:rsid w:val="00886528"/>
    <w:rsid w:val="0088652A"/>
    <w:rsid w:val="008865F2"/>
    <w:rsid w:val="008866A1"/>
    <w:rsid w:val="008867C6"/>
    <w:rsid w:val="00886877"/>
    <w:rsid w:val="008868B9"/>
    <w:rsid w:val="008868BB"/>
    <w:rsid w:val="008868EE"/>
    <w:rsid w:val="008869C1"/>
    <w:rsid w:val="00886A27"/>
    <w:rsid w:val="00886AEC"/>
    <w:rsid w:val="00886BC6"/>
    <w:rsid w:val="00886FC4"/>
    <w:rsid w:val="008870B1"/>
    <w:rsid w:val="008870F4"/>
    <w:rsid w:val="0088720E"/>
    <w:rsid w:val="00887237"/>
    <w:rsid w:val="008873E4"/>
    <w:rsid w:val="00887559"/>
    <w:rsid w:val="00887576"/>
    <w:rsid w:val="0088758E"/>
    <w:rsid w:val="0088770C"/>
    <w:rsid w:val="008877A6"/>
    <w:rsid w:val="00887A0B"/>
    <w:rsid w:val="00887AB8"/>
    <w:rsid w:val="00887CC1"/>
    <w:rsid w:val="00887FC4"/>
    <w:rsid w:val="00890091"/>
    <w:rsid w:val="00890129"/>
    <w:rsid w:val="00890168"/>
    <w:rsid w:val="008901F5"/>
    <w:rsid w:val="00890321"/>
    <w:rsid w:val="00890458"/>
    <w:rsid w:val="00890487"/>
    <w:rsid w:val="0089059B"/>
    <w:rsid w:val="00890620"/>
    <w:rsid w:val="008907C0"/>
    <w:rsid w:val="0089085A"/>
    <w:rsid w:val="0089091A"/>
    <w:rsid w:val="00890924"/>
    <w:rsid w:val="00890961"/>
    <w:rsid w:val="00890B6B"/>
    <w:rsid w:val="00890B6D"/>
    <w:rsid w:val="00890C56"/>
    <w:rsid w:val="00890C8B"/>
    <w:rsid w:val="00890CC7"/>
    <w:rsid w:val="00890D64"/>
    <w:rsid w:val="00890EC6"/>
    <w:rsid w:val="00890F31"/>
    <w:rsid w:val="00890F7A"/>
    <w:rsid w:val="00890FAE"/>
    <w:rsid w:val="008911E7"/>
    <w:rsid w:val="00891221"/>
    <w:rsid w:val="0089125F"/>
    <w:rsid w:val="0089135F"/>
    <w:rsid w:val="008914F9"/>
    <w:rsid w:val="008917A4"/>
    <w:rsid w:val="008917CD"/>
    <w:rsid w:val="0089188F"/>
    <w:rsid w:val="008918EB"/>
    <w:rsid w:val="0089190D"/>
    <w:rsid w:val="0089199C"/>
    <w:rsid w:val="00891A45"/>
    <w:rsid w:val="00891A71"/>
    <w:rsid w:val="00891A7D"/>
    <w:rsid w:val="00891A80"/>
    <w:rsid w:val="00891A82"/>
    <w:rsid w:val="00891AC3"/>
    <w:rsid w:val="00891ACE"/>
    <w:rsid w:val="00891BE4"/>
    <w:rsid w:val="00891DFF"/>
    <w:rsid w:val="00891F37"/>
    <w:rsid w:val="00891FA3"/>
    <w:rsid w:val="0089211E"/>
    <w:rsid w:val="00892886"/>
    <w:rsid w:val="008928BB"/>
    <w:rsid w:val="00892ACA"/>
    <w:rsid w:val="00892B13"/>
    <w:rsid w:val="00892D47"/>
    <w:rsid w:val="00892EF1"/>
    <w:rsid w:val="00892FBC"/>
    <w:rsid w:val="00893131"/>
    <w:rsid w:val="008931D1"/>
    <w:rsid w:val="008931FD"/>
    <w:rsid w:val="0089336F"/>
    <w:rsid w:val="00893682"/>
    <w:rsid w:val="00893696"/>
    <w:rsid w:val="008936B0"/>
    <w:rsid w:val="0089375F"/>
    <w:rsid w:val="00893822"/>
    <w:rsid w:val="00893845"/>
    <w:rsid w:val="0089388B"/>
    <w:rsid w:val="008938CB"/>
    <w:rsid w:val="00893A8E"/>
    <w:rsid w:val="00893AAA"/>
    <w:rsid w:val="00893B0C"/>
    <w:rsid w:val="00893B7D"/>
    <w:rsid w:val="00893C4B"/>
    <w:rsid w:val="00893F4B"/>
    <w:rsid w:val="00893FFF"/>
    <w:rsid w:val="0089420D"/>
    <w:rsid w:val="0089429A"/>
    <w:rsid w:val="0089443D"/>
    <w:rsid w:val="008944AC"/>
    <w:rsid w:val="008945A2"/>
    <w:rsid w:val="00894765"/>
    <w:rsid w:val="00894795"/>
    <w:rsid w:val="008947CF"/>
    <w:rsid w:val="0089498E"/>
    <w:rsid w:val="00894C13"/>
    <w:rsid w:val="00894C26"/>
    <w:rsid w:val="00894D74"/>
    <w:rsid w:val="00894E21"/>
    <w:rsid w:val="00895067"/>
    <w:rsid w:val="008950F4"/>
    <w:rsid w:val="008950F9"/>
    <w:rsid w:val="0089523C"/>
    <w:rsid w:val="00895291"/>
    <w:rsid w:val="00895460"/>
    <w:rsid w:val="00895471"/>
    <w:rsid w:val="0089567B"/>
    <w:rsid w:val="0089595F"/>
    <w:rsid w:val="008959A8"/>
    <w:rsid w:val="008959ED"/>
    <w:rsid w:val="00895A77"/>
    <w:rsid w:val="00895A95"/>
    <w:rsid w:val="00895B1B"/>
    <w:rsid w:val="00895CF6"/>
    <w:rsid w:val="00895DC7"/>
    <w:rsid w:val="00895FBE"/>
    <w:rsid w:val="00896087"/>
    <w:rsid w:val="00896105"/>
    <w:rsid w:val="00896107"/>
    <w:rsid w:val="00896258"/>
    <w:rsid w:val="0089631F"/>
    <w:rsid w:val="00896664"/>
    <w:rsid w:val="008966F6"/>
    <w:rsid w:val="00896705"/>
    <w:rsid w:val="008967AA"/>
    <w:rsid w:val="00896878"/>
    <w:rsid w:val="0089687A"/>
    <w:rsid w:val="0089693E"/>
    <w:rsid w:val="0089696D"/>
    <w:rsid w:val="00896A79"/>
    <w:rsid w:val="00896B05"/>
    <w:rsid w:val="00896B61"/>
    <w:rsid w:val="00896CD4"/>
    <w:rsid w:val="00896EB7"/>
    <w:rsid w:val="00896F63"/>
    <w:rsid w:val="0089703C"/>
    <w:rsid w:val="00897046"/>
    <w:rsid w:val="00897099"/>
    <w:rsid w:val="008970E0"/>
    <w:rsid w:val="00897104"/>
    <w:rsid w:val="00897154"/>
    <w:rsid w:val="008976F0"/>
    <w:rsid w:val="00897755"/>
    <w:rsid w:val="00897827"/>
    <w:rsid w:val="0089785C"/>
    <w:rsid w:val="00897A49"/>
    <w:rsid w:val="00897AE3"/>
    <w:rsid w:val="00897B3A"/>
    <w:rsid w:val="00897B5A"/>
    <w:rsid w:val="00897B5C"/>
    <w:rsid w:val="00897C2C"/>
    <w:rsid w:val="00897F85"/>
    <w:rsid w:val="008A0255"/>
    <w:rsid w:val="008A027F"/>
    <w:rsid w:val="008A05E3"/>
    <w:rsid w:val="008A0685"/>
    <w:rsid w:val="008A0702"/>
    <w:rsid w:val="008A096C"/>
    <w:rsid w:val="008A0999"/>
    <w:rsid w:val="008A0A12"/>
    <w:rsid w:val="008A0B23"/>
    <w:rsid w:val="008A0C4C"/>
    <w:rsid w:val="008A0E04"/>
    <w:rsid w:val="008A0EEE"/>
    <w:rsid w:val="008A0FC4"/>
    <w:rsid w:val="008A101D"/>
    <w:rsid w:val="008A1082"/>
    <w:rsid w:val="008A10A5"/>
    <w:rsid w:val="008A10D8"/>
    <w:rsid w:val="008A1123"/>
    <w:rsid w:val="008A1147"/>
    <w:rsid w:val="008A12A8"/>
    <w:rsid w:val="008A12B4"/>
    <w:rsid w:val="008A13E3"/>
    <w:rsid w:val="008A1464"/>
    <w:rsid w:val="008A14C2"/>
    <w:rsid w:val="008A15A9"/>
    <w:rsid w:val="008A169B"/>
    <w:rsid w:val="008A16C9"/>
    <w:rsid w:val="008A16DE"/>
    <w:rsid w:val="008A18AC"/>
    <w:rsid w:val="008A1AAB"/>
    <w:rsid w:val="008A1CDC"/>
    <w:rsid w:val="008A1CFD"/>
    <w:rsid w:val="008A1F27"/>
    <w:rsid w:val="008A2035"/>
    <w:rsid w:val="008A20EE"/>
    <w:rsid w:val="008A2144"/>
    <w:rsid w:val="008A21C2"/>
    <w:rsid w:val="008A2279"/>
    <w:rsid w:val="008A22C7"/>
    <w:rsid w:val="008A246D"/>
    <w:rsid w:val="008A2514"/>
    <w:rsid w:val="008A2545"/>
    <w:rsid w:val="008A25B1"/>
    <w:rsid w:val="008A2786"/>
    <w:rsid w:val="008A289C"/>
    <w:rsid w:val="008A2B80"/>
    <w:rsid w:val="008A2B93"/>
    <w:rsid w:val="008A2C6E"/>
    <w:rsid w:val="008A2CB2"/>
    <w:rsid w:val="008A2CE2"/>
    <w:rsid w:val="008A2F3F"/>
    <w:rsid w:val="008A31B0"/>
    <w:rsid w:val="008A33F9"/>
    <w:rsid w:val="008A35F0"/>
    <w:rsid w:val="008A363D"/>
    <w:rsid w:val="008A378C"/>
    <w:rsid w:val="008A37D5"/>
    <w:rsid w:val="008A382C"/>
    <w:rsid w:val="008A3964"/>
    <w:rsid w:val="008A39B0"/>
    <w:rsid w:val="008A39CB"/>
    <w:rsid w:val="008A3A6F"/>
    <w:rsid w:val="008A3AA6"/>
    <w:rsid w:val="008A3AFE"/>
    <w:rsid w:val="008A3B99"/>
    <w:rsid w:val="008A3BC7"/>
    <w:rsid w:val="008A3DC7"/>
    <w:rsid w:val="008A3FE9"/>
    <w:rsid w:val="008A407A"/>
    <w:rsid w:val="008A4098"/>
    <w:rsid w:val="008A4159"/>
    <w:rsid w:val="008A428D"/>
    <w:rsid w:val="008A4311"/>
    <w:rsid w:val="008A439B"/>
    <w:rsid w:val="008A48B2"/>
    <w:rsid w:val="008A48B3"/>
    <w:rsid w:val="008A4917"/>
    <w:rsid w:val="008A4B35"/>
    <w:rsid w:val="008A4CC8"/>
    <w:rsid w:val="008A4CEC"/>
    <w:rsid w:val="008A4E2D"/>
    <w:rsid w:val="008A4E6A"/>
    <w:rsid w:val="008A4F1E"/>
    <w:rsid w:val="008A512A"/>
    <w:rsid w:val="008A5167"/>
    <w:rsid w:val="008A5205"/>
    <w:rsid w:val="008A521E"/>
    <w:rsid w:val="008A522A"/>
    <w:rsid w:val="008A5294"/>
    <w:rsid w:val="008A5395"/>
    <w:rsid w:val="008A5477"/>
    <w:rsid w:val="008A55B7"/>
    <w:rsid w:val="008A570F"/>
    <w:rsid w:val="008A5754"/>
    <w:rsid w:val="008A5862"/>
    <w:rsid w:val="008A58FA"/>
    <w:rsid w:val="008A5943"/>
    <w:rsid w:val="008A596A"/>
    <w:rsid w:val="008A5A9E"/>
    <w:rsid w:val="008A5BCA"/>
    <w:rsid w:val="008A5BD8"/>
    <w:rsid w:val="008A5CAF"/>
    <w:rsid w:val="008A5CF5"/>
    <w:rsid w:val="008A5E45"/>
    <w:rsid w:val="008A5EA6"/>
    <w:rsid w:val="008A6094"/>
    <w:rsid w:val="008A6151"/>
    <w:rsid w:val="008A6297"/>
    <w:rsid w:val="008A629D"/>
    <w:rsid w:val="008A62AE"/>
    <w:rsid w:val="008A64C4"/>
    <w:rsid w:val="008A6562"/>
    <w:rsid w:val="008A6669"/>
    <w:rsid w:val="008A67B0"/>
    <w:rsid w:val="008A67D0"/>
    <w:rsid w:val="008A6879"/>
    <w:rsid w:val="008A68FA"/>
    <w:rsid w:val="008A69DB"/>
    <w:rsid w:val="008A6A1D"/>
    <w:rsid w:val="008A6A24"/>
    <w:rsid w:val="008A6A48"/>
    <w:rsid w:val="008A6ADD"/>
    <w:rsid w:val="008A6C1D"/>
    <w:rsid w:val="008A6C21"/>
    <w:rsid w:val="008A6C48"/>
    <w:rsid w:val="008A6CAE"/>
    <w:rsid w:val="008A6CDC"/>
    <w:rsid w:val="008A6D13"/>
    <w:rsid w:val="008A6DD1"/>
    <w:rsid w:val="008A6EBF"/>
    <w:rsid w:val="008A6EC6"/>
    <w:rsid w:val="008A6F71"/>
    <w:rsid w:val="008A6FEB"/>
    <w:rsid w:val="008A70BE"/>
    <w:rsid w:val="008A70F3"/>
    <w:rsid w:val="008A7274"/>
    <w:rsid w:val="008A7416"/>
    <w:rsid w:val="008A75C2"/>
    <w:rsid w:val="008A7696"/>
    <w:rsid w:val="008A770F"/>
    <w:rsid w:val="008A774C"/>
    <w:rsid w:val="008A78C0"/>
    <w:rsid w:val="008A796F"/>
    <w:rsid w:val="008A799A"/>
    <w:rsid w:val="008A7A2D"/>
    <w:rsid w:val="008A7BF7"/>
    <w:rsid w:val="008A7C5A"/>
    <w:rsid w:val="008A7DBC"/>
    <w:rsid w:val="008A7E9F"/>
    <w:rsid w:val="008A7EA5"/>
    <w:rsid w:val="008A7FF2"/>
    <w:rsid w:val="008B016C"/>
    <w:rsid w:val="008B0209"/>
    <w:rsid w:val="008B023A"/>
    <w:rsid w:val="008B031F"/>
    <w:rsid w:val="008B0376"/>
    <w:rsid w:val="008B042E"/>
    <w:rsid w:val="008B0484"/>
    <w:rsid w:val="008B04B4"/>
    <w:rsid w:val="008B0511"/>
    <w:rsid w:val="008B05C7"/>
    <w:rsid w:val="008B05FB"/>
    <w:rsid w:val="008B0687"/>
    <w:rsid w:val="008B06EC"/>
    <w:rsid w:val="008B074B"/>
    <w:rsid w:val="008B077A"/>
    <w:rsid w:val="008B0788"/>
    <w:rsid w:val="008B08B1"/>
    <w:rsid w:val="008B09E8"/>
    <w:rsid w:val="008B09F3"/>
    <w:rsid w:val="008B0A01"/>
    <w:rsid w:val="008B0A33"/>
    <w:rsid w:val="008B0A4F"/>
    <w:rsid w:val="008B0B71"/>
    <w:rsid w:val="008B0CDD"/>
    <w:rsid w:val="008B0DFC"/>
    <w:rsid w:val="008B1108"/>
    <w:rsid w:val="008B11DD"/>
    <w:rsid w:val="008B1330"/>
    <w:rsid w:val="008B13E2"/>
    <w:rsid w:val="008B145E"/>
    <w:rsid w:val="008B146D"/>
    <w:rsid w:val="008B14C7"/>
    <w:rsid w:val="008B15DB"/>
    <w:rsid w:val="008B15EF"/>
    <w:rsid w:val="008B1677"/>
    <w:rsid w:val="008B1697"/>
    <w:rsid w:val="008B17E9"/>
    <w:rsid w:val="008B182E"/>
    <w:rsid w:val="008B1A8F"/>
    <w:rsid w:val="008B1C4C"/>
    <w:rsid w:val="008B1DA3"/>
    <w:rsid w:val="008B1E85"/>
    <w:rsid w:val="008B1F8D"/>
    <w:rsid w:val="008B20EA"/>
    <w:rsid w:val="008B2198"/>
    <w:rsid w:val="008B22E4"/>
    <w:rsid w:val="008B22E9"/>
    <w:rsid w:val="008B26AB"/>
    <w:rsid w:val="008B26C5"/>
    <w:rsid w:val="008B27D6"/>
    <w:rsid w:val="008B286D"/>
    <w:rsid w:val="008B29E4"/>
    <w:rsid w:val="008B2CCF"/>
    <w:rsid w:val="008B2DD2"/>
    <w:rsid w:val="008B2DFD"/>
    <w:rsid w:val="008B3326"/>
    <w:rsid w:val="008B3509"/>
    <w:rsid w:val="008B35FD"/>
    <w:rsid w:val="008B3641"/>
    <w:rsid w:val="008B3648"/>
    <w:rsid w:val="008B36F5"/>
    <w:rsid w:val="008B3747"/>
    <w:rsid w:val="008B38CB"/>
    <w:rsid w:val="008B3AC0"/>
    <w:rsid w:val="008B3AC4"/>
    <w:rsid w:val="008B3AE5"/>
    <w:rsid w:val="008B3BD3"/>
    <w:rsid w:val="008B3E68"/>
    <w:rsid w:val="008B3F9D"/>
    <w:rsid w:val="008B3FBD"/>
    <w:rsid w:val="008B400B"/>
    <w:rsid w:val="008B4074"/>
    <w:rsid w:val="008B4089"/>
    <w:rsid w:val="008B410B"/>
    <w:rsid w:val="008B414B"/>
    <w:rsid w:val="008B4458"/>
    <w:rsid w:val="008B4500"/>
    <w:rsid w:val="008B45C5"/>
    <w:rsid w:val="008B45D0"/>
    <w:rsid w:val="008B46DA"/>
    <w:rsid w:val="008B4806"/>
    <w:rsid w:val="008B48BB"/>
    <w:rsid w:val="008B492A"/>
    <w:rsid w:val="008B49C8"/>
    <w:rsid w:val="008B4A21"/>
    <w:rsid w:val="008B4B28"/>
    <w:rsid w:val="008B4B75"/>
    <w:rsid w:val="008B4BD2"/>
    <w:rsid w:val="008B4BED"/>
    <w:rsid w:val="008B4EAC"/>
    <w:rsid w:val="008B5016"/>
    <w:rsid w:val="008B5060"/>
    <w:rsid w:val="008B5112"/>
    <w:rsid w:val="008B521D"/>
    <w:rsid w:val="008B5266"/>
    <w:rsid w:val="008B5294"/>
    <w:rsid w:val="008B557D"/>
    <w:rsid w:val="008B5631"/>
    <w:rsid w:val="008B56F1"/>
    <w:rsid w:val="008B58A3"/>
    <w:rsid w:val="008B58E6"/>
    <w:rsid w:val="008B5907"/>
    <w:rsid w:val="008B59C0"/>
    <w:rsid w:val="008B59E8"/>
    <w:rsid w:val="008B5A36"/>
    <w:rsid w:val="008B5A53"/>
    <w:rsid w:val="008B5AEC"/>
    <w:rsid w:val="008B5B09"/>
    <w:rsid w:val="008B5C1F"/>
    <w:rsid w:val="008B5CF2"/>
    <w:rsid w:val="008B5E38"/>
    <w:rsid w:val="008B5F21"/>
    <w:rsid w:val="008B61FA"/>
    <w:rsid w:val="008B62CD"/>
    <w:rsid w:val="008B6358"/>
    <w:rsid w:val="008B6382"/>
    <w:rsid w:val="008B63F8"/>
    <w:rsid w:val="008B679E"/>
    <w:rsid w:val="008B67C9"/>
    <w:rsid w:val="008B67DC"/>
    <w:rsid w:val="008B6946"/>
    <w:rsid w:val="008B6ABC"/>
    <w:rsid w:val="008B6CE7"/>
    <w:rsid w:val="008B6D8A"/>
    <w:rsid w:val="008B6DA3"/>
    <w:rsid w:val="008B6E61"/>
    <w:rsid w:val="008B6EF7"/>
    <w:rsid w:val="008B6F2F"/>
    <w:rsid w:val="008B6F7E"/>
    <w:rsid w:val="008B6F89"/>
    <w:rsid w:val="008B7026"/>
    <w:rsid w:val="008B723D"/>
    <w:rsid w:val="008B7249"/>
    <w:rsid w:val="008B744B"/>
    <w:rsid w:val="008B74EF"/>
    <w:rsid w:val="008B764B"/>
    <w:rsid w:val="008B76E6"/>
    <w:rsid w:val="008B771F"/>
    <w:rsid w:val="008B7927"/>
    <w:rsid w:val="008B7A36"/>
    <w:rsid w:val="008B7A3F"/>
    <w:rsid w:val="008B7C13"/>
    <w:rsid w:val="008B7D1E"/>
    <w:rsid w:val="008B7E6F"/>
    <w:rsid w:val="008B7EBE"/>
    <w:rsid w:val="008B7FDC"/>
    <w:rsid w:val="008C00DA"/>
    <w:rsid w:val="008C030A"/>
    <w:rsid w:val="008C0343"/>
    <w:rsid w:val="008C0393"/>
    <w:rsid w:val="008C0617"/>
    <w:rsid w:val="008C06B1"/>
    <w:rsid w:val="008C07D0"/>
    <w:rsid w:val="008C089C"/>
    <w:rsid w:val="008C09FB"/>
    <w:rsid w:val="008C0AFD"/>
    <w:rsid w:val="008C0B9E"/>
    <w:rsid w:val="008C0CD3"/>
    <w:rsid w:val="008C0D1F"/>
    <w:rsid w:val="008C0E3D"/>
    <w:rsid w:val="008C0ECF"/>
    <w:rsid w:val="008C0EF7"/>
    <w:rsid w:val="008C0F3B"/>
    <w:rsid w:val="008C0FC5"/>
    <w:rsid w:val="008C1025"/>
    <w:rsid w:val="008C12A2"/>
    <w:rsid w:val="008C13E0"/>
    <w:rsid w:val="008C1570"/>
    <w:rsid w:val="008C1690"/>
    <w:rsid w:val="008C1696"/>
    <w:rsid w:val="008C1D1C"/>
    <w:rsid w:val="008C1D34"/>
    <w:rsid w:val="008C255D"/>
    <w:rsid w:val="008C261A"/>
    <w:rsid w:val="008C2705"/>
    <w:rsid w:val="008C294B"/>
    <w:rsid w:val="008C2959"/>
    <w:rsid w:val="008C29DA"/>
    <w:rsid w:val="008C2A04"/>
    <w:rsid w:val="008C2AA3"/>
    <w:rsid w:val="008C2B16"/>
    <w:rsid w:val="008C2BAD"/>
    <w:rsid w:val="008C2C89"/>
    <w:rsid w:val="008C2DDC"/>
    <w:rsid w:val="008C2E43"/>
    <w:rsid w:val="008C2EF2"/>
    <w:rsid w:val="008C2F75"/>
    <w:rsid w:val="008C2FC0"/>
    <w:rsid w:val="008C3009"/>
    <w:rsid w:val="008C31BE"/>
    <w:rsid w:val="008C31BF"/>
    <w:rsid w:val="008C31F4"/>
    <w:rsid w:val="008C3288"/>
    <w:rsid w:val="008C35BC"/>
    <w:rsid w:val="008C35C9"/>
    <w:rsid w:val="008C36D7"/>
    <w:rsid w:val="008C3882"/>
    <w:rsid w:val="008C38FF"/>
    <w:rsid w:val="008C3924"/>
    <w:rsid w:val="008C393A"/>
    <w:rsid w:val="008C3A2E"/>
    <w:rsid w:val="008C3B2B"/>
    <w:rsid w:val="008C3BED"/>
    <w:rsid w:val="008C3C1E"/>
    <w:rsid w:val="008C3C82"/>
    <w:rsid w:val="008C3D2B"/>
    <w:rsid w:val="008C3E22"/>
    <w:rsid w:val="008C3E28"/>
    <w:rsid w:val="008C3F6A"/>
    <w:rsid w:val="008C3F6F"/>
    <w:rsid w:val="008C4006"/>
    <w:rsid w:val="008C4103"/>
    <w:rsid w:val="008C4328"/>
    <w:rsid w:val="008C4358"/>
    <w:rsid w:val="008C4496"/>
    <w:rsid w:val="008C44BA"/>
    <w:rsid w:val="008C44D5"/>
    <w:rsid w:val="008C45B0"/>
    <w:rsid w:val="008C47E4"/>
    <w:rsid w:val="008C4B93"/>
    <w:rsid w:val="008C4CE5"/>
    <w:rsid w:val="008C4D02"/>
    <w:rsid w:val="008C4DDD"/>
    <w:rsid w:val="008C4E8B"/>
    <w:rsid w:val="008C4E97"/>
    <w:rsid w:val="008C4F3A"/>
    <w:rsid w:val="008C50BC"/>
    <w:rsid w:val="008C5151"/>
    <w:rsid w:val="008C52AF"/>
    <w:rsid w:val="008C53B1"/>
    <w:rsid w:val="008C5483"/>
    <w:rsid w:val="008C54E6"/>
    <w:rsid w:val="008C5513"/>
    <w:rsid w:val="008C5539"/>
    <w:rsid w:val="008C5666"/>
    <w:rsid w:val="008C587F"/>
    <w:rsid w:val="008C58B7"/>
    <w:rsid w:val="008C5A05"/>
    <w:rsid w:val="008C5AB3"/>
    <w:rsid w:val="008C5AC1"/>
    <w:rsid w:val="008C5AEC"/>
    <w:rsid w:val="008C5D22"/>
    <w:rsid w:val="008C5D25"/>
    <w:rsid w:val="008C5D43"/>
    <w:rsid w:val="008C5E5B"/>
    <w:rsid w:val="008C5F6A"/>
    <w:rsid w:val="008C600F"/>
    <w:rsid w:val="008C6308"/>
    <w:rsid w:val="008C63C9"/>
    <w:rsid w:val="008C64B7"/>
    <w:rsid w:val="008C65DE"/>
    <w:rsid w:val="008C664F"/>
    <w:rsid w:val="008C66C3"/>
    <w:rsid w:val="008C6703"/>
    <w:rsid w:val="008C6812"/>
    <w:rsid w:val="008C687F"/>
    <w:rsid w:val="008C68C1"/>
    <w:rsid w:val="008C6926"/>
    <w:rsid w:val="008C6954"/>
    <w:rsid w:val="008C6973"/>
    <w:rsid w:val="008C6A4A"/>
    <w:rsid w:val="008C6B68"/>
    <w:rsid w:val="008C6BF4"/>
    <w:rsid w:val="008C6D0A"/>
    <w:rsid w:val="008C6DC8"/>
    <w:rsid w:val="008C6E15"/>
    <w:rsid w:val="008C700C"/>
    <w:rsid w:val="008C7106"/>
    <w:rsid w:val="008C7121"/>
    <w:rsid w:val="008C718E"/>
    <w:rsid w:val="008C71C4"/>
    <w:rsid w:val="008C71E0"/>
    <w:rsid w:val="008C7291"/>
    <w:rsid w:val="008C756D"/>
    <w:rsid w:val="008C7571"/>
    <w:rsid w:val="008C75E7"/>
    <w:rsid w:val="008C760C"/>
    <w:rsid w:val="008C7617"/>
    <w:rsid w:val="008C77C4"/>
    <w:rsid w:val="008C7979"/>
    <w:rsid w:val="008C7B9F"/>
    <w:rsid w:val="008C7CC5"/>
    <w:rsid w:val="008C7FE0"/>
    <w:rsid w:val="008C7FF2"/>
    <w:rsid w:val="008D0169"/>
    <w:rsid w:val="008D016E"/>
    <w:rsid w:val="008D0316"/>
    <w:rsid w:val="008D03B3"/>
    <w:rsid w:val="008D0622"/>
    <w:rsid w:val="008D0644"/>
    <w:rsid w:val="008D06EF"/>
    <w:rsid w:val="008D0A94"/>
    <w:rsid w:val="008D0B41"/>
    <w:rsid w:val="008D0BF6"/>
    <w:rsid w:val="008D0CF2"/>
    <w:rsid w:val="008D0D04"/>
    <w:rsid w:val="008D0D3A"/>
    <w:rsid w:val="008D0D97"/>
    <w:rsid w:val="008D1046"/>
    <w:rsid w:val="008D1207"/>
    <w:rsid w:val="008D1282"/>
    <w:rsid w:val="008D12DF"/>
    <w:rsid w:val="008D1316"/>
    <w:rsid w:val="008D1353"/>
    <w:rsid w:val="008D1419"/>
    <w:rsid w:val="008D1427"/>
    <w:rsid w:val="008D1428"/>
    <w:rsid w:val="008D1440"/>
    <w:rsid w:val="008D148D"/>
    <w:rsid w:val="008D148E"/>
    <w:rsid w:val="008D14AA"/>
    <w:rsid w:val="008D1510"/>
    <w:rsid w:val="008D157E"/>
    <w:rsid w:val="008D159B"/>
    <w:rsid w:val="008D167B"/>
    <w:rsid w:val="008D16C7"/>
    <w:rsid w:val="008D194A"/>
    <w:rsid w:val="008D19BC"/>
    <w:rsid w:val="008D19E6"/>
    <w:rsid w:val="008D1A1D"/>
    <w:rsid w:val="008D1A50"/>
    <w:rsid w:val="008D1E80"/>
    <w:rsid w:val="008D2144"/>
    <w:rsid w:val="008D2155"/>
    <w:rsid w:val="008D2323"/>
    <w:rsid w:val="008D2339"/>
    <w:rsid w:val="008D24AE"/>
    <w:rsid w:val="008D254D"/>
    <w:rsid w:val="008D258B"/>
    <w:rsid w:val="008D2766"/>
    <w:rsid w:val="008D27CE"/>
    <w:rsid w:val="008D2986"/>
    <w:rsid w:val="008D2C11"/>
    <w:rsid w:val="008D2C34"/>
    <w:rsid w:val="008D2CD9"/>
    <w:rsid w:val="008D2E48"/>
    <w:rsid w:val="008D2E6C"/>
    <w:rsid w:val="008D2EF1"/>
    <w:rsid w:val="008D3061"/>
    <w:rsid w:val="008D3106"/>
    <w:rsid w:val="008D344C"/>
    <w:rsid w:val="008D3554"/>
    <w:rsid w:val="008D38DA"/>
    <w:rsid w:val="008D38E3"/>
    <w:rsid w:val="008D3A37"/>
    <w:rsid w:val="008D3A48"/>
    <w:rsid w:val="008D3AE8"/>
    <w:rsid w:val="008D3FCA"/>
    <w:rsid w:val="008D4190"/>
    <w:rsid w:val="008D4357"/>
    <w:rsid w:val="008D43F0"/>
    <w:rsid w:val="008D4513"/>
    <w:rsid w:val="008D4581"/>
    <w:rsid w:val="008D4594"/>
    <w:rsid w:val="008D4679"/>
    <w:rsid w:val="008D46AD"/>
    <w:rsid w:val="008D47A4"/>
    <w:rsid w:val="008D47B8"/>
    <w:rsid w:val="008D49AF"/>
    <w:rsid w:val="008D4A8E"/>
    <w:rsid w:val="008D4B58"/>
    <w:rsid w:val="008D4B61"/>
    <w:rsid w:val="008D4BE3"/>
    <w:rsid w:val="008D4D81"/>
    <w:rsid w:val="008D4EE7"/>
    <w:rsid w:val="008D4F13"/>
    <w:rsid w:val="008D4F48"/>
    <w:rsid w:val="008D4F6E"/>
    <w:rsid w:val="008D5246"/>
    <w:rsid w:val="008D52CB"/>
    <w:rsid w:val="008D538D"/>
    <w:rsid w:val="008D53C2"/>
    <w:rsid w:val="008D5686"/>
    <w:rsid w:val="008D56B6"/>
    <w:rsid w:val="008D574B"/>
    <w:rsid w:val="008D5768"/>
    <w:rsid w:val="008D58A2"/>
    <w:rsid w:val="008D58AC"/>
    <w:rsid w:val="008D598A"/>
    <w:rsid w:val="008D59C8"/>
    <w:rsid w:val="008D5BD0"/>
    <w:rsid w:val="008D5DAD"/>
    <w:rsid w:val="008D60AE"/>
    <w:rsid w:val="008D60E0"/>
    <w:rsid w:val="008D610E"/>
    <w:rsid w:val="008D6176"/>
    <w:rsid w:val="008D62EB"/>
    <w:rsid w:val="008D6322"/>
    <w:rsid w:val="008D666B"/>
    <w:rsid w:val="008D69A7"/>
    <w:rsid w:val="008D6BED"/>
    <w:rsid w:val="008D6D3F"/>
    <w:rsid w:val="008D6E2E"/>
    <w:rsid w:val="008D6F69"/>
    <w:rsid w:val="008D6F6C"/>
    <w:rsid w:val="008D6F82"/>
    <w:rsid w:val="008D6F96"/>
    <w:rsid w:val="008D704F"/>
    <w:rsid w:val="008D70A1"/>
    <w:rsid w:val="008D7372"/>
    <w:rsid w:val="008D73BC"/>
    <w:rsid w:val="008D73DE"/>
    <w:rsid w:val="008D74AB"/>
    <w:rsid w:val="008D7737"/>
    <w:rsid w:val="008D77A1"/>
    <w:rsid w:val="008D7912"/>
    <w:rsid w:val="008D7A91"/>
    <w:rsid w:val="008D7C25"/>
    <w:rsid w:val="008D7CFC"/>
    <w:rsid w:val="008D7E96"/>
    <w:rsid w:val="008E0111"/>
    <w:rsid w:val="008E014D"/>
    <w:rsid w:val="008E020B"/>
    <w:rsid w:val="008E02B4"/>
    <w:rsid w:val="008E03CC"/>
    <w:rsid w:val="008E059D"/>
    <w:rsid w:val="008E0620"/>
    <w:rsid w:val="008E0709"/>
    <w:rsid w:val="008E07F7"/>
    <w:rsid w:val="008E08DA"/>
    <w:rsid w:val="008E0953"/>
    <w:rsid w:val="008E0C18"/>
    <w:rsid w:val="008E0CBF"/>
    <w:rsid w:val="008E0D01"/>
    <w:rsid w:val="008E0EF0"/>
    <w:rsid w:val="008E0F80"/>
    <w:rsid w:val="008E10CF"/>
    <w:rsid w:val="008E10F7"/>
    <w:rsid w:val="008E10FB"/>
    <w:rsid w:val="008E1176"/>
    <w:rsid w:val="008E11DF"/>
    <w:rsid w:val="008E1376"/>
    <w:rsid w:val="008E15A9"/>
    <w:rsid w:val="008E164C"/>
    <w:rsid w:val="008E1654"/>
    <w:rsid w:val="008E172F"/>
    <w:rsid w:val="008E1788"/>
    <w:rsid w:val="008E1A72"/>
    <w:rsid w:val="008E1ABB"/>
    <w:rsid w:val="008E1AE0"/>
    <w:rsid w:val="008E1B16"/>
    <w:rsid w:val="008E1C41"/>
    <w:rsid w:val="008E1CB1"/>
    <w:rsid w:val="008E1DD9"/>
    <w:rsid w:val="008E1F39"/>
    <w:rsid w:val="008E1F95"/>
    <w:rsid w:val="008E2493"/>
    <w:rsid w:val="008E253C"/>
    <w:rsid w:val="008E2559"/>
    <w:rsid w:val="008E2695"/>
    <w:rsid w:val="008E27B6"/>
    <w:rsid w:val="008E2903"/>
    <w:rsid w:val="008E2A1A"/>
    <w:rsid w:val="008E2A52"/>
    <w:rsid w:val="008E2AB3"/>
    <w:rsid w:val="008E2B09"/>
    <w:rsid w:val="008E2B13"/>
    <w:rsid w:val="008E2BF6"/>
    <w:rsid w:val="008E2C23"/>
    <w:rsid w:val="008E2E64"/>
    <w:rsid w:val="008E2F26"/>
    <w:rsid w:val="008E2FA1"/>
    <w:rsid w:val="008E2FCA"/>
    <w:rsid w:val="008E3086"/>
    <w:rsid w:val="008E31A8"/>
    <w:rsid w:val="008E3335"/>
    <w:rsid w:val="008E35E4"/>
    <w:rsid w:val="008E3608"/>
    <w:rsid w:val="008E3769"/>
    <w:rsid w:val="008E39C7"/>
    <w:rsid w:val="008E3A4C"/>
    <w:rsid w:val="008E3CAC"/>
    <w:rsid w:val="008E3D81"/>
    <w:rsid w:val="008E3F5B"/>
    <w:rsid w:val="008E417A"/>
    <w:rsid w:val="008E4204"/>
    <w:rsid w:val="008E4269"/>
    <w:rsid w:val="008E42A8"/>
    <w:rsid w:val="008E42C7"/>
    <w:rsid w:val="008E42D0"/>
    <w:rsid w:val="008E4512"/>
    <w:rsid w:val="008E471A"/>
    <w:rsid w:val="008E493D"/>
    <w:rsid w:val="008E4A66"/>
    <w:rsid w:val="008E4AA7"/>
    <w:rsid w:val="008E4B64"/>
    <w:rsid w:val="008E4BB5"/>
    <w:rsid w:val="008E4BC4"/>
    <w:rsid w:val="008E4C58"/>
    <w:rsid w:val="008E4CF6"/>
    <w:rsid w:val="008E4DCD"/>
    <w:rsid w:val="008E4F1C"/>
    <w:rsid w:val="008E5048"/>
    <w:rsid w:val="008E5087"/>
    <w:rsid w:val="008E52D5"/>
    <w:rsid w:val="008E5374"/>
    <w:rsid w:val="008E53AA"/>
    <w:rsid w:val="008E5448"/>
    <w:rsid w:val="008E54B6"/>
    <w:rsid w:val="008E54F8"/>
    <w:rsid w:val="008E5586"/>
    <w:rsid w:val="008E5587"/>
    <w:rsid w:val="008E577C"/>
    <w:rsid w:val="008E57E3"/>
    <w:rsid w:val="008E5961"/>
    <w:rsid w:val="008E5ADA"/>
    <w:rsid w:val="008E5B09"/>
    <w:rsid w:val="008E5B15"/>
    <w:rsid w:val="008E5BD2"/>
    <w:rsid w:val="008E5CF3"/>
    <w:rsid w:val="008E5CFB"/>
    <w:rsid w:val="008E5DCB"/>
    <w:rsid w:val="008E5DD9"/>
    <w:rsid w:val="008E5EB4"/>
    <w:rsid w:val="008E602F"/>
    <w:rsid w:val="008E60CE"/>
    <w:rsid w:val="008E6114"/>
    <w:rsid w:val="008E6127"/>
    <w:rsid w:val="008E6131"/>
    <w:rsid w:val="008E6410"/>
    <w:rsid w:val="008E6443"/>
    <w:rsid w:val="008E645A"/>
    <w:rsid w:val="008E64DD"/>
    <w:rsid w:val="008E6515"/>
    <w:rsid w:val="008E659B"/>
    <w:rsid w:val="008E659F"/>
    <w:rsid w:val="008E65C1"/>
    <w:rsid w:val="008E662D"/>
    <w:rsid w:val="008E6779"/>
    <w:rsid w:val="008E68AC"/>
    <w:rsid w:val="008E6AF2"/>
    <w:rsid w:val="008E6D5B"/>
    <w:rsid w:val="008E6E70"/>
    <w:rsid w:val="008E6E8D"/>
    <w:rsid w:val="008E6E95"/>
    <w:rsid w:val="008E7058"/>
    <w:rsid w:val="008E7071"/>
    <w:rsid w:val="008E7188"/>
    <w:rsid w:val="008E71B1"/>
    <w:rsid w:val="008E71FF"/>
    <w:rsid w:val="008E7334"/>
    <w:rsid w:val="008E7352"/>
    <w:rsid w:val="008E76D8"/>
    <w:rsid w:val="008E7711"/>
    <w:rsid w:val="008E7788"/>
    <w:rsid w:val="008E7877"/>
    <w:rsid w:val="008E79F4"/>
    <w:rsid w:val="008E7A14"/>
    <w:rsid w:val="008E7B1D"/>
    <w:rsid w:val="008E7B80"/>
    <w:rsid w:val="008E7C62"/>
    <w:rsid w:val="008E7D0F"/>
    <w:rsid w:val="008E7DA5"/>
    <w:rsid w:val="008E7F00"/>
    <w:rsid w:val="008E7FAF"/>
    <w:rsid w:val="008F0059"/>
    <w:rsid w:val="008F01F4"/>
    <w:rsid w:val="008F0575"/>
    <w:rsid w:val="008F0640"/>
    <w:rsid w:val="008F0784"/>
    <w:rsid w:val="008F08A4"/>
    <w:rsid w:val="008F08B8"/>
    <w:rsid w:val="008F0B06"/>
    <w:rsid w:val="008F0C99"/>
    <w:rsid w:val="008F0CA5"/>
    <w:rsid w:val="008F0D0B"/>
    <w:rsid w:val="008F0E58"/>
    <w:rsid w:val="008F0E81"/>
    <w:rsid w:val="008F0F22"/>
    <w:rsid w:val="008F0FB6"/>
    <w:rsid w:val="008F105B"/>
    <w:rsid w:val="008F11DB"/>
    <w:rsid w:val="008F1234"/>
    <w:rsid w:val="008F1461"/>
    <w:rsid w:val="008F163B"/>
    <w:rsid w:val="008F166C"/>
    <w:rsid w:val="008F1679"/>
    <w:rsid w:val="008F1710"/>
    <w:rsid w:val="008F175C"/>
    <w:rsid w:val="008F1951"/>
    <w:rsid w:val="008F1AF3"/>
    <w:rsid w:val="008F1B33"/>
    <w:rsid w:val="008F1BCA"/>
    <w:rsid w:val="008F1CFA"/>
    <w:rsid w:val="008F1D45"/>
    <w:rsid w:val="008F1D66"/>
    <w:rsid w:val="008F1E31"/>
    <w:rsid w:val="008F1E33"/>
    <w:rsid w:val="008F1E4C"/>
    <w:rsid w:val="008F1EDB"/>
    <w:rsid w:val="008F1F8C"/>
    <w:rsid w:val="008F21A4"/>
    <w:rsid w:val="008F21B4"/>
    <w:rsid w:val="008F21DD"/>
    <w:rsid w:val="008F22A1"/>
    <w:rsid w:val="008F241C"/>
    <w:rsid w:val="008F2507"/>
    <w:rsid w:val="008F255D"/>
    <w:rsid w:val="008F26A4"/>
    <w:rsid w:val="008F26B6"/>
    <w:rsid w:val="008F2729"/>
    <w:rsid w:val="008F276F"/>
    <w:rsid w:val="008F28B2"/>
    <w:rsid w:val="008F29AF"/>
    <w:rsid w:val="008F2A30"/>
    <w:rsid w:val="008F2CBF"/>
    <w:rsid w:val="008F2D80"/>
    <w:rsid w:val="008F2DAB"/>
    <w:rsid w:val="008F302F"/>
    <w:rsid w:val="008F3050"/>
    <w:rsid w:val="008F30C4"/>
    <w:rsid w:val="008F3163"/>
    <w:rsid w:val="008F31D1"/>
    <w:rsid w:val="008F331F"/>
    <w:rsid w:val="008F33B5"/>
    <w:rsid w:val="008F3459"/>
    <w:rsid w:val="008F354F"/>
    <w:rsid w:val="008F3601"/>
    <w:rsid w:val="008F3722"/>
    <w:rsid w:val="008F37B4"/>
    <w:rsid w:val="008F3B36"/>
    <w:rsid w:val="008F3B98"/>
    <w:rsid w:val="008F3BBB"/>
    <w:rsid w:val="008F3BCE"/>
    <w:rsid w:val="008F3C11"/>
    <w:rsid w:val="008F3E29"/>
    <w:rsid w:val="008F3F12"/>
    <w:rsid w:val="008F3F46"/>
    <w:rsid w:val="008F407C"/>
    <w:rsid w:val="008F4335"/>
    <w:rsid w:val="008F4368"/>
    <w:rsid w:val="008F4384"/>
    <w:rsid w:val="008F4463"/>
    <w:rsid w:val="008F4529"/>
    <w:rsid w:val="008F4597"/>
    <w:rsid w:val="008F4697"/>
    <w:rsid w:val="008F46C9"/>
    <w:rsid w:val="008F4A22"/>
    <w:rsid w:val="008F4B62"/>
    <w:rsid w:val="008F4B77"/>
    <w:rsid w:val="008F4BCB"/>
    <w:rsid w:val="008F4D4C"/>
    <w:rsid w:val="008F4D9B"/>
    <w:rsid w:val="008F4E9D"/>
    <w:rsid w:val="008F4FB5"/>
    <w:rsid w:val="008F4FF6"/>
    <w:rsid w:val="008F501E"/>
    <w:rsid w:val="008F50E1"/>
    <w:rsid w:val="008F518D"/>
    <w:rsid w:val="008F533E"/>
    <w:rsid w:val="008F5383"/>
    <w:rsid w:val="008F5464"/>
    <w:rsid w:val="008F549E"/>
    <w:rsid w:val="008F54F8"/>
    <w:rsid w:val="008F56F8"/>
    <w:rsid w:val="008F57DE"/>
    <w:rsid w:val="008F58D6"/>
    <w:rsid w:val="008F58F5"/>
    <w:rsid w:val="008F5902"/>
    <w:rsid w:val="008F5923"/>
    <w:rsid w:val="008F5978"/>
    <w:rsid w:val="008F5988"/>
    <w:rsid w:val="008F59B8"/>
    <w:rsid w:val="008F5A54"/>
    <w:rsid w:val="008F5AA6"/>
    <w:rsid w:val="008F5D05"/>
    <w:rsid w:val="008F5D20"/>
    <w:rsid w:val="008F5F75"/>
    <w:rsid w:val="008F6033"/>
    <w:rsid w:val="008F6040"/>
    <w:rsid w:val="008F60A9"/>
    <w:rsid w:val="008F632A"/>
    <w:rsid w:val="008F63C1"/>
    <w:rsid w:val="008F63EF"/>
    <w:rsid w:val="008F6465"/>
    <w:rsid w:val="008F64A1"/>
    <w:rsid w:val="008F6514"/>
    <w:rsid w:val="008F6612"/>
    <w:rsid w:val="008F663D"/>
    <w:rsid w:val="008F69B0"/>
    <w:rsid w:val="008F69DC"/>
    <w:rsid w:val="008F6A35"/>
    <w:rsid w:val="008F6A98"/>
    <w:rsid w:val="008F6B71"/>
    <w:rsid w:val="008F6C4B"/>
    <w:rsid w:val="008F6E1E"/>
    <w:rsid w:val="008F6F97"/>
    <w:rsid w:val="008F6FEC"/>
    <w:rsid w:val="008F7006"/>
    <w:rsid w:val="008F70CA"/>
    <w:rsid w:val="008F7224"/>
    <w:rsid w:val="008F7332"/>
    <w:rsid w:val="008F744E"/>
    <w:rsid w:val="008F74B5"/>
    <w:rsid w:val="008F7888"/>
    <w:rsid w:val="008F7AC7"/>
    <w:rsid w:val="008F7CED"/>
    <w:rsid w:val="008F7CF5"/>
    <w:rsid w:val="008F7EBB"/>
    <w:rsid w:val="008F7FB0"/>
    <w:rsid w:val="00900012"/>
    <w:rsid w:val="00900059"/>
    <w:rsid w:val="009000E9"/>
    <w:rsid w:val="0090014D"/>
    <w:rsid w:val="0090035B"/>
    <w:rsid w:val="009003A5"/>
    <w:rsid w:val="009003E1"/>
    <w:rsid w:val="0090040E"/>
    <w:rsid w:val="00900507"/>
    <w:rsid w:val="0090064A"/>
    <w:rsid w:val="009008C3"/>
    <w:rsid w:val="009009A6"/>
    <w:rsid w:val="00900B2D"/>
    <w:rsid w:val="00900B61"/>
    <w:rsid w:val="00900B88"/>
    <w:rsid w:val="00900BF0"/>
    <w:rsid w:val="00900D4F"/>
    <w:rsid w:val="00900E6A"/>
    <w:rsid w:val="00900F35"/>
    <w:rsid w:val="00900F40"/>
    <w:rsid w:val="00900FCD"/>
    <w:rsid w:val="009010AE"/>
    <w:rsid w:val="009010C2"/>
    <w:rsid w:val="009010F0"/>
    <w:rsid w:val="009011DD"/>
    <w:rsid w:val="009013D6"/>
    <w:rsid w:val="00901971"/>
    <w:rsid w:val="0090199E"/>
    <w:rsid w:val="009019CA"/>
    <w:rsid w:val="00901A31"/>
    <w:rsid w:val="00901AAA"/>
    <w:rsid w:val="00901C6B"/>
    <w:rsid w:val="00901CB8"/>
    <w:rsid w:val="00901CC5"/>
    <w:rsid w:val="00901DCC"/>
    <w:rsid w:val="00901FF7"/>
    <w:rsid w:val="00902274"/>
    <w:rsid w:val="009022E5"/>
    <w:rsid w:val="00902338"/>
    <w:rsid w:val="00902405"/>
    <w:rsid w:val="009024BE"/>
    <w:rsid w:val="009026A2"/>
    <w:rsid w:val="00902731"/>
    <w:rsid w:val="00902905"/>
    <w:rsid w:val="00902BED"/>
    <w:rsid w:val="00902D80"/>
    <w:rsid w:val="00902E86"/>
    <w:rsid w:val="00902EAE"/>
    <w:rsid w:val="00903063"/>
    <w:rsid w:val="00903069"/>
    <w:rsid w:val="009031A5"/>
    <w:rsid w:val="009031A6"/>
    <w:rsid w:val="009032BB"/>
    <w:rsid w:val="009032C6"/>
    <w:rsid w:val="009033EA"/>
    <w:rsid w:val="00903428"/>
    <w:rsid w:val="00903786"/>
    <w:rsid w:val="0090396C"/>
    <w:rsid w:val="00903A3F"/>
    <w:rsid w:val="00903A54"/>
    <w:rsid w:val="00903D1F"/>
    <w:rsid w:val="00903E2F"/>
    <w:rsid w:val="0090401D"/>
    <w:rsid w:val="00904054"/>
    <w:rsid w:val="0090407D"/>
    <w:rsid w:val="0090417A"/>
    <w:rsid w:val="0090428F"/>
    <w:rsid w:val="009043F4"/>
    <w:rsid w:val="00904481"/>
    <w:rsid w:val="009046BC"/>
    <w:rsid w:val="009047DF"/>
    <w:rsid w:val="00904896"/>
    <w:rsid w:val="00904899"/>
    <w:rsid w:val="00904922"/>
    <w:rsid w:val="0090495B"/>
    <w:rsid w:val="00904ABF"/>
    <w:rsid w:val="00904BFF"/>
    <w:rsid w:val="00904C34"/>
    <w:rsid w:val="00904C5A"/>
    <w:rsid w:val="00904F9A"/>
    <w:rsid w:val="00904FEE"/>
    <w:rsid w:val="0090504D"/>
    <w:rsid w:val="00905057"/>
    <w:rsid w:val="0090505F"/>
    <w:rsid w:val="009050A2"/>
    <w:rsid w:val="00905251"/>
    <w:rsid w:val="009052D2"/>
    <w:rsid w:val="00905457"/>
    <w:rsid w:val="0090546B"/>
    <w:rsid w:val="009054A1"/>
    <w:rsid w:val="009054E4"/>
    <w:rsid w:val="00905672"/>
    <w:rsid w:val="0090573B"/>
    <w:rsid w:val="00905966"/>
    <w:rsid w:val="00905A21"/>
    <w:rsid w:val="00905B8B"/>
    <w:rsid w:val="00905D96"/>
    <w:rsid w:val="00905DA2"/>
    <w:rsid w:val="00905FBB"/>
    <w:rsid w:val="0090605D"/>
    <w:rsid w:val="009060F4"/>
    <w:rsid w:val="00906535"/>
    <w:rsid w:val="009066F8"/>
    <w:rsid w:val="00906706"/>
    <w:rsid w:val="009069F8"/>
    <w:rsid w:val="00906C6A"/>
    <w:rsid w:val="00906DBD"/>
    <w:rsid w:val="00906E14"/>
    <w:rsid w:val="00906FAF"/>
    <w:rsid w:val="00907005"/>
    <w:rsid w:val="00907116"/>
    <w:rsid w:val="00907175"/>
    <w:rsid w:val="009073F1"/>
    <w:rsid w:val="00907400"/>
    <w:rsid w:val="009074A1"/>
    <w:rsid w:val="009075B3"/>
    <w:rsid w:val="009075C5"/>
    <w:rsid w:val="00907676"/>
    <w:rsid w:val="009076C5"/>
    <w:rsid w:val="00907930"/>
    <w:rsid w:val="00907AA7"/>
    <w:rsid w:val="00907ABF"/>
    <w:rsid w:val="00907AD0"/>
    <w:rsid w:val="00907CE6"/>
    <w:rsid w:val="00907EE3"/>
    <w:rsid w:val="00907FCA"/>
    <w:rsid w:val="00910066"/>
    <w:rsid w:val="009100A5"/>
    <w:rsid w:val="009101C7"/>
    <w:rsid w:val="009102D7"/>
    <w:rsid w:val="0091036B"/>
    <w:rsid w:val="00910391"/>
    <w:rsid w:val="00910392"/>
    <w:rsid w:val="009104E6"/>
    <w:rsid w:val="009106E7"/>
    <w:rsid w:val="00910732"/>
    <w:rsid w:val="009108A9"/>
    <w:rsid w:val="00910A82"/>
    <w:rsid w:val="00910CFE"/>
    <w:rsid w:val="0091117C"/>
    <w:rsid w:val="009111A2"/>
    <w:rsid w:val="0091126D"/>
    <w:rsid w:val="00911329"/>
    <w:rsid w:val="009113D1"/>
    <w:rsid w:val="0091140A"/>
    <w:rsid w:val="0091154D"/>
    <w:rsid w:val="009116B3"/>
    <w:rsid w:val="0091184B"/>
    <w:rsid w:val="009118D9"/>
    <w:rsid w:val="00911981"/>
    <w:rsid w:val="00911AD0"/>
    <w:rsid w:val="00911AEE"/>
    <w:rsid w:val="00911BDA"/>
    <w:rsid w:val="00911D31"/>
    <w:rsid w:val="00911DB9"/>
    <w:rsid w:val="00911E41"/>
    <w:rsid w:val="00911EE8"/>
    <w:rsid w:val="00912053"/>
    <w:rsid w:val="009123A9"/>
    <w:rsid w:val="009123F9"/>
    <w:rsid w:val="0091244C"/>
    <w:rsid w:val="0091267A"/>
    <w:rsid w:val="0091269A"/>
    <w:rsid w:val="00912735"/>
    <w:rsid w:val="0091284F"/>
    <w:rsid w:val="00912895"/>
    <w:rsid w:val="009128A3"/>
    <w:rsid w:val="009128D9"/>
    <w:rsid w:val="00912914"/>
    <w:rsid w:val="00912B20"/>
    <w:rsid w:val="00912E88"/>
    <w:rsid w:val="00912F84"/>
    <w:rsid w:val="00913029"/>
    <w:rsid w:val="0091307F"/>
    <w:rsid w:val="009131C6"/>
    <w:rsid w:val="009132B9"/>
    <w:rsid w:val="009132DD"/>
    <w:rsid w:val="00913324"/>
    <w:rsid w:val="00913335"/>
    <w:rsid w:val="0091341E"/>
    <w:rsid w:val="00913578"/>
    <w:rsid w:val="009136E3"/>
    <w:rsid w:val="009137AC"/>
    <w:rsid w:val="009137FF"/>
    <w:rsid w:val="0091385D"/>
    <w:rsid w:val="009138E9"/>
    <w:rsid w:val="00913967"/>
    <w:rsid w:val="009139D6"/>
    <w:rsid w:val="009139ED"/>
    <w:rsid w:val="00913A8C"/>
    <w:rsid w:val="00913ADD"/>
    <w:rsid w:val="00913B12"/>
    <w:rsid w:val="00913B73"/>
    <w:rsid w:val="00913CDE"/>
    <w:rsid w:val="00913DD5"/>
    <w:rsid w:val="00914167"/>
    <w:rsid w:val="0091420E"/>
    <w:rsid w:val="0091421C"/>
    <w:rsid w:val="00914253"/>
    <w:rsid w:val="009142BF"/>
    <w:rsid w:val="009145B2"/>
    <w:rsid w:val="009147E3"/>
    <w:rsid w:val="00914901"/>
    <w:rsid w:val="0091497C"/>
    <w:rsid w:val="009149A1"/>
    <w:rsid w:val="00914A22"/>
    <w:rsid w:val="00914A67"/>
    <w:rsid w:val="00914A87"/>
    <w:rsid w:val="00914B53"/>
    <w:rsid w:val="00914BEE"/>
    <w:rsid w:val="00914C40"/>
    <w:rsid w:val="00914C96"/>
    <w:rsid w:val="00914CD3"/>
    <w:rsid w:val="00914E40"/>
    <w:rsid w:val="00914E47"/>
    <w:rsid w:val="00914E76"/>
    <w:rsid w:val="00915030"/>
    <w:rsid w:val="0091511A"/>
    <w:rsid w:val="009152EC"/>
    <w:rsid w:val="00915312"/>
    <w:rsid w:val="009153EA"/>
    <w:rsid w:val="00915593"/>
    <w:rsid w:val="009155BA"/>
    <w:rsid w:val="0091582C"/>
    <w:rsid w:val="009158C4"/>
    <w:rsid w:val="00915B26"/>
    <w:rsid w:val="00915B2E"/>
    <w:rsid w:val="00915B6D"/>
    <w:rsid w:val="00915B82"/>
    <w:rsid w:val="00915BCE"/>
    <w:rsid w:val="00915C22"/>
    <w:rsid w:val="00915D8F"/>
    <w:rsid w:val="00915D99"/>
    <w:rsid w:val="00915DB4"/>
    <w:rsid w:val="00915ECF"/>
    <w:rsid w:val="009160F3"/>
    <w:rsid w:val="009161B6"/>
    <w:rsid w:val="00916260"/>
    <w:rsid w:val="00916281"/>
    <w:rsid w:val="0091628F"/>
    <w:rsid w:val="009162DA"/>
    <w:rsid w:val="0091630C"/>
    <w:rsid w:val="00916823"/>
    <w:rsid w:val="00916979"/>
    <w:rsid w:val="009169E8"/>
    <w:rsid w:val="00916A05"/>
    <w:rsid w:val="00916A63"/>
    <w:rsid w:val="00916AE3"/>
    <w:rsid w:val="00916B54"/>
    <w:rsid w:val="00916B85"/>
    <w:rsid w:val="00916BCC"/>
    <w:rsid w:val="00916CD8"/>
    <w:rsid w:val="009170C1"/>
    <w:rsid w:val="009170EB"/>
    <w:rsid w:val="009171EC"/>
    <w:rsid w:val="00917224"/>
    <w:rsid w:val="009174B6"/>
    <w:rsid w:val="00917512"/>
    <w:rsid w:val="00917546"/>
    <w:rsid w:val="00917572"/>
    <w:rsid w:val="009176E7"/>
    <w:rsid w:val="0091783A"/>
    <w:rsid w:val="009178EB"/>
    <w:rsid w:val="00917960"/>
    <w:rsid w:val="00917AA7"/>
    <w:rsid w:val="00917CF8"/>
    <w:rsid w:val="00917F46"/>
    <w:rsid w:val="00917FA9"/>
    <w:rsid w:val="00920058"/>
    <w:rsid w:val="00920299"/>
    <w:rsid w:val="00920376"/>
    <w:rsid w:val="009203A2"/>
    <w:rsid w:val="009205D8"/>
    <w:rsid w:val="00920633"/>
    <w:rsid w:val="00920703"/>
    <w:rsid w:val="00920861"/>
    <w:rsid w:val="00920890"/>
    <w:rsid w:val="0092091F"/>
    <w:rsid w:val="00920970"/>
    <w:rsid w:val="0092099E"/>
    <w:rsid w:val="00920B29"/>
    <w:rsid w:val="00920B2C"/>
    <w:rsid w:val="00920C31"/>
    <w:rsid w:val="00920C71"/>
    <w:rsid w:val="00920CFA"/>
    <w:rsid w:val="00920CFC"/>
    <w:rsid w:val="00920D81"/>
    <w:rsid w:val="00920DB7"/>
    <w:rsid w:val="00920DCB"/>
    <w:rsid w:val="00920DD2"/>
    <w:rsid w:val="00920EAF"/>
    <w:rsid w:val="00920F70"/>
    <w:rsid w:val="009210E3"/>
    <w:rsid w:val="00921145"/>
    <w:rsid w:val="00921180"/>
    <w:rsid w:val="0092158C"/>
    <w:rsid w:val="00921644"/>
    <w:rsid w:val="009216BC"/>
    <w:rsid w:val="0092177F"/>
    <w:rsid w:val="00921865"/>
    <w:rsid w:val="009218CA"/>
    <w:rsid w:val="00921909"/>
    <w:rsid w:val="00921930"/>
    <w:rsid w:val="009219DF"/>
    <w:rsid w:val="00921A7E"/>
    <w:rsid w:val="00921B4A"/>
    <w:rsid w:val="00921D02"/>
    <w:rsid w:val="00921EDE"/>
    <w:rsid w:val="00921EE6"/>
    <w:rsid w:val="00921FBE"/>
    <w:rsid w:val="00922016"/>
    <w:rsid w:val="0092208B"/>
    <w:rsid w:val="009220A7"/>
    <w:rsid w:val="009222B8"/>
    <w:rsid w:val="009222C2"/>
    <w:rsid w:val="009222CB"/>
    <w:rsid w:val="00922383"/>
    <w:rsid w:val="0092254E"/>
    <w:rsid w:val="00922702"/>
    <w:rsid w:val="00922761"/>
    <w:rsid w:val="009227F7"/>
    <w:rsid w:val="00922C1B"/>
    <w:rsid w:val="00922CBD"/>
    <w:rsid w:val="00922CD7"/>
    <w:rsid w:val="00922EDC"/>
    <w:rsid w:val="00923013"/>
    <w:rsid w:val="0092301F"/>
    <w:rsid w:val="009230B5"/>
    <w:rsid w:val="00923232"/>
    <w:rsid w:val="0092323E"/>
    <w:rsid w:val="009234E0"/>
    <w:rsid w:val="00923530"/>
    <w:rsid w:val="0092365B"/>
    <w:rsid w:val="009236CD"/>
    <w:rsid w:val="0092392F"/>
    <w:rsid w:val="00923A7C"/>
    <w:rsid w:val="00923AFE"/>
    <w:rsid w:val="00923B0E"/>
    <w:rsid w:val="00923CD5"/>
    <w:rsid w:val="00923D76"/>
    <w:rsid w:val="00923E3B"/>
    <w:rsid w:val="00923E78"/>
    <w:rsid w:val="00923E8A"/>
    <w:rsid w:val="00923F25"/>
    <w:rsid w:val="00923F90"/>
    <w:rsid w:val="009241C9"/>
    <w:rsid w:val="0092444F"/>
    <w:rsid w:val="00924459"/>
    <w:rsid w:val="0092448E"/>
    <w:rsid w:val="009244CE"/>
    <w:rsid w:val="00924556"/>
    <w:rsid w:val="009245B4"/>
    <w:rsid w:val="009247EB"/>
    <w:rsid w:val="009247F2"/>
    <w:rsid w:val="00924872"/>
    <w:rsid w:val="009248DE"/>
    <w:rsid w:val="00924BFA"/>
    <w:rsid w:val="00924CDE"/>
    <w:rsid w:val="00925097"/>
    <w:rsid w:val="0092509C"/>
    <w:rsid w:val="009250D7"/>
    <w:rsid w:val="00925104"/>
    <w:rsid w:val="0092515F"/>
    <w:rsid w:val="00925192"/>
    <w:rsid w:val="00925332"/>
    <w:rsid w:val="0092540D"/>
    <w:rsid w:val="00925432"/>
    <w:rsid w:val="009254AC"/>
    <w:rsid w:val="0092553B"/>
    <w:rsid w:val="009255EF"/>
    <w:rsid w:val="0092579A"/>
    <w:rsid w:val="009257B8"/>
    <w:rsid w:val="009257BB"/>
    <w:rsid w:val="00925BD8"/>
    <w:rsid w:val="00925D51"/>
    <w:rsid w:val="00925DC6"/>
    <w:rsid w:val="00925DF1"/>
    <w:rsid w:val="009261DC"/>
    <w:rsid w:val="009262D7"/>
    <w:rsid w:val="00926355"/>
    <w:rsid w:val="009264D0"/>
    <w:rsid w:val="0092651F"/>
    <w:rsid w:val="0092652D"/>
    <w:rsid w:val="00926543"/>
    <w:rsid w:val="009266EA"/>
    <w:rsid w:val="009267BF"/>
    <w:rsid w:val="0092690C"/>
    <w:rsid w:val="00926955"/>
    <w:rsid w:val="00926DC7"/>
    <w:rsid w:val="00926ECF"/>
    <w:rsid w:val="00926F36"/>
    <w:rsid w:val="00927006"/>
    <w:rsid w:val="00927043"/>
    <w:rsid w:val="009270FC"/>
    <w:rsid w:val="00927142"/>
    <w:rsid w:val="0092717F"/>
    <w:rsid w:val="0092718E"/>
    <w:rsid w:val="009272C0"/>
    <w:rsid w:val="00927322"/>
    <w:rsid w:val="0092736B"/>
    <w:rsid w:val="009274B1"/>
    <w:rsid w:val="009275FB"/>
    <w:rsid w:val="0092761F"/>
    <w:rsid w:val="0092769A"/>
    <w:rsid w:val="00927706"/>
    <w:rsid w:val="00927722"/>
    <w:rsid w:val="009278EA"/>
    <w:rsid w:val="009279A0"/>
    <w:rsid w:val="00927C2A"/>
    <w:rsid w:val="00927CD4"/>
    <w:rsid w:val="00927E42"/>
    <w:rsid w:val="00927F3E"/>
    <w:rsid w:val="00927FF6"/>
    <w:rsid w:val="00930046"/>
    <w:rsid w:val="0093008B"/>
    <w:rsid w:val="0093030A"/>
    <w:rsid w:val="0093032B"/>
    <w:rsid w:val="00930559"/>
    <w:rsid w:val="00930807"/>
    <w:rsid w:val="00930A28"/>
    <w:rsid w:val="00930AA3"/>
    <w:rsid w:val="00930C19"/>
    <w:rsid w:val="00930D2D"/>
    <w:rsid w:val="00930D84"/>
    <w:rsid w:val="00930F3A"/>
    <w:rsid w:val="009310AC"/>
    <w:rsid w:val="0093110B"/>
    <w:rsid w:val="00931511"/>
    <w:rsid w:val="00931539"/>
    <w:rsid w:val="00931592"/>
    <w:rsid w:val="00931717"/>
    <w:rsid w:val="009317C5"/>
    <w:rsid w:val="00931959"/>
    <w:rsid w:val="00931C0A"/>
    <w:rsid w:val="00931CB6"/>
    <w:rsid w:val="00931CDF"/>
    <w:rsid w:val="00931D5D"/>
    <w:rsid w:val="00931D85"/>
    <w:rsid w:val="00931DBF"/>
    <w:rsid w:val="00931E59"/>
    <w:rsid w:val="00931FA2"/>
    <w:rsid w:val="009320F9"/>
    <w:rsid w:val="009320FF"/>
    <w:rsid w:val="009321E6"/>
    <w:rsid w:val="0093236A"/>
    <w:rsid w:val="00932548"/>
    <w:rsid w:val="009325BF"/>
    <w:rsid w:val="009325CF"/>
    <w:rsid w:val="00932735"/>
    <w:rsid w:val="00932785"/>
    <w:rsid w:val="009329CE"/>
    <w:rsid w:val="00932C21"/>
    <w:rsid w:val="00932C4F"/>
    <w:rsid w:val="00932C64"/>
    <w:rsid w:val="00932C72"/>
    <w:rsid w:val="00932CEA"/>
    <w:rsid w:val="00932F06"/>
    <w:rsid w:val="00932FAD"/>
    <w:rsid w:val="00932FDD"/>
    <w:rsid w:val="00932FEF"/>
    <w:rsid w:val="00933019"/>
    <w:rsid w:val="009330BA"/>
    <w:rsid w:val="00933184"/>
    <w:rsid w:val="00933317"/>
    <w:rsid w:val="009333B7"/>
    <w:rsid w:val="00933467"/>
    <w:rsid w:val="00933483"/>
    <w:rsid w:val="009336E1"/>
    <w:rsid w:val="00933787"/>
    <w:rsid w:val="00933AF0"/>
    <w:rsid w:val="00933C04"/>
    <w:rsid w:val="00933C0C"/>
    <w:rsid w:val="00933D66"/>
    <w:rsid w:val="00933DB5"/>
    <w:rsid w:val="00933ED3"/>
    <w:rsid w:val="00933F48"/>
    <w:rsid w:val="0093439D"/>
    <w:rsid w:val="0093463F"/>
    <w:rsid w:val="00934684"/>
    <w:rsid w:val="009346DC"/>
    <w:rsid w:val="0093479D"/>
    <w:rsid w:val="009347D2"/>
    <w:rsid w:val="009347E3"/>
    <w:rsid w:val="00934895"/>
    <w:rsid w:val="00934902"/>
    <w:rsid w:val="009349C1"/>
    <w:rsid w:val="00934C82"/>
    <w:rsid w:val="00934D02"/>
    <w:rsid w:val="00934D6E"/>
    <w:rsid w:val="00934D9D"/>
    <w:rsid w:val="00934DD5"/>
    <w:rsid w:val="00934F05"/>
    <w:rsid w:val="00934FF4"/>
    <w:rsid w:val="0093506F"/>
    <w:rsid w:val="0093508E"/>
    <w:rsid w:val="0093518B"/>
    <w:rsid w:val="009351C2"/>
    <w:rsid w:val="00935391"/>
    <w:rsid w:val="0093550A"/>
    <w:rsid w:val="0093560C"/>
    <w:rsid w:val="00935624"/>
    <w:rsid w:val="0093569B"/>
    <w:rsid w:val="009356D8"/>
    <w:rsid w:val="00935937"/>
    <w:rsid w:val="00935946"/>
    <w:rsid w:val="009359DD"/>
    <w:rsid w:val="00935D4C"/>
    <w:rsid w:val="00935EED"/>
    <w:rsid w:val="00935F4E"/>
    <w:rsid w:val="00935FDF"/>
    <w:rsid w:val="009360C0"/>
    <w:rsid w:val="009361F7"/>
    <w:rsid w:val="009362B4"/>
    <w:rsid w:val="0093638D"/>
    <w:rsid w:val="00936454"/>
    <w:rsid w:val="0093650A"/>
    <w:rsid w:val="009365D9"/>
    <w:rsid w:val="00936774"/>
    <w:rsid w:val="009367F7"/>
    <w:rsid w:val="00936902"/>
    <w:rsid w:val="00936B7F"/>
    <w:rsid w:val="00936CB4"/>
    <w:rsid w:val="00936D8C"/>
    <w:rsid w:val="00936D99"/>
    <w:rsid w:val="00936DF6"/>
    <w:rsid w:val="00936E72"/>
    <w:rsid w:val="00936EC4"/>
    <w:rsid w:val="00936F3C"/>
    <w:rsid w:val="00937044"/>
    <w:rsid w:val="009371AF"/>
    <w:rsid w:val="00937235"/>
    <w:rsid w:val="00937374"/>
    <w:rsid w:val="009374D5"/>
    <w:rsid w:val="009374EB"/>
    <w:rsid w:val="0093761F"/>
    <w:rsid w:val="009376C4"/>
    <w:rsid w:val="00937754"/>
    <w:rsid w:val="0093782F"/>
    <w:rsid w:val="009378A4"/>
    <w:rsid w:val="00937917"/>
    <w:rsid w:val="00937942"/>
    <w:rsid w:val="0093798E"/>
    <w:rsid w:val="009379D1"/>
    <w:rsid w:val="00937C6D"/>
    <w:rsid w:val="00937D09"/>
    <w:rsid w:val="00937FDC"/>
    <w:rsid w:val="00940202"/>
    <w:rsid w:val="009402F4"/>
    <w:rsid w:val="0094033A"/>
    <w:rsid w:val="0094045F"/>
    <w:rsid w:val="00940621"/>
    <w:rsid w:val="0094063E"/>
    <w:rsid w:val="0094072E"/>
    <w:rsid w:val="00940738"/>
    <w:rsid w:val="0094081B"/>
    <w:rsid w:val="00940B07"/>
    <w:rsid w:val="00940BEC"/>
    <w:rsid w:val="00940DC4"/>
    <w:rsid w:val="00940DED"/>
    <w:rsid w:val="00940F60"/>
    <w:rsid w:val="00940FD3"/>
    <w:rsid w:val="009410F1"/>
    <w:rsid w:val="00941156"/>
    <w:rsid w:val="009411DD"/>
    <w:rsid w:val="009412E8"/>
    <w:rsid w:val="00941327"/>
    <w:rsid w:val="0094133C"/>
    <w:rsid w:val="009413B9"/>
    <w:rsid w:val="0094144B"/>
    <w:rsid w:val="009415B4"/>
    <w:rsid w:val="00941766"/>
    <w:rsid w:val="009417E6"/>
    <w:rsid w:val="0094182E"/>
    <w:rsid w:val="00941A74"/>
    <w:rsid w:val="00941B7D"/>
    <w:rsid w:val="00941BF2"/>
    <w:rsid w:val="00941D5F"/>
    <w:rsid w:val="00941DC8"/>
    <w:rsid w:val="0094205E"/>
    <w:rsid w:val="00942201"/>
    <w:rsid w:val="009423C4"/>
    <w:rsid w:val="0094250B"/>
    <w:rsid w:val="009425A1"/>
    <w:rsid w:val="00942974"/>
    <w:rsid w:val="00942AA3"/>
    <w:rsid w:val="00942C14"/>
    <w:rsid w:val="00942E08"/>
    <w:rsid w:val="009430E8"/>
    <w:rsid w:val="00943162"/>
    <w:rsid w:val="00943291"/>
    <w:rsid w:val="0094333F"/>
    <w:rsid w:val="009434C4"/>
    <w:rsid w:val="00943668"/>
    <w:rsid w:val="00943703"/>
    <w:rsid w:val="0094398F"/>
    <w:rsid w:val="0094399C"/>
    <w:rsid w:val="00943B64"/>
    <w:rsid w:val="00943DBF"/>
    <w:rsid w:val="00943DD2"/>
    <w:rsid w:val="00943E5C"/>
    <w:rsid w:val="00943E94"/>
    <w:rsid w:val="00943F87"/>
    <w:rsid w:val="0094404C"/>
    <w:rsid w:val="00944050"/>
    <w:rsid w:val="0094408E"/>
    <w:rsid w:val="009443AF"/>
    <w:rsid w:val="00944488"/>
    <w:rsid w:val="00944550"/>
    <w:rsid w:val="009446EF"/>
    <w:rsid w:val="009447E0"/>
    <w:rsid w:val="00944998"/>
    <w:rsid w:val="00944A8D"/>
    <w:rsid w:val="00944BBE"/>
    <w:rsid w:val="00944D4C"/>
    <w:rsid w:val="00944D4D"/>
    <w:rsid w:val="00944D69"/>
    <w:rsid w:val="00944F91"/>
    <w:rsid w:val="00944FD7"/>
    <w:rsid w:val="0094505A"/>
    <w:rsid w:val="009450F1"/>
    <w:rsid w:val="00945173"/>
    <w:rsid w:val="0094519C"/>
    <w:rsid w:val="009451A9"/>
    <w:rsid w:val="00945322"/>
    <w:rsid w:val="009453DD"/>
    <w:rsid w:val="009453E6"/>
    <w:rsid w:val="009456CD"/>
    <w:rsid w:val="00945737"/>
    <w:rsid w:val="0094573C"/>
    <w:rsid w:val="00945780"/>
    <w:rsid w:val="009458DF"/>
    <w:rsid w:val="009459A4"/>
    <w:rsid w:val="00945ACA"/>
    <w:rsid w:val="00945C8C"/>
    <w:rsid w:val="00945D6A"/>
    <w:rsid w:val="00945D94"/>
    <w:rsid w:val="00945D98"/>
    <w:rsid w:val="00945DD1"/>
    <w:rsid w:val="00945E13"/>
    <w:rsid w:val="00945E49"/>
    <w:rsid w:val="009460D6"/>
    <w:rsid w:val="00946169"/>
    <w:rsid w:val="009461A2"/>
    <w:rsid w:val="0094626A"/>
    <w:rsid w:val="009462AC"/>
    <w:rsid w:val="009462B2"/>
    <w:rsid w:val="0094630A"/>
    <w:rsid w:val="0094640A"/>
    <w:rsid w:val="009465B4"/>
    <w:rsid w:val="0094660C"/>
    <w:rsid w:val="009467E2"/>
    <w:rsid w:val="0094680A"/>
    <w:rsid w:val="009468AF"/>
    <w:rsid w:val="009468E8"/>
    <w:rsid w:val="00946971"/>
    <w:rsid w:val="00946A10"/>
    <w:rsid w:val="00946A3C"/>
    <w:rsid w:val="00946AB7"/>
    <w:rsid w:val="00946B08"/>
    <w:rsid w:val="00946B2D"/>
    <w:rsid w:val="00946D20"/>
    <w:rsid w:val="00946D9F"/>
    <w:rsid w:val="00946DAE"/>
    <w:rsid w:val="00946EDB"/>
    <w:rsid w:val="00946F0C"/>
    <w:rsid w:val="00946F17"/>
    <w:rsid w:val="00946F5E"/>
    <w:rsid w:val="00946FA4"/>
    <w:rsid w:val="00947080"/>
    <w:rsid w:val="00947085"/>
    <w:rsid w:val="00947126"/>
    <w:rsid w:val="009472BD"/>
    <w:rsid w:val="0094743A"/>
    <w:rsid w:val="00947443"/>
    <w:rsid w:val="00947551"/>
    <w:rsid w:val="009476A4"/>
    <w:rsid w:val="0094773B"/>
    <w:rsid w:val="00947756"/>
    <w:rsid w:val="009478B5"/>
    <w:rsid w:val="009478D7"/>
    <w:rsid w:val="00947915"/>
    <w:rsid w:val="009479C3"/>
    <w:rsid w:val="009479DA"/>
    <w:rsid w:val="00947A18"/>
    <w:rsid w:val="00947B6F"/>
    <w:rsid w:val="00947D41"/>
    <w:rsid w:val="00947E68"/>
    <w:rsid w:val="00947F08"/>
    <w:rsid w:val="00947F43"/>
    <w:rsid w:val="00950049"/>
    <w:rsid w:val="0095007B"/>
    <w:rsid w:val="009502D9"/>
    <w:rsid w:val="009503F2"/>
    <w:rsid w:val="00950621"/>
    <w:rsid w:val="009507DD"/>
    <w:rsid w:val="0095084C"/>
    <w:rsid w:val="009508C6"/>
    <w:rsid w:val="00950A4D"/>
    <w:rsid w:val="00950B0B"/>
    <w:rsid w:val="00950CBD"/>
    <w:rsid w:val="00950D52"/>
    <w:rsid w:val="00950E5E"/>
    <w:rsid w:val="00951170"/>
    <w:rsid w:val="0095121E"/>
    <w:rsid w:val="00951288"/>
    <w:rsid w:val="009512E0"/>
    <w:rsid w:val="009512F4"/>
    <w:rsid w:val="00951390"/>
    <w:rsid w:val="009513E0"/>
    <w:rsid w:val="0095147A"/>
    <w:rsid w:val="00951599"/>
    <w:rsid w:val="00951612"/>
    <w:rsid w:val="009517EF"/>
    <w:rsid w:val="00951A4B"/>
    <w:rsid w:val="00951BD0"/>
    <w:rsid w:val="00951D5B"/>
    <w:rsid w:val="00951D7B"/>
    <w:rsid w:val="00952040"/>
    <w:rsid w:val="00952126"/>
    <w:rsid w:val="00952154"/>
    <w:rsid w:val="0095237F"/>
    <w:rsid w:val="0095241F"/>
    <w:rsid w:val="00952575"/>
    <w:rsid w:val="0095277A"/>
    <w:rsid w:val="009529B5"/>
    <w:rsid w:val="009529FC"/>
    <w:rsid w:val="00952A57"/>
    <w:rsid w:val="00952B73"/>
    <w:rsid w:val="00952BA5"/>
    <w:rsid w:val="00952CA6"/>
    <w:rsid w:val="00952ED5"/>
    <w:rsid w:val="009533A9"/>
    <w:rsid w:val="00953468"/>
    <w:rsid w:val="009534C0"/>
    <w:rsid w:val="0095352D"/>
    <w:rsid w:val="0095380E"/>
    <w:rsid w:val="00953820"/>
    <w:rsid w:val="0095392D"/>
    <w:rsid w:val="00953AC4"/>
    <w:rsid w:val="00953B5D"/>
    <w:rsid w:val="00953BAE"/>
    <w:rsid w:val="00953E0D"/>
    <w:rsid w:val="00953F70"/>
    <w:rsid w:val="00953FDF"/>
    <w:rsid w:val="00953FE8"/>
    <w:rsid w:val="00954180"/>
    <w:rsid w:val="00954188"/>
    <w:rsid w:val="0095423A"/>
    <w:rsid w:val="009542F3"/>
    <w:rsid w:val="00954401"/>
    <w:rsid w:val="009545B6"/>
    <w:rsid w:val="009545B7"/>
    <w:rsid w:val="009545B8"/>
    <w:rsid w:val="00954915"/>
    <w:rsid w:val="009549F8"/>
    <w:rsid w:val="00954A12"/>
    <w:rsid w:val="00954A26"/>
    <w:rsid w:val="00954A27"/>
    <w:rsid w:val="00954A54"/>
    <w:rsid w:val="00954B24"/>
    <w:rsid w:val="00954CED"/>
    <w:rsid w:val="00954EEC"/>
    <w:rsid w:val="00954F22"/>
    <w:rsid w:val="00954FAA"/>
    <w:rsid w:val="009550DC"/>
    <w:rsid w:val="0095513A"/>
    <w:rsid w:val="009551F8"/>
    <w:rsid w:val="009552B8"/>
    <w:rsid w:val="0095570B"/>
    <w:rsid w:val="0095572E"/>
    <w:rsid w:val="0095573D"/>
    <w:rsid w:val="009557A7"/>
    <w:rsid w:val="009559FC"/>
    <w:rsid w:val="00955A5F"/>
    <w:rsid w:val="00955B77"/>
    <w:rsid w:val="00955E80"/>
    <w:rsid w:val="00955FB8"/>
    <w:rsid w:val="00955FE2"/>
    <w:rsid w:val="00956282"/>
    <w:rsid w:val="00956369"/>
    <w:rsid w:val="0095659D"/>
    <w:rsid w:val="0095668B"/>
    <w:rsid w:val="009566DC"/>
    <w:rsid w:val="009566EA"/>
    <w:rsid w:val="0095674C"/>
    <w:rsid w:val="00956750"/>
    <w:rsid w:val="00956751"/>
    <w:rsid w:val="00956798"/>
    <w:rsid w:val="0095698B"/>
    <w:rsid w:val="009569B8"/>
    <w:rsid w:val="00956A0C"/>
    <w:rsid w:val="00956AB7"/>
    <w:rsid w:val="00956AB9"/>
    <w:rsid w:val="00956B6B"/>
    <w:rsid w:val="00956B72"/>
    <w:rsid w:val="00956BF0"/>
    <w:rsid w:val="00956C43"/>
    <w:rsid w:val="00956C9F"/>
    <w:rsid w:val="00956D41"/>
    <w:rsid w:val="00956F9D"/>
    <w:rsid w:val="00957008"/>
    <w:rsid w:val="00957146"/>
    <w:rsid w:val="00957165"/>
    <w:rsid w:val="00957244"/>
    <w:rsid w:val="00957290"/>
    <w:rsid w:val="009572F7"/>
    <w:rsid w:val="00957408"/>
    <w:rsid w:val="0095751F"/>
    <w:rsid w:val="00957616"/>
    <w:rsid w:val="00957671"/>
    <w:rsid w:val="0095772D"/>
    <w:rsid w:val="009577A2"/>
    <w:rsid w:val="00957924"/>
    <w:rsid w:val="009579FE"/>
    <w:rsid w:val="00957BC4"/>
    <w:rsid w:val="00957C5E"/>
    <w:rsid w:val="00957C9C"/>
    <w:rsid w:val="00957F0B"/>
    <w:rsid w:val="00957FAC"/>
    <w:rsid w:val="00960018"/>
    <w:rsid w:val="00960083"/>
    <w:rsid w:val="009600F1"/>
    <w:rsid w:val="009601CE"/>
    <w:rsid w:val="0096022E"/>
    <w:rsid w:val="009602A1"/>
    <w:rsid w:val="00960635"/>
    <w:rsid w:val="009606DD"/>
    <w:rsid w:val="00960792"/>
    <w:rsid w:val="00960A62"/>
    <w:rsid w:val="00960B07"/>
    <w:rsid w:val="00960BEF"/>
    <w:rsid w:val="00960E48"/>
    <w:rsid w:val="00960E5F"/>
    <w:rsid w:val="00960F20"/>
    <w:rsid w:val="00960FEA"/>
    <w:rsid w:val="0096107B"/>
    <w:rsid w:val="00961265"/>
    <w:rsid w:val="009612C4"/>
    <w:rsid w:val="00961392"/>
    <w:rsid w:val="009614AF"/>
    <w:rsid w:val="009615E4"/>
    <w:rsid w:val="009615E7"/>
    <w:rsid w:val="00961AD3"/>
    <w:rsid w:val="00961B6F"/>
    <w:rsid w:val="00961CED"/>
    <w:rsid w:val="00961DDB"/>
    <w:rsid w:val="00961DDC"/>
    <w:rsid w:val="00961E6A"/>
    <w:rsid w:val="00961EE5"/>
    <w:rsid w:val="00961F93"/>
    <w:rsid w:val="009620B3"/>
    <w:rsid w:val="009621F5"/>
    <w:rsid w:val="009622BD"/>
    <w:rsid w:val="00962450"/>
    <w:rsid w:val="00962514"/>
    <w:rsid w:val="0096257E"/>
    <w:rsid w:val="00962758"/>
    <w:rsid w:val="0096275B"/>
    <w:rsid w:val="009627EB"/>
    <w:rsid w:val="00962C78"/>
    <w:rsid w:val="00962DF7"/>
    <w:rsid w:val="00962F25"/>
    <w:rsid w:val="0096357D"/>
    <w:rsid w:val="009635B7"/>
    <w:rsid w:val="0096360D"/>
    <w:rsid w:val="009636A4"/>
    <w:rsid w:val="009637FC"/>
    <w:rsid w:val="00963802"/>
    <w:rsid w:val="00963849"/>
    <w:rsid w:val="00963B12"/>
    <w:rsid w:val="00963E6C"/>
    <w:rsid w:val="00963F07"/>
    <w:rsid w:val="00963FB7"/>
    <w:rsid w:val="00963FC9"/>
    <w:rsid w:val="0096402E"/>
    <w:rsid w:val="00964103"/>
    <w:rsid w:val="00964106"/>
    <w:rsid w:val="0096411B"/>
    <w:rsid w:val="00964157"/>
    <w:rsid w:val="0096430B"/>
    <w:rsid w:val="00964437"/>
    <w:rsid w:val="0096474E"/>
    <w:rsid w:val="009647C0"/>
    <w:rsid w:val="00964963"/>
    <w:rsid w:val="00964BE9"/>
    <w:rsid w:val="00964C4E"/>
    <w:rsid w:val="0096509D"/>
    <w:rsid w:val="00965106"/>
    <w:rsid w:val="00965199"/>
    <w:rsid w:val="009652A5"/>
    <w:rsid w:val="009652ED"/>
    <w:rsid w:val="0096533B"/>
    <w:rsid w:val="00965455"/>
    <w:rsid w:val="00965866"/>
    <w:rsid w:val="0096589E"/>
    <w:rsid w:val="009658EA"/>
    <w:rsid w:val="009658F7"/>
    <w:rsid w:val="00965AA2"/>
    <w:rsid w:val="00965B4D"/>
    <w:rsid w:val="00965C4B"/>
    <w:rsid w:val="00965CC4"/>
    <w:rsid w:val="00965ED0"/>
    <w:rsid w:val="00966167"/>
    <w:rsid w:val="009661E2"/>
    <w:rsid w:val="00966330"/>
    <w:rsid w:val="00966339"/>
    <w:rsid w:val="00966843"/>
    <w:rsid w:val="009669C3"/>
    <w:rsid w:val="00966AFE"/>
    <w:rsid w:val="00966B91"/>
    <w:rsid w:val="00966BAC"/>
    <w:rsid w:val="00966C35"/>
    <w:rsid w:val="00966C75"/>
    <w:rsid w:val="00966D2A"/>
    <w:rsid w:val="00966E6B"/>
    <w:rsid w:val="00966F54"/>
    <w:rsid w:val="00966F95"/>
    <w:rsid w:val="0096702F"/>
    <w:rsid w:val="009670BD"/>
    <w:rsid w:val="009670ED"/>
    <w:rsid w:val="009671DA"/>
    <w:rsid w:val="00967373"/>
    <w:rsid w:val="0096749C"/>
    <w:rsid w:val="00967535"/>
    <w:rsid w:val="00967560"/>
    <w:rsid w:val="00967620"/>
    <w:rsid w:val="00967711"/>
    <w:rsid w:val="009677D4"/>
    <w:rsid w:val="00967844"/>
    <w:rsid w:val="00967A66"/>
    <w:rsid w:val="00967AD3"/>
    <w:rsid w:val="00967FF0"/>
    <w:rsid w:val="00970249"/>
    <w:rsid w:val="0097024C"/>
    <w:rsid w:val="009702D4"/>
    <w:rsid w:val="009705ED"/>
    <w:rsid w:val="0097078A"/>
    <w:rsid w:val="009707D8"/>
    <w:rsid w:val="0097084C"/>
    <w:rsid w:val="00970900"/>
    <w:rsid w:val="009709C8"/>
    <w:rsid w:val="00970B8D"/>
    <w:rsid w:val="00970C68"/>
    <w:rsid w:val="00970DB6"/>
    <w:rsid w:val="00970DD4"/>
    <w:rsid w:val="00970FA2"/>
    <w:rsid w:val="009711AF"/>
    <w:rsid w:val="0097135E"/>
    <w:rsid w:val="00971391"/>
    <w:rsid w:val="0097142D"/>
    <w:rsid w:val="009714AC"/>
    <w:rsid w:val="009714C4"/>
    <w:rsid w:val="009715D9"/>
    <w:rsid w:val="0097162D"/>
    <w:rsid w:val="0097162F"/>
    <w:rsid w:val="009716E1"/>
    <w:rsid w:val="0097171B"/>
    <w:rsid w:val="00971A96"/>
    <w:rsid w:val="00971ABF"/>
    <w:rsid w:val="00971BE9"/>
    <w:rsid w:val="00971EE8"/>
    <w:rsid w:val="0097225B"/>
    <w:rsid w:val="00972300"/>
    <w:rsid w:val="00972337"/>
    <w:rsid w:val="00972487"/>
    <w:rsid w:val="0097259A"/>
    <w:rsid w:val="009725E6"/>
    <w:rsid w:val="00972602"/>
    <w:rsid w:val="009728BA"/>
    <w:rsid w:val="00972A68"/>
    <w:rsid w:val="00972CED"/>
    <w:rsid w:val="00972E8D"/>
    <w:rsid w:val="00972ED7"/>
    <w:rsid w:val="0097302F"/>
    <w:rsid w:val="009732EB"/>
    <w:rsid w:val="00973377"/>
    <w:rsid w:val="00973441"/>
    <w:rsid w:val="009734E6"/>
    <w:rsid w:val="00973556"/>
    <w:rsid w:val="00973696"/>
    <w:rsid w:val="0097377E"/>
    <w:rsid w:val="00973805"/>
    <w:rsid w:val="0097380E"/>
    <w:rsid w:val="00973850"/>
    <w:rsid w:val="00973F82"/>
    <w:rsid w:val="00974037"/>
    <w:rsid w:val="009740B9"/>
    <w:rsid w:val="009740FB"/>
    <w:rsid w:val="009743CE"/>
    <w:rsid w:val="00974512"/>
    <w:rsid w:val="00974577"/>
    <w:rsid w:val="009745DE"/>
    <w:rsid w:val="00974770"/>
    <w:rsid w:val="00974842"/>
    <w:rsid w:val="009748D6"/>
    <w:rsid w:val="00974A17"/>
    <w:rsid w:val="00974B13"/>
    <w:rsid w:val="00974B32"/>
    <w:rsid w:val="00974C6C"/>
    <w:rsid w:val="00974CF7"/>
    <w:rsid w:val="00974FCC"/>
    <w:rsid w:val="00974FCD"/>
    <w:rsid w:val="0097524E"/>
    <w:rsid w:val="00975264"/>
    <w:rsid w:val="009752F5"/>
    <w:rsid w:val="00975372"/>
    <w:rsid w:val="00975542"/>
    <w:rsid w:val="0097557B"/>
    <w:rsid w:val="009758E2"/>
    <w:rsid w:val="009759BE"/>
    <w:rsid w:val="00975B05"/>
    <w:rsid w:val="00975B50"/>
    <w:rsid w:val="00975C7C"/>
    <w:rsid w:val="00975CEC"/>
    <w:rsid w:val="00975E95"/>
    <w:rsid w:val="00975EF3"/>
    <w:rsid w:val="00976256"/>
    <w:rsid w:val="0097628E"/>
    <w:rsid w:val="00976298"/>
    <w:rsid w:val="00976361"/>
    <w:rsid w:val="009763E6"/>
    <w:rsid w:val="0097646E"/>
    <w:rsid w:val="00976564"/>
    <w:rsid w:val="0097662F"/>
    <w:rsid w:val="0097670B"/>
    <w:rsid w:val="00976740"/>
    <w:rsid w:val="00976980"/>
    <w:rsid w:val="009769AC"/>
    <w:rsid w:val="00976CB7"/>
    <w:rsid w:val="00976E22"/>
    <w:rsid w:val="00976F54"/>
    <w:rsid w:val="0097705C"/>
    <w:rsid w:val="0097721E"/>
    <w:rsid w:val="00977289"/>
    <w:rsid w:val="00977469"/>
    <w:rsid w:val="00977781"/>
    <w:rsid w:val="009777F5"/>
    <w:rsid w:val="009779FB"/>
    <w:rsid w:val="00977C48"/>
    <w:rsid w:val="00977D3E"/>
    <w:rsid w:val="00977DD8"/>
    <w:rsid w:val="00977E83"/>
    <w:rsid w:val="00977E95"/>
    <w:rsid w:val="00977F0A"/>
    <w:rsid w:val="00977F0B"/>
    <w:rsid w:val="009800AC"/>
    <w:rsid w:val="009802A7"/>
    <w:rsid w:val="0098049F"/>
    <w:rsid w:val="00980609"/>
    <w:rsid w:val="00980663"/>
    <w:rsid w:val="0098076F"/>
    <w:rsid w:val="0098079F"/>
    <w:rsid w:val="00980820"/>
    <w:rsid w:val="00980902"/>
    <w:rsid w:val="0098098E"/>
    <w:rsid w:val="00980EB8"/>
    <w:rsid w:val="00980FDC"/>
    <w:rsid w:val="0098101E"/>
    <w:rsid w:val="0098104A"/>
    <w:rsid w:val="009811C8"/>
    <w:rsid w:val="00981256"/>
    <w:rsid w:val="00981346"/>
    <w:rsid w:val="00981370"/>
    <w:rsid w:val="0098149F"/>
    <w:rsid w:val="009815FF"/>
    <w:rsid w:val="009817BA"/>
    <w:rsid w:val="009817C6"/>
    <w:rsid w:val="00981B34"/>
    <w:rsid w:val="00981BC4"/>
    <w:rsid w:val="00981C2A"/>
    <w:rsid w:val="00981CA2"/>
    <w:rsid w:val="00981EB3"/>
    <w:rsid w:val="00981F0C"/>
    <w:rsid w:val="00981F31"/>
    <w:rsid w:val="00981FE7"/>
    <w:rsid w:val="00982013"/>
    <w:rsid w:val="0098212B"/>
    <w:rsid w:val="00982356"/>
    <w:rsid w:val="009823D6"/>
    <w:rsid w:val="00982433"/>
    <w:rsid w:val="009824DB"/>
    <w:rsid w:val="009824E3"/>
    <w:rsid w:val="00982637"/>
    <w:rsid w:val="00982760"/>
    <w:rsid w:val="0098277D"/>
    <w:rsid w:val="00982945"/>
    <w:rsid w:val="00982995"/>
    <w:rsid w:val="00982B0D"/>
    <w:rsid w:val="00982B42"/>
    <w:rsid w:val="00982CBD"/>
    <w:rsid w:val="00982CE2"/>
    <w:rsid w:val="00982E24"/>
    <w:rsid w:val="00982F64"/>
    <w:rsid w:val="00982F66"/>
    <w:rsid w:val="00982F86"/>
    <w:rsid w:val="00983223"/>
    <w:rsid w:val="0098347C"/>
    <w:rsid w:val="009834E5"/>
    <w:rsid w:val="00983687"/>
    <w:rsid w:val="009836C2"/>
    <w:rsid w:val="009836D1"/>
    <w:rsid w:val="009837D6"/>
    <w:rsid w:val="009839B5"/>
    <w:rsid w:val="00983BF4"/>
    <w:rsid w:val="00983C45"/>
    <w:rsid w:val="00983DA0"/>
    <w:rsid w:val="00983EB3"/>
    <w:rsid w:val="00983FAA"/>
    <w:rsid w:val="00983FE8"/>
    <w:rsid w:val="00983FF6"/>
    <w:rsid w:val="00984002"/>
    <w:rsid w:val="009841C5"/>
    <w:rsid w:val="009842CF"/>
    <w:rsid w:val="00984503"/>
    <w:rsid w:val="0098463F"/>
    <w:rsid w:val="00984645"/>
    <w:rsid w:val="00984721"/>
    <w:rsid w:val="009847B6"/>
    <w:rsid w:val="009847D2"/>
    <w:rsid w:val="0098498B"/>
    <w:rsid w:val="00984BB1"/>
    <w:rsid w:val="00984C11"/>
    <w:rsid w:val="00984CE2"/>
    <w:rsid w:val="00984D08"/>
    <w:rsid w:val="00984D10"/>
    <w:rsid w:val="00984E06"/>
    <w:rsid w:val="00984ED2"/>
    <w:rsid w:val="00984EE3"/>
    <w:rsid w:val="00984F41"/>
    <w:rsid w:val="00984F42"/>
    <w:rsid w:val="00984FD9"/>
    <w:rsid w:val="009850C7"/>
    <w:rsid w:val="0098532D"/>
    <w:rsid w:val="009853A8"/>
    <w:rsid w:val="00985503"/>
    <w:rsid w:val="00985695"/>
    <w:rsid w:val="009858AF"/>
    <w:rsid w:val="00985926"/>
    <w:rsid w:val="0098595F"/>
    <w:rsid w:val="00985A52"/>
    <w:rsid w:val="00985C1C"/>
    <w:rsid w:val="00985C61"/>
    <w:rsid w:val="00985ED6"/>
    <w:rsid w:val="00985F5C"/>
    <w:rsid w:val="00985F94"/>
    <w:rsid w:val="009860E8"/>
    <w:rsid w:val="009861FC"/>
    <w:rsid w:val="0098634B"/>
    <w:rsid w:val="009863F1"/>
    <w:rsid w:val="00986494"/>
    <w:rsid w:val="009864D3"/>
    <w:rsid w:val="00986589"/>
    <w:rsid w:val="009867B6"/>
    <w:rsid w:val="009867F6"/>
    <w:rsid w:val="009868D8"/>
    <w:rsid w:val="009868F3"/>
    <w:rsid w:val="0098690D"/>
    <w:rsid w:val="00986946"/>
    <w:rsid w:val="00986A31"/>
    <w:rsid w:val="00986ADF"/>
    <w:rsid w:val="00986CC9"/>
    <w:rsid w:val="00986F48"/>
    <w:rsid w:val="00986F94"/>
    <w:rsid w:val="00986FAD"/>
    <w:rsid w:val="00987078"/>
    <w:rsid w:val="00987175"/>
    <w:rsid w:val="009872C4"/>
    <w:rsid w:val="009872DF"/>
    <w:rsid w:val="0098754D"/>
    <w:rsid w:val="009876F5"/>
    <w:rsid w:val="0098778E"/>
    <w:rsid w:val="00987E62"/>
    <w:rsid w:val="00987ED4"/>
    <w:rsid w:val="00987FB6"/>
    <w:rsid w:val="00987FF5"/>
    <w:rsid w:val="009900DB"/>
    <w:rsid w:val="009901AA"/>
    <w:rsid w:val="00990393"/>
    <w:rsid w:val="009904D0"/>
    <w:rsid w:val="00990503"/>
    <w:rsid w:val="00990576"/>
    <w:rsid w:val="00990587"/>
    <w:rsid w:val="009905F2"/>
    <w:rsid w:val="00990652"/>
    <w:rsid w:val="0099097D"/>
    <w:rsid w:val="00990A2B"/>
    <w:rsid w:val="00990B29"/>
    <w:rsid w:val="00990BD7"/>
    <w:rsid w:val="00990D4F"/>
    <w:rsid w:val="00990DCB"/>
    <w:rsid w:val="00991151"/>
    <w:rsid w:val="0099119E"/>
    <w:rsid w:val="0099126A"/>
    <w:rsid w:val="00991316"/>
    <w:rsid w:val="00991364"/>
    <w:rsid w:val="009913AB"/>
    <w:rsid w:val="00991645"/>
    <w:rsid w:val="00991690"/>
    <w:rsid w:val="00991768"/>
    <w:rsid w:val="009917F2"/>
    <w:rsid w:val="009918C4"/>
    <w:rsid w:val="009919AB"/>
    <w:rsid w:val="009919D0"/>
    <w:rsid w:val="00991A20"/>
    <w:rsid w:val="00991A63"/>
    <w:rsid w:val="00991A72"/>
    <w:rsid w:val="00991AA3"/>
    <w:rsid w:val="00991B55"/>
    <w:rsid w:val="00991BF7"/>
    <w:rsid w:val="00991DC8"/>
    <w:rsid w:val="00991E34"/>
    <w:rsid w:val="00991E53"/>
    <w:rsid w:val="00991EFD"/>
    <w:rsid w:val="00991F04"/>
    <w:rsid w:val="0099211C"/>
    <w:rsid w:val="0099215B"/>
    <w:rsid w:val="009922F4"/>
    <w:rsid w:val="00992340"/>
    <w:rsid w:val="00992351"/>
    <w:rsid w:val="009925BF"/>
    <w:rsid w:val="009925F8"/>
    <w:rsid w:val="00992661"/>
    <w:rsid w:val="00992694"/>
    <w:rsid w:val="009927CE"/>
    <w:rsid w:val="00992963"/>
    <w:rsid w:val="0099298F"/>
    <w:rsid w:val="00992A78"/>
    <w:rsid w:val="00992B98"/>
    <w:rsid w:val="00992BF0"/>
    <w:rsid w:val="00992C7F"/>
    <w:rsid w:val="00992CE6"/>
    <w:rsid w:val="00992E83"/>
    <w:rsid w:val="00992EB2"/>
    <w:rsid w:val="00992F2A"/>
    <w:rsid w:val="009932D1"/>
    <w:rsid w:val="0099336D"/>
    <w:rsid w:val="009934C8"/>
    <w:rsid w:val="00993635"/>
    <w:rsid w:val="00993729"/>
    <w:rsid w:val="00993739"/>
    <w:rsid w:val="00993811"/>
    <w:rsid w:val="009938E2"/>
    <w:rsid w:val="00993920"/>
    <w:rsid w:val="0099399F"/>
    <w:rsid w:val="009939C5"/>
    <w:rsid w:val="00993A93"/>
    <w:rsid w:val="00993C3F"/>
    <w:rsid w:val="00993D55"/>
    <w:rsid w:val="00993E29"/>
    <w:rsid w:val="00993EE0"/>
    <w:rsid w:val="00993FDF"/>
    <w:rsid w:val="009940BA"/>
    <w:rsid w:val="00994182"/>
    <w:rsid w:val="0099424D"/>
    <w:rsid w:val="009944D6"/>
    <w:rsid w:val="00994704"/>
    <w:rsid w:val="00994805"/>
    <w:rsid w:val="009949F3"/>
    <w:rsid w:val="00994A15"/>
    <w:rsid w:val="00994A9D"/>
    <w:rsid w:val="00994B04"/>
    <w:rsid w:val="00994B08"/>
    <w:rsid w:val="00994B73"/>
    <w:rsid w:val="00994C76"/>
    <w:rsid w:val="00994DE0"/>
    <w:rsid w:val="00994DE1"/>
    <w:rsid w:val="00994E77"/>
    <w:rsid w:val="00994F68"/>
    <w:rsid w:val="00995025"/>
    <w:rsid w:val="009950D2"/>
    <w:rsid w:val="009950F0"/>
    <w:rsid w:val="009951A6"/>
    <w:rsid w:val="00995225"/>
    <w:rsid w:val="009952E2"/>
    <w:rsid w:val="0099545C"/>
    <w:rsid w:val="00995526"/>
    <w:rsid w:val="0099558B"/>
    <w:rsid w:val="00995689"/>
    <w:rsid w:val="00995723"/>
    <w:rsid w:val="00995760"/>
    <w:rsid w:val="009957F1"/>
    <w:rsid w:val="00995811"/>
    <w:rsid w:val="0099591F"/>
    <w:rsid w:val="0099593D"/>
    <w:rsid w:val="009959BD"/>
    <w:rsid w:val="00995C4E"/>
    <w:rsid w:val="00995CB5"/>
    <w:rsid w:val="00995FCA"/>
    <w:rsid w:val="00995FD8"/>
    <w:rsid w:val="00995FE8"/>
    <w:rsid w:val="009960E1"/>
    <w:rsid w:val="009960EE"/>
    <w:rsid w:val="00996103"/>
    <w:rsid w:val="00996186"/>
    <w:rsid w:val="00996188"/>
    <w:rsid w:val="009961E5"/>
    <w:rsid w:val="00996333"/>
    <w:rsid w:val="0099642C"/>
    <w:rsid w:val="00996598"/>
    <w:rsid w:val="009965B2"/>
    <w:rsid w:val="0099667E"/>
    <w:rsid w:val="009966EC"/>
    <w:rsid w:val="0099688C"/>
    <w:rsid w:val="00996969"/>
    <w:rsid w:val="009969CC"/>
    <w:rsid w:val="00996AA7"/>
    <w:rsid w:val="00996D48"/>
    <w:rsid w:val="00996E37"/>
    <w:rsid w:val="00996EB6"/>
    <w:rsid w:val="00996EC6"/>
    <w:rsid w:val="00996FA3"/>
    <w:rsid w:val="00997407"/>
    <w:rsid w:val="00997552"/>
    <w:rsid w:val="0099777B"/>
    <w:rsid w:val="009977E3"/>
    <w:rsid w:val="00997824"/>
    <w:rsid w:val="009978A9"/>
    <w:rsid w:val="00997A30"/>
    <w:rsid w:val="00997B7E"/>
    <w:rsid w:val="00997D35"/>
    <w:rsid w:val="00997D3C"/>
    <w:rsid w:val="00997E3A"/>
    <w:rsid w:val="00997E7A"/>
    <w:rsid w:val="00997EBC"/>
    <w:rsid w:val="00997EF7"/>
    <w:rsid w:val="00997F68"/>
    <w:rsid w:val="009A0004"/>
    <w:rsid w:val="009A008D"/>
    <w:rsid w:val="009A021E"/>
    <w:rsid w:val="009A02A3"/>
    <w:rsid w:val="009A030A"/>
    <w:rsid w:val="009A0467"/>
    <w:rsid w:val="009A0495"/>
    <w:rsid w:val="009A0500"/>
    <w:rsid w:val="009A0548"/>
    <w:rsid w:val="009A05CE"/>
    <w:rsid w:val="009A07F8"/>
    <w:rsid w:val="009A0898"/>
    <w:rsid w:val="009A08AE"/>
    <w:rsid w:val="009A099E"/>
    <w:rsid w:val="009A09A2"/>
    <w:rsid w:val="009A0AD5"/>
    <w:rsid w:val="009A0B13"/>
    <w:rsid w:val="009A0DC5"/>
    <w:rsid w:val="009A0E0E"/>
    <w:rsid w:val="009A0ECC"/>
    <w:rsid w:val="009A0ED7"/>
    <w:rsid w:val="009A0F33"/>
    <w:rsid w:val="009A0F6C"/>
    <w:rsid w:val="009A1031"/>
    <w:rsid w:val="009A1081"/>
    <w:rsid w:val="009A1120"/>
    <w:rsid w:val="009A1125"/>
    <w:rsid w:val="009A11DE"/>
    <w:rsid w:val="009A123E"/>
    <w:rsid w:val="009A15B4"/>
    <w:rsid w:val="009A1618"/>
    <w:rsid w:val="009A171D"/>
    <w:rsid w:val="009A1730"/>
    <w:rsid w:val="009A176A"/>
    <w:rsid w:val="009A17CA"/>
    <w:rsid w:val="009A193E"/>
    <w:rsid w:val="009A1A48"/>
    <w:rsid w:val="009A1BBC"/>
    <w:rsid w:val="009A1C79"/>
    <w:rsid w:val="009A1DD3"/>
    <w:rsid w:val="009A1F29"/>
    <w:rsid w:val="009A1F2F"/>
    <w:rsid w:val="009A1FF4"/>
    <w:rsid w:val="009A2028"/>
    <w:rsid w:val="009A202C"/>
    <w:rsid w:val="009A238C"/>
    <w:rsid w:val="009A2437"/>
    <w:rsid w:val="009A24EC"/>
    <w:rsid w:val="009A2505"/>
    <w:rsid w:val="009A2614"/>
    <w:rsid w:val="009A26A3"/>
    <w:rsid w:val="009A2704"/>
    <w:rsid w:val="009A28C4"/>
    <w:rsid w:val="009A28D1"/>
    <w:rsid w:val="009A2990"/>
    <w:rsid w:val="009A2A4E"/>
    <w:rsid w:val="009A2A59"/>
    <w:rsid w:val="009A2BE2"/>
    <w:rsid w:val="009A2E1D"/>
    <w:rsid w:val="009A2E31"/>
    <w:rsid w:val="009A2E84"/>
    <w:rsid w:val="009A2EB6"/>
    <w:rsid w:val="009A2FBE"/>
    <w:rsid w:val="009A30D6"/>
    <w:rsid w:val="009A30F9"/>
    <w:rsid w:val="009A316F"/>
    <w:rsid w:val="009A31F5"/>
    <w:rsid w:val="009A3353"/>
    <w:rsid w:val="009A337F"/>
    <w:rsid w:val="009A33C2"/>
    <w:rsid w:val="009A33D8"/>
    <w:rsid w:val="009A3575"/>
    <w:rsid w:val="009A388A"/>
    <w:rsid w:val="009A3A3B"/>
    <w:rsid w:val="009A3AF2"/>
    <w:rsid w:val="009A3C02"/>
    <w:rsid w:val="009A3C79"/>
    <w:rsid w:val="009A3CEF"/>
    <w:rsid w:val="009A3EDF"/>
    <w:rsid w:val="009A3FE1"/>
    <w:rsid w:val="009A3FE3"/>
    <w:rsid w:val="009A4024"/>
    <w:rsid w:val="009A40A5"/>
    <w:rsid w:val="009A4209"/>
    <w:rsid w:val="009A4384"/>
    <w:rsid w:val="009A4386"/>
    <w:rsid w:val="009A43D4"/>
    <w:rsid w:val="009A4549"/>
    <w:rsid w:val="009A45A4"/>
    <w:rsid w:val="009A4718"/>
    <w:rsid w:val="009A4873"/>
    <w:rsid w:val="009A4940"/>
    <w:rsid w:val="009A4A06"/>
    <w:rsid w:val="009A4A7B"/>
    <w:rsid w:val="009A4ABA"/>
    <w:rsid w:val="009A4AF2"/>
    <w:rsid w:val="009A4BC2"/>
    <w:rsid w:val="009A4C2A"/>
    <w:rsid w:val="009A4CA6"/>
    <w:rsid w:val="009A4D12"/>
    <w:rsid w:val="009A4DF3"/>
    <w:rsid w:val="009A5063"/>
    <w:rsid w:val="009A51A6"/>
    <w:rsid w:val="009A51B7"/>
    <w:rsid w:val="009A51E2"/>
    <w:rsid w:val="009A521C"/>
    <w:rsid w:val="009A5249"/>
    <w:rsid w:val="009A52BE"/>
    <w:rsid w:val="009A52F7"/>
    <w:rsid w:val="009A5428"/>
    <w:rsid w:val="009A54EF"/>
    <w:rsid w:val="009A5567"/>
    <w:rsid w:val="009A55B5"/>
    <w:rsid w:val="009A5622"/>
    <w:rsid w:val="009A56AF"/>
    <w:rsid w:val="009A56DC"/>
    <w:rsid w:val="009A573B"/>
    <w:rsid w:val="009A57E4"/>
    <w:rsid w:val="009A5878"/>
    <w:rsid w:val="009A5B56"/>
    <w:rsid w:val="009A5BC6"/>
    <w:rsid w:val="009A5C1D"/>
    <w:rsid w:val="009A5C2E"/>
    <w:rsid w:val="009A5E45"/>
    <w:rsid w:val="009A5F38"/>
    <w:rsid w:val="009A5F77"/>
    <w:rsid w:val="009A5FA4"/>
    <w:rsid w:val="009A5FE7"/>
    <w:rsid w:val="009A6024"/>
    <w:rsid w:val="009A603A"/>
    <w:rsid w:val="009A6060"/>
    <w:rsid w:val="009A6113"/>
    <w:rsid w:val="009A62D4"/>
    <w:rsid w:val="009A63DE"/>
    <w:rsid w:val="009A63E5"/>
    <w:rsid w:val="009A6477"/>
    <w:rsid w:val="009A64AE"/>
    <w:rsid w:val="009A64FC"/>
    <w:rsid w:val="009A65D6"/>
    <w:rsid w:val="009A6620"/>
    <w:rsid w:val="009A6695"/>
    <w:rsid w:val="009A66E3"/>
    <w:rsid w:val="009A680A"/>
    <w:rsid w:val="009A68A3"/>
    <w:rsid w:val="009A6941"/>
    <w:rsid w:val="009A69B0"/>
    <w:rsid w:val="009A6B12"/>
    <w:rsid w:val="009A6B57"/>
    <w:rsid w:val="009A6D8C"/>
    <w:rsid w:val="009A6DE1"/>
    <w:rsid w:val="009A6FAF"/>
    <w:rsid w:val="009A7016"/>
    <w:rsid w:val="009A7177"/>
    <w:rsid w:val="009A71D5"/>
    <w:rsid w:val="009A71D7"/>
    <w:rsid w:val="009A734B"/>
    <w:rsid w:val="009A750B"/>
    <w:rsid w:val="009A7563"/>
    <w:rsid w:val="009A7715"/>
    <w:rsid w:val="009A7998"/>
    <w:rsid w:val="009A7D6F"/>
    <w:rsid w:val="009A7E3D"/>
    <w:rsid w:val="009A7E90"/>
    <w:rsid w:val="009A7F04"/>
    <w:rsid w:val="009A7F3A"/>
    <w:rsid w:val="009A7F60"/>
    <w:rsid w:val="009A7FEA"/>
    <w:rsid w:val="009B0623"/>
    <w:rsid w:val="009B0710"/>
    <w:rsid w:val="009B095B"/>
    <w:rsid w:val="009B0968"/>
    <w:rsid w:val="009B0ABA"/>
    <w:rsid w:val="009B0AEB"/>
    <w:rsid w:val="009B0B62"/>
    <w:rsid w:val="009B0B95"/>
    <w:rsid w:val="009B0C97"/>
    <w:rsid w:val="009B0F72"/>
    <w:rsid w:val="009B114C"/>
    <w:rsid w:val="009B1197"/>
    <w:rsid w:val="009B1213"/>
    <w:rsid w:val="009B13AD"/>
    <w:rsid w:val="009B13B8"/>
    <w:rsid w:val="009B14F4"/>
    <w:rsid w:val="009B1697"/>
    <w:rsid w:val="009B16DC"/>
    <w:rsid w:val="009B17C0"/>
    <w:rsid w:val="009B1863"/>
    <w:rsid w:val="009B186E"/>
    <w:rsid w:val="009B1A90"/>
    <w:rsid w:val="009B1B5B"/>
    <w:rsid w:val="009B1BAA"/>
    <w:rsid w:val="009B1BDF"/>
    <w:rsid w:val="009B1CDB"/>
    <w:rsid w:val="009B1CF0"/>
    <w:rsid w:val="009B1CF1"/>
    <w:rsid w:val="009B1D91"/>
    <w:rsid w:val="009B1D9F"/>
    <w:rsid w:val="009B1EE8"/>
    <w:rsid w:val="009B2033"/>
    <w:rsid w:val="009B21B9"/>
    <w:rsid w:val="009B21F2"/>
    <w:rsid w:val="009B22EB"/>
    <w:rsid w:val="009B231F"/>
    <w:rsid w:val="009B24C6"/>
    <w:rsid w:val="009B2589"/>
    <w:rsid w:val="009B258D"/>
    <w:rsid w:val="009B260B"/>
    <w:rsid w:val="009B2694"/>
    <w:rsid w:val="009B2A8E"/>
    <w:rsid w:val="009B2B26"/>
    <w:rsid w:val="009B2B79"/>
    <w:rsid w:val="009B2B9C"/>
    <w:rsid w:val="009B2BFA"/>
    <w:rsid w:val="009B2DF7"/>
    <w:rsid w:val="009B2E02"/>
    <w:rsid w:val="009B3038"/>
    <w:rsid w:val="009B30FD"/>
    <w:rsid w:val="009B32DF"/>
    <w:rsid w:val="009B33FD"/>
    <w:rsid w:val="009B34B9"/>
    <w:rsid w:val="009B34C5"/>
    <w:rsid w:val="009B3631"/>
    <w:rsid w:val="009B374C"/>
    <w:rsid w:val="009B38B1"/>
    <w:rsid w:val="009B3BF5"/>
    <w:rsid w:val="009B41F8"/>
    <w:rsid w:val="009B4571"/>
    <w:rsid w:val="009B459E"/>
    <w:rsid w:val="009B4731"/>
    <w:rsid w:val="009B4889"/>
    <w:rsid w:val="009B4AAD"/>
    <w:rsid w:val="009B4B29"/>
    <w:rsid w:val="009B4B6B"/>
    <w:rsid w:val="009B4E1E"/>
    <w:rsid w:val="009B4E70"/>
    <w:rsid w:val="009B4EDA"/>
    <w:rsid w:val="009B501A"/>
    <w:rsid w:val="009B50CC"/>
    <w:rsid w:val="009B52AE"/>
    <w:rsid w:val="009B5615"/>
    <w:rsid w:val="009B57DF"/>
    <w:rsid w:val="009B5854"/>
    <w:rsid w:val="009B5B00"/>
    <w:rsid w:val="009B5BB2"/>
    <w:rsid w:val="009B5D5D"/>
    <w:rsid w:val="009B5DE6"/>
    <w:rsid w:val="009B6013"/>
    <w:rsid w:val="009B60D6"/>
    <w:rsid w:val="009B617E"/>
    <w:rsid w:val="009B62B7"/>
    <w:rsid w:val="009B63E1"/>
    <w:rsid w:val="009B6414"/>
    <w:rsid w:val="009B6489"/>
    <w:rsid w:val="009B6498"/>
    <w:rsid w:val="009B6566"/>
    <w:rsid w:val="009B666B"/>
    <w:rsid w:val="009B694D"/>
    <w:rsid w:val="009B6A3C"/>
    <w:rsid w:val="009B6A59"/>
    <w:rsid w:val="009B6B7D"/>
    <w:rsid w:val="009B6BC8"/>
    <w:rsid w:val="009B6C5C"/>
    <w:rsid w:val="009B6D88"/>
    <w:rsid w:val="009B6E43"/>
    <w:rsid w:val="009B726F"/>
    <w:rsid w:val="009B72DD"/>
    <w:rsid w:val="009B72E6"/>
    <w:rsid w:val="009B7387"/>
    <w:rsid w:val="009B74A4"/>
    <w:rsid w:val="009B75B2"/>
    <w:rsid w:val="009B75F4"/>
    <w:rsid w:val="009B76EF"/>
    <w:rsid w:val="009B7794"/>
    <w:rsid w:val="009B77B8"/>
    <w:rsid w:val="009B79A7"/>
    <w:rsid w:val="009B7B75"/>
    <w:rsid w:val="009B7C14"/>
    <w:rsid w:val="009B7CC1"/>
    <w:rsid w:val="009B7CCF"/>
    <w:rsid w:val="009B7CFF"/>
    <w:rsid w:val="009B7D45"/>
    <w:rsid w:val="009B7E22"/>
    <w:rsid w:val="009C0048"/>
    <w:rsid w:val="009C0092"/>
    <w:rsid w:val="009C0344"/>
    <w:rsid w:val="009C04EE"/>
    <w:rsid w:val="009C051E"/>
    <w:rsid w:val="009C05D7"/>
    <w:rsid w:val="009C05E4"/>
    <w:rsid w:val="009C0A08"/>
    <w:rsid w:val="009C0AD4"/>
    <w:rsid w:val="009C0B45"/>
    <w:rsid w:val="009C0B49"/>
    <w:rsid w:val="009C0B6B"/>
    <w:rsid w:val="009C0C2C"/>
    <w:rsid w:val="009C0DBF"/>
    <w:rsid w:val="009C0EAB"/>
    <w:rsid w:val="009C0F5A"/>
    <w:rsid w:val="009C0F8E"/>
    <w:rsid w:val="009C12F3"/>
    <w:rsid w:val="009C13A8"/>
    <w:rsid w:val="009C13F2"/>
    <w:rsid w:val="009C1478"/>
    <w:rsid w:val="009C1510"/>
    <w:rsid w:val="009C1788"/>
    <w:rsid w:val="009C17EF"/>
    <w:rsid w:val="009C180E"/>
    <w:rsid w:val="009C18A5"/>
    <w:rsid w:val="009C1927"/>
    <w:rsid w:val="009C1BA7"/>
    <w:rsid w:val="009C1BAF"/>
    <w:rsid w:val="009C1BD9"/>
    <w:rsid w:val="009C1D91"/>
    <w:rsid w:val="009C1F77"/>
    <w:rsid w:val="009C22F2"/>
    <w:rsid w:val="009C23A6"/>
    <w:rsid w:val="009C2460"/>
    <w:rsid w:val="009C2514"/>
    <w:rsid w:val="009C25B7"/>
    <w:rsid w:val="009C2767"/>
    <w:rsid w:val="009C2A56"/>
    <w:rsid w:val="009C2A71"/>
    <w:rsid w:val="009C2AD7"/>
    <w:rsid w:val="009C2AE6"/>
    <w:rsid w:val="009C2B00"/>
    <w:rsid w:val="009C2B9D"/>
    <w:rsid w:val="009C2BC0"/>
    <w:rsid w:val="009C2E05"/>
    <w:rsid w:val="009C2E2B"/>
    <w:rsid w:val="009C2FD2"/>
    <w:rsid w:val="009C2FDF"/>
    <w:rsid w:val="009C3168"/>
    <w:rsid w:val="009C331F"/>
    <w:rsid w:val="009C3546"/>
    <w:rsid w:val="009C3552"/>
    <w:rsid w:val="009C36A8"/>
    <w:rsid w:val="009C385E"/>
    <w:rsid w:val="009C390B"/>
    <w:rsid w:val="009C39C3"/>
    <w:rsid w:val="009C3AC5"/>
    <w:rsid w:val="009C3B04"/>
    <w:rsid w:val="009C3C43"/>
    <w:rsid w:val="009C3D40"/>
    <w:rsid w:val="009C3EC2"/>
    <w:rsid w:val="009C3ED1"/>
    <w:rsid w:val="009C3EEE"/>
    <w:rsid w:val="009C3F09"/>
    <w:rsid w:val="009C4213"/>
    <w:rsid w:val="009C425B"/>
    <w:rsid w:val="009C42C0"/>
    <w:rsid w:val="009C46C7"/>
    <w:rsid w:val="009C4761"/>
    <w:rsid w:val="009C491A"/>
    <w:rsid w:val="009C4A0E"/>
    <w:rsid w:val="009C4A30"/>
    <w:rsid w:val="009C4A8C"/>
    <w:rsid w:val="009C4ACB"/>
    <w:rsid w:val="009C4B71"/>
    <w:rsid w:val="009C4CD3"/>
    <w:rsid w:val="009C4D00"/>
    <w:rsid w:val="009C4DAE"/>
    <w:rsid w:val="009C4DF4"/>
    <w:rsid w:val="009C4DFF"/>
    <w:rsid w:val="009C4F2F"/>
    <w:rsid w:val="009C507E"/>
    <w:rsid w:val="009C50EA"/>
    <w:rsid w:val="009C513A"/>
    <w:rsid w:val="009C5316"/>
    <w:rsid w:val="009C53A3"/>
    <w:rsid w:val="009C53A8"/>
    <w:rsid w:val="009C54C6"/>
    <w:rsid w:val="009C55D4"/>
    <w:rsid w:val="009C5645"/>
    <w:rsid w:val="009C56EE"/>
    <w:rsid w:val="009C582A"/>
    <w:rsid w:val="009C59D7"/>
    <w:rsid w:val="009C5C8B"/>
    <w:rsid w:val="009C5D3F"/>
    <w:rsid w:val="009C5D5C"/>
    <w:rsid w:val="009C5D90"/>
    <w:rsid w:val="009C5E3A"/>
    <w:rsid w:val="009C5F5F"/>
    <w:rsid w:val="009C5F99"/>
    <w:rsid w:val="009C6075"/>
    <w:rsid w:val="009C61A4"/>
    <w:rsid w:val="009C6215"/>
    <w:rsid w:val="009C6322"/>
    <w:rsid w:val="009C6387"/>
    <w:rsid w:val="009C63F3"/>
    <w:rsid w:val="009C640B"/>
    <w:rsid w:val="009C644A"/>
    <w:rsid w:val="009C6550"/>
    <w:rsid w:val="009C6761"/>
    <w:rsid w:val="009C6862"/>
    <w:rsid w:val="009C6B47"/>
    <w:rsid w:val="009C6BC5"/>
    <w:rsid w:val="009C6DF2"/>
    <w:rsid w:val="009C6E40"/>
    <w:rsid w:val="009C6E4D"/>
    <w:rsid w:val="009C6E5E"/>
    <w:rsid w:val="009C6F04"/>
    <w:rsid w:val="009C71BE"/>
    <w:rsid w:val="009C727B"/>
    <w:rsid w:val="009C72FF"/>
    <w:rsid w:val="009C740D"/>
    <w:rsid w:val="009C749D"/>
    <w:rsid w:val="009C750D"/>
    <w:rsid w:val="009C751B"/>
    <w:rsid w:val="009C757E"/>
    <w:rsid w:val="009C758B"/>
    <w:rsid w:val="009C75B8"/>
    <w:rsid w:val="009C7704"/>
    <w:rsid w:val="009C7764"/>
    <w:rsid w:val="009C77A8"/>
    <w:rsid w:val="009C78C0"/>
    <w:rsid w:val="009C79AB"/>
    <w:rsid w:val="009C7B35"/>
    <w:rsid w:val="009C7CEA"/>
    <w:rsid w:val="009C7D38"/>
    <w:rsid w:val="009C7DFC"/>
    <w:rsid w:val="009C7F7C"/>
    <w:rsid w:val="009C7F7D"/>
    <w:rsid w:val="009D012E"/>
    <w:rsid w:val="009D016F"/>
    <w:rsid w:val="009D0218"/>
    <w:rsid w:val="009D067D"/>
    <w:rsid w:val="009D0719"/>
    <w:rsid w:val="009D072B"/>
    <w:rsid w:val="009D0759"/>
    <w:rsid w:val="009D0813"/>
    <w:rsid w:val="009D0990"/>
    <w:rsid w:val="009D09C3"/>
    <w:rsid w:val="009D0A38"/>
    <w:rsid w:val="009D0A70"/>
    <w:rsid w:val="009D0AF9"/>
    <w:rsid w:val="009D0C27"/>
    <w:rsid w:val="009D0C7F"/>
    <w:rsid w:val="009D0CD3"/>
    <w:rsid w:val="009D0CDD"/>
    <w:rsid w:val="009D0D3C"/>
    <w:rsid w:val="009D0DF9"/>
    <w:rsid w:val="009D0EFD"/>
    <w:rsid w:val="009D1007"/>
    <w:rsid w:val="009D109D"/>
    <w:rsid w:val="009D10E3"/>
    <w:rsid w:val="009D10EE"/>
    <w:rsid w:val="009D11FA"/>
    <w:rsid w:val="009D122F"/>
    <w:rsid w:val="009D12E0"/>
    <w:rsid w:val="009D1454"/>
    <w:rsid w:val="009D14FF"/>
    <w:rsid w:val="009D1536"/>
    <w:rsid w:val="009D16A6"/>
    <w:rsid w:val="009D16DA"/>
    <w:rsid w:val="009D177A"/>
    <w:rsid w:val="009D1781"/>
    <w:rsid w:val="009D17E4"/>
    <w:rsid w:val="009D1ABA"/>
    <w:rsid w:val="009D1C4A"/>
    <w:rsid w:val="009D1C8A"/>
    <w:rsid w:val="009D1CE2"/>
    <w:rsid w:val="009D1CE9"/>
    <w:rsid w:val="009D1DFE"/>
    <w:rsid w:val="009D1F6B"/>
    <w:rsid w:val="009D2070"/>
    <w:rsid w:val="009D2096"/>
    <w:rsid w:val="009D2297"/>
    <w:rsid w:val="009D24A0"/>
    <w:rsid w:val="009D2554"/>
    <w:rsid w:val="009D25CD"/>
    <w:rsid w:val="009D2642"/>
    <w:rsid w:val="009D26A8"/>
    <w:rsid w:val="009D26E9"/>
    <w:rsid w:val="009D2973"/>
    <w:rsid w:val="009D29E0"/>
    <w:rsid w:val="009D2B31"/>
    <w:rsid w:val="009D2B4D"/>
    <w:rsid w:val="009D2D2E"/>
    <w:rsid w:val="009D2DB7"/>
    <w:rsid w:val="009D2E63"/>
    <w:rsid w:val="009D2FEB"/>
    <w:rsid w:val="009D304A"/>
    <w:rsid w:val="009D30DE"/>
    <w:rsid w:val="009D30E4"/>
    <w:rsid w:val="009D31B5"/>
    <w:rsid w:val="009D351C"/>
    <w:rsid w:val="009D3685"/>
    <w:rsid w:val="009D383D"/>
    <w:rsid w:val="009D38DF"/>
    <w:rsid w:val="009D39D5"/>
    <w:rsid w:val="009D3A4E"/>
    <w:rsid w:val="009D3A7B"/>
    <w:rsid w:val="009D3BAF"/>
    <w:rsid w:val="009D3BDB"/>
    <w:rsid w:val="009D3FFD"/>
    <w:rsid w:val="009D40CD"/>
    <w:rsid w:val="009D4102"/>
    <w:rsid w:val="009D4112"/>
    <w:rsid w:val="009D43FD"/>
    <w:rsid w:val="009D463A"/>
    <w:rsid w:val="009D46FB"/>
    <w:rsid w:val="009D471E"/>
    <w:rsid w:val="009D4758"/>
    <w:rsid w:val="009D47C0"/>
    <w:rsid w:val="009D47C2"/>
    <w:rsid w:val="009D4849"/>
    <w:rsid w:val="009D4886"/>
    <w:rsid w:val="009D4938"/>
    <w:rsid w:val="009D4A4F"/>
    <w:rsid w:val="009D4BAD"/>
    <w:rsid w:val="009D4C67"/>
    <w:rsid w:val="009D4C72"/>
    <w:rsid w:val="009D4DA9"/>
    <w:rsid w:val="009D4DB8"/>
    <w:rsid w:val="009D508E"/>
    <w:rsid w:val="009D50B3"/>
    <w:rsid w:val="009D5100"/>
    <w:rsid w:val="009D5163"/>
    <w:rsid w:val="009D5211"/>
    <w:rsid w:val="009D5277"/>
    <w:rsid w:val="009D5427"/>
    <w:rsid w:val="009D5488"/>
    <w:rsid w:val="009D5519"/>
    <w:rsid w:val="009D5724"/>
    <w:rsid w:val="009D57AD"/>
    <w:rsid w:val="009D5902"/>
    <w:rsid w:val="009D5906"/>
    <w:rsid w:val="009D5924"/>
    <w:rsid w:val="009D59D4"/>
    <w:rsid w:val="009D5A28"/>
    <w:rsid w:val="009D5B7B"/>
    <w:rsid w:val="009D5CC6"/>
    <w:rsid w:val="009D5D21"/>
    <w:rsid w:val="009D5D48"/>
    <w:rsid w:val="009D5DD0"/>
    <w:rsid w:val="009D5F2B"/>
    <w:rsid w:val="009D606D"/>
    <w:rsid w:val="009D618D"/>
    <w:rsid w:val="009D63ED"/>
    <w:rsid w:val="009D6448"/>
    <w:rsid w:val="009D646E"/>
    <w:rsid w:val="009D647D"/>
    <w:rsid w:val="009D671F"/>
    <w:rsid w:val="009D67E1"/>
    <w:rsid w:val="009D67EC"/>
    <w:rsid w:val="009D690C"/>
    <w:rsid w:val="009D6A0B"/>
    <w:rsid w:val="009D6A54"/>
    <w:rsid w:val="009D6AFC"/>
    <w:rsid w:val="009D6D5F"/>
    <w:rsid w:val="009D6D95"/>
    <w:rsid w:val="009D6E3C"/>
    <w:rsid w:val="009D6E92"/>
    <w:rsid w:val="009D6F67"/>
    <w:rsid w:val="009D71F3"/>
    <w:rsid w:val="009D753A"/>
    <w:rsid w:val="009D7543"/>
    <w:rsid w:val="009D77DF"/>
    <w:rsid w:val="009D78D5"/>
    <w:rsid w:val="009D7B64"/>
    <w:rsid w:val="009D7C9A"/>
    <w:rsid w:val="009D7E62"/>
    <w:rsid w:val="009D7EF5"/>
    <w:rsid w:val="009D7F0C"/>
    <w:rsid w:val="009D7F43"/>
    <w:rsid w:val="009D7F71"/>
    <w:rsid w:val="009D7F8B"/>
    <w:rsid w:val="009E001E"/>
    <w:rsid w:val="009E0038"/>
    <w:rsid w:val="009E006D"/>
    <w:rsid w:val="009E0247"/>
    <w:rsid w:val="009E0294"/>
    <w:rsid w:val="009E0348"/>
    <w:rsid w:val="009E03C2"/>
    <w:rsid w:val="009E0403"/>
    <w:rsid w:val="009E041F"/>
    <w:rsid w:val="009E0454"/>
    <w:rsid w:val="009E0681"/>
    <w:rsid w:val="009E06A1"/>
    <w:rsid w:val="009E0703"/>
    <w:rsid w:val="009E074A"/>
    <w:rsid w:val="009E0753"/>
    <w:rsid w:val="009E081A"/>
    <w:rsid w:val="009E08F3"/>
    <w:rsid w:val="009E0B78"/>
    <w:rsid w:val="009E0D4F"/>
    <w:rsid w:val="009E0E0F"/>
    <w:rsid w:val="009E1141"/>
    <w:rsid w:val="009E1179"/>
    <w:rsid w:val="009E11BD"/>
    <w:rsid w:val="009E11F3"/>
    <w:rsid w:val="009E14C4"/>
    <w:rsid w:val="009E14E6"/>
    <w:rsid w:val="009E177B"/>
    <w:rsid w:val="009E17E1"/>
    <w:rsid w:val="009E1919"/>
    <w:rsid w:val="009E1A62"/>
    <w:rsid w:val="009E1ADB"/>
    <w:rsid w:val="009E1C26"/>
    <w:rsid w:val="009E1C2C"/>
    <w:rsid w:val="009E1DB7"/>
    <w:rsid w:val="009E1FAB"/>
    <w:rsid w:val="009E1FD8"/>
    <w:rsid w:val="009E2086"/>
    <w:rsid w:val="009E20BE"/>
    <w:rsid w:val="009E2159"/>
    <w:rsid w:val="009E2195"/>
    <w:rsid w:val="009E221C"/>
    <w:rsid w:val="009E233E"/>
    <w:rsid w:val="009E23A2"/>
    <w:rsid w:val="009E24F2"/>
    <w:rsid w:val="009E2504"/>
    <w:rsid w:val="009E25FE"/>
    <w:rsid w:val="009E2763"/>
    <w:rsid w:val="009E27C7"/>
    <w:rsid w:val="009E27D9"/>
    <w:rsid w:val="009E27E0"/>
    <w:rsid w:val="009E28A1"/>
    <w:rsid w:val="009E28BB"/>
    <w:rsid w:val="009E29AE"/>
    <w:rsid w:val="009E2ACB"/>
    <w:rsid w:val="009E2AFA"/>
    <w:rsid w:val="009E2B61"/>
    <w:rsid w:val="009E310B"/>
    <w:rsid w:val="009E3249"/>
    <w:rsid w:val="009E3329"/>
    <w:rsid w:val="009E33A2"/>
    <w:rsid w:val="009E3516"/>
    <w:rsid w:val="009E3667"/>
    <w:rsid w:val="009E38B8"/>
    <w:rsid w:val="009E394F"/>
    <w:rsid w:val="009E39AB"/>
    <w:rsid w:val="009E3A71"/>
    <w:rsid w:val="009E3BC7"/>
    <w:rsid w:val="009E3CA5"/>
    <w:rsid w:val="009E3CE7"/>
    <w:rsid w:val="009E3D4E"/>
    <w:rsid w:val="009E3ED4"/>
    <w:rsid w:val="009E3F1F"/>
    <w:rsid w:val="009E42A9"/>
    <w:rsid w:val="009E4352"/>
    <w:rsid w:val="009E4460"/>
    <w:rsid w:val="009E4499"/>
    <w:rsid w:val="009E44AA"/>
    <w:rsid w:val="009E4663"/>
    <w:rsid w:val="009E47A2"/>
    <w:rsid w:val="009E4849"/>
    <w:rsid w:val="009E493C"/>
    <w:rsid w:val="009E4BAE"/>
    <w:rsid w:val="009E4C44"/>
    <w:rsid w:val="009E4C8F"/>
    <w:rsid w:val="009E4D2A"/>
    <w:rsid w:val="009E4E00"/>
    <w:rsid w:val="009E50B6"/>
    <w:rsid w:val="009E51E1"/>
    <w:rsid w:val="009E5432"/>
    <w:rsid w:val="009E5870"/>
    <w:rsid w:val="009E58A2"/>
    <w:rsid w:val="009E5903"/>
    <w:rsid w:val="009E59D9"/>
    <w:rsid w:val="009E5A01"/>
    <w:rsid w:val="009E5AF1"/>
    <w:rsid w:val="009E5B5E"/>
    <w:rsid w:val="009E5B9E"/>
    <w:rsid w:val="009E5C10"/>
    <w:rsid w:val="009E5E45"/>
    <w:rsid w:val="009E5EEE"/>
    <w:rsid w:val="009E5F7D"/>
    <w:rsid w:val="009E6026"/>
    <w:rsid w:val="009E60E0"/>
    <w:rsid w:val="009E60ED"/>
    <w:rsid w:val="009E6121"/>
    <w:rsid w:val="009E6354"/>
    <w:rsid w:val="009E64D7"/>
    <w:rsid w:val="009E64F7"/>
    <w:rsid w:val="009E65A8"/>
    <w:rsid w:val="009E6772"/>
    <w:rsid w:val="009E67F3"/>
    <w:rsid w:val="009E687B"/>
    <w:rsid w:val="009E68F0"/>
    <w:rsid w:val="009E694E"/>
    <w:rsid w:val="009E6B32"/>
    <w:rsid w:val="009E6B72"/>
    <w:rsid w:val="009E6CE7"/>
    <w:rsid w:val="009E6DDB"/>
    <w:rsid w:val="009E6DE1"/>
    <w:rsid w:val="009E6E0B"/>
    <w:rsid w:val="009E6EE9"/>
    <w:rsid w:val="009E6F4E"/>
    <w:rsid w:val="009E6F7C"/>
    <w:rsid w:val="009E6FAD"/>
    <w:rsid w:val="009E701A"/>
    <w:rsid w:val="009E718C"/>
    <w:rsid w:val="009E719B"/>
    <w:rsid w:val="009E7208"/>
    <w:rsid w:val="009E735B"/>
    <w:rsid w:val="009E73B8"/>
    <w:rsid w:val="009E7500"/>
    <w:rsid w:val="009E75B6"/>
    <w:rsid w:val="009E75C6"/>
    <w:rsid w:val="009E766C"/>
    <w:rsid w:val="009E76EE"/>
    <w:rsid w:val="009E7718"/>
    <w:rsid w:val="009E7728"/>
    <w:rsid w:val="009E7770"/>
    <w:rsid w:val="009E77A1"/>
    <w:rsid w:val="009E7988"/>
    <w:rsid w:val="009E7AB7"/>
    <w:rsid w:val="009E7AFD"/>
    <w:rsid w:val="009E7B62"/>
    <w:rsid w:val="009E7BC3"/>
    <w:rsid w:val="009E7C35"/>
    <w:rsid w:val="009E7C7A"/>
    <w:rsid w:val="009E7CD0"/>
    <w:rsid w:val="009E7F32"/>
    <w:rsid w:val="009E7F87"/>
    <w:rsid w:val="009F0056"/>
    <w:rsid w:val="009F0313"/>
    <w:rsid w:val="009F04F2"/>
    <w:rsid w:val="009F05C3"/>
    <w:rsid w:val="009F060C"/>
    <w:rsid w:val="009F070A"/>
    <w:rsid w:val="009F0852"/>
    <w:rsid w:val="009F0A43"/>
    <w:rsid w:val="009F0B47"/>
    <w:rsid w:val="009F0E50"/>
    <w:rsid w:val="009F0E61"/>
    <w:rsid w:val="009F0EDE"/>
    <w:rsid w:val="009F0F7A"/>
    <w:rsid w:val="009F0FB9"/>
    <w:rsid w:val="009F1104"/>
    <w:rsid w:val="009F1195"/>
    <w:rsid w:val="009F1355"/>
    <w:rsid w:val="009F1466"/>
    <w:rsid w:val="009F156F"/>
    <w:rsid w:val="009F1631"/>
    <w:rsid w:val="009F1B9A"/>
    <w:rsid w:val="009F1BD1"/>
    <w:rsid w:val="009F1C9C"/>
    <w:rsid w:val="009F1E9A"/>
    <w:rsid w:val="009F20BC"/>
    <w:rsid w:val="009F2178"/>
    <w:rsid w:val="009F221E"/>
    <w:rsid w:val="009F235C"/>
    <w:rsid w:val="009F2450"/>
    <w:rsid w:val="009F25F3"/>
    <w:rsid w:val="009F260B"/>
    <w:rsid w:val="009F267A"/>
    <w:rsid w:val="009F2741"/>
    <w:rsid w:val="009F274D"/>
    <w:rsid w:val="009F28A1"/>
    <w:rsid w:val="009F2B7F"/>
    <w:rsid w:val="009F2C37"/>
    <w:rsid w:val="009F2EA4"/>
    <w:rsid w:val="009F2ECB"/>
    <w:rsid w:val="009F2F3A"/>
    <w:rsid w:val="009F2FB6"/>
    <w:rsid w:val="009F3038"/>
    <w:rsid w:val="009F30BD"/>
    <w:rsid w:val="009F3262"/>
    <w:rsid w:val="009F32B5"/>
    <w:rsid w:val="009F366D"/>
    <w:rsid w:val="009F36C9"/>
    <w:rsid w:val="009F3779"/>
    <w:rsid w:val="009F37AA"/>
    <w:rsid w:val="009F37C2"/>
    <w:rsid w:val="009F3947"/>
    <w:rsid w:val="009F3A68"/>
    <w:rsid w:val="009F3A7E"/>
    <w:rsid w:val="009F3C2C"/>
    <w:rsid w:val="009F3D28"/>
    <w:rsid w:val="009F3E52"/>
    <w:rsid w:val="009F3F8E"/>
    <w:rsid w:val="009F4160"/>
    <w:rsid w:val="009F42D5"/>
    <w:rsid w:val="009F4357"/>
    <w:rsid w:val="009F436F"/>
    <w:rsid w:val="009F442A"/>
    <w:rsid w:val="009F4603"/>
    <w:rsid w:val="009F46A9"/>
    <w:rsid w:val="009F47EF"/>
    <w:rsid w:val="009F4818"/>
    <w:rsid w:val="009F4916"/>
    <w:rsid w:val="009F4A10"/>
    <w:rsid w:val="009F4A97"/>
    <w:rsid w:val="009F4B8A"/>
    <w:rsid w:val="009F4BE5"/>
    <w:rsid w:val="009F4D30"/>
    <w:rsid w:val="009F4E09"/>
    <w:rsid w:val="009F4E6D"/>
    <w:rsid w:val="009F4ED4"/>
    <w:rsid w:val="009F50BE"/>
    <w:rsid w:val="009F5156"/>
    <w:rsid w:val="009F5162"/>
    <w:rsid w:val="009F516F"/>
    <w:rsid w:val="009F51FB"/>
    <w:rsid w:val="009F5253"/>
    <w:rsid w:val="009F539B"/>
    <w:rsid w:val="009F5447"/>
    <w:rsid w:val="009F5500"/>
    <w:rsid w:val="009F5524"/>
    <w:rsid w:val="009F555D"/>
    <w:rsid w:val="009F5673"/>
    <w:rsid w:val="009F56D4"/>
    <w:rsid w:val="009F58AF"/>
    <w:rsid w:val="009F5B3C"/>
    <w:rsid w:val="009F5BE1"/>
    <w:rsid w:val="009F5D72"/>
    <w:rsid w:val="009F5D9A"/>
    <w:rsid w:val="009F6113"/>
    <w:rsid w:val="009F6159"/>
    <w:rsid w:val="009F619B"/>
    <w:rsid w:val="009F632F"/>
    <w:rsid w:val="009F635E"/>
    <w:rsid w:val="009F63DE"/>
    <w:rsid w:val="009F6422"/>
    <w:rsid w:val="009F6431"/>
    <w:rsid w:val="009F6479"/>
    <w:rsid w:val="009F656D"/>
    <w:rsid w:val="009F66F6"/>
    <w:rsid w:val="009F6771"/>
    <w:rsid w:val="009F67DD"/>
    <w:rsid w:val="009F68A0"/>
    <w:rsid w:val="009F692D"/>
    <w:rsid w:val="009F6A6B"/>
    <w:rsid w:val="009F6AE6"/>
    <w:rsid w:val="009F6B38"/>
    <w:rsid w:val="009F6B57"/>
    <w:rsid w:val="009F6BE8"/>
    <w:rsid w:val="009F6C15"/>
    <w:rsid w:val="009F6C83"/>
    <w:rsid w:val="009F6D35"/>
    <w:rsid w:val="009F6DBD"/>
    <w:rsid w:val="009F6EE8"/>
    <w:rsid w:val="009F6F73"/>
    <w:rsid w:val="009F6FA8"/>
    <w:rsid w:val="009F70C3"/>
    <w:rsid w:val="009F7111"/>
    <w:rsid w:val="009F7193"/>
    <w:rsid w:val="009F7463"/>
    <w:rsid w:val="009F74BC"/>
    <w:rsid w:val="009F753F"/>
    <w:rsid w:val="009F76F0"/>
    <w:rsid w:val="009F774E"/>
    <w:rsid w:val="009F7756"/>
    <w:rsid w:val="009F77E1"/>
    <w:rsid w:val="009F77FC"/>
    <w:rsid w:val="009F787B"/>
    <w:rsid w:val="009F78AC"/>
    <w:rsid w:val="009F793F"/>
    <w:rsid w:val="009F7A95"/>
    <w:rsid w:val="009F7B80"/>
    <w:rsid w:val="009F7BA5"/>
    <w:rsid w:val="009F7BCE"/>
    <w:rsid w:val="009F7BE7"/>
    <w:rsid w:val="009F7C97"/>
    <w:rsid w:val="009F7F2B"/>
    <w:rsid w:val="00A0000D"/>
    <w:rsid w:val="00A00096"/>
    <w:rsid w:val="00A0017C"/>
    <w:rsid w:val="00A001DD"/>
    <w:rsid w:val="00A00394"/>
    <w:rsid w:val="00A00531"/>
    <w:rsid w:val="00A005A6"/>
    <w:rsid w:val="00A005E3"/>
    <w:rsid w:val="00A00668"/>
    <w:rsid w:val="00A00734"/>
    <w:rsid w:val="00A0073E"/>
    <w:rsid w:val="00A007D9"/>
    <w:rsid w:val="00A00857"/>
    <w:rsid w:val="00A0091B"/>
    <w:rsid w:val="00A009FE"/>
    <w:rsid w:val="00A00B70"/>
    <w:rsid w:val="00A00C00"/>
    <w:rsid w:val="00A00C6D"/>
    <w:rsid w:val="00A00CE3"/>
    <w:rsid w:val="00A00D76"/>
    <w:rsid w:val="00A00EAF"/>
    <w:rsid w:val="00A01035"/>
    <w:rsid w:val="00A013F9"/>
    <w:rsid w:val="00A01417"/>
    <w:rsid w:val="00A016ED"/>
    <w:rsid w:val="00A0188F"/>
    <w:rsid w:val="00A01A55"/>
    <w:rsid w:val="00A01B1C"/>
    <w:rsid w:val="00A01B2F"/>
    <w:rsid w:val="00A01C27"/>
    <w:rsid w:val="00A01DB6"/>
    <w:rsid w:val="00A01FB9"/>
    <w:rsid w:val="00A02173"/>
    <w:rsid w:val="00A0240A"/>
    <w:rsid w:val="00A025A0"/>
    <w:rsid w:val="00A02734"/>
    <w:rsid w:val="00A02782"/>
    <w:rsid w:val="00A029E9"/>
    <w:rsid w:val="00A02A44"/>
    <w:rsid w:val="00A02A5F"/>
    <w:rsid w:val="00A02A7F"/>
    <w:rsid w:val="00A02B87"/>
    <w:rsid w:val="00A02D7F"/>
    <w:rsid w:val="00A02F33"/>
    <w:rsid w:val="00A02FD0"/>
    <w:rsid w:val="00A03053"/>
    <w:rsid w:val="00A03089"/>
    <w:rsid w:val="00A03131"/>
    <w:rsid w:val="00A03181"/>
    <w:rsid w:val="00A03280"/>
    <w:rsid w:val="00A03366"/>
    <w:rsid w:val="00A034A8"/>
    <w:rsid w:val="00A03502"/>
    <w:rsid w:val="00A035AF"/>
    <w:rsid w:val="00A03673"/>
    <w:rsid w:val="00A03784"/>
    <w:rsid w:val="00A037E2"/>
    <w:rsid w:val="00A0384B"/>
    <w:rsid w:val="00A038BA"/>
    <w:rsid w:val="00A0393F"/>
    <w:rsid w:val="00A03996"/>
    <w:rsid w:val="00A03A01"/>
    <w:rsid w:val="00A03D64"/>
    <w:rsid w:val="00A03DEF"/>
    <w:rsid w:val="00A04016"/>
    <w:rsid w:val="00A0402D"/>
    <w:rsid w:val="00A040A3"/>
    <w:rsid w:val="00A040E1"/>
    <w:rsid w:val="00A041F0"/>
    <w:rsid w:val="00A04272"/>
    <w:rsid w:val="00A046B0"/>
    <w:rsid w:val="00A04728"/>
    <w:rsid w:val="00A04749"/>
    <w:rsid w:val="00A04927"/>
    <w:rsid w:val="00A049CE"/>
    <w:rsid w:val="00A04AF8"/>
    <w:rsid w:val="00A04B04"/>
    <w:rsid w:val="00A04C61"/>
    <w:rsid w:val="00A04C7B"/>
    <w:rsid w:val="00A04C94"/>
    <w:rsid w:val="00A04DDD"/>
    <w:rsid w:val="00A04E16"/>
    <w:rsid w:val="00A04EB6"/>
    <w:rsid w:val="00A04F09"/>
    <w:rsid w:val="00A04F34"/>
    <w:rsid w:val="00A04F8E"/>
    <w:rsid w:val="00A0506A"/>
    <w:rsid w:val="00A0525B"/>
    <w:rsid w:val="00A0533C"/>
    <w:rsid w:val="00A0561D"/>
    <w:rsid w:val="00A05780"/>
    <w:rsid w:val="00A058F5"/>
    <w:rsid w:val="00A0594C"/>
    <w:rsid w:val="00A0596F"/>
    <w:rsid w:val="00A059B4"/>
    <w:rsid w:val="00A05A8B"/>
    <w:rsid w:val="00A05AF1"/>
    <w:rsid w:val="00A05B8D"/>
    <w:rsid w:val="00A05BDF"/>
    <w:rsid w:val="00A05C6C"/>
    <w:rsid w:val="00A05D48"/>
    <w:rsid w:val="00A05EF0"/>
    <w:rsid w:val="00A05F7E"/>
    <w:rsid w:val="00A06070"/>
    <w:rsid w:val="00A060A1"/>
    <w:rsid w:val="00A060E2"/>
    <w:rsid w:val="00A06152"/>
    <w:rsid w:val="00A062A4"/>
    <w:rsid w:val="00A06320"/>
    <w:rsid w:val="00A06347"/>
    <w:rsid w:val="00A063A8"/>
    <w:rsid w:val="00A06910"/>
    <w:rsid w:val="00A069E3"/>
    <w:rsid w:val="00A069E9"/>
    <w:rsid w:val="00A06B24"/>
    <w:rsid w:val="00A06BF6"/>
    <w:rsid w:val="00A06D4C"/>
    <w:rsid w:val="00A06DAD"/>
    <w:rsid w:val="00A06DB1"/>
    <w:rsid w:val="00A06DCF"/>
    <w:rsid w:val="00A06F46"/>
    <w:rsid w:val="00A0732E"/>
    <w:rsid w:val="00A07344"/>
    <w:rsid w:val="00A073BC"/>
    <w:rsid w:val="00A0741E"/>
    <w:rsid w:val="00A0758A"/>
    <w:rsid w:val="00A07679"/>
    <w:rsid w:val="00A077A9"/>
    <w:rsid w:val="00A07A92"/>
    <w:rsid w:val="00A07B09"/>
    <w:rsid w:val="00A07B8B"/>
    <w:rsid w:val="00A07BC1"/>
    <w:rsid w:val="00A07C22"/>
    <w:rsid w:val="00A07C6C"/>
    <w:rsid w:val="00A1006F"/>
    <w:rsid w:val="00A101DA"/>
    <w:rsid w:val="00A10289"/>
    <w:rsid w:val="00A10564"/>
    <w:rsid w:val="00A10578"/>
    <w:rsid w:val="00A105D9"/>
    <w:rsid w:val="00A105E4"/>
    <w:rsid w:val="00A106DE"/>
    <w:rsid w:val="00A106EA"/>
    <w:rsid w:val="00A107A6"/>
    <w:rsid w:val="00A10852"/>
    <w:rsid w:val="00A108D1"/>
    <w:rsid w:val="00A10A03"/>
    <w:rsid w:val="00A10B2B"/>
    <w:rsid w:val="00A10B59"/>
    <w:rsid w:val="00A10D1F"/>
    <w:rsid w:val="00A10E7B"/>
    <w:rsid w:val="00A10EF1"/>
    <w:rsid w:val="00A10FF5"/>
    <w:rsid w:val="00A1100A"/>
    <w:rsid w:val="00A11016"/>
    <w:rsid w:val="00A110C3"/>
    <w:rsid w:val="00A110DD"/>
    <w:rsid w:val="00A11372"/>
    <w:rsid w:val="00A114B1"/>
    <w:rsid w:val="00A1157F"/>
    <w:rsid w:val="00A116B7"/>
    <w:rsid w:val="00A11914"/>
    <w:rsid w:val="00A11A43"/>
    <w:rsid w:val="00A11B30"/>
    <w:rsid w:val="00A11B74"/>
    <w:rsid w:val="00A11C2D"/>
    <w:rsid w:val="00A11E6B"/>
    <w:rsid w:val="00A11F24"/>
    <w:rsid w:val="00A12047"/>
    <w:rsid w:val="00A12070"/>
    <w:rsid w:val="00A121BA"/>
    <w:rsid w:val="00A122B9"/>
    <w:rsid w:val="00A12378"/>
    <w:rsid w:val="00A123D0"/>
    <w:rsid w:val="00A12404"/>
    <w:rsid w:val="00A1254E"/>
    <w:rsid w:val="00A12661"/>
    <w:rsid w:val="00A12668"/>
    <w:rsid w:val="00A1273B"/>
    <w:rsid w:val="00A1285F"/>
    <w:rsid w:val="00A1294C"/>
    <w:rsid w:val="00A12969"/>
    <w:rsid w:val="00A129E5"/>
    <w:rsid w:val="00A12A15"/>
    <w:rsid w:val="00A12B04"/>
    <w:rsid w:val="00A12B86"/>
    <w:rsid w:val="00A12E32"/>
    <w:rsid w:val="00A12E6D"/>
    <w:rsid w:val="00A12EF5"/>
    <w:rsid w:val="00A130F8"/>
    <w:rsid w:val="00A1313C"/>
    <w:rsid w:val="00A13207"/>
    <w:rsid w:val="00A132EC"/>
    <w:rsid w:val="00A13513"/>
    <w:rsid w:val="00A1360E"/>
    <w:rsid w:val="00A138A2"/>
    <w:rsid w:val="00A138D2"/>
    <w:rsid w:val="00A13ABC"/>
    <w:rsid w:val="00A13B15"/>
    <w:rsid w:val="00A13B2A"/>
    <w:rsid w:val="00A13B5F"/>
    <w:rsid w:val="00A13D4D"/>
    <w:rsid w:val="00A13FF9"/>
    <w:rsid w:val="00A14025"/>
    <w:rsid w:val="00A14049"/>
    <w:rsid w:val="00A140BD"/>
    <w:rsid w:val="00A1417C"/>
    <w:rsid w:val="00A14234"/>
    <w:rsid w:val="00A1428D"/>
    <w:rsid w:val="00A14315"/>
    <w:rsid w:val="00A1437C"/>
    <w:rsid w:val="00A143BF"/>
    <w:rsid w:val="00A143F0"/>
    <w:rsid w:val="00A1440E"/>
    <w:rsid w:val="00A1447C"/>
    <w:rsid w:val="00A14521"/>
    <w:rsid w:val="00A145DD"/>
    <w:rsid w:val="00A145FD"/>
    <w:rsid w:val="00A14861"/>
    <w:rsid w:val="00A14864"/>
    <w:rsid w:val="00A14D53"/>
    <w:rsid w:val="00A14D6C"/>
    <w:rsid w:val="00A14F0E"/>
    <w:rsid w:val="00A14F90"/>
    <w:rsid w:val="00A14FF4"/>
    <w:rsid w:val="00A15249"/>
    <w:rsid w:val="00A15296"/>
    <w:rsid w:val="00A152FD"/>
    <w:rsid w:val="00A15745"/>
    <w:rsid w:val="00A158E4"/>
    <w:rsid w:val="00A15E36"/>
    <w:rsid w:val="00A15EE9"/>
    <w:rsid w:val="00A15FD8"/>
    <w:rsid w:val="00A15FE5"/>
    <w:rsid w:val="00A15FF8"/>
    <w:rsid w:val="00A16033"/>
    <w:rsid w:val="00A16063"/>
    <w:rsid w:val="00A163D6"/>
    <w:rsid w:val="00A16437"/>
    <w:rsid w:val="00A1643E"/>
    <w:rsid w:val="00A16488"/>
    <w:rsid w:val="00A164DC"/>
    <w:rsid w:val="00A16579"/>
    <w:rsid w:val="00A165B2"/>
    <w:rsid w:val="00A166EB"/>
    <w:rsid w:val="00A16833"/>
    <w:rsid w:val="00A16922"/>
    <w:rsid w:val="00A1694C"/>
    <w:rsid w:val="00A169A6"/>
    <w:rsid w:val="00A16A2F"/>
    <w:rsid w:val="00A16CC7"/>
    <w:rsid w:val="00A16CEB"/>
    <w:rsid w:val="00A16E9C"/>
    <w:rsid w:val="00A16F8C"/>
    <w:rsid w:val="00A1700D"/>
    <w:rsid w:val="00A17010"/>
    <w:rsid w:val="00A1701F"/>
    <w:rsid w:val="00A173E3"/>
    <w:rsid w:val="00A174D9"/>
    <w:rsid w:val="00A174DF"/>
    <w:rsid w:val="00A174EC"/>
    <w:rsid w:val="00A175C6"/>
    <w:rsid w:val="00A17632"/>
    <w:rsid w:val="00A17670"/>
    <w:rsid w:val="00A177AD"/>
    <w:rsid w:val="00A177B9"/>
    <w:rsid w:val="00A17860"/>
    <w:rsid w:val="00A17916"/>
    <w:rsid w:val="00A17977"/>
    <w:rsid w:val="00A17CAF"/>
    <w:rsid w:val="00A17DD7"/>
    <w:rsid w:val="00A20073"/>
    <w:rsid w:val="00A20080"/>
    <w:rsid w:val="00A201AA"/>
    <w:rsid w:val="00A20498"/>
    <w:rsid w:val="00A2054C"/>
    <w:rsid w:val="00A20658"/>
    <w:rsid w:val="00A2072D"/>
    <w:rsid w:val="00A20775"/>
    <w:rsid w:val="00A207A5"/>
    <w:rsid w:val="00A20816"/>
    <w:rsid w:val="00A2092A"/>
    <w:rsid w:val="00A20AFF"/>
    <w:rsid w:val="00A20BF0"/>
    <w:rsid w:val="00A20EED"/>
    <w:rsid w:val="00A2118D"/>
    <w:rsid w:val="00A21247"/>
    <w:rsid w:val="00A2126C"/>
    <w:rsid w:val="00A21316"/>
    <w:rsid w:val="00A2135A"/>
    <w:rsid w:val="00A214FF"/>
    <w:rsid w:val="00A215C6"/>
    <w:rsid w:val="00A216D3"/>
    <w:rsid w:val="00A216F4"/>
    <w:rsid w:val="00A21736"/>
    <w:rsid w:val="00A21840"/>
    <w:rsid w:val="00A21A08"/>
    <w:rsid w:val="00A21A3C"/>
    <w:rsid w:val="00A21C3D"/>
    <w:rsid w:val="00A21DB6"/>
    <w:rsid w:val="00A21F5A"/>
    <w:rsid w:val="00A21F67"/>
    <w:rsid w:val="00A2210C"/>
    <w:rsid w:val="00A2214C"/>
    <w:rsid w:val="00A22200"/>
    <w:rsid w:val="00A22321"/>
    <w:rsid w:val="00A223C2"/>
    <w:rsid w:val="00A22417"/>
    <w:rsid w:val="00A22492"/>
    <w:rsid w:val="00A224A1"/>
    <w:rsid w:val="00A2258A"/>
    <w:rsid w:val="00A22834"/>
    <w:rsid w:val="00A228EA"/>
    <w:rsid w:val="00A22922"/>
    <w:rsid w:val="00A229C8"/>
    <w:rsid w:val="00A229E5"/>
    <w:rsid w:val="00A229F7"/>
    <w:rsid w:val="00A22A0A"/>
    <w:rsid w:val="00A22A0D"/>
    <w:rsid w:val="00A22B63"/>
    <w:rsid w:val="00A22B6A"/>
    <w:rsid w:val="00A22C17"/>
    <w:rsid w:val="00A22C34"/>
    <w:rsid w:val="00A22CD3"/>
    <w:rsid w:val="00A22D40"/>
    <w:rsid w:val="00A22DBE"/>
    <w:rsid w:val="00A2300A"/>
    <w:rsid w:val="00A2312A"/>
    <w:rsid w:val="00A2318D"/>
    <w:rsid w:val="00A231E2"/>
    <w:rsid w:val="00A232FB"/>
    <w:rsid w:val="00A23389"/>
    <w:rsid w:val="00A235EF"/>
    <w:rsid w:val="00A236AA"/>
    <w:rsid w:val="00A2377F"/>
    <w:rsid w:val="00A2393E"/>
    <w:rsid w:val="00A23A83"/>
    <w:rsid w:val="00A23B16"/>
    <w:rsid w:val="00A23C4C"/>
    <w:rsid w:val="00A23E2A"/>
    <w:rsid w:val="00A23F6D"/>
    <w:rsid w:val="00A23FEF"/>
    <w:rsid w:val="00A24075"/>
    <w:rsid w:val="00A24302"/>
    <w:rsid w:val="00A24487"/>
    <w:rsid w:val="00A2449F"/>
    <w:rsid w:val="00A24543"/>
    <w:rsid w:val="00A24593"/>
    <w:rsid w:val="00A24764"/>
    <w:rsid w:val="00A248A2"/>
    <w:rsid w:val="00A24A89"/>
    <w:rsid w:val="00A250F9"/>
    <w:rsid w:val="00A252FF"/>
    <w:rsid w:val="00A253A0"/>
    <w:rsid w:val="00A253C1"/>
    <w:rsid w:val="00A25426"/>
    <w:rsid w:val="00A2546E"/>
    <w:rsid w:val="00A25719"/>
    <w:rsid w:val="00A258C7"/>
    <w:rsid w:val="00A258FB"/>
    <w:rsid w:val="00A25A23"/>
    <w:rsid w:val="00A25A3F"/>
    <w:rsid w:val="00A25BC5"/>
    <w:rsid w:val="00A25C00"/>
    <w:rsid w:val="00A25CCC"/>
    <w:rsid w:val="00A25CD0"/>
    <w:rsid w:val="00A25E0F"/>
    <w:rsid w:val="00A25FBB"/>
    <w:rsid w:val="00A26059"/>
    <w:rsid w:val="00A26074"/>
    <w:rsid w:val="00A263CD"/>
    <w:rsid w:val="00A26414"/>
    <w:rsid w:val="00A2650F"/>
    <w:rsid w:val="00A26553"/>
    <w:rsid w:val="00A26621"/>
    <w:rsid w:val="00A267EF"/>
    <w:rsid w:val="00A26905"/>
    <w:rsid w:val="00A2691C"/>
    <w:rsid w:val="00A26993"/>
    <w:rsid w:val="00A26996"/>
    <w:rsid w:val="00A26A2A"/>
    <w:rsid w:val="00A26A79"/>
    <w:rsid w:val="00A26B24"/>
    <w:rsid w:val="00A26C3B"/>
    <w:rsid w:val="00A26C76"/>
    <w:rsid w:val="00A26C7F"/>
    <w:rsid w:val="00A26CA5"/>
    <w:rsid w:val="00A26CB9"/>
    <w:rsid w:val="00A26CD3"/>
    <w:rsid w:val="00A26CE1"/>
    <w:rsid w:val="00A26DD8"/>
    <w:rsid w:val="00A26E11"/>
    <w:rsid w:val="00A2707C"/>
    <w:rsid w:val="00A27137"/>
    <w:rsid w:val="00A271E2"/>
    <w:rsid w:val="00A271F0"/>
    <w:rsid w:val="00A2727C"/>
    <w:rsid w:val="00A273EC"/>
    <w:rsid w:val="00A275BE"/>
    <w:rsid w:val="00A27669"/>
    <w:rsid w:val="00A276D5"/>
    <w:rsid w:val="00A276E6"/>
    <w:rsid w:val="00A276FD"/>
    <w:rsid w:val="00A27717"/>
    <w:rsid w:val="00A277E1"/>
    <w:rsid w:val="00A277EA"/>
    <w:rsid w:val="00A2783F"/>
    <w:rsid w:val="00A27866"/>
    <w:rsid w:val="00A27A3D"/>
    <w:rsid w:val="00A27A61"/>
    <w:rsid w:val="00A27AA4"/>
    <w:rsid w:val="00A27B47"/>
    <w:rsid w:val="00A27FC3"/>
    <w:rsid w:val="00A27FD0"/>
    <w:rsid w:val="00A30015"/>
    <w:rsid w:val="00A30358"/>
    <w:rsid w:val="00A30404"/>
    <w:rsid w:val="00A30448"/>
    <w:rsid w:val="00A30488"/>
    <w:rsid w:val="00A30496"/>
    <w:rsid w:val="00A304F6"/>
    <w:rsid w:val="00A3055B"/>
    <w:rsid w:val="00A3056E"/>
    <w:rsid w:val="00A3074D"/>
    <w:rsid w:val="00A3094A"/>
    <w:rsid w:val="00A309B2"/>
    <w:rsid w:val="00A30AA5"/>
    <w:rsid w:val="00A30AC7"/>
    <w:rsid w:val="00A30B1D"/>
    <w:rsid w:val="00A30B31"/>
    <w:rsid w:val="00A30C51"/>
    <w:rsid w:val="00A30D8C"/>
    <w:rsid w:val="00A30E98"/>
    <w:rsid w:val="00A30F7F"/>
    <w:rsid w:val="00A3103D"/>
    <w:rsid w:val="00A31043"/>
    <w:rsid w:val="00A3112F"/>
    <w:rsid w:val="00A311C4"/>
    <w:rsid w:val="00A31235"/>
    <w:rsid w:val="00A31293"/>
    <w:rsid w:val="00A31478"/>
    <w:rsid w:val="00A3149E"/>
    <w:rsid w:val="00A314A2"/>
    <w:rsid w:val="00A314D1"/>
    <w:rsid w:val="00A315A0"/>
    <w:rsid w:val="00A315C3"/>
    <w:rsid w:val="00A31B29"/>
    <w:rsid w:val="00A31C49"/>
    <w:rsid w:val="00A31E46"/>
    <w:rsid w:val="00A31E76"/>
    <w:rsid w:val="00A31EB1"/>
    <w:rsid w:val="00A31EF6"/>
    <w:rsid w:val="00A3224F"/>
    <w:rsid w:val="00A322D0"/>
    <w:rsid w:val="00A32321"/>
    <w:rsid w:val="00A324F2"/>
    <w:rsid w:val="00A3252E"/>
    <w:rsid w:val="00A32548"/>
    <w:rsid w:val="00A3258A"/>
    <w:rsid w:val="00A325EB"/>
    <w:rsid w:val="00A32795"/>
    <w:rsid w:val="00A328F9"/>
    <w:rsid w:val="00A3295C"/>
    <w:rsid w:val="00A329CD"/>
    <w:rsid w:val="00A32A17"/>
    <w:rsid w:val="00A32DDA"/>
    <w:rsid w:val="00A32E61"/>
    <w:rsid w:val="00A32E8F"/>
    <w:rsid w:val="00A32EE8"/>
    <w:rsid w:val="00A332AE"/>
    <w:rsid w:val="00A335BB"/>
    <w:rsid w:val="00A337BB"/>
    <w:rsid w:val="00A337F4"/>
    <w:rsid w:val="00A3387F"/>
    <w:rsid w:val="00A33894"/>
    <w:rsid w:val="00A33A44"/>
    <w:rsid w:val="00A33A48"/>
    <w:rsid w:val="00A33AA1"/>
    <w:rsid w:val="00A33AE8"/>
    <w:rsid w:val="00A33B99"/>
    <w:rsid w:val="00A33BB5"/>
    <w:rsid w:val="00A33C25"/>
    <w:rsid w:val="00A33D54"/>
    <w:rsid w:val="00A33ED3"/>
    <w:rsid w:val="00A33F97"/>
    <w:rsid w:val="00A3407C"/>
    <w:rsid w:val="00A34273"/>
    <w:rsid w:val="00A342DE"/>
    <w:rsid w:val="00A342E1"/>
    <w:rsid w:val="00A343B2"/>
    <w:rsid w:val="00A344C0"/>
    <w:rsid w:val="00A345CE"/>
    <w:rsid w:val="00A3463B"/>
    <w:rsid w:val="00A34646"/>
    <w:rsid w:val="00A348BD"/>
    <w:rsid w:val="00A348CF"/>
    <w:rsid w:val="00A34941"/>
    <w:rsid w:val="00A349C9"/>
    <w:rsid w:val="00A34BF8"/>
    <w:rsid w:val="00A34D96"/>
    <w:rsid w:val="00A34DA1"/>
    <w:rsid w:val="00A34EE3"/>
    <w:rsid w:val="00A351CE"/>
    <w:rsid w:val="00A351DA"/>
    <w:rsid w:val="00A35426"/>
    <w:rsid w:val="00A35533"/>
    <w:rsid w:val="00A355DE"/>
    <w:rsid w:val="00A35981"/>
    <w:rsid w:val="00A35A43"/>
    <w:rsid w:val="00A35B7A"/>
    <w:rsid w:val="00A35C9D"/>
    <w:rsid w:val="00A35D2D"/>
    <w:rsid w:val="00A35D34"/>
    <w:rsid w:val="00A35D4B"/>
    <w:rsid w:val="00A35DFB"/>
    <w:rsid w:val="00A35F5D"/>
    <w:rsid w:val="00A35FC2"/>
    <w:rsid w:val="00A3606B"/>
    <w:rsid w:val="00A36137"/>
    <w:rsid w:val="00A36181"/>
    <w:rsid w:val="00A36494"/>
    <w:rsid w:val="00A3656B"/>
    <w:rsid w:val="00A3690C"/>
    <w:rsid w:val="00A36AC4"/>
    <w:rsid w:val="00A36CD3"/>
    <w:rsid w:val="00A36D9D"/>
    <w:rsid w:val="00A36E2F"/>
    <w:rsid w:val="00A36EE2"/>
    <w:rsid w:val="00A3710A"/>
    <w:rsid w:val="00A37142"/>
    <w:rsid w:val="00A37290"/>
    <w:rsid w:val="00A3740B"/>
    <w:rsid w:val="00A37510"/>
    <w:rsid w:val="00A37512"/>
    <w:rsid w:val="00A3757C"/>
    <w:rsid w:val="00A37625"/>
    <w:rsid w:val="00A37662"/>
    <w:rsid w:val="00A377D5"/>
    <w:rsid w:val="00A377FF"/>
    <w:rsid w:val="00A37806"/>
    <w:rsid w:val="00A37A0F"/>
    <w:rsid w:val="00A37A35"/>
    <w:rsid w:val="00A37A96"/>
    <w:rsid w:val="00A37B66"/>
    <w:rsid w:val="00A37E01"/>
    <w:rsid w:val="00A37E8F"/>
    <w:rsid w:val="00A37F33"/>
    <w:rsid w:val="00A37F73"/>
    <w:rsid w:val="00A37F99"/>
    <w:rsid w:val="00A37FDC"/>
    <w:rsid w:val="00A40055"/>
    <w:rsid w:val="00A400BF"/>
    <w:rsid w:val="00A401D4"/>
    <w:rsid w:val="00A4022D"/>
    <w:rsid w:val="00A4028B"/>
    <w:rsid w:val="00A40558"/>
    <w:rsid w:val="00A40909"/>
    <w:rsid w:val="00A40A1A"/>
    <w:rsid w:val="00A40A6A"/>
    <w:rsid w:val="00A40A76"/>
    <w:rsid w:val="00A40B5C"/>
    <w:rsid w:val="00A40C61"/>
    <w:rsid w:val="00A40C9B"/>
    <w:rsid w:val="00A40CA2"/>
    <w:rsid w:val="00A40CF6"/>
    <w:rsid w:val="00A40D53"/>
    <w:rsid w:val="00A40F0D"/>
    <w:rsid w:val="00A40F55"/>
    <w:rsid w:val="00A41159"/>
    <w:rsid w:val="00A41248"/>
    <w:rsid w:val="00A414E2"/>
    <w:rsid w:val="00A41546"/>
    <w:rsid w:val="00A41690"/>
    <w:rsid w:val="00A416BC"/>
    <w:rsid w:val="00A417A6"/>
    <w:rsid w:val="00A419C9"/>
    <w:rsid w:val="00A41A46"/>
    <w:rsid w:val="00A41B0C"/>
    <w:rsid w:val="00A41CD2"/>
    <w:rsid w:val="00A41DB3"/>
    <w:rsid w:val="00A41EEA"/>
    <w:rsid w:val="00A41F18"/>
    <w:rsid w:val="00A420D2"/>
    <w:rsid w:val="00A420FA"/>
    <w:rsid w:val="00A422C7"/>
    <w:rsid w:val="00A4244A"/>
    <w:rsid w:val="00A42487"/>
    <w:rsid w:val="00A42518"/>
    <w:rsid w:val="00A425DD"/>
    <w:rsid w:val="00A427F5"/>
    <w:rsid w:val="00A42814"/>
    <w:rsid w:val="00A42905"/>
    <w:rsid w:val="00A42C9F"/>
    <w:rsid w:val="00A42D57"/>
    <w:rsid w:val="00A42E79"/>
    <w:rsid w:val="00A42F1A"/>
    <w:rsid w:val="00A42F63"/>
    <w:rsid w:val="00A42F7B"/>
    <w:rsid w:val="00A42FDA"/>
    <w:rsid w:val="00A43087"/>
    <w:rsid w:val="00A430CA"/>
    <w:rsid w:val="00A43220"/>
    <w:rsid w:val="00A4329B"/>
    <w:rsid w:val="00A432A5"/>
    <w:rsid w:val="00A43341"/>
    <w:rsid w:val="00A4350A"/>
    <w:rsid w:val="00A437A8"/>
    <w:rsid w:val="00A437BA"/>
    <w:rsid w:val="00A437D6"/>
    <w:rsid w:val="00A43833"/>
    <w:rsid w:val="00A43856"/>
    <w:rsid w:val="00A438E4"/>
    <w:rsid w:val="00A439B4"/>
    <w:rsid w:val="00A43AB2"/>
    <w:rsid w:val="00A43B94"/>
    <w:rsid w:val="00A43CFE"/>
    <w:rsid w:val="00A43E67"/>
    <w:rsid w:val="00A440E0"/>
    <w:rsid w:val="00A44130"/>
    <w:rsid w:val="00A441B8"/>
    <w:rsid w:val="00A442A0"/>
    <w:rsid w:val="00A442F2"/>
    <w:rsid w:val="00A44401"/>
    <w:rsid w:val="00A444A0"/>
    <w:rsid w:val="00A444C2"/>
    <w:rsid w:val="00A44526"/>
    <w:rsid w:val="00A44570"/>
    <w:rsid w:val="00A4460B"/>
    <w:rsid w:val="00A446A5"/>
    <w:rsid w:val="00A448A6"/>
    <w:rsid w:val="00A44940"/>
    <w:rsid w:val="00A4497B"/>
    <w:rsid w:val="00A44B0D"/>
    <w:rsid w:val="00A44C1E"/>
    <w:rsid w:val="00A44C59"/>
    <w:rsid w:val="00A44C6F"/>
    <w:rsid w:val="00A44C73"/>
    <w:rsid w:val="00A44C79"/>
    <w:rsid w:val="00A44E93"/>
    <w:rsid w:val="00A4504D"/>
    <w:rsid w:val="00A45127"/>
    <w:rsid w:val="00A451F8"/>
    <w:rsid w:val="00A4524B"/>
    <w:rsid w:val="00A452A2"/>
    <w:rsid w:val="00A455A0"/>
    <w:rsid w:val="00A455AE"/>
    <w:rsid w:val="00A455B9"/>
    <w:rsid w:val="00A458B3"/>
    <w:rsid w:val="00A45910"/>
    <w:rsid w:val="00A4593F"/>
    <w:rsid w:val="00A459A1"/>
    <w:rsid w:val="00A45B24"/>
    <w:rsid w:val="00A45BC3"/>
    <w:rsid w:val="00A45C0A"/>
    <w:rsid w:val="00A45F30"/>
    <w:rsid w:val="00A45F82"/>
    <w:rsid w:val="00A46129"/>
    <w:rsid w:val="00A46144"/>
    <w:rsid w:val="00A46198"/>
    <w:rsid w:val="00A461F7"/>
    <w:rsid w:val="00A4627F"/>
    <w:rsid w:val="00A463CB"/>
    <w:rsid w:val="00A4643F"/>
    <w:rsid w:val="00A4655D"/>
    <w:rsid w:val="00A46685"/>
    <w:rsid w:val="00A4673E"/>
    <w:rsid w:val="00A46919"/>
    <w:rsid w:val="00A4695E"/>
    <w:rsid w:val="00A469DA"/>
    <w:rsid w:val="00A46B55"/>
    <w:rsid w:val="00A46B6E"/>
    <w:rsid w:val="00A46C73"/>
    <w:rsid w:val="00A46C91"/>
    <w:rsid w:val="00A46D13"/>
    <w:rsid w:val="00A46DE7"/>
    <w:rsid w:val="00A470DC"/>
    <w:rsid w:val="00A470FC"/>
    <w:rsid w:val="00A4720C"/>
    <w:rsid w:val="00A4736D"/>
    <w:rsid w:val="00A47459"/>
    <w:rsid w:val="00A474B3"/>
    <w:rsid w:val="00A475E5"/>
    <w:rsid w:val="00A47613"/>
    <w:rsid w:val="00A4770B"/>
    <w:rsid w:val="00A4772C"/>
    <w:rsid w:val="00A4776F"/>
    <w:rsid w:val="00A47975"/>
    <w:rsid w:val="00A479EB"/>
    <w:rsid w:val="00A47AF8"/>
    <w:rsid w:val="00A47BCB"/>
    <w:rsid w:val="00A47BD3"/>
    <w:rsid w:val="00A47C06"/>
    <w:rsid w:val="00A47C08"/>
    <w:rsid w:val="00A47C62"/>
    <w:rsid w:val="00A47D28"/>
    <w:rsid w:val="00A47DC2"/>
    <w:rsid w:val="00A47E37"/>
    <w:rsid w:val="00A47ED9"/>
    <w:rsid w:val="00A47F8C"/>
    <w:rsid w:val="00A47FBE"/>
    <w:rsid w:val="00A5002E"/>
    <w:rsid w:val="00A500AC"/>
    <w:rsid w:val="00A500E1"/>
    <w:rsid w:val="00A50118"/>
    <w:rsid w:val="00A501AF"/>
    <w:rsid w:val="00A50209"/>
    <w:rsid w:val="00A5024F"/>
    <w:rsid w:val="00A50257"/>
    <w:rsid w:val="00A502FE"/>
    <w:rsid w:val="00A503F1"/>
    <w:rsid w:val="00A5052B"/>
    <w:rsid w:val="00A505E6"/>
    <w:rsid w:val="00A50671"/>
    <w:rsid w:val="00A50931"/>
    <w:rsid w:val="00A50AF1"/>
    <w:rsid w:val="00A50C05"/>
    <w:rsid w:val="00A50C23"/>
    <w:rsid w:val="00A50E48"/>
    <w:rsid w:val="00A50FB7"/>
    <w:rsid w:val="00A5107D"/>
    <w:rsid w:val="00A5116A"/>
    <w:rsid w:val="00A511B3"/>
    <w:rsid w:val="00A51363"/>
    <w:rsid w:val="00A51383"/>
    <w:rsid w:val="00A51419"/>
    <w:rsid w:val="00A5164B"/>
    <w:rsid w:val="00A516F9"/>
    <w:rsid w:val="00A51818"/>
    <w:rsid w:val="00A51ABE"/>
    <w:rsid w:val="00A51D72"/>
    <w:rsid w:val="00A51DB9"/>
    <w:rsid w:val="00A51E4A"/>
    <w:rsid w:val="00A51E57"/>
    <w:rsid w:val="00A51F64"/>
    <w:rsid w:val="00A51F68"/>
    <w:rsid w:val="00A52012"/>
    <w:rsid w:val="00A52051"/>
    <w:rsid w:val="00A520BE"/>
    <w:rsid w:val="00A523FB"/>
    <w:rsid w:val="00A52404"/>
    <w:rsid w:val="00A52529"/>
    <w:rsid w:val="00A52762"/>
    <w:rsid w:val="00A527D4"/>
    <w:rsid w:val="00A528DE"/>
    <w:rsid w:val="00A52937"/>
    <w:rsid w:val="00A5297D"/>
    <w:rsid w:val="00A529FE"/>
    <w:rsid w:val="00A52AD6"/>
    <w:rsid w:val="00A52B33"/>
    <w:rsid w:val="00A52B38"/>
    <w:rsid w:val="00A52B41"/>
    <w:rsid w:val="00A52DD1"/>
    <w:rsid w:val="00A52F4A"/>
    <w:rsid w:val="00A52F89"/>
    <w:rsid w:val="00A5301A"/>
    <w:rsid w:val="00A530A4"/>
    <w:rsid w:val="00A530DB"/>
    <w:rsid w:val="00A5339D"/>
    <w:rsid w:val="00A533D3"/>
    <w:rsid w:val="00A53603"/>
    <w:rsid w:val="00A536ED"/>
    <w:rsid w:val="00A53830"/>
    <w:rsid w:val="00A5385E"/>
    <w:rsid w:val="00A53892"/>
    <w:rsid w:val="00A5391D"/>
    <w:rsid w:val="00A53A95"/>
    <w:rsid w:val="00A53AD7"/>
    <w:rsid w:val="00A53CA4"/>
    <w:rsid w:val="00A53E9B"/>
    <w:rsid w:val="00A53F0A"/>
    <w:rsid w:val="00A53F4A"/>
    <w:rsid w:val="00A53F9E"/>
    <w:rsid w:val="00A540AE"/>
    <w:rsid w:val="00A540DA"/>
    <w:rsid w:val="00A540E6"/>
    <w:rsid w:val="00A54101"/>
    <w:rsid w:val="00A5425C"/>
    <w:rsid w:val="00A543FE"/>
    <w:rsid w:val="00A54476"/>
    <w:rsid w:val="00A544A4"/>
    <w:rsid w:val="00A5452A"/>
    <w:rsid w:val="00A5465A"/>
    <w:rsid w:val="00A54719"/>
    <w:rsid w:val="00A5471F"/>
    <w:rsid w:val="00A54926"/>
    <w:rsid w:val="00A54A70"/>
    <w:rsid w:val="00A54D4B"/>
    <w:rsid w:val="00A5501F"/>
    <w:rsid w:val="00A55033"/>
    <w:rsid w:val="00A550F7"/>
    <w:rsid w:val="00A551A3"/>
    <w:rsid w:val="00A552B2"/>
    <w:rsid w:val="00A552B5"/>
    <w:rsid w:val="00A552C4"/>
    <w:rsid w:val="00A553ED"/>
    <w:rsid w:val="00A55725"/>
    <w:rsid w:val="00A5578C"/>
    <w:rsid w:val="00A5587F"/>
    <w:rsid w:val="00A5597D"/>
    <w:rsid w:val="00A559BD"/>
    <w:rsid w:val="00A55AFF"/>
    <w:rsid w:val="00A55C1D"/>
    <w:rsid w:val="00A5611A"/>
    <w:rsid w:val="00A562F6"/>
    <w:rsid w:val="00A563D9"/>
    <w:rsid w:val="00A565D7"/>
    <w:rsid w:val="00A5665C"/>
    <w:rsid w:val="00A567B4"/>
    <w:rsid w:val="00A5682D"/>
    <w:rsid w:val="00A56A0F"/>
    <w:rsid w:val="00A56B47"/>
    <w:rsid w:val="00A56B79"/>
    <w:rsid w:val="00A56D28"/>
    <w:rsid w:val="00A56D99"/>
    <w:rsid w:val="00A56F32"/>
    <w:rsid w:val="00A56F4E"/>
    <w:rsid w:val="00A57003"/>
    <w:rsid w:val="00A57063"/>
    <w:rsid w:val="00A57250"/>
    <w:rsid w:val="00A57278"/>
    <w:rsid w:val="00A572AD"/>
    <w:rsid w:val="00A57305"/>
    <w:rsid w:val="00A574E9"/>
    <w:rsid w:val="00A57639"/>
    <w:rsid w:val="00A5769E"/>
    <w:rsid w:val="00A577BB"/>
    <w:rsid w:val="00A578B6"/>
    <w:rsid w:val="00A57B20"/>
    <w:rsid w:val="00A57C44"/>
    <w:rsid w:val="00A57C5C"/>
    <w:rsid w:val="00A57C90"/>
    <w:rsid w:val="00A57CFC"/>
    <w:rsid w:val="00A602CD"/>
    <w:rsid w:val="00A6030E"/>
    <w:rsid w:val="00A60416"/>
    <w:rsid w:val="00A6060A"/>
    <w:rsid w:val="00A6064E"/>
    <w:rsid w:val="00A6068A"/>
    <w:rsid w:val="00A606A7"/>
    <w:rsid w:val="00A606FB"/>
    <w:rsid w:val="00A607F2"/>
    <w:rsid w:val="00A60830"/>
    <w:rsid w:val="00A608E6"/>
    <w:rsid w:val="00A608E8"/>
    <w:rsid w:val="00A608FD"/>
    <w:rsid w:val="00A60906"/>
    <w:rsid w:val="00A60942"/>
    <w:rsid w:val="00A60A9B"/>
    <w:rsid w:val="00A60B99"/>
    <w:rsid w:val="00A60BE5"/>
    <w:rsid w:val="00A60D88"/>
    <w:rsid w:val="00A60DD8"/>
    <w:rsid w:val="00A610A1"/>
    <w:rsid w:val="00A610C5"/>
    <w:rsid w:val="00A610E5"/>
    <w:rsid w:val="00A611EA"/>
    <w:rsid w:val="00A6129F"/>
    <w:rsid w:val="00A6140F"/>
    <w:rsid w:val="00A61459"/>
    <w:rsid w:val="00A6147D"/>
    <w:rsid w:val="00A61714"/>
    <w:rsid w:val="00A6184D"/>
    <w:rsid w:val="00A61869"/>
    <w:rsid w:val="00A618DD"/>
    <w:rsid w:val="00A61904"/>
    <w:rsid w:val="00A619C3"/>
    <w:rsid w:val="00A61A37"/>
    <w:rsid w:val="00A61AA1"/>
    <w:rsid w:val="00A61B6D"/>
    <w:rsid w:val="00A61B93"/>
    <w:rsid w:val="00A61BA7"/>
    <w:rsid w:val="00A61C66"/>
    <w:rsid w:val="00A61CFB"/>
    <w:rsid w:val="00A61D5D"/>
    <w:rsid w:val="00A61DF1"/>
    <w:rsid w:val="00A61E82"/>
    <w:rsid w:val="00A61FA0"/>
    <w:rsid w:val="00A6202E"/>
    <w:rsid w:val="00A62035"/>
    <w:rsid w:val="00A621AC"/>
    <w:rsid w:val="00A6221D"/>
    <w:rsid w:val="00A62275"/>
    <w:rsid w:val="00A622B4"/>
    <w:rsid w:val="00A622E1"/>
    <w:rsid w:val="00A62391"/>
    <w:rsid w:val="00A6243D"/>
    <w:rsid w:val="00A6246A"/>
    <w:rsid w:val="00A627EE"/>
    <w:rsid w:val="00A628B3"/>
    <w:rsid w:val="00A6295A"/>
    <w:rsid w:val="00A629C7"/>
    <w:rsid w:val="00A62A96"/>
    <w:rsid w:val="00A62B25"/>
    <w:rsid w:val="00A62B2A"/>
    <w:rsid w:val="00A62B7A"/>
    <w:rsid w:val="00A62BFD"/>
    <w:rsid w:val="00A62D0D"/>
    <w:rsid w:val="00A62D3A"/>
    <w:rsid w:val="00A62D50"/>
    <w:rsid w:val="00A62E21"/>
    <w:rsid w:val="00A62E89"/>
    <w:rsid w:val="00A62F03"/>
    <w:rsid w:val="00A62F98"/>
    <w:rsid w:val="00A62FEE"/>
    <w:rsid w:val="00A6308C"/>
    <w:rsid w:val="00A63116"/>
    <w:rsid w:val="00A6312A"/>
    <w:rsid w:val="00A631B7"/>
    <w:rsid w:val="00A631C8"/>
    <w:rsid w:val="00A632A4"/>
    <w:rsid w:val="00A632F8"/>
    <w:rsid w:val="00A63672"/>
    <w:rsid w:val="00A6369E"/>
    <w:rsid w:val="00A636DE"/>
    <w:rsid w:val="00A6374C"/>
    <w:rsid w:val="00A637CB"/>
    <w:rsid w:val="00A638B4"/>
    <w:rsid w:val="00A6394A"/>
    <w:rsid w:val="00A63979"/>
    <w:rsid w:val="00A6399F"/>
    <w:rsid w:val="00A63AEB"/>
    <w:rsid w:val="00A63D76"/>
    <w:rsid w:val="00A63F46"/>
    <w:rsid w:val="00A641E0"/>
    <w:rsid w:val="00A642A8"/>
    <w:rsid w:val="00A642CA"/>
    <w:rsid w:val="00A642EC"/>
    <w:rsid w:val="00A64543"/>
    <w:rsid w:val="00A645E3"/>
    <w:rsid w:val="00A645F1"/>
    <w:rsid w:val="00A6468F"/>
    <w:rsid w:val="00A64790"/>
    <w:rsid w:val="00A647C8"/>
    <w:rsid w:val="00A6480A"/>
    <w:rsid w:val="00A64909"/>
    <w:rsid w:val="00A649AF"/>
    <w:rsid w:val="00A649F6"/>
    <w:rsid w:val="00A64B42"/>
    <w:rsid w:val="00A64BD8"/>
    <w:rsid w:val="00A64C8B"/>
    <w:rsid w:val="00A64F20"/>
    <w:rsid w:val="00A65054"/>
    <w:rsid w:val="00A65149"/>
    <w:rsid w:val="00A65329"/>
    <w:rsid w:val="00A654C9"/>
    <w:rsid w:val="00A655D7"/>
    <w:rsid w:val="00A6560F"/>
    <w:rsid w:val="00A65638"/>
    <w:rsid w:val="00A6573C"/>
    <w:rsid w:val="00A658D8"/>
    <w:rsid w:val="00A6590A"/>
    <w:rsid w:val="00A659EC"/>
    <w:rsid w:val="00A65A36"/>
    <w:rsid w:val="00A65B02"/>
    <w:rsid w:val="00A65B1C"/>
    <w:rsid w:val="00A65C73"/>
    <w:rsid w:val="00A65D33"/>
    <w:rsid w:val="00A65E39"/>
    <w:rsid w:val="00A65ED2"/>
    <w:rsid w:val="00A65FC5"/>
    <w:rsid w:val="00A65FF9"/>
    <w:rsid w:val="00A660E4"/>
    <w:rsid w:val="00A661E2"/>
    <w:rsid w:val="00A664DF"/>
    <w:rsid w:val="00A66518"/>
    <w:rsid w:val="00A665E1"/>
    <w:rsid w:val="00A6660F"/>
    <w:rsid w:val="00A66810"/>
    <w:rsid w:val="00A66953"/>
    <w:rsid w:val="00A669A7"/>
    <w:rsid w:val="00A66A4D"/>
    <w:rsid w:val="00A66A6A"/>
    <w:rsid w:val="00A66B39"/>
    <w:rsid w:val="00A66D43"/>
    <w:rsid w:val="00A66EE6"/>
    <w:rsid w:val="00A66EE7"/>
    <w:rsid w:val="00A67105"/>
    <w:rsid w:val="00A671D9"/>
    <w:rsid w:val="00A67229"/>
    <w:rsid w:val="00A672B7"/>
    <w:rsid w:val="00A674C0"/>
    <w:rsid w:val="00A6756D"/>
    <w:rsid w:val="00A67746"/>
    <w:rsid w:val="00A67852"/>
    <w:rsid w:val="00A678D9"/>
    <w:rsid w:val="00A678F2"/>
    <w:rsid w:val="00A679B5"/>
    <w:rsid w:val="00A67AA8"/>
    <w:rsid w:val="00A67D66"/>
    <w:rsid w:val="00A67E2C"/>
    <w:rsid w:val="00A700C7"/>
    <w:rsid w:val="00A701EE"/>
    <w:rsid w:val="00A70309"/>
    <w:rsid w:val="00A7034E"/>
    <w:rsid w:val="00A703AE"/>
    <w:rsid w:val="00A70479"/>
    <w:rsid w:val="00A70513"/>
    <w:rsid w:val="00A7068F"/>
    <w:rsid w:val="00A70877"/>
    <w:rsid w:val="00A70925"/>
    <w:rsid w:val="00A7095E"/>
    <w:rsid w:val="00A70A5B"/>
    <w:rsid w:val="00A70C43"/>
    <w:rsid w:val="00A70E8A"/>
    <w:rsid w:val="00A70E9B"/>
    <w:rsid w:val="00A70EF4"/>
    <w:rsid w:val="00A70F03"/>
    <w:rsid w:val="00A70F76"/>
    <w:rsid w:val="00A71122"/>
    <w:rsid w:val="00A71251"/>
    <w:rsid w:val="00A71255"/>
    <w:rsid w:val="00A71353"/>
    <w:rsid w:val="00A71390"/>
    <w:rsid w:val="00A714D7"/>
    <w:rsid w:val="00A714E9"/>
    <w:rsid w:val="00A716E7"/>
    <w:rsid w:val="00A71950"/>
    <w:rsid w:val="00A719D0"/>
    <w:rsid w:val="00A71B1C"/>
    <w:rsid w:val="00A71C5C"/>
    <w:rsid w:val="00A71C6F"/>
    <w:rsid w:val="00A71CC9"/>
    <w:rsid w:val="00A71CDB"/>
    <w:rsid w:val="00A71E90"/>
    <w:rsid w:val="00A71EC1"/>
    <w:rsid w:val="00A71F18"/>
    <w:rsid w:val="00A71F8C"/>
    <w:rsid w:val="00A7207F"/>
    <w:rsid w:val="00A72147"/>
    <w:rsid w:val="00A72154"/>
    <w:rsid w:val="00A721D9"/>
    <w:rsid w:val="00A721E9"/>
    <w:rsid w:val="00A7228F"/>
    <w:rsid w:val="00A723D9"/>
    <w:rsid w:val="00A723DD"/>
    <w:rsid w:val="00A72521"/>
    <w:rsid w:val="00A72562"/>
    <w:rsid w:val="00A725D1"/>
    <w:rsid w:val="00A725D5"/>
    <w:rsid w:val="00A72642"/>
    <w:rsid w:val="00A72768"/>
    <w:rsid w:val="00A729FE"/>
    <w:rsid w:val="00A72BC7"/>
    <w:rsid w:val="00A72D0F"/>
    <w:rsid w:val="00A72D45"/>
    <w:rsid w:val="00A733E5"/>
    <w:rsid w:val="00A73484"/>
    <w:rsid w:val="00A734AA"/>
    <w:rsid w:val="00A734AB"/>
    <w:rsid w:val="00A7365A"/>
    <w:rsid w:val="00A73712"/>
    <w:rsid w:val="00A739C4"/>
    <w:rsid w:val="00A73A68"/>
    <w:rsid w:val="00A73CBC"/>
    <w:rsid w:val="00A73DA6"/>
    <w:rsid w:val="00A73DB3"/>
    <w:rsid w:val="00A73EDF"/>
    <w:rsid w:val="00A74047"/>
    <w:rsid w:val="00A74136"/>
    <w:rsid w:val="00A7414E"/>
    <w:rsid w:val="00A74174"/>
    <w:rsid w:val="00A74392"/>
    <w:rsid w:val="00A74453"/>
    <w:rsid w:val="00A7465E"/>
    <w:rsid w:val="00A74961"/>
    <w:rsid w:val="00A74A42"/>
    <w:rsid w:val="00A74A47"/>
    <w:rsid w:val="00A74A8A"/>
    <w:rsid w:val="00A74B61"/>
    <w:rsid w:val="00A74B6D"/>
    <w:rsid w:val="00A74B73"/>
    <w:rsid w:val="00A74D8C"/>
    <w:rsid w:val="00A74DC7"/>
    <w:rsid w:val="00A74DF0"/>
    <w:rsid w:val="00A74F0A"/>
    <w:rsid w:val="00A74F95"/>
    <w:rsid w:val="00A75001"/>
    <w:rsid w:val="00A750BA"/>
    <w:rsid w:val="00A75356"/>
    <w:rsid w:val="00A754CA"/>
    <w:rsid w:val="00A754D7"/>
    <w:rsid w:val="00A755BE"/>
    <w:rsid w:val="00A757EF"/>
    <w:rsid w:val="00A758A9"/>
    <w:rsid w:val="00A75971"/>
    <w:rsid w:val="00A75AFB"/>
    <w:rsid w:val="00A75C23"/>
    <w:rsid w:val="00A75CB6"/>
    <w:rsid w:val="00A75DBE"/>
    <w:rsid w:val="00A75F73"/>
    <w:rsid w:val="00A76173"/>
    <w:rsid w:val="00A76450"/>
    <w:rsid w:val="00A764A1"/>
    <w:rsid w:val="00A764EA"/>
    <w:rsid w:val="00A76574"/>
    <w:rsid w:val="00A765C7"/>
    <w:rsid w:val="00A765F7"/>
    <w:rsid w:val="00A7673F"/>
    <w:rsid w:val="00A767B8"/>
    <w:rsid w:val="00A768F3"/>
    <w:rsid w:val="00A76AAA"/>
    <w:rsid w:val="00A76E0F"/>
    <w:rsid w:val="00A76FFC"/>
    <w:rsid w:val="00A770CA"/>
    <w:rsid w:val="00A7710E"/>
    <w:rsid w:val="00A77145"/>
    <w:rsid w:val="00A771E0"/>
    <w:rsid w:val="00A7723C"/>
    <w:rsid w:val="00A7725D"/>
    <w:rsid w:val="00A77455"/>
    <w:rsid w:val="00A77464"/>
    <w:rsid w:val="00A7756E"/>
    <w:rsid w:val="00A77644"/>
    <w:rsid w:val="00A7766A"/>
    <w:rsid w:val="00A776D1"/>
    <w:rsid w:val="00A77785"/>
    <w:rsid w:val="00A77854"/>
    <w:rsid w:val="00A77924"/>
    <w:rsid w:val="00A779D3"/>
    <w:rsid w:val="00A77C10"/>
    <w:rsid w:val="00A77FA3"/>
    <w:rsid w:val="00A77FC2"/>
    <w:rsid w:val="00A77FC7"/>
    <w:rsid w:val="00A8002C"/>
    <w:rsid w:val="00A80097"/>
    <w:rsid w:val="00A800E3"/>
    <w:rsid w:val="00A8015D"/>
    <w:rsid w:val="00A8016D"/>
    <w:rsid w:val="00A802DC"/>
    <w:rsid w:val="00A803B2"/>
    <w:rsid w:val="00A8073F"/>
    <w:rsid w:val="00A807D1"/>
    <w:rsid w:val="00A809ED"/>
    <w:rsid w:val="00A809FC"/>
    <w:rsid w:val="00A80C28"/>
    <w:rsid w:val="00A80C4A"/>
    <w:rsid w:val="00A80CC3"/>
    <w:rsid w:val="00A81002"/>
    <w:rsid w:val="00A8103A"/>
    <w:rsid w:val="00A81060"/>
    <w:rsid w:val="00A811A6"/>
    <w:rsid w:val="00A81309"/>
    <w:rsid w:val="00A81755"/>
    <w:rsid w:val="00A817EB"/>
    <w:rsid w:val="00A818A2"/>
    <w:rsid w:val="00A81BB3"/>
    <w:rsid w:val="00A81BC3"/>
    <w:rsid w:val="00A81BDC"/>
    <w:rsid w:val="00A81CBC"/>
    <w:rsid w:val="00A81DFF"/>
    <w:rsid w:val="00A81E2A"/>
    <w:rsid w:val="00A81E4C"/>
    <w:rsid w:val="00A81F77"/>
    <w:rsid w:val="00A822A3"/>
    <w:rsid w:val="00A822C2"/>
    <w:rsid w:val="00A822DC"/>
    <w:rsid w:val="00A822FE"/>
    <w:rsid w:val="00A82591"/>
    <w:rsid w:val="00A825F2"/>
    <w:rsid w:val="00A82891"/>
    <w:rsid w:val="00A828ED"/>
    <w:rsid w:val="00A82961"/>
    <w:rsid w:val="00A82975"/>
    <w:rsid w:val="00A829B0"/>
    <w:rsid w:val="00A82C95"/>
    <w:rsid w:val="00A82DD4"/>
    <w:rsid w:val="00A82F7F"/>
    <w:rsid w:val="00A82FC0"/>
    <w:rsid w:val="00A83097"/>
    <w:rsid w:val="00A830F5"/>
    <w:rsid w:val="00A83235"/>
    <w:rsid w:val="00A8326B"/>
    <w:rsid w:val="00A8357A"/>
    <w:rsid w:val="00A835D4"/>
    <w:rsid w:val="00A836DB"/>
    <w:rsid w:val="00A839C9"/>
    <w:rsid w:val="00A83A07"/>
    <w:rsid w:val="00A83C76"/>
    <w:rsid w:val="00A83C9C"/>
    <w:rsid w:val="00A83CE8"/>
    <w:rsid w:val="00A84076"/>
    <w:rsid w:val="00A841FA"/>
    <w:rsid w:val="00A84348"/>
    <w:rsid w:val="00A84393"/>
    <w:rsid w:val="00A8453B"/>
    <w:rsid w:val="00A84568"/>
    <w:rsid w:val="00A845B7"/>
    <w:rsid w:val="00A8472B"/>
    <w:rsid w:val="00A8478A"/>
    <w:rsid w:val="00A847F3"/>
    <w:rsid w:val="00A84962"/>
    <w:rsid w:val="00A84ADF"/>
    <w:rsid w:val="00A84BE0"/>
    <w:rsid w:val="00A84BF3"/>
    <w:rsid w:val="00A84CA0"/>
    <w:rsid w:val="00A84CD7"/>
    <w:rsid w:val="00A84D0F"/>
    <w:rsid w:val="00A851CB"/>
    <w:rsid w:val="00A8524C"/>
    <w:rsid w:val="00A8534A"/>
    <w:rsid w:val="00A854D7"/>
    <w:rsid w:val="00A85572"/>
    <w:rsid w:val="00A855F8"/>
    <w:rsid w:val="00A855FE"/>
    <w:rsid w:val="00A85605"/>
    <w:rsid w:val="00A856D1"/>
    <w:rsid w:val="00A856E3"/>
    <w:rsid w:val="00A8584E"/>
    <w:rsid w:val="00A858CB"/>
    <w:rsid w:val="00A859F3"/>
    <w:rsid w:val="00A85A69"/>
    <w:rsid w:val="00A85AAF"/>
    <w:rsid w:val="00A85B5D"/>
    <w:rsid w:val="00A85C1F"/>
    <w:rsid w:val="00A85C7C"/>
    <w:rsid w:val="00A85CFD"/>
    <w:rsid w:val="00A85D18"/>
    <w:rsid w:val="00A85DEB"/>
    <w:rsid w:val="00A85EB6"/>
    <w:rsid w:val="00A85F30"/>
    <w:rsid w:val="00A8616B"/>
    <w:rsid w:val="00A862FF"/>
    <w:rsid w:val="00A863C6"/>
    <w:rsid w:val="00A8647B"/>
    <w:rsid w:val="00A864C2"/>
    <w:rsid w:val="00A866B4"/>
    <w:rsid w:val="00A8675A"/>
    <w:rsid w:val="00A8680F"/>
    <w:rsid w:val="00A8689B"/>
    <w:rsid w:val="00A86A0B"/>
    <w:rsid w:val="00A86B6A"/>
    <w:rsid w:val="00A86BFD"/>
    <w:rsid w:val="00A86C07"/>
    <w:rsid w:val="00A86CD1"/>
    <w:rsid w:val="00A86CF0"/>
    <w:rsid w:val="00A86ED7"/>
    <w:rsid w:val="00A87075"/>
    <w:rsid w:val="00A870DB"/>
    <w:rsid w:val="00A870E6"/>
    <w:rsid w:val="00A87109"/>
    <w:rsid w:val="00A87139"/>
    <w:rsid w:val="00A8713A"/>
    <w:rsid w:val="00A871AE"/>
    <w:rsid w:val="00A8732A"/>
    <w:rsid w:val="00A8735B"/>
    <w:rsid w:val="00A8742B"/>
    <w:rsid w:val="00A8750B"/>
    <w:rsid w:val="00A87519"/>
    <w:rsid w:val="00A875CF"/>
    <w:rsid w:val="00A878A2"/>
    <w:rsid w:val="00A87974"/>
    <w:rsid w:val="00A87B18"/>
    <w:rsid w:val="00A87D70"/>
    <w:rsid w:val="00A87E2C"/>
    <w:rsid w:val="00A87FBE"/>
    <w:rsid w:val="00A87FC3"/>
    <w:rsid w:val="00A9009D"/>
    <w:rsid w:val="00A902B2"/>
    <w:rsid w:val="00A9042B"/>
    <w:rsid w:val="00A90444"/>
    <w:rsid w:val="00A90472"/>
    <w:rsid w:val="00A905FF"/>
    <w:rsid w:val="00A90683"/>
    <w:rsid w:val="00A90726"/>
    <w:rsid w:val="00A908AA"/>
    <w:rsid w:val="00A90968"/>
    <w:rsid w:val="00A90A14"/>
    <w:rsid w:val="00A90B3B"/>
    <w:rsid w:val="00A90F64"/>
    <w:rsid w:val="00A910F2"/>
    <w:rsid w:val="00A9111C"/>
    <w:rsid w:val="00A91232"/>
    <w:rsid w:val="00A91370"/>
    <w:rsid w:val="00A913C9"/>
    <w:rsid w:val="00A915B3"/>
    <w:rsid w:val="00A916AB"/>
    <w:rsid w:val="00A9170E"/>
    <w:rsid w:val="00A91750"/>
    <w:rsid w:val="00A91764"/>
    <w:rsid w:val="00A91862"/>
    <w:rsid w:val="00A9194C"/>
    <w:rsid w:val="00A91994"/>
    <w:rsid w:val="00A91AEA"/>
    <w:rsid w:val="00A91D6E"/>
    <w:rsid w:val="00A91E16"/>
    <w:rsid w:val="00A91E2F"/>
    <w:rsid w:val="00A91EBC"/>
    <w:rsid w:val="00A920E1"/>
    <w:rsid w:val="00A92122"/>
    <w:rsid w:val="00A921B0"/>
    <w:rsid w:val="00A92293"/>
    <w:rsid w:val="00A922F4"/>
    <w:rsid w:val="00A92328"/>
    <w:rsid w:val="00A925DC"/>
    <w:rsid w:val="00A926BA"/>
    <w:rsid w:val="00A92714"/>
    <w:rsid w:val="00A92725"/>
    <w:rsid w:val="00A928CB"/>
    <w:rsid w:val="00A928E9"/>
    <w:rsid w:val="00A9293D"/>
    <w:rsid w:val="00A92AC1"/>
    <w:rsid w:val="00A92C86"/>
    <w:rsid w:val="00A92CA2"/>
    <w:rsid w:val="00A92D28"/>
    <w:rsid w:val="00A92D9D"/>
    <w:rsid w:val="00A92E02"/>
    <w:rsid w:val="00A92EA6"/>
    <w:rsid w:val="00A92EB8"/>
    <w:rsid w:val="00A92FB4"/>
    <w:rsid w:val="00A93292"/>
    <w:rsid w:val="00A93302"/>
    <w:rsid w:val="00A93457"/>
    <w:rsid w:val="00A9356F"/>
    <w:rsid w:val="00A935E0"/>
    <w:rsid w:val="00A935F5"/>
    <w:rsid w:val="00A936E5"/>
    <w:rsid w:val="00A9375D"/>
    <w:rsid w:val="00A938EF"/>
    <w:rsid w:val="00A939B9"/>
    <w:rsid w:val="00A93A81"/>
    <w:rsid w:val="00A93C13"/>
    <w:rsid w:val="00A93C40"/>
    <w:rsid w:val="00A94099"/>
    <w:rsid w:val="00A940A5"/>
    <w:rsid w:val="00A9413F"/>
    <w:rsid w:val="00A94212"/>
    <w:rsid w:val="00A94454"/>
    <w:rsid w:val="00A944E3"/>
    <w:rsid w:val="00A94566"/>
    <w:rsid w:val="00A94686"/>
    <w:rsid w:val="00A946F9"/>
    <w:rsid w:val="00A947B0"/>
    <w:rsid w:val="00A947C3"/>
    <w:rsid w:val="00A94807"/>
    <w:rsid w:val="00A9492B"/>
    <w:rsid w:val="00A949D5"/>
    <w:rsid w:val="00A94AB6"/>
    <w:rsid w:val="00A94B42"/>
    <w:rsid w:val="00A94B6F"/>
    <w:rsid w:val="00A94BA2"/>
    <w:rsid w:val="00A94C95"/>
    <w:rsid w:val="00A94D4B"/>
    <w:rsid w:val="00A94D8A"/>
    <w:rsid w:val="00A94DA3"/>
    <w:rsid w:val="00A94E2D"/>
    <w:rsid w:val="00A94EBB"/>
    <w:rsid w:val="00A94F39"/>
    <w:rsid w:val="00A94F62"/>
    <w:rsid w:val="00A9500F"/>
    <w:rsid w:val="00A95239"/>
    <w:rsid w:val="00A95323"/>
    <w:rsid w:val="00A95408"/>
    <w:rsid w:val="00A95411"/>
    <w:rsid w:val="00A9544D"/>
    <w:rsid w:val="00A9547D"/>
    <w:rsid w:val="00A9561B"/>
    <w:rsid w:val="00A9566B"/>
    <w:rsid w:val="00A9566E"/>
    <w:rsid w:val="00A9577A"/>
    <w:rsid w:val="00A957AE"/>
    <w:rsid w:val="00A9582C"/>
    <w:rsid w:val="00A95AEC"/>
    <w:rsid w:val="00A95B78"/>
    <w:rsid w:val="00A95D2D"/>
    <w:rsid w:val="00A95D6A"/>
    <w:rsid w:val="00A95FA3"/>
    <w:rsid w:val="00A96205"/>
    <w:rsid w:val="00A96239"/>
    <w:rsid w:val="00A96245"/>
    <w:rsid w:val="00A96289"/>
    <w:rsid w:val="00A962C8"/>
    <w:rsid w:val="00A9631D"/>
    <w:rsid w:val="00A96398"/>
    <w:rsid w:val="00A9640A"/>
    <w:rsid w:val="00A96414"/>
    <w:rsid w:val="00A96481"/>
    <w:rsid w:val="00A966B8"/>
    <w:rsid w:val="00A96718"/>
    <w:rsid w:val="00A96874"/>
    <w:rsid w:val="00A968F0"/>
    <w:rsid w:val="00A9693B"/>
    <w:rsid w:val="00A969D4"/>
    <w:rsid w:val="00A96B7A"/>
    <w:rsid w:val="00A96C06"/>
    <w:rsid w:val="00A96C12"/>
    <w:rsid w:val="00A96C9F"/>
    <w:rsid w:val="00A96E90"/>
    <w:rsid w:val="00A9729F"/>
    <w:rsid w:val="00A972CD"/>
    <w:rsid w:val="00A973C2"/>
    <w:rsid w:val="00A973D2"/>
    <w:rsid w:val="00A97900"/>
    <w:rsid w:val="00A9796B"/>
    <w:rsid w:val="00A97C0B"/>
    <w:rsid w:val="00A97D34"/>
    <w:rsid w:val="00A97EC7"/>
    <w:rsid w:val="00A97F02"/>
    <w:rsid w:val="00A97F82"/>
    <w:rsid w:val="00A97FC0"/>
    <w:rsid w:val="00AA00F2"/>
    <w:rsid w:val="00AA01B9"/>
    <w:rsid w:val="00AA035A"/>
    <w:rsid w:val="00AA0375"/>
    <w:rsid w:val="00AA061B"/>
    <w:rsid w:val="00AA0964"/>
    <w:rsid w:val="00AA0A4C"/>
    <w:rsid w:val="00AA0A98"/>
    <w:rsid w:val="00AA0BA6"/>
    <w:rsid w:val="00AA0BC4"/>
    <w:rsid w:val="00AA0DB5"/>
    <w:rsid w:val="00AA0DFE"/>
    <w:rsid w:val="00AA0E31"/>
    <w:rsid w:val="00AA1067"/>
    <w:rsid w:val="00AA10FB"/>
    <w:rsid w:val="00AA12DB"/>
    <w:rsid w:val="00AA1394"/>
    <w:rsid w:val="00AA1439"/>
    <w:rsid w:val="00AA1449"/>
    <w:rsid w:val="00AA14D3"/>
    <w:rsid w:val="00AA170A"/>
    <w:rsid w:val="00AA171F"/>
    <w:rsid w:val="00AA183C"/>
    <w:rsid w:val="00AA1864"/>
    <w:rsid w:val="00AA1ADF"/>
    <w:rsid w:val="00AA1B5B"/>
    <w:rsid w:val="00AA1B74"/>
    <w:rsid w:val="00AA1BE0"/>
    <w:rsid w:val="00AA1C0A"/>
    <w:rsid w:val="00AA1C77"/>
    <w:rsid w:val="00AA1CF0"/>
    <w:rsid w:val="00AA1E38"/>
    <w:rsid w:val="00AA1F76"/>
    <w:rsid w:val="00AA1FAD"/>
    <w:rsid w:val="00AA20A5"/>
    <w:rsid w:val="00AA20F9"/>
    <w:rsid w:val="00AA21BC"/>
    <w:rsid w:val="00AA223B"/>
    <w:rsid w:val="00AA223E"/>
    <w:rsid w:val="00AA2278"/>
    <w:rsid w:val="00AA22B2"/>
    <w:rsid w:val="00AA22B6"/>
    <w:rsid w:val="00AA2580"/>
    <w:rsid w:val="00AA2745"/>
    <w:rsid w:val="00AA2778"/>
    <w:rsid w:val="00AA2829"/>
    <w:rsid w:val="00AA2888"/>
    <w:rsid w:val="00AA28BB"/>
    <w:rsid w:val="00AA2B35"/>
    <w:rsid w:val="00AA2BA4"/>
    <w:rsid w:val="00AA2CEB"/>
    <w:rsid w:val="00AA2D9C"/>
    <w:rsid w:val="00AA2DBE"/>
    <w:rsid w:val="00AA2DF4"/>
    <w:rsid w:val="00AA2E89"/>
    <w:rsid w:val="00AA31BE"/>
    <w:rsid w:val="00AA31EB"/>
    <w:rsid w:val="00AA32CF"/>
    <w:rsid w:val="00AA3377"/>
    <w:rsid w:val="00AA343F"/>
    <w:rsid w:val="00AA356C"/>
    <w:rsid w:val="00AA36BA"/>
    <w:rsid w:val="00AA37CA"/>
    <w:rsid w:val="00AA37DC"/>
    <w:rsid w:val="00AA37FB"/>
    <w:rsid w:val="00AA38BD"/>
    <w:rsid w:val="00AA3992"/>
    <w:rsid w:val="00AA3AF0"/>
    <w:rsid w:val="00AA3C98"/>
    <w:rsid w:val="00AA3CB3"/>
    <w:rsid w:val="00AA3CE2"/>
    <w:rsid w:val="00AA3D75"/>
    <w:rsid w:val="00AA3DE8"/>
    <w:rsid w:val="00AA3DF5"/>
    <w:rsid w:val="00AA4162"/>
    <w:rsid w:val="00AA4171"/>
    <w:rsid w:val="00AA4210"/>
    <w:rsid w:val="00AA4281"/>
    <w:rsid w:val="00AA42D2"/>
    <w:rsid w:val="00AA44D7"/>
    <w:rsid w:val="00AA460F"/>
    <w:rsid w:val="00AA46BD"/>
    <w:rsid w:val="00AA4826"/>
    <w:rsid w:val="00AA4835"/>
    <w:rsid w:val="00AA484D"/>
    <w:rsid w:val="00AA49CF"/>
    <w:rsid w:val="00AA49FF"/>
    <w:rsid w:val="00AA4AA8"/>
    <w:rsid w:val="00AA4B46"/>
    <w:rsid w:val="00AA4CA3"/>
    <w:rsid w:val="00AA4DEE"/>
    <w:rsid w:val="00AA4E21"/>
    <w:rsid w:val="00AA4EF3"/>
    <w:rsid w:val="00AA50E9"/>
    <w:rsid w:val="00AA5100"/>
    <w:rsid w:val="00AA511B"/>
    <w:rsid w:val="00AA515E"/>
    <w:rsid w:val="00AA51F9"/>
    <w:rsid w:val="00AA521C"/>
    <w:rsid w:val="00AA52B1"/>
    <w:rsid w:val="00AA52BB"/>
    <w:rsid w:val="00AA5765"/>
    <w:rsid w:val="00AA5A08"/>
    <w:rsid w:val="00AA5AD9"/>
    <w:rsid w:val="00AA5B37"/>
    <w:rsid w:val="00AA5B90"/>
    <w:rsid w:val="00AA5BAD"/>
    <w:rsid w:val="00AA5C43"/>
    <w:rsid w:val="00AA5F0C"/>
    <w:rsid w:val="00AA5F7F"/>
    <w:rsid w:val="00AA602C"/>
    <w:rsid w:val="00AA6189"/>
    <w:rsid w:val="00AA61BE"/>
    <w:rsid w:val="00AA62DB"/>
    <w:rsid w:val="00AA6364"/>
    <w:rsid w:val="00AA6473"/>
    <w:rsid w:val="00AA65A2"/>
    <w:rsid w:val="00AA6713"/>
    <w:rsid w:val="00AA6833"/>
    <w:rsid w:val="00AA6873"/>
    <w:rsid w:val="00AA6972"/>
    <w:rsid w:val="00AA69C6"/>
    <w:rsid w:val="00AA6D0D"/>
    <w:rsid w:val="00AA6D30"/>
    <w:rsid w:val="00AA6E53"/>
    <w:rsid w:val="00AA6F1B"/>
    <w:rsid w:val="00AA6FF0"/>
    <w:rsid w:val="00AA7041"/>
    <w:rsid w:val="00AA7068"/>
    <w:rsid w:val="00AA70D8"/>
    <w:rsid w:val="00AA71E0"/>
    <w:rsid w:val="00AA7219"/>
    <w:rsid w:val="00AA721B"/>
    <w:rsid w:val="00AA7275"/>
    <w:rsid w:val="00AA72DE"/>
    <w:rsid w:val="00AA736C"/>
    <w:rsid w:val="00AA7425"/>
    <w:rsid w:val="00AA74CC"/>
    <w:rsid w:val="00AA7592"/>
    <w:rsid w:val="00AA75BE"/>
    <w:rsid w:val="00AA75CC"/>
    <w:rsid w:val="00AA7626"/>
    <w:rsid w:val="00AA79D6"/>
    <w:rsid w:val="00AA7A6D"/>
    <w:rsid w:val="00AA7CAB"/>
    <w:rsid w:val="00AA7F7A"/>
    <w:rsid w:val="00AB0045"/>
    <w:rsid w:val="00AB00F6"/>
    <w:rsid w:val="00AB01E4"/>
    <w:rsid w:val="00AB0367"/>
    <w:rsid w:val="00AB0530"/>
    <w:rsid w:val="00AB0555"/>
    <w:rsid w:val="00AB05A4"/>
    <w:rsid w:val="00AB05B6"/>
    <w:rsid w:val="00AB06A2"/>
    <w:rsid w:val="00AB0730"/>
    <w:rsid w:val="00AB085D"/>
    <w:rsid w:val="00AB08C6"/>
    <w:rsid w:val="00AB0950"/>
    <w:rsid w:val="00AB0A71"/>
    <w:rsid w:val="00AB0B0F"/>
    <w:rsid w:val="00AB0B45"/>
    <w:rsid w:val="00AB0DA7"/>
    <w:rsid w:val="00AB0E6B"/>
    <w:rsid w:val="00AB0E91"/>
    <w:rsid w:val="00AB0E9B"/>
    <w:rsid w:val="00AB0F5D"/>
    <w:rsid w:val="00AB0FC5"/>
    <w:rsid w:val="00AB10F8"/>
    <w:rsid w:val="00AB11ED"/>
    <w:rsid w:val="00AB125D"/>
    <w:rsid w:val="00AB127B"/>
    <w:rsid w:val="00AB1363"/>
    <w:rsid w:val="00AB137D"/>
    <w:rsid w:val="00AB148E"/>
    <w:rsid w:val="00AB1566"/>
    <w:rsid w:val="00AB19BD"/>
    <w:rsid w:val="00AB1BF9"/>
    <w:rsid w:val="00AB1C25"/>
    <w:rsid w:val="00AB1C31"/>
    <w:rsid w:val="00AB1C82"/>
    <w:rsid w:val="00AB1E81"/>
    <w:rsid w:val="00AB1F07"/>
    <w:rsid w:val="00AB2135"/>
    <w:rsid w:val="00AB22C3"/>
    <w:rsid w:val="00AB2396"/>
    <w:rsid w:val="00AB25B7"/>
    <w:rsid w:val="00AB26EA"/>
    <w:rsid w:val="00AB28B6"/>
    <w:rsid w:val="00AB2906"/>
    <w:rsid w:val="00AB2B86"/>
    <w:rsid w:val="00AB2CCA"/>
    <w:rsid w:val="00AB2D01"/>
    <w:rsid w:val="00AB2EC2"/>
    <w:rsid w:val="00AB2F3F"/>
    <w:rsid w:val="00AB2F65"/>
    <w:rsid w:val="00AB3091"/>
    <w:rsid w:val="00AB31B7"/>
    <w:rsid w:val="00AB31EC"/>
    <w:rsid w:val="00AB31FF"/>
    <w:rsid w:val="00AB3334"/>
    <w:rsid w:val="00AB33DA"/>
    <w:rsid w:val="00AB3541"/>
    <w:rsid w:val="00AB37AF"/>
    <w:rsid w:val="00AB37E2"/>
    <w:rsid w:val="00AB3A16"/>
    <w:rsid w:val="00AB3A8B"/>
    <w:rsid w:val="00AB3B30"/>
    <w:rsid w:val="00AB3D6A"/>
    <w:rsid w:val="00AB3D9F"/>
    <w:rsid w:val="00AB3EA7"/>
    <w:rsid w:val="00AB3EA8"/>
    <w:rsid w:val="00AB3F99"/>
    <w:rsid w:val="00AB3FEC"/>
    <w:rsid w:val="00AB402C"/>
    <w:rsid w:val="00AB40B5"/>
    <w:rsid w:val="00AB40CB"/>
    <w:rsid w:val="00AB40D2"/>
    <w:rsid w:val="00AB40D9"/>
    <w:rsid w:val="00AB432C"/>
    <w:rsid w:val="00AB4508"/>
    <w:rsid w:val="00AB4543"/>
    <w:rsid w:val="00AB4625"/>
    <w:rsid w:val="00AB468B"/>
    <w:rsid w:val="00AB4766"/>
    <w:rsid w:val="00AB485E"/>
    <w:rsid w:val="00AB48E0"/>
    <w:rsid w:val="00AB4A6A"/>
    <w:rsid w:val="00AB4A7C"/>
    <w:rsid w:val="00AB4B4E"/>
    <w:rsid w:val="00AB4BEE"/>
    <w:rsid w:val="00AB4D75"/>
    <w:rsid w:val="00AB4D77"/>
    <w:rsid w:val="00AB4E18"/>
    <w:rsid w:val="00AB4F91"/>
    <w:rsid w:val="00AB5067"/>
    <w:rsid w:val="00AB5130"/>
    <w:rsid w:val="00AB5132"/>
    <w:rsid w:val="00AB5190"/>
    <w:rsid w:val="00AB527A"/>
    <w:rsid w:val="00AB52B8"/>
    <w:rsid w:val="00AB52DC"/>
    <w:rsid w:val="00AB53AD"/>
    <w:rsid w:val="00AB5406"/>
    <w:rsid w:val="00AB5553"/>
    <w:rsid w:val="00AB559C"/>
    <w:rsid w:val="00AB5873"/>
    <w:rsid w:val="00AB58CE"/>
    <w:rsid w:val="00AB5AD8"/>
    <w:rsid w:val="00AB5B7A"/>
    <w:rsid w:val="00AB5BD5"/>
    <w:rsid w:val="00AB5CF3"/>
    <w:rsid w:val="00AB5D8E"/>
    <w:rsid w:val="00AB5EC7"/>
    <w:rsid w:val="00AB5F36"/>
    <w:rsid w:val="00AB607C"/>
    <w:rsid w:val="00AB6084"/>
    <w:rsid w:val="00AB6166"/>
    <w:rsid w:val="00AB620F"/>
    <w:rsid w:val="00AB63E4"/>
    <w:rsid w:val="00AB673E"/>
    <w:rsid w:val="00AB6778"/>
    <w:rsid w:val="00AB6942"/>
    <w:rsid w:val="00AB6C75"/>
    <w:rsid w:val="00AB6C92"/>
    <w:rsid w:val="00AB6F1B"/>
    <w:rsid w:val="00AB705B"/>
    <w:rsid w:val="00AB7075"/>
    <w:rsid w:val="00AB709C"/>
    <w:rsid w:val="00AB70F7"/>
    <w:rsid w:val="00AB7422"/>
    <w:rsid w:val="00AB7500"/>
    <w:rsid w:val="00AB755E"/>
    <w:rsid w:val="00AB75BE"/>
    <w:rsid w:val="00AB7A6C"/>
    <w:rsid w:val="00AB7AF9"/>
    <w:rsid w:val="00AB7BBE"/>
    <w:rsid w:val="00AB7E27"/>
    <w:rsid w:val="00AB7E7E"/>
    <w:rsid w:val="00AB7EDD"/>
    <w:rsid w:val="00AB7F9D"/>
    <w:rsid w:val="00AC0265"/>
    <w:rsid w:val="00AC02FE"/>
    <w:rsid w:val="00AC0337"/>
    <w:rsid w:val="00AC034F"/>
    <w:rsid w:val="00AC04C0"/>
    <w:rsid w:val="00AC077F"/>
    <w:rsid w:val="00AC081B"/>
    <w:rsid w:val="00AC0858"/>
    <w:rsid w:val="00AC096D"/>
    <w:rsid w:val="00AC0987"/>
    <w:rsid w:val="00AC0996"/>
    <w:rsid w:val="00AC0D0F"/>
    <w:rsid w:val="00AC0D4A"/>
    <w:rsid w:val="00AC0FAF"/>
    <w:rsid w:val="00AC1153"/>
    <w:rsid w:val="00AC1198"/>
    <w:rsid w:val="00AC119B"/>
    <w:rsid w:val="00AC122B"/>
    <w:rsid w:val="00AC12D7"/>
    <w:rsid w:val="00AC1309"/>
    <w:rsid w:val="00AC139E"/>
    <w:rsid w:val="00AC15BE"/>
    <w:rsid w:val="00AC1661"/>
    <w:rsid w:val="00AC168F"/>
    <w:rsid w:val="00AC17AE"/>
    <w:rsid w:val="00AC1AA2"/>
    <w:rsid w:val="00AC1B0C"/>
    <w:rsid w:val="00AC1B30"/>
    <w:rsid w:val="00AC1BA9"/>
    <w:rsid w:val="00AC1C9D"/>
    <w:rsid w:val="00AC1D3C"/>
    <w:rsid w:val="00AC20B4"/>
    <w:rsid w:val="00AC2189"/>
    <w:rsid w:val="00AC264E"/>
    <w:rsid w:val="00AC26F9"/>
    <w:rsid w:val="00AC2732"/>
    <w:rsid w:val="00AC27AD"/>
    <w:rsid w:val="00AC27F9"/>
    <w:rsid w:val="00AC2830"/>
    <w:rsid w:val="00AC28C5"/>
    <w:rsid w:val="00AC2945"/>
    <w:rsid w:val="00AC2A44"/>
    <w:rsid w:val="00AC2A9D"/>
    <w:rsid w:val="00AC2ABD"/>
    <w:rsid w:val="00AC2E47"/>
    <w:rsid w:val="00AC2EA1"/>
    <w:rsid w:val="00AC322B"/>
    <w:rsid w:val="00AC325E"/>
    <w:rsid w:val="00AC330D"/>
    <w:rsid w:val="00AC3452"/>
    <w:rsid w:val="00AC36BD"/>
    <w:rsid w:val="00AC36DE"/>
    <w:rsid w:val="00AC37B9"/>
    <w:rsid w:val="00AC37DE"/>
    <w:rsid w:val="00AC3823"/>
    <w:rsid w:val="00AC3888"/>
    <w:rsid w:val="00AC3999"/>
    <w:rsid w:val="00AC39C9"/>
    <w:rsid w:val="00AC39EE"/>
    <w:rsid w:val="00AC3A22"/>
    <w:rsid w:val="00AC3ACE"/>
    <w:rsid w:val="00AC3B75"/>
    <w:rsid w:val="00AC3CE1"/>
    <w:rsid w:val="00AC3DB5"/>
    <w:rsid w:val="00AC3FD5"/>
    <w:rsid w:val="00AC41B5"/>
    <w:rsid w:val="00AC432E"/>
    <w:rsid w:val="00AC434B"/>
    <w:rsid w:val="00AC4390"/>
    <w:rsid w:val="00AC447D"/>
    <w:rsid w:val="00AC44E9"/>
    <w:rsid w:val="00AC454D"/>
    <w:rsid w:val="00AC45DD"/>
    <w:rsid w:val="00AC466D"/>
    <w:rsid w:val="00AC46BB"/>
    <w:rsid w:val="00AC46F6"/>
    <w:rsid w:val="00AC4775"/>
    <w:rsid w:val="00AC477A"/>
    <w:rsid w:val="00AC47B2"/>
    <w:rsid w:val="00AC4869"/>
    <w:rsid w:val="00AC48E7"/>
    <w:rsid w:val="00AC492D"/>
    <w:rsid w:val="00AC4950"/>
    <w:rsid w:val="00AC4981"/>
    <w:rsid w:val="00AC49A8"/>
    <w:rsid w:val="00AC4C99"/>
    <w:rsid w:val="00AC4E1A"/>
    <w:rsid w:val="00AC4F39"/>
    <w:rsid w:val="00AC4FC0"/>
    <w:rsid w:val="00AC50AF"/>
    <w:rsid w:val="00AC50CC"/>
    <w:rsid w:val="00AC50E9"/>
    <w:rsid w:val="00AC513A"/>
    <w:rsid w:val="00AC51FC"/>
    <w:rsid w:val="00AC53B4"/>
    <w:rsid w:val="00AC53E8"/>
    <w:rsid w:val="00AC5419"/>
    <w:rsid w:val="00AC559E"/>
    <w:rsid w:val="00AC565E"/>
    <w:rsid w:val="00AC58AC"/>
    <w:rsid w:val="00AC5907"/>
    <w:rsid w:val="00AC59DE"/>
    <w:rsid w:val="00AC5A6A"/>
    <w:rsid w:val="00AC5AC9"/>
    <w:rsid w:val="00AC5E68"/>
    <w:rsid w:val="00AC5F71"/>
    <w:rsid w:val="00AC5FF1"/>
    <w:rsid w:val="00AC6088"/>
    <w:rsid w:val="00AC6122"/>
    <w:rsid w:val="00AC6135"/>
    <w:rsid w:val="00AC6218"/>
    <w:rsid w:val="00AC6231"/>
    <w:rsid w:val="00AC6374"/>
    <w:rsid w:val="00AC63C1"/>
    <w:rsid w:val="00AC64B9"/>
    <w:rsid w:val="00AC6637"/>
    <w:rsid w:val="00AC663C"/>
    <w:rsid w:val="00AC66BD"/>
    <w:rsid w:val="00AC68E2"/>
    <w:rsid w:val="00AC68E3"/>
    <w:rsid w:val="00AC6925"/>
    <w:rsid w:val="00AC6930"/>
    <w:rsid w:val="00AC696A"/>
    <w:rsid w:val="00AC6C96"/>
    <w:rsid w:val="00AC6F2F"/>
    <w:rsid w:val="00AC6FEC"/>
    <w:rsid w:val="00AC6FF6"/>
    <w:rsid w:val="00AC7017"/>
    <w:rsid w:val="00AC7029"/>
    <w:rsid w:val="00AC7106"/>
    <w:rsid w:val="00AC7296"/>
    <w:rsid w:val="00AC73D2"/>
    <w:rsid w:val="00AC745F"/>
    <w:rsid w:val="00AC75FC"/>
    <w:rsid w:val="00AC772E"/>
    <w:rsid w:val="00AC7776"/>
    <w:rsid w:val="00AC77E9"/>
    <w:rsid w:val="00AC7844"/>
    <w:rsid w:val="00AC7974"/>
    <w:rsid w:val="00AC79B3"/>
    <w:rsid w:val="00AC79F4"/>
    <w:rsid w:val="00AC7A05"/>
    <w:rsid w:val="00AC7A36"/>
    <w:rsid w:val="00AC7B13"/>
    <w:rsid w:val="00AC7B46"/>
    <w:rsid w:val="00AC7B60"/>
    <w:rsid w:val="00AC7BEA"/>
    <w:rsid w:val="00AC7DF4"/>
    <w:rsid w:val="00AC7F7E"/>
    <w:rsid w:val="00AD02EF"/>
    <w:rsid w:val="00AD0386"/>
    <w:rsid w:val="00AD038D"/>
    <w:rsid w:val="00AD04CF"/>
    <w:rsid w:val="00AD05EA"/>
    <w:rsid w:val="00AD0636"/>
    <w:rsid w:val="00AD0684"/>
    <w:rsid w:val="00AD0736"/>
    <w:rsid w:val="00AD0755"/>
    <w:rsid w:val="00AD0775"/>
    <w:rsid w:val="00AD07B1"/>
    <w:rsid w:val="00AD0B50"/>
    <w:rsid w:val="00AD0C09"/>
    <w:rsid w:val="00AD0D0E"/>
    <w:rsid w:val="00AD0D0F"/>
    <w:rsid w:val="00AD0DC6"/>
    <w:rsid w:val="00AD0E04"/>
    <w:rsid w:val="00AD10CB"/>
    <w:rsid w:val="00AD1134"/>
    <w:rsid w:val="00AD1180"/>
    <w:rsid w:val="00AD126E"/>
    <w:rsid w:val="00AD150E"/>
    <w:rsid w:val="00AD152B"/>
    <w:rsid w:val="00AD161F"/>
    <w:rsid w:val="00AD1672"/>
    <w:rsid w:val="00AD1818"/>
    <w:rsid w:val="00AD192E"/>
    <w:rsid w:val="00AD195A"/>
    <w:rsid w:val="00AD1C20"/>
    <w:rsid w:val="00AD1C54"/>
    <w:rsid w:val="00AD1CCC"/>
    <w:rsid w:val="00AD1D0D"/>
    <w:rsid w:val="00AD1DA6"/>
    <w:rsid w:val="00AD1DFB"/>
    <w:rsid w:val="00AD1E07"/>
    <w:rsid w:val="00AD1E82"/>
    <w:rsid w:val="00AD1F65"/>
    <w:rsid w:val="00AD21BC"/>
    <w:rsid w:val="00AD22C7"/>
    <w:rsid w:val="00AD233E"/>
    <w:rsid w:val="00AD2362"/>
    <w:rsid w:val="00AD23D0"/>
    <w:rsid w:val="00AD2478"/>
    <w:rsid w:val="00AD24EB"/>
    <w:rsid w:val="00AD25E6"/>
    <w:rsid w:val="00AD267F"/>
    <w:rsid w:val="00AD27CD"/>
    <w:rsid w:val="00AD282B"/>
    <w:rsid w:val="00AD2C7C"/>
    <w:rsid w:val="00AD2EC9"/>
    <w:rsid w:val="00AD2FAE"/>
    <w:rsid w:val="00AD304B"/>
    <w:rsid w:val="00AD33D9"/>
    <w:rsid w:val="00AD346C"/>
    <w:rsid w:val="00AD3627"/>
    <w:rsid w:val="00AD365C"/>
    <w:rsid w:val="00AD3694"/>
    <w:rsid w:val="00AD36BC"/>
    <w:rsid w:val="00AD3934"/>
    <w:rsid w:val="00AD3940"/>
    <w:rsid w:val="00AD3D28"/>
    <w:rsid w:val="00AD3DA1"/>
    <w:rsid w:val="00AD3FA0"/>
    <w:rsid w:val="00AD418C"/>
    <w:rsid w:val="00AD41D3"/>
    <w:rsid w:val="00AD426A"/>
    <w:rsid w:val="00AD4550"/>
    <w:rsid w:val="00AD45C9"/>
    <w:rsid w:val="00AD45F9"/>
    <w:rsid w:val="00AD4663"/>
    <w:rsid w:val="00AD46A4"/>
    <w:rsid w:val="00AD47B2"/>
    <w:rsid w:val="00AD47DF"/>
    <w:rsid w:val="00AD4905"/>
    <w:rsid w:val="00AD49B5"/>
    <w:rsid w:val="00AD49C6"/>
    <w:rsid w:val="00AD49D0"/>
    <w:rsid w:val="00AD49E6"/>
    <w:rsid w:val="00AD49ED"/>
    <w:rsid w:val="00AD4A79"/>
    <w:rsid w:val="00AD4ACF"/>
    <w:rsid w:val="00AD4B78"/>
    <w:rsid w:val="00AD4C1F"/>
    <w:rsid w:val="00AD4D9A"/>
    <w:rsid w:val="00AD4FE3"/>
    <w:rsid w:val="00AD510A"/>
    <w:rsid w:val="00AD514E"/>
    <w:rsid w:val="00AD5198"/>
    <w:rsid w:val="00AD52DB"/>
    <w:rsid w:val="00AD5487"/>
    <w:rsid w:val="00AD552E"/>
    <w:rsid w:val="00AD5663"/>
    <w:rsid w:val="00AD5766"/>
    <w:rsid w:val="00AD5962"/>
    <w:rsid w:val="00AD5B2F"/>
    <w:rsid w:val="00AD5B33"/>
    <w:rsid w:val="00AD5D2A"/>
    <w:rsid w:val="00AD5DE8"/>
    <w:rsid w:val="00AD6000"/>
    <w:rsid w:val="00AD607C"/>
    <w:rsid w:val="00AD60A2"/>
    <w:rsid w:val="00AD60DA"/>
    <w:rsid w:val="00AD62B5"/>
    <w:rsid w:val="00AD6508"/>
    <w:rsid w:val="00AD6695"/>
    <w:rsid w:val="00AD66AE"/>
    <w:rsid w:val="00AD68D1"/>
    <w:rsid w:val="00AD69D7"/>
    <w:rsid w:val="00AD6A73"/>
    <w:rsid w:val="00AD6B27"/>
    <w:rsid w:val="00AD6F49"/>
    <w:rsid w:val="00AD6FA9"/>
    <w:rsid w:val="00AD703A"/>
    <w:rsid w:val="00AD71DB"/>
    <w:rsid w:val="00AD74B3"/>
    <w:rsid w:val="00AD7623"/>
    <w:rsid w:val="00AD7644"/>
    <w:rsid w:val="00AD76B1"/>
    <w:rsid w:val="00AD7743"/>
    <w:rsid w:val="00AD791B"/>
    <w:rsid w:val="00AD7A72"/>
    <w:rsid w:val="00AD7B16"/>
    <w:rsid w:val="00AD7C6A"/>
    <w:rsid w:val="00AD7C6C"/>
    <w:rsid w:val="00AD7E20"/>
    <w:rsid w:val="00AD7FC0"/>
    <w:rsid w:val="00AE00DB"/>
    <w:rsid w:val="00AE0487"/>
    <w:rsid w:val="00AE04D4"/>
    <w:rsid w:val="00AE060D"/>
    <w:rsid w:val="00AE078B"/>
    <w:rsid w:val="00AE08F4"/>
    <w:rsid w:val="00AE0BBA"/>
    <w:rsid w:val="00AE0C17"/>
    <w:rsid w:val="00AE0C46"/>
    <w:rsid w:val="00AE0C53"/>
    <w:rsid w:val="00AE0C63"/>
    <w:rsid w:val="00AE0CDC"/>
    <w:rsid w:val="00AE0DC6"/>
    <w:rsid w:val="00AE0E80"/>
    <w:rsid w:val="00AE1020"/>
    <w:rsid w:val="00AE1041"/>
    <w:rsid w:val="00AE105E"/>
    <w:rsid w:val="00AE10A7"/>
    <w:rsid w:val="00AE10B5"/>
    <w:rsid w:val="00AE1193"/>
    <w:rsid w:val="00AE1491"/>
    <w:rsid w:val="00AE14A9"/>
    <w:rsid w:val="00AE14CA"/>
    <w:rsid w:val="00AE1653"/>
    <w:rsid w:val="00AE1828"/>
    <w:rsid w:val="00AE1898"/>
    <w:rsid w:val="00AE1A24"/>
    <w:rsid w:val="00AE1D14"/>
    <w:rsid w:val="00AE1E10"/>
    <w:rsid w:val="00AE1FB7"/>
    <w:rsid w:val="00AE2168"/>
    <w:rsid w:val="00AE23F2"/>
    <w:rsid w:val="00AE2540"/>
    <w:rsid w:val="00AE2746"/>
    <w:rsid w:val="00AE2948"/>
    <w:rsid w:val="00AE29B4"/>
    <w:rsid w:val="00AE2AB6"/>
    <w:rsid w:val="00AE2ABF"/>
    <w:rsid w:val="00AE2B47"/>
    <w:rsid w:val="00AE2CB8"/>
    <w:rsid w:val="00AE2D4E"/>
    <w:rsid w:val="00AE2D5D"/>
    <w:rsid w:val="00AE2DDA"/>
    <w:rsid w:val="00AE2E09"/>
    <w:rsid w:val="00AE2F66"/>
    <w:rsid w:val="00AE2FD0"/>
    <w:rsid w:val="00AE315C"/>
    <w:rsid w:val="00AE3166"/>
    <w:rsid w:val="00AE31B0"/>
    <w:rsid w:val="00AE31C8"/>
    <w:rsid w:val="00AE31DC"/>
    <w:rsid w:val="00AE3387"/>
    <w:rsid w:val="00AE35F5"/>
    <w:rsid w:val="00AE3729"/>
    <w:rsid w:val="00AE384B"/>
    <w:rsid w:val="00AE3908"/>
    <w:rsid w:val="00AE390D"/>
    <w:rsid w:val="00AE3950"/>
    <w:rsid w:val="00AE3B7E"/>
    <w:rsid w:val="00AE3B8D"/>
    <w:rsid w:val="00AE3DD9"/>
    <w:rsid w:val="00AE4107"/>
    <w:rsid w:val="00AE4481"/>
    <w:rsid w:val="00AE44F0"/>
    <w:rsid w:val="00AE458C"/>
    <w:rsid w:val="00AE468F"/>
    <w:rsid w:val="00AE4717"/>
    <w:rsid w:val="00AE476E"/>
    <w:rsid w:val="00AE488B"/>
    <w:rsid w:val="00AE48A0"/>
    <w:rsid w:val="00AE48E7"/>
    <w:rsid w:val="00AE49A7"/>
    <w:rsid w:val="00AE4A59"/>
    <w:rsid w:val="00AE4AA4"/>
    <w:rsid w:val="00AE4AD6"/>
    <w:rsid w:val="00AE4B77"/>
    <w:rsid w:val="00AE4CDB"/>
    <w:rsid w:val="00AE50DB"/>
    <w:rsid w:val="00AE5177"/>
    <w:rsid w:val="00AE52AF"/>
    <w:rsid w:val="00AE52E0"/>
    <w:rsid w:val="00AE5360"/>
    <w:rsid w:val="00AE5476"/>
    <w:rsid w:val="00AE548F"/>
    <w:rsid w:val="00AE55A0"/>
    <w:rsid w:val="00AE56F2"/>
    <w:rsid w:val="00AE5716"/>
    <w:rsid w:val="00AE574D"/>
    <w:rsid w:val="00AE58F2"/>
    <w:rsid w:val="00AE5943"/>
    <w:rsid w:val="00AE5AE1"/>
    <w:rsid w:val="00AE5BC7"/>
    <w:rsid w:val="00AE5D87"/>
    <w:rsid w:val="00AE5DAD"/>
    <w:rsid w:val="00AE5E3E"/>
    <w:rsid w:val="00AE601F"/>
    <w:rsid w:val="00AE60D4"/>
    <w:rsid w:val="00AE62A8"/>
    <w:rsid w:val="00AE63A9"/>
    <w:rsid w:val="00AE6409"/>
    <w:rsid w:val="00AE6533"/>
    <w:rsid w:val="00AE6751"/>
    <w:rsid w:val="00AE67A6"/>
    <w:rsid w:val="00AE68DB"/>
    <w:rsid w:val="00AE690A"/>
    <w:rsid w:val="00AE6968"/>
    <w:rsid w:val="00AE6986"/>
    <w:rsid w:val="00AE6A10"/>
    <w:rsid w:val="00AE6B1C"/>
    <w:rsid w:val="00AE6EF7"/>
    <w:rsid w:val="00AE70A8"/>
    <w:rsid w:val="00AE70DB"/>
    <w:rsid w:val="00AE710C"/>
    <w:rsid w:val="00AE7121"/>
    <w:rsid w:val="00AE716A"/>
    <w:rsid w:val="00AE72D8"/>
    <w:rsid w:val="00AE7302"/>
    <w:rsid w:val="00AE7344"/>
    <w:rsid w:val="00AE767C"/>
    <w:rsid w:val="00AE7685"/>
    <w:rsid w:val="00AE777F"/>
    <w:rsid w:val="00AE7A31"/>
    <w:rsid w:val="00AE7AFA"/>
    <w:rsid w:val="00AE7CAB"/>
    <w:rsid w:val="00AE7EA8"/>
    <w:rsid w:val="00AE7EE6"/>
    <w:rsid w:val="00AF0022"/>
    <w:rsid w:val="00AF0182"/>
    <w:rsid w:val="00AF0273"/>
    <w:rsid w:val="00AF03FD"/>
    <w:rsid w:val="00AF0478"/>
    <w:rsid w:val="00AF0767"/>
    <w:rsid w:val="00AF08CF"/>
    <w:rsid w:val="00AF0902"/>
    <w:rsid w:val="00AF0B58"/>
    <w:rsid w:val="00AF0BA8"/>
    <w:rsid w:val="00AF0C58"/>
    <w:rsid w:val="00AF0C69"/>
    <w:rsid w:val="00AF0D84"/>
    <w:rsid w:val="00AF0DF4"/>
    <w:rsid w:val="00AF0EAF"/>
    <w:rsid w:val="00AF0F9C"/>
    <w:rsid w:val="00AF1026"/>
    <w:rsid w:val="00AF1079"/>
    <w:rsid w:val="00AF14D6"/>
    <w:rsid w:val="00AF19A4"/>
    <w:rsid w:val="00AF1AF1"/>
    <w:rsid w:val="00AF1B12"/>
    <w:rsid w:val="00AF1B1F"/>
    <w:rsid w:val="00AF1C4A"/>
    <w:rsid w:val="00AF1C4F"/>
    <w:rsid w:val="00AF1C61"/>
    <w:rsid w:val="00AF1CF8"/>
    <w:rsid w:val="00AF21C9"/>
    <w:rsid w:val="00AF235D"/>
    <w:rsid w:val="00AF23CF"/>
    <w:rsid w:val="00AF2475"/>
    <w:rsid w:val="00AF2488"/>
    <w:rsid w:val="00AF25F4"/>
    <w:rsid w:val="00AF25F7"/>
    <w:rsid w:val="00AF26EE"/>
    <w:rsid w:val="00AF2740"/>
    <w:rsid w:val="00AF2780"/>
    <w:rsid w:val="00AF2908"/>
    <w:rsid w:val="00AF2917"/>
    <w:rsid w:val="00AF296D"/>
    <w:rsid w:val="00AF2BE4"/>
    <w:rsid w:val="00AF2DD0"/>
    <w:rsid w:val="00AF2E0B"/>
    <w:rsid w:val="00AF2F75"/>
    <w:rsid w:val="00AF2F92"/>
    <w:rsid w:val="00AF3075"/>
    <w:rsid w:val="00AF31BE"/>
    <w:rsid w:val="00AF35FE"/>
    <w:rsid w:val="00AF3642"/>
    <w:rsid w:val="00AF37BD"/>
    <w:rsid w:val="00AF37E7"/>
    <w:rsid w:val="00AF39A6"/>
    <w:rsid w:val="00AF3BBD"/>
    <w:rsid w:val="00AF3D89"/>
    <w:rsid w:val="00AF3EF2"/>
    <w:rsid w:val="00AF4006"/>
    <w:rsid w:val="00AF40D2"/>
    <w:rsid w:val="00AF4135"/>
    <w:rsid w:val="00AF4152"/>
    <w:rsid w:val="00AF415F"/>
    <w:rsid w:val="00AF4239"/>
    <w:rsid w:val="00AF455A"/>
    <w:rsid w:val="00AF4561"/>
    <w:rsid w:val="00AF472D"/>
    <w:rsid w:val="00AF486D"/>
    <w:rsid w:val="00AF4891"/>
    <w:rsid w:val="00AF4926"/>
    <w:rsid w:val="00AF49F3"/>
    <w:rsid w:val="00AF4B3C"/>
    <w:rsid w:val="00AF4BA5"/>
    <w:rsid w:val="00AF4BD5"/>
    <w:rsid w:val="00AF4D0D"/>
    <w:rsid w:val="00AF4DC9"/>
    <w:rsid w:val="00AF4E0D"/>
    <w:rsid w:val="00AF4ED5"/>
    <w:rsid w:val="00AF5015"/>
    <w:rsid w:val="00AF50EC"/>
    <w:rsid w:val="00AF515C"/>
    <w:rsid w:val="00AF51AB"/>
    <w:rsid w:val="00AF51CD"/>
    <w:rsid w:val="00AF5217"/>
    <w:rsid w:val="00AF5225"/>
    <w:rsid w:val="00AF547B"/>
    <w:rsid w:val="00AF5584"/>
    <w:rsid w:val="00AF5696"/>
    <w:rsid w:val="00AF56AA"/>
    <w:rsid w:val="00AF56AB"/>
    <w:rsid w:val="00AF5811"/>
    <w:rsid w:val="00AF58CC"/>
    <w:rsid w:val="00AF59E6"/>
    <w:rsid w:val="00AF5A50"/>
    <w:rsid w:val="00AF5AF5"/>
    <w:rsid w:val="00AF5B08"/>
    <w:rsid w:val="00AF5B86"/>
    <w:rsid w:val="00AF5BCB"/>
    <w:rsid w:val="00AF5CA4"/>
    <w:rsid w:val="00AF5E4E"/>
    <w:rsid w:val="00AF5EB4"/>
    <w:rsid w:val="00AF5EE9"/>
    <w:rsid w:val="00AF5F6D"/>
    <w:rsid w:val="00AF610E"/>
    <w:rsid w:val="00AF625A"/>
    <w:rsid w:val="00AF64D3"/>
    <w:rsid w:val="00AF651E"/>
    <w:rsid w:val="00AF657E"/>
    <w:rsid w:val="00AF65DC"/>
    <w:rsid w:val="00AF6623"/>
    <w:rsid w:val="00AF678C"/>
    <w:rsid w:val="00AF679E"/>
    <w:rsid w:val="00AF683E"/>
    <w:rsid w:val="00AF6AC4"/>
    <w:rsid w:val="00AF6C5E"/>
    <w:rsid w:val="00AF6F38"/>
    <w:rsid w:val="00AF6FF6"/>
    <w:rsid w:val="00AF702B"/>
    <w:rsid w:val="00AF715D"/>
    <w:rsid w:val="00AF71D0"/>
    <w:rsid w:val="00AF7211"/>
    <w:rsid w:val="00AF7264"/>
    <w:rsid w:val="00AF72F5"/>
    <w:rsid w:val="00AF7342"/>
    <w:rsid w:val="00AF743B"/>
    <w:rsid w:val="00AF746F"/>
    <w:rsid w:val="00AF756D"/>
    <w:rsid w:val="00AF7803"/>
    <w:rsid w:val="00AF79D1"/>
    <w:rsid w:val="00AF7A35"/>
    <w:rsid w:val="00AF7BC9"/>
    <w:rsid w:val="00AF7C48"/>
    <w:rsid w:val="00AF7DE4"/>
    <w:rsid w:val="00AF7E19"/>
    <w:rsid w:val="00AF7ECB"/>
    <w:rsid w:val="00AF7F40"/>
    <w:rsid w:val="00B000D4"/>
    <w:rsid w:val="00B001C7"/>
    <w:rsid w:val="00B00212"/>
    <w:rsid w:val="00B002A2"/>
    <w:rsid w:val="00B0033F"/>
    <w:rsid w:val="00B0035A"/>
    <w:rsid w:val="00B003A6"/>
    <w:rsid w:val="00B00483"/>
    <w:rsid w:val="00B005FC"/>
    <w:rsid w:val="00B00636"/>
    <w:rsid w:val="00B00775"/>
    <w:rsid w:val="00B00865"/>
    <w:rsid w:val="00B00949"/>
    <w:rsid w:val="00B00A25"/>
    <w:rsid w:val="00B00B1C"/>
    <w:rsid w:val="00B00EC9"/>
    <w:rsid w:val="00B00F1F"/>
    <w:rsid w:val="00B00F3D"/>
    <w:rsid w:val="00B0111E"/>
    <w:rsid w:val="00B01301"/>
    <w:rsid w:val="00B01446"/>
    <w:rsid w:val="00B01507"/>
    <w:rsid w:val="00B0155E"/>
    <w:rsid w:val="00B017E4"/>
    <w:rsid w:val="00B0187C"/>
    <w:rsid w:val="00B018DB"/>
    <w:rsid w:val="00B019B1"/>
    <w:rsid w:val="00B01B79"/>
    <w:rsid w:val="00B01D15"/>
    <w:rsid w:val="00B021CA"/>
    <w:rsid w:val="00B022EB"/>
    <w:rsid w:val="00B023C5"/>
    <w:rsid w:val="00B02535"/>
    <w:rsid w:val="00B02570"/>
    <w:rsid w:val="00B025B1"/>
    <w:rsid w:val="00B02783"/>
    <w:rsid w:val="00B028BC"/>
    <w:rsid w:val="00B02F51"/>
    <w:rsid w:val="00B02F62"/>
    <w:rsid w:val="00B03146"/>
    <w:rsid w:val="00B031B2"/>
    <w:rsid w:val="00B031B7"/>
    <w:rsid w:val="00B03285"/>
    <w:rsid w:val="00B033A0"/>
    <w:rsid w:val="00B03521"/>
    <w:rsid w:val="00B03561"/>
    <w:rsid w:val="00B03791"/>
    <w:rsid w:val="00B037E6"/>
    <w:rsid w:val="00B038A8"/>
    <w:rsid w:val="00B038C8"/>
    <w:rsid w:val="00B03A4D"/>
    <w:rsid w:val="00B03B6B"/>
    <w:rsid w:val="00B03D93"/>
    <w:rsid w:val="00B03E45"/>
    <w:rsid w:val="00B03E78"/>
    <w:rsid w:val="00B03E96"/>
    <w:rsid w:val="00B03F9F"/>
    <w:rsid w:val="00B03FC6"/>
    <w:rsid w:val="00B04071"/>
    <w:rsid w:val="00B0433F"/>
    <w:rsid w:val="00B0442B"/>
    <w:rsid w:val="00B04444"/>
    <w:rsid w:val="00B044CC"/>
    <w:rsid w:val="00B046DF"/>
    <w:rsid w:val="00B048D0"/>
    <w:rsid w:val="00B04949"/>
    <w:rsid w:val="00B04B03"/>
    <w:rsid w:val="00B04CB9"/>
    <w:rsid w:val="00B04D43"/>
    <w:rsid w:val="00B04D8F"/>
    <w:rsid w:val="00B04E0A"/>
    <w:rsid w:val="00B04E31"/>
    <w:rsid w:val="00B04F08"/>
    <w:rsid w:val="00B04F12"/>
    <w:rsid w:val="00B04F7F"/>
    <w:rsid w:val="00B04F94"/>
    <w:rsid w:val="00B051A9"/>
    <w:rsid w:val="00B05293"/>
    <w:rsid w:val="00B05462"/>
    <w:rsid w:val="00B054F2"/>
    <w:rsid w:val="00B05652"/>
    <w:rsid w:val="00B057D4"/>
    <w:rsid w:val="00B058B8"/>
    <w:rsid w:val="00B059E6"/>
    <w:rsid w:val="00B05A33"/>
    <w:rsid w:val="00B05B76"/>
    <w:rsid w:val="00B05D30"/>
    <w:rsid w:val="00B05D7A"/>
    <w:rsid w:val="00B05F55"/>
    <w:rsid w:val="00B0603F"/>
    <w:rsid w:val="00B0608E"/>
    <w:rsid w:val="00B060A5"/>
    <w:rsid w:val="00B060D4"/>
    <w:rsid w:val="00B06228"/>
    <w:rsid w:val="00B06230"/>
    <w:rsid w:val="00B06390"/>
    <w:rsid w:val="00B0654D"/>
    <w:rsid w:val="00B06644"/>
    <w:rsid w:val="00B0672C"/>
    <w:rsid w:val="00B0678E"/>
    <w:rsid w:val="00B067A7"/>
    <w:rsid w:val="00B06A4E"/>
    <w:rsid w:val="00B06E46"/>
    <w:rsid w:val="00B06EC3"/>
    <w:rsid w:val="00B06FFB"/>
    <w:rsid w:val="00B0708B"/>
    <w:rsid w:val="00B07119"/>
    <w:rsid w:val="00B0711F"/>
    <w:rsid w:val="00B07140"/>
    <w:rsid w:val="00B07147"/>
    <w:rsid w:val="00B07179"/>
    <w:rsid w:val="00B071AF"/>
    <w:rsid w:val="00B07211"/>
    <w:rsid w:val="00B072FF"/>
    <w:rsid w:val="00B07413"/>
    <w:rsid w:val="00B07542"/>
    <w:rsid w:val="00B076A4"/>
    <w:rsid w:val="00B07708"/>
    <w:rsid w:val="00B07858"/>
    <w:rsid w:val="00B07875"/>
    <w:rsid w:val="00B07929"/>
    <w:rsid w:val="00B07940"/>
    <w:rsid w:val="00B07C7E"/>
    <w:rsid w:val="00B07CBC"/>
    <w:rsid w:val="00B07E11"/>
    <w:rsid w:val="00B10018"/>
    <w:rsid w:val="00B1002C"/>
    <w:rsid w:val="00B10097"/>
    <w:rsid w:val="00B10276"/>
    <w:rsid w:val="00B10318"/>
    <w:rsid w:val="00B10329"/>
    <w:rsid w:val="00B103A6"/>
    <w:rsid w:val="00B103E0"/>
    <w:rsid w:val="00B1045C"/>
    <w:rsid w:val="00B10468"/>
    <w:rsid w:val="00B10513"/>
    <w:rsid w:val="00B1051D"/>
    <w:rsid w:val="00B106CF"/>
    <w:rsid w:val="00B1083B"/>
    <w:rsid w:val="00B10BD3"/>
    <w:rsid w:val="00B10D8E"/>
    <w:rsid w:val="00B10E83"/>
    <w:rsid w:val="00B10F71"/>
    <w:rsid w:val="00B11072"/>
    <w:rsid w:val="00B1114F"/>
    <w:rsid w:val="00B1115D"/>
    <w:rsid w:val="00B111D3"/>
    <w:rsid w:val="00B112BC"/>
    <w:rsid w:val="00B11355"/>
    <w:rsid w:val="00B11582"/>
    <w:rsid w:val="00B117CC"/>
    <w:rsid w:val="00B117CF"/>
    <w:rsid w:val="00B117FA"/>
    <w:rsid w:val="00B119BD"/>
    <w:rsid w:val="00B11B3E"/>
    <w:rsid w:val="00B11B9A"/>
    <w:rsid w:val="00B11BC4"/>
    <w:rsid w:val="00B11C11"/>
    <w:rsid w:val="00B11CE0"/>
    <w:rsid w:val="00B11CF6"/>
    <w:rsid w:val="00B11D9C"/>
    <w:rsid w:val="00B11DCA"/>
    <w:rsid w:val="00B11E3E"/>
    <w:rsid w:val="00B11E87"/>
    <w:rsid w:val="00B11ECC"/>
    <w:rsid w:val="00B11F72"/>
    <w:rsid w:val="00B12036"/>
    <w:rsid w:val="00B1216C"/>
    <w:rsid w:val="00B12210"/>
    <w:rsid w:val="00B12369"/>
    <w:rsid w:val="00B123BC"/>
    <w:rsid w:val="00B123CC"/>
    <w:rsid w:val="00B1285E"/>
    <w:rsid w:val="00B12893"/>
    <w:rsid w:val="00B12958"/>
    <w:rsid w:val="00B12A5B"/>
    <w:rsid w:val="00B12C5E"/>
    <w:rsid w:val="00B12D54"/>
    <w:rsid w:val="00B1327C"/>
    <w:rsid w:val="00B1334D"/>
    <w:rsid w:val="00B13555"/>
    <w:rsid w:val="00B13710"/>
    <w:rsid w:val="00B1372D"/>
    <w:rsid w:val="00B137AF"/>
    <w:rsid w:val="00B13929"/>
    <w:rsid w:val="00B139EA"/>
    <w:rsid w:val="00B13A31"/>
    <w:rsid w:val="00B13A72"/>
    <w:rsid w:val="00B13B41"/>
    <w:rsid w:val="00B13BD2"/>
    <w:rsid w:val="00B13DF1"/>
    <w:rsid w:val="00B13E76"/>
    <w:rsid w:val="00B13F25"/>
    <w:rsid w:val="00B13F48"/>
    <w:rsid w:val="00B13FE5"/>
    <w:rsid w:val="00B14021"/>
    <w:rsid w:val="00B14059"/>
    <w:rsid w:val="00B140BA"/>
    <w:rsid w:val="00B14126"/>
    <w:rsid w:val="00B141C6"/>
    <w:rsid w:val="00B141D0"/>
    <w:rsid w:val="00B1454B"/>
    <w:rsid w:val="00B14578"/>
    <w:rsid w:val="00B145C0"/>
    <w:rsid w:val="00B1491B"/>
    <w:rsid w:val="00B14927"/>
    <w:rsid w:val="00B149C4"/>
    <w:rsid w:val="00B14A63"/>
    <w:rsid w:val="00B14A96"/>
    <w:rsid w:val="00B14ADF"/>
    <w:rsid w:val="00B14C13"/>
    <w:rsid w:val="00B14E1D"/>
    <w:rsid w:val="00B14FB5"/>
    <w:rsid w:val="00B151CC"/>
    <w:rsid w:val="00B15365"/>
    <w:rsid w:val="00B15396"/>
    <w:rsid w:val="00B153DD"/>
    <w:rsid w:val="00B1563A"/>
    <w:rsid w:val="00B158CA"/>
    <w:rsid w:val="00B15919"/>
    <w:rsid w:val="00B15992"/>
    <w:rsid w:val="00B15A2A"/>
    <w:rsid w:val="00B15A41"/>
    <w:rsid w:val="00B15AB4"/>
    <w:rsid w:val="00B15AF2"/>
    <w:rsid w:val="00B15B00"/>
    <w:rsid w:val="00B15B94"/>
    <w:rsid w:val="00B15BF2"/>
    <w:rsid w:val="00B15FDD"/>
    <w:rsid w:val="00B1648D"/>
    <w:rsid w:val="00B164C6"/>
    <w:rsid w:val="00B164D6"/>
    <w:rsid w:val="00B1651B"/>
    <w:rsid w:val="00B165A2"/>
    <w:rsid w:val="00B165F1"/>
    <w:rsid w:val="00B1687A"/>
    <w:rsid w:val="00B1692E"/>
    <w:rsid w:val="00B16984"/>
    <w:rsid w:val="00B169A2"/>
    <w:rsid w:val="00B169B6"/>
    <w:rsid w:val="00B16C98"/>
    <w:rsid w:val="00B16DEA"/>
    <w:rsid w:val="00B16F4E"/>
    <w:rsid w:val="00B16F90"/>
    <w:rsid w:val="00B1707E"/>
    <w:rsid w:val="00B172F4"/>
    <w:rsid w:val="00B1759E"/>
    <w:rsid w:val="00B1765F"/>
    <w:rsid w:val="00B1771F"/>
    <w:rsid w:val="00B178E7"/>
    <w:rsid w:val="00B17A38"/>
    <w:rsid w:val="00B17B7B"/>
    <w:rsid w:val="00B17BA9"/>
    <w:rsid w:val="00B17C35"/>
    <w:rsid w:val="00B17D1F"/>
    <w:rsid w:val="00B17EF8"/>
    <w:rsid w:val="00B20031"/>
    <w:rsid w:val="00B200D8"/>
    <w:rsid w:val="00B201EC"/>
    <w:rsid w:val="00B202A5"/>
    <w:rsid w:val="00B202FC"/>
    <w:rsid w:val="00B20466"/>
    <w:rsid w:val="00B2046A"/>
    <w:rsid w:val="00B2057F"/>
    <w:rsid w:val="00B20587"/>
    <w:rsid w:val="00B2065A"/>
    <w:rsid w:val="00B2070A"/>
    <w:rsid w:val="00B208E7"/>
    <w:rsid w:val="00B20918"/>
    <w:rsid w:val="00B20995"/>
    <w:rsid w:val="00B20A9D"/>
    <w:rsid w:val="00B20D36"/>
    <w:rsid w:val="00B21223"/>
    <w:rsid w:val="00B21226"/>
    <w:rsid w:val="00B213FA"/>
    <w:rsid w:val="00B2141A"/>
    <w:rsid w:val="00B214C9"/>
    <w:rsid w:val="00B2160A"/>
    <w:rsid w:val="00B21623"/>
    <w:rsid w:val="00B21668"/>
    <w:rsid w:val="00B216D6"/>
    <w:rsid w:val="00B21860"/>
    <w:rsid w:val="00B21A43"/>
    <w:rsid w:val="00B21E75"/>
    <w:rsid w:val="00B220C0"/>
    <w:rsid w:val="00B22156"/>
    <w:rsid w:val="00B2218B"/>
    <w:rsid w:val="00B221D5"/>
    <w:rsid w:val="00B22252"/>
    <w:rsid w:val="00B22270"/>
    <w:rsid w:val="00B223FE"/>
    <w:rsid w:val="00B22465"/>
    <w:rsid w:val="00B2263C"/>
    <w:rsid w:val="00B2277B"/>
    <w:rsid w:val="00B227A0"/>
    <w:rsid w:val="00B22800"/>
    <w:rsid w:val="00B228A0"/>
    <w:rsid w:val="00B22906"/>
    <w:rsid w:val="00B22919"/>
    <w:rsid w:val="00B22926"/>
    <w:rsid w:val="00B22946"/>
    <w:rsid w:val="00B22B57"/>
    <w:rsid w:val="00B22B7E"/>
    <w:rsid w:val="00B22EB6"/>
    <w:rsid w:val="00B22F05"/>
    <w:rsid w:val="00B22FC8"/>
    <w:rsid w:val="00B2308C"/>
    <w:rsid w:val="00B231E3"/>
    <w:rsid w:val="00B231EE"/>
    <w:rsid w:val="00B23210"/>
    <w:rsid w:val="00B23277"/>
    <w:rsid w:val="00B23362"/>
    <w:rsid w:val="00B2338F"/>
    <w:rsid w:val="00B23543"/>
    <w:rsid w:val="00B235E1"/>
    <w:rsid w:val="00B2362B"/>
    <w:rsid w:val="00B23727"/>
    <w:rsid w:val="00B23941"/>
    <w:rsid w:val="00B23B83"/>
    <w:rsid w:val="00B23BAE"/>
    <w:rsid w:val="00B23CD3"/>
    <w:rsid w:val="00B23D65"/>
    <w:rsid w:val="00B23E34"/>
    <w:rsid w:val="00B23EE8"/>
    <w:rsid w:val="00B23F7D"/>
    <w:rsid w:val="00B24108"/>
    <w:rsid w:val="00B24186"/>
    <w:rsid w:val="00B24679"/>
    <w:rsid w:val="00B246AF"/>
    <w:rsid w:val="00B246B2"/>
    <w:rsid w:val="00B246E4"/>
    <w:rsid w:val="00B24833"/>
    <w:rsid w:val="00B248E9"/>
    <w:rsid w:val="00B24AEE"/>
    <w:rsid w:val="00B24DC6"/>
    <w:rsid w:val="00B24E41"/>
    <w:rsid w:val="00B24E5C"/>
    <w:rsid w:val="00B25058"/>
    <w:rsid w:val="00B2512B"/>
    <w:rsid w:val="00B25145"/>
    <w:rsid w:val="00B25278"/>
    <w:rsid w:val="00B252FD"/>
    <w:rsid w:val="00B2541F"/>
    <w:rsid w:val="00B254D8"/>
    <w:rsid w:val="00B25590"/>
    <w:rsid w:val="00B2559F"/>
    <w:rsid w:val="00B25655"/>
    <w:rsid w:val="00B257DA"/>
    <w:rsid w:val="00B257F7"/>
    <w:rsid w:val="00B25842"/>
    <w:rsid w:val="00B259B6"/>
    <w:rsid w:val="00B25C4F"/>
    <w:rsid w:val="00B25D2E"/>
    <w:rsid w:val="00B25D41"/>
    <w:rsid w:val="00B25F9A"/>
    <w:rsid w:val="00B25FEE"/>
    <w:rsid w:val="00B2611F"/>
    <w:rsid w:val="00B26139"/>
    <w:rsid w:val="00B2618F"/>
    <w:rsid w:val="00B26276"/>
    <w:rsid w:val="00B26343"/>
    <w:rsid w:val="00B2637A"/>
    <w:rsid w:val="00B264E4"/>
    <w:rsid w:val="00B2668C"/>
    <w:rsid w:val="00B26706"/>
    <w:rsid w:val="00B26738"/>
    <w:rsid w:val="00B268AF"/>
    <w:rsid w:val="00B268D2"/>
    <w:rsid w:val="00B26D93"/>
    <w:rsid w:val="00B26F0B"/>
    <w:rsid w:val="00B27020"/>
    <w:rsid w:val="00B2707D"/>
    <w:rsid w:val="00B2726D"/>
    <w:rsid w:val="00B272E4"/>
    <w:rsid w:val="00B273EF"/>
    <w:rsid w:val="00B2740E"/>
    <w:rsid w:val="00B276F0"/>
    <w:rsid w:val="00B2776E"/>
    <w:rsid w:val="00B300C2"/>
    <w:rsid w:val="00B30208"/>
    <w:rsid w:val="00B3029D"/>
    <w:rsid w:val="00B30469"/>
    <w:rsid w:val="00B3056B"/>
    <w:rsid w:val="00B30642"/>
    <w:rsid w:val="00B30656"/>
    <w:rsid w:val="00B307AF"/>
    <w:rsid w:val="00B30841"/>
    <w:rsid w:val="00B3093E"/>
    <w:rsid w:val="00B30A5B"/>
    <w:rsid w:val="00B30B08"/>
    <w:rsid w:val="00B30BCE"/>
    <w:rsid w:val="00B30C09"/>
    <w:rsid w:val="00B30C64"/>
    <w:rsid w:val="00B30D4F"/>
    <w:rsid w:val="00B30E12"/>
    <w:rsid w:val="00B30FCF"/>
    <w:rsid w:val="00B31185"/>
    <w:rsid w:val="00B31347"/>
    <w:rsid w:val="00B315B2"/>
    <w:rsid w:val="00B31665"/>
    <w:rsid w:val="00B316FD"/>
    <w:rsid w:val="00B3173F"/>
    <w:rsid w:val="00B31740"/>
    <w:rsid w:val="00B31B65"/>
    <w:rsid w:val="00B31BB4"/>
    <w:rsid w:val="00B31BD8"/>
    <w:rsid w:val="00B31D84"/>
    <w:rsid w:val="00B31EE1"/>
    <w:rsid w:val="00B31F59"/>
    <w:rsid w:val="00B31FA4"/>
    <w:rsid w:val="00B32123"/>
    <w:rsid w:val="00B32128"/>
    <w:rsid w:val="00B32197"/>
    <w:rsid w:val="00B321B2"/>
    <w:rsid w:val="00B32281"/>
    <w:rsid w:val="00B322B6"/>
    <w:rsid w:val="00B324B7"/>
    <w:rsid w:val="00B32606"/>
    <w:rsid w:val="00B32632"/>
    <w:rsid w:val="00B32662"/>
    <w:rsid w:val="00B326A5"/>
    <w:rsid w:val="00B32725"/>
    <w:rsid w:val="00B3278E"/>
    <w:rsid w:val="00B327B6"/>
    <w:rsid w:val="00B328A8"/>
    <w:rsid w:val="00B329B0"/>
    <w:rsid w:val="00B329DE"/>
    <w:rsid w:val="00B329ED"/>
    <w:rsid w:val="00B32A23"/>
    <w:rsid w:val="00B32C20"/>
    <w:rsid w:val="00B32D58"/>
    <w:rsid w:val="00B32ED7"/>
    <w:rsid w:val="00B32F0C"/>
    <w:rsid w:val="00B331BD"/>
    <w:rsid w:val="00B3326D"/>
    <w:rsid w:val="00B333B8"/>
    <w:rsid w:val="00B335F5"/>
    <w:rsid w:val="00B33604"/>
    <w:rsid w:val="00B3373C"/>
    <w:rsid w:val="00B33942"/>
    <w:rsid w:val="00B339E0"/>
    <w:rsid w:val="00B33AB7"/>
    <w:rsid w:val="00B33B34"/>
    <w:rsid w:val="00B33BAF"/>
    <w:rsid w:val="00B33D34"/>
    <w:rsid w:val="00B33D36"/>
    <w:rsid w:val="00B33D93"/>
    <w:rsid w:val="00B33DFB"/>
    <w:rsid w:val="00B33EE5"/>
    <w:rsid w:val="00B34354"/>
    <w:rsid w:val="00B3439D"/>
    <w:rsid w:val="00B34407"/>
    <w:rsid w:val="00B3450B"/>
    <w:rsid w:val="00B3453B"/>
    <w:rsid w:val="00B3488C"/>
    <w:rsid w:val="00B348B2"/>
    <w:rsid w:val="00B34937"/>
    <w:rsid w:val="00B34A4D"/>
    <w:rsid w:val="00B34AA4"/>
    <w:rsid w:val="00B34C75"/>
    <w:rsid w:val="00B34C8F"/>
    <w:rsid w:val="00B34DF1"/>
    <w:rsid w:val="00B34E5A"/>
    <w:rsid w:val="00B34EC8"/>
    <w:rsid w:val="00B350B6"/>
    <w:rsid w:val="00B351C7"/>
    <w:rsid w:val="00B35250"/>
    <w:rsid w:val="00B353F5"/>
    <w:rsid w:val="00B3543E"/>
    <w:rsid w:val="00B35528"/>
    <w:rsid w:val="00B355DD"/>
    <w:rsid w:val="00B35643"/>
    <w:rsid w:val="00B356D8"/>
    <w:rsid w:val="00B35754"/>
    <w:rsid w:val="00B35794"/>
    <w:rsid w:val="00B358B3"/>
    <w:rsid w:val="00B3597D"/>
    <w:rsid w:val="00B35997"/>
    <w:rsid w:val="00B35AEC"/>
    <w:rsid w:val="00B35B94"/>
    <w:rsid w:val="00B35CDE"/>
    <w:rsid w:val="00B35DAB"/>
    <w:rsid w:val="00B35E1A"/>
    <w:rsid w:val="00B35FDC"/>
    <w:rsid w:val="00B3603C"/>
    <w:rsid w:val="00B36167"/>
    <w:rsid w:val="00B361B9"/>
    <w:rsid w:val="00B363CB"/>
    <w:rsid w:val="00B36470"/>
    <w:rsid w:val="00B36487"/>
    <w:rsid w:val="00B3651E"/>
    <w:rsid w:val="00B3667C"/>
    <w:rsid w:val="00B367E6"/>
    <w:rsid w:val="00B3685F"/>
    <w:rsid w:val="00B368C9"/>
    <w:rsid w:val="00B36A82"/>
    <w:rsid w:val="00B36A83"/>
    <w:rsid w:val="00B36C66"/>
    <w:rsid w:val="00B36DA3"/>
    <w:rsid w:val="00B36EC1"/>
    <w:rsid w:val="00B36EE7"/>
    <w:rsid w:val="00B36FCE"/>
    <w:rsid w:val="00B37092"/>
    <w:rsid w:val="00B372AE"/>
    <w:rsid w:val="00B3732C"/>
    <w:rsid w:val="00B373C9"/>
    <w:rsid w:val="00B3743E"/>
    <w:rsid w:val="00B37446"/>
    <w:rsid w:val="00B37491"/>
    <w:rsid w:val="00B37516"/>
    <w:rsid w:val="00B37604"/>
    <w:rsid w:val="00B3772C"/>
    <w:rsid w:val="00B37761"/>
    <w:rsid w:val="00B377E0"/>
    <w:rsid w:val="00B37996"/>
    <w:rsid w:val="00B37B30"/>
    <w:rsid w:val="00B37B5C"/>
    <w:rsid w:val="00B37B5D"/>
    <w:rsid w:val="00B37C45"/>
    <w:rsid w:val="00B37E27"/>
    <w:rsid w:val="00B37E59"/>
    <w:rsid w:val="00B37F9F"/>
    <w:rsid w:val="00B40143"/>
    <w:rsid w:val="00B402B7"/>
    <w:rsid w:val="00B402CE"/>
    <w:rsid w:val="00B404A5"/>
    <w:rsid w:val="00B404BA"/>
    <w:rsid w:val="00B408C8"/>
    <w:rsid w:val="00B40917"/>
    <w:rsid w:val="00B409C8"/>
    <w:rsid w:val="00B409E1"/>
    <w:rsid w:val="00B40A30"/>
    <w:rsid w:val="00B40ADA"/>
    <w:rsid w:val="00B40B07"/>
    <w:rsid w:val="00B40B12"/>
    <w:rsid w:val="00B40C75"/>
    <w:rsid w:val="00B40DBA"/>
    <w:rsid w:val="00B40DE5"/>
    <w:rsid w:val="00B40FE6"/>
    <w:rsid w:val="00B41184"/>
    <w:rsid w:val="00B4137B"/>
    <w:rsid w:val="00B4143E"/>
    <w:rsid w:val="00B4152E"/>
    <w:rsid w:val="00B41534"/>
    <w:rsid w:val="00B41738"/>
    <w:rsid w:val="00B4178B"/>
    <w:rsid w:val="00B417BC"/>
    <w:rsid w:val="00B41886"/>
    <w:rsid w:val="00B419B6"/>
    <w:rsid w:val="00B41A77"/>
    <w:rsid w:val="00B41A99"/>
    <w:rsid w:val="00B41C6C"/>
    <w:rsid w:val="00B41CB1"/>
    <w:rsid w:val="00B41D13"/>
    <w:rsid w:val="00B41D37"/>
    <w:rsid w:val="00B41F00"/>
    <w:rsid w:val="00B42149"/>
    <w:rsid w:val="00B422E3"/>
    <w:rsid w:val="00B422E5"/>
    <w:rsid w:val="00B42323"/>
    <w:rsid w:val="00B425BF"/>
    <w:rsid w:val="00B425E7"/>
    <w:rsid w:val="00B42838"/>
    <w:rsid w:val="00B42A42"/>
    <w:rsid w:val="00B42BEF"/>
    <w:rsid w:val="00B42C13"/>
    <w:rsid w:val="00B42F2F"/>
    <w:rsid w:val="00B42F95"/>
    <w:rsid w:val="00B4304A"/>
    <w:rsid w:val="00B4318B"/>
    <w:rsid w:val="00B431F3"/>
    <w:rsid w:val="00B43306"/>
    <w:rsid w:val="00B43390"/>
    <w:rsid w:val="00B43394"/>
    <w:rsid w:val="00B433A1"/>
    <w:rsid w:val="00B43421"/>
    <w:rsid w:val="00B43423"/>
    <w:rsid w:val="00B4346D"/>
    <w:rsid w:val="00B43566"/>
    <w:rsid w:val="00B43609"/>
    <w:rsid w:val="00B43854"/>
    <w:rsid w:val="00B4386D"/>
    <w:rsid w:val="00B4392A"/>
    <w:rsid w:val="00B439B9"/>
    <w:rsid w:val="00B43AC7"/>
    <w:rsid w:val="00B43B19"/>
    <w:rsid w:val="00B43B78"/>
    <w:rsid w:val="00B43EB4"/>
    <w:rsid w:val="00B43F02"/>
    <w:rsid w:val="00B43FF9"/>
    <w:rsid w:val="00B44393"/>
    <w:rsid w:val="00B4443D"/>
    <w:rsid w:val="00B444C2"/>
    <w:rsid w:val="00B444F3"/>
    <w:rsid w:val="00B4473B"/>
    <w:rsid w:val="00B447EF"/>
    <w:rsid w:val="00B44892"/>
    <w:rsid w:val="00B448D1"/>
    <w:rsid w:val="00B44920"/>
    <w:rsid w:val="00B44987"/>
    <w:rsid w:val="00B449C8"/>
    <w:rsid w:val="00B44B49"/>
    <w:rsid w:val="00B44D3A"/>
    <w:rsid w:val="00B44EF8"/>
    <w:rsid w:val="00B44F0F"/>
    <w:rsid w:val="00B44F65"/>
    <w:rsid w:val="00B44FA4"/>
    <w:rsid w:val="00B45035"/>
    <w:rsid w:val="00B45317"/>
    <w:rsid w:val="00B453BB"/>
    <w:rsid w:val="00B453BD"/>
    <w:rsid w:val="00B45618"/>
    <w:rsid w:val="00B45676"/>
    <w:rsid w:val="00B457A6"/>
    <w:rsid w:val="00B457EC"/>
    <w:rsid w:val="00B45902"/>
    <w:rsid w:val="00B459BE"/>
    <w:rsid w:val="00B45D39"/>
    <w:rsid w:val="00B45D69"/>
    <w:rsid w:val="00B45FCC"/>
    <w:rsid w:val="00B461B2"/>
    <w:rsid w:val="00B4623A"/>
    <w:rsid w:val="00B4626D"/>
    <w:rsid w:val="00B46331"/>
    <w:rsid w:val="00B4634C"/>
    <w:rsid w:val="00B463E6"/>
    <w:rsid w:val="00B464A7"/>
    <w:rsid w:val="00B4651A"/>
    <w:rsid w:val="00B465BF"/>
    <w:rsid w:val="00B46910"/>
    <w:rsid w:val="00B46A1B"/>
    <w:rsid w:val="00B46A25"/>
    <w:rsid w:val="00B46A5E"/>
    <w:rsid w:val="00B46C96"/>
    <w:rsid w:val="00B46D86"/>
    <w:rsid w:val="00B46D88"/>
    <w:rsid w:val="00B46DDF"/>
    <w:rsid w:val="00B46E57"/>
    <w:rsid w:val="00B46F3C"/>
    <w:rsid w:val="00B46FBC"/>
    <w:rsid w:val="00B4719B"/>
    <w:rsid w:val="00B471C0"/>
    <w:rsid w:val="00B471E8"/>
    <w:rsid w:val="00B47207"/>
    <w:rsid w:val="00B4738B"/>
    <w:rsid w:val="00B473C0"/>
    <w:rsid w:val="00B474A1"/>
    <w:rsid w:val="00B47584"/>
    <w:rsid w:val="00B47778"/>
    <w:rsid w:val="00B477D9"/>
    <w:rsid w:val="00B47854"/>
    <w:rsid w:val="00B478C6"/>
    <w:rsid w:val="00B47964"/>
    <w:rsid w:val="00B47974"/>
    <w:rsid w:val="00B47AC3"/>
    <w:rsid w:val="00B47B13"/>
    <w:rsid w:val="00B47D77"/>
    <w:rsid w:val="00B47DEA"/>
    <w:rsid w:val="00B47F90"/>
    <w:rsid w:val="00B47FF0"/>
    <w:rsid w:val="00B50288"/>
    <w:rsid w:val="00B502D9"/>
    <w:rsid w:val="00B5039B"/>
    <w:rsid w:val="00B50513"/>
    <w:rsid w:val="00B5052A"/>
    <w:rsid w:val="00B50557"/>
    <w:rsid w:val="00B50627"/>
    <w:rsid w:val="00B5064D"/>
    <w:rsid w:val="00B5067A"/>
    <w:rsid w:val="00B50693"/>
    <w:rsid w:val="00B506B7"/>
    <w:rsid w:val="00B5078D"/>
    <w:rsid w:val="00B508CB"/>
    <w:rsid w:val="00B508E8"/>
    <w:rsid w:val="00B508FC"/>
    <w:rsid w:val="00B50A26"/>
    <w:rsid w:val="00B50A7D"/>
    <w:rsid w:val="00B50A8F"/>
    <w:rsid w:val="00B50B57"/>
    <w:rsid w:val="00B50CBB"/>
    <w:rsid w:val="00B50E12"/>
    <w:rsid w:val="00B50F47"/>
    <w:rsid w:val="00B50F57"/>
    <w:rsid w:val="00B51050"/>
    <w:rsid w:val="00B51207"/>
    <w:rsid w:val="00B5129B"/>
    <w:rsid w:val="00B512AF"/>
    <w:rsid w:val="00B512B2"/>
    <w:rsid w:val="00B512C8"/>
    <w:rsid w:val="00B512EF"/>
    <w:rsid w:val="00B51343"/>
    <w:rsid w:val="00B51423"/>
    <w:rsid w:val="00B51667"/>
    <w:rsid w:val="00B516A4"/>
    <w:rsid w:val="00B517E4"/>
    <w:rsid w:val="00B51A90"/>
    <w:rsid w:val="00B51B3C"/>
    <w:rsid w:val="00B51B64"/>
    <w:rsid w:val="00B51BA6"/>
    <w:rsid w:val="00B51CBC"/>
    <w:rsid w:val="00B51D2A"/>
    <w:rsid w:val="00B51F24"/>
    <w:rsid w:val="00B52002"/>
    <w:rsid w:val="00B520AD"/>
    <w:rsid w:val="00B52343"/>
    <w:rsid w:val="00B523B1"/>
    <w:rsid w:val="00B5283C"/>
    <w:rsid w:val="00B52901"/>
    <w:rsid w:val="00B5290F"/>
    <w:rsid w:val="00B52944"/>
    <w:rsid w:val="00B52AAE"/>
    <w:rsid w:val="00B52B0E"/>
    <w:rsid w:val="00B52C85"/>
    <w:rsid w:val="00B52D25"/>
    <w:rsid w:val="00B52E6D"/>
    <w:rsid w:val="00B52FCA"/>
    <w:rsid w:val="00B5324F"/>
    <w:rsid w:val="00B53292"/>
    <w:rsid w:val="00B532FB"/>
    <w:rsid w:val="00B53386"/>
    <w:rsid w:val="00B53391"/>
    <w:rsid w:val="00B53475"/>
    <w:rsid w:val="00B534AB"/>
    <w:rsid w:val="00B53574"/>
    <w:rsid w:val="00B53672"/>
    <w:rsid w:val="00B5377D"/>
    <w:rsid w:val="00B5379C"/>
    <w:rsid w:val="00B539A6"/>
    <w:rsid w:val="00B53A4C"/>
    <w:rsid w:val="00B53A60"/>
    <w:rsid w:val="00B53AF4"/>
    <w:rsid w:val="00B53B9B"/>
    <w:rsid w:val="00B53BB9"/>
    <w:rsid w:val="00B53C38"/>
    <w:rsid w:val="00B53D89"/>
    <w:rsid w:val="00B53D8B"/>
    <w:rsid w:val="00B53DB6"/>
    <w:rsid w:val="00B53F8C"/>
    <w:rsid w:val="00B54026"/>
    <w:rsid w:val="00B540DB"/>
    <w:rsid w:val="00B54142"/>
    <w:rsid w:val="00B542AB"/>
    <w:rsid w:val="00B545AD"/>
    <w:rsid w:val="00B54770"/>
    <w:rsid w:val="00B547BE"/>
    <w:rsid w:val="00B547E7"/>
    <w:rsid w:val="00B548DB"/>
    <w:rsid w:val="00B54956"/>
    <w:rsid w:val="00B549E7"/>
    <w:rsid w:val="00B54B3C"/>
    <w:rsid w:val="00B54B9C"/>
    <w:rsid w:val="00B54C76"/>
    <w:rsid w:val="00B54D17"/>
    <w:rsid w:val="00B54D28"/>
    <w:rsid w:val="00B54D86"/>
    <w:rsid w:val="00B54E6A"/>
    <w:rsid w:val="00B54F53"/>
    <w:rsid w:val="00B54F76"/>
    <w:rsid w:val="00B550CF"/>
    <w:rsid w:val="00B550E5"/>
    <w:rsid w:val="00B55128"/>
    <w:rsid w:val="00B551B9"/>
    <w:rsid w:val="00B5539C"/>
    <w:rsid w:val="00B55411"/>
    <w:rsid w:val="00B55C81"/>
    <w:rsid w:val="00B55D16"/>
    <w:rsid w:val="00B55D25"/>
    <w:rsid w:val="00B55EC7"/>
    <w:rsid w:val="00B560BA"/>
    <w:rsid w:val="00B5634C"/>
    <w:rsid w:val="00B563DB"/>
    <w:rsid w:val="00B5640C"/>
    <w:rsid w:val="00B564B1"/>
    <w:rsid w:val="00B564DF"/>
    <w:rsid w:val="00B56519"/>
    <w:rsid w:val="00B56554"/>
    <w:rsid w:val="00B5657E"/>
    <w:rsid w:val="00B5665B"/>
    <w:rsid w:val="00B56874"/>
    <w:rsid w:val="00B568B7"/>
    <w:rsid w:val="00B56912"/>
    <w:rsid w:val="00B5699D"/>
    <w:rsid w:val="00B569D5"/>
    <w:rsid w:val="00B56A88"/>
    <w:rsid w:val="00B56C66"/>
    <w:rsid w:val="00B56CDB"/>
    <w:rsid w:val="00B56D06"/>
    <w:rsid w:val="00B56D0B"/>
    <w:rsid w:val="00B57328"/>
    <w:rsid w:val="00B57427"/>
    <w:rsid w:val="00B5754A"/>
    <w:rsid w:val="00B575DF"/>
    <w:rsid w:val="00B57652"/>
    <w:rsid w:val="00B57653"/>
    <w:rsid w:val="00B576D9"/>
    <w:rsid w:val="00B57758"/>
    <w:rsid w:val="00B57822"/>
    <w:rsid w:val="00B57874"/>
    <w:rsid w:val="00B57902"/>
    <w:rsid w:val="00B57A1C"/>
    <w:rsid w:val="00B57D33"/>
    <w:rsid w:val="00B57DC8"/>
    <w:rsid w:val="00B57EA7"/>
    <w:rsid w:val="00B57F69"/>
    <w:rsid w:val="00B57F9E"/>
    <w:rsid w:val="00B57FBF"/>
    <w:rsid w:val="00B60076"/>
    <w:rsid w:val="00B600D5"/>
    <w:rsid w:val="00B60107"/>
    <w:rsid w:val="00B6021B"/>
    <w:rsid w:val="00B60314"/>
    <w:rsid w:val="00B60480"/>
    <w:rsid w:val="00B60519"/>
    <w:rsid w:val="00B6052F"/>
    <w:rsid w:val="00B6060B"/>
    <w:rsid w:val="00B60774"/>
    <w:rsid w:val="00B60831"/>
    <w:rsid w:val="00B608B2"/>
    <w:rsid w:val="00B608ED"/>
    <w:rsid w:val="00B6097D"/>
    <w:rsid w:val="00B609A2"/>
    <w:rsid w:val="00B609AE"/>
    <w:rsid w:val="00B60D20"/>
    <w:rsid w:val="00B60DE8"/>
    <w:rsid w:val="00B60F08"/>
    <w:rsid w:val="00B60F57"/>
    <w:rsid w:val="00B61255"/>
    <w:rsid w:val="00B613A7"/>
    <w:rsid w:val="00B615F8"/>
    <w:rsid w:val="00B61604"/>
    <w:rsid w:val="00B61769"/>
    <w:rsid w:val="00B61799"/>
    <w:rsid w:val="00B61894"/>
    <w:rsid w:val="00B618A5"/>
    <w:rsid w:val="00B619EA"/>
    <w:rsid w:val="00B61ADD"/>
    <w:rsid w:val="00B61CFC"/>
    <w:rsid w:val="00B62014"/>
    <w:rsid w:val="00B62063"/>
    <w:rsid w:val="00B62304"/>
    <w:rsid w:val="00B62322"/>
    <w:rsid w:val="00B62359"/>
    <w:rsid w:val="00B62392"/>
    <w:rsid w:val="00B623AB"/>
    <w:rsid w:val="00B623ED"/>
    <w:rsid w:val="00B6243F"/>
    <w:rsid w:val="00B62493"/>
    <w:rsid w:val="00B626FB"/>
    <w:rsid w:val="00B628CA"/>
    <w:rsid w:val="00B6291A"/>
    <w:rsid w:val="00B62935"/>
    <w:rsid w:val="00B629CE"/>
    <w:rsid w:val="00B62B6F"/>
    <w:rsid w:val="00B62BD6"/>
    <w:rsid w:val="00B62BDC"/>
    <w:rsid w:val="00B62C49"/>
    <w:rsid w:val="00B62CBB"/>
    <w:rsid w:val="00B62CBD"/>
    <w:rsid w:val="00B62D77"/>
    <w:rsid w:val="00B62EB6"/>
    <w:rsid w:val="00B62F09"/>
    <w:rsid w:val="00B62F18"/>
    <w:rsid w:val="00B6303F"/>
    <w:rsid w:val="00B63066"/>
    <w:rsid w:val="00B63115"/>
    <w:rsid w:val="00B63273"/>
    <w:rsid w:val="00B6328F"/>
    <w:rsid w:val="00B6336B"/>
    <w:rsid w:val="00B63407"/>
    <w:rsid w:val="00B63416"/>
    <w:rsid w:val="00B63627"/>
    <w:rsid w:val="00B63682"/>
    <w:rsid w:val="00B63742"/>
    <w:rsid w:val="00B63772"/>
    <w:rsid w:val="00B6377D"/>
    <w:rsid w:val="00B63926"/>
    <w:rsid w:val="00B63AFC"/>
    <w:rsid w:val="00B63BBC"/>
    <w:rsid w:val="00B63C34"/>
    <w:rsid w:val="00B63C7E"/>
    <w:rsid w:val="00B63C95"/>
    <w:rsid w:val="00B63D77"/>
    <w:rsid w:val="00B63DA9"/>
    <w:rsid w:val="00B63E6F"/>
    <w:rsid w:val="00B64077"/>
    <w:rsid w:val="00B640D6"/>
    <w:rsid w:val="00B6417D"/>
    <w:rsid w:val="00B64282"/>
    <w:rsid w:val="00B64384"/>
    <w:rsid w:val="00B6445B"/>
    <w:rsid w:val="00B644F0"/>
    <w:rsid w:val="00B64586"/>
    <w:rsid w:val="00B6469F"/>
    <w:rsid w:val="00B6472F"/>
    <w:rsid w:val="00B64746"/>
    <w:rsid w:val="00B64866"/>
    <w:rsid w:val="00B648F1"/>
    <w:rsid w:val="00B64A26"/>
    <w:rsid w:val="00B64A81"/>
    <w:rsid w:val="00B64B29"/>
    <w:rsid w:val="00B64BD7"/>
    <w:rsid w:val="00B64DB9"/>
    <w:rsid w:val="00B64E2E"/>
    <w:rsid w:val="00B64E59"/>
    <w:rsid w:val="00B64EE9"/>
    <w:rsid w:val="00B64EF4"/>
    <w:rsid w:val="00B64F60"/>
    <w:rsid w:val="00B65170"/>
    <w:rsid w:val="00B65403"/>
    <w:rsid w:val="00B65436"/>
    <w:rsid w:val="00B65460"/>
    <w:rsid w:val="00B656B4"/>
    <w:rsid w:val="00B6572F"/>
    <w:rsid w:val="00B658B0"/>
    <w:rsid w:val="00B6590E"/>
    <w:rsid w:val="00B65939"/>
    <w:rsid w:val="00B659B9"/>
    <w:rsid w:val="00B659F3"/>
    <w:rsid w:val="00B65B0A"/>
    <w:rsid w:val="00B65B1F"/>
    <w:rsid w:val="00B65B3B"/>
    <w:rsid w:val="00B65C27"/>
    <w:rsid w:val="00B65C49"/>
    <w:rsid w:val="00B65E2C"/>
    <w:rsid w:val="00B65E8A"/>
    <w:rsid w:val="00B65F92"/>
    <w:rsid w:val="00B66013"/>
    <w:rsid w:val="00B66047"/>
    <w:rsid w:val="00B661F9"/>
    <w:rsid w:val="00B66346"/>
    <w:rsid w:val="00B6635C"/>
    <w:rsid w:val="00B66486"/>
    <w:rsid w:val="00B664D3"/>
    <w:rsid w:val="00B6699E"/>
    <w:rsid w:val="00B669C7"/>
    <w:rsid w:val="00B66AB9"/>
    <w:rsid w:val="00B66B65"/>
    <w:rsid w:val="00B66C03"/>
    <w:rsid w:val="00B674E2"/>
    <w:rsid w:val="00B67668"/>
    <w:rsid w:val="00B6776D"/>
    <w:rsid w:val="00B67853"/>
    <w:rsid w:val="00B67951"/>
    <w:rsid w:val="00B67997"/>
    <w:rsid w:val="00B679C2"/>
    <w:rsid w:val="00B679E3"/>
    <w:rsid w:val="00B67A9E"/>
    <w:rsid w:val="00B67B51"/>
    <w:rsid w:val="00B67BF7"/>
    <w:rsid w:val="00B67E43"/>
    <w:rsid w:val="00B67E45"/>
    <w:rsid w:val="00B67F57"/>
    <w:rsid w:val="00B70001"/>
    <w:rsid w:val="00B70165"/>
    <w:rsid w:val="00B7021F"/>
    <w:rsid w:val="00B702B9"/>
    <w:rsid w:val="00B7044B"/>
    <w:rsid w:val="00B7054D"/>
    <w:rsid w:val="00B705F7"/>
    <w:rsid w:val="00B7065A"/>
    <w:rsid w:val="00B70756"/>
    <w:rsid w:val="00B70850"/>
    <w:rsid w:val="00B709F5"/>
    <w:rsid w:val="00B709F6"/>
    <w:rsid w:val="00B70A81"/>
    <w:rsid w:val="00B70B96"/>
    <w:rsid w:val="00B70C6F"/>
    <w:rsid w:val="00B70CB7"/>
    <w:rsid w:val="00B70D4B"/>
    <w:rsid w:val="00B70F7E"/>
    <w:rsid w:val="00B711F3"/>
    <w:rsid w:val="00B7130F"/>
    <w:rsid w:val="00B71467"/>
    <w:rsid w:val="00B715C2"/>
    <w:rsid w:val="00B71752"/>
    <w:rsid w:val="00B71762"/>
    <w:rsid w:val="00B71811"/>
    <w:rsid w:val="00B718B8"/>
    <w:rsid w:val="00B718D3"/>
    <w:rsid w:val="00B719A2"/>
    <w:rsid w:val="00B71A0B"/>
    <w:rsid w:val="00B71A30"/>
    <w:rsid w:val="00B71CEB"/>
    <w:rsid w:val="00B71EE2"/>
    <w:rsid w:val="00B71FDF"/>
    <w:rsid w:val="00B7209D"/>
    <w:rsid w:val="00B72235"/>
    <w:rsid w:val="00B722C5"/>
    <w:rsid w:val="00B722E9"/>
    <w:rsid w:val="00B723A5"/>
    <w:rsid w:val="00B723EF"/>
    <w:rsid w:val="00B72534"/>
    <w:rsid w:val="00B7289A"/>
    <w:rsid w:val="00B728B9"/>
    <w:rsid w:val="00B72986"/>
    <w:rsid w:val="00B72A8E"/>
    <w:rsid w:val="00B72CC0"/>
    <w:rsid w:val="00B72EC1"/>
    <w:rsid w:val="00B72F93"/>
    <w:rsid w:val="00B72FFF"/>
    <w:rsid w:val="00B73298"/>
    <w:rsid w:val="00B73360"/>
    <w:rsid w:val="00B733AB"/>
    <w:rsid w:val="00B73565"/>
    <w:rsid w:val="00B73582"/>
    <w:rsid w:val="00B73611"/>
    <w:rsid w:val="00B7361C"/>
    <w:rsid w:val="00B737C3"/>
    <w:rsid w:val="00B73860"/>
    <w:rsid w:val="00B73993"/>
    <w:rsid w:val="00B73D09"/>
    <w:rsid w:val="00B73E9F"/>
    <w:rsid w:val="00B73F6B"/>
    <w:rsid w:val="00B741D0"/>
    <w:rsid w:val="00B741EE"/>
    <w:rsid w:val="00B7432F"/>
    <w:rsid w:val="00B744CC"/>
    <w:rsid w:val="00B7450D"/>
    <w:rsid w:val="00B74525"/>
    <w:rsid w:val="00B745B2"/>
    <w:rsid w:val="00B74625"/>
    <w:rsid w:val="00B7483C"/>
    <w:rsid w:val="00B748EA"/>
    <w:rsid w:val="00B74A50"/>
    <w:rsid w:val="00B74A79"/>
    <w:rsid w:val="00B74AA4"/>
    <w:rsid w:val="00B74DD5"/>
    <w:rsid w:val="00B74E32"/>
    <w:rsid w:val="00B74EE7"/>
    <w:rsid w:val="00B74F6A"/>
    <w:rsid w:val="00B74F6B"/>
    <w:rsid w:val="00B74FDF"/>
    <w:rsid w:val="00B75140"/>
    <w:rsid w:val="00B75175"/>
    <w:rsid w:val="00B7526D"/>
    <w:rsid w:val="00B75560"/>
    <w:rsid w:val="00B75704"/>
    <w:rsid w:val="00B7576E"/>
    <w:rsid w:val="00B7586A"/>
    <w:rsid w:val="00B7591B"/>
    <w:rsid w:val="00B75963"/>
    <w:rsid w:val="00B75975"/>
    <w:rsid w:val="00B75BE3"/>
    <w:rsid w:val="00B75C5A"/>
    <w:rsid w:val="00B75C6D"/>
    <w:rsid w:val="00B75E11"/>
    <w:rsid w:val="00B75F03"/>
    <w:rsid w:val="00B75F6D"/>
    <w:rsid w:val="00B75FF2"/>
    <w:rsid w:val="00B761D3"/>
    <w:rsid w:val="00B763DE"/>
    <w:rsid w:val="00B76466"/>
    <w:rsid w:val="00B764D0"/>
    <w:rsid w:val="00B76777"/>
    <w:rsid w:val="00B7699C"/>
    <w:rsid w:val="00B76A19"/>
    <w:rsid w:val="00B76A71"/>
    <w:rsid w:val="00B76ADF"/>
    <w:rsid w:val="00B76B65"/>
    <w:rsid w:val="00B76EBA"/>
    <w:rsid w:val="00B76EF0"/>
    <w:rsid w:val="00B76F5F"/>
    <w:rsid w:val="00B76F83"/>
    <w:rsid w:val="00B770F7"/>
    <w:rsid w:val="00B77153"/>
    <w:rsid w:val="00B77238"/>
    <w:rsid w:val="00B77264"/>
    <w:rsid w:val="00B7749A"/>
    <w:rsid w:val="00B7751A"/>
    <w:rsid w:val="00B7751F"/>
    <w:rsid w:val="00B775EB"/>
    <w:rsid w:val="00B778A6"/>
    <w:rsid w:val="00B779B1"/>
    <w:rsid w:val="00B77A8E"/>
    <w:rsid w:val="00B77CA9"/>
    <w:rsid w:val="00B77E7F"/>
    <w:rsid w:val="00B77EB6"/>
    <w:rsid w:val="00B77F2A"/>
    <w:rsid w:val="00B77F7E"/>
    <w:rsid w:val="00B80056"/>
    <w:rsid w:val="00B8027B"/>
    <w:rsid w:val="00B804C6"/>
    <w:rsid w:val="00B805B6"/>
    <w:rsid w:val="00B80610"/>
    <w:rsid w:val="00B8076A"/>
    <w:rsid w:val="00B80969"/>
    <w:rsid w:val="00B80C00"/>
    <w:rsid w:val="00B80C5F"/>
    <w:rsid w:val="00B80C60"/>
    <w:rsid w:val="00B80DF9"/>
    <w:rsid w:val="00B80EC3"/>
    <w:rsid w:val="00B80EE7"/>
    <w:rsid w:val="00B80FA1"/>
    <w:rsid w:val="00B80FF9"/>
    <w:rsid w:val="00B8102E"/>
    <w:rsid w:val="00B810B5"/>
    <w:rsid w:val="00B81284"/>
    <w:rsid w:val="00B812C0"/>
    <w:rsid w:val="00B81433"/>
    <w:rsid w:val="00B814E2"/>
    <w:rsid w:val="00B8169D"/>
    <w:rsid w:val="00B81815"/>
    <w:rsid w:val="00B818CA"/>
    <w:rsid w:val="00B819C1"/>
    <w:rsid w:val="00B819E7"/>
    <w:rsid w:val="00B81C1D"/>
    <w:rsid w:val="00B81C7B"/>
    <w:rsid w:val="00B81C9A"/>
    <w:rsid w:val="00B820CE"/>
    <w:rsid w:val="00B8225E"/>
    <w:rsid w:val="00B822EE"/>
    <w:rsid w:val="00B8235B"/>
    <w:rsid w:val="00B82434"/>
    <w:rsid w:val="00B8252E"/>
    <w:rsid w:val="00B82593"/>
    <w:rsid w:val="00B8271A"/>
    <w:rsid w:val="00B82B13"/>
    <w:rsid w:val="00B82B89"/>
    <w:rsid w:val="00B82BC3"/>
    <w:rsid w:val="00B82C34"/>
    <w:rsid w:val="00B82C70"/>
    <w:rsid w:val="00B82CF0"/>
    <w:rsid w:val="00B82D7A"/>
    <w:rsid w:val="00B82E79"/>
    <w:rsid w:val="00B830C9"/>
    <w:rsid w:val="00B830DD"/>
    <w:rsid w:val="00B8312C"/>
    <w:rsid w:val="00B831FC"/>
    <w:rsid w:val="00B83278"/>
    <w:rsid w:val="00B83438"/>
    <w:rsid w:val="00B83479"/>
    <w:rsid w:val="00B834AF"/>
    <w:rsid w:val="00B834FD"/>
    <w:rsid w:val="00B83689"/>
    <w:rsid w:val="00B836A2"/>
    <w:rsid w:val="00B836E0"/>
    <w:rsid w:val="00B83788"/>
    <w:rsid w:val="00B837A4"/>
    <w:rsid w:val="00B83811"/>
    <w:rsid w:val="00B838BF"/>
    <w:rsid w:val="00B83AD6"/>
    <w:rsid w:val="00B83B49"/>
    <w:rsid w:val="00B83DB2"/>
    <w:rsid w:val="00B83F1D"/>
    <w:rsid w:val="00B83FC8"/>
    <w:rsid w:val="00B84085"/>
    <w:rsid w:val="00B842A6"/>
    <w:rsid w:val="00B84428"/>
    <w:rsid w:val="00B84492"/>
    <w:rsid w:val="00B8452E"/>
    <w:rsid w:val="00B8454B"/>
    <w:rsid w:val="00B84678"/>
    <w:rsid w:val="00B846F1"/>
    <w:rsid w:val="00B8475E"/>
    <w:rsid w:val="00B847BB"/>
    <w:rsid w:val="00B84858"/>
    <w:rsid w:val="00B84A98"/>
    <w:rsid w:val="00B84CE6"/>
    <w:rsid w:val="00B84EA1"/>
    <w:rsid w:val="00B84EB0"/>
    <w:rsid w:val="00B85140"/>
    <w:rsid w:val="00B85429"/>
    <w:rsid w:val="00B854B2"/>
    <w:rsid w:val="00B85790"/>
    <w:rsid w:val="00B85838"/>
    <w:rsid w:val="00B8588E"/>
    <w:rsid w:val="00B859BE"/>
    <w:rsid w:val="00B859E2"/>
    <w:rsid w:val="00B85A7F"/>
    <w:rsid w:val="00B85AD7"/>
    <w:rsid w:val="00B85CDB"/>
    <w:rsid w:val="00B85DBB"/>
    <w:rsid w:val="00B85E25"/>
    <w:rsid w:val="00B85F2C"/>
    <w:rsid w:val="00B85F48"/>
    <w:rsid w:val="00B85F6C"/>
    <w:rsid w:val="00B85F6E"/>
    <w:rsid w:val="00B85FDB"/>
    <w:rsid w:val="00B86062"/>
    <w:rsid w:val="00B86086"/>
    <w:rsid w:val="00B860D3"/>
    <w:rsid w:val="00B86170"/>
    <w:rsid w:val="00B861A4"/>
    <w:rsid w:val="00B8625A"/>
    <w:rsid w:val="00B86291"/>
    <w:rsid w:val="00B86928"/>
    <w:rsid w:val="00B86984"/>
    <w:rsid w:val="00B869CE"/>
    <w:rsid w:val="00B86A44"/>
    <w:rsid w:val="00B86B17"/>
    <w:rsid w:val="00B86EBF"/>
    <w:rsid w:val="00B86F4F"/>
    <w:rsid w:val="00B8704D"/>
    <w:rsid w:val="00B870E2"/>
    <w:rsid w:val="00B8716C"/>
    <w:rsid w:val="00B87235"/>
    <w:rsid w:val="00B872B3"/>
    <w:rsid w:val="00B8737F"/>
    <w:rsid w:val="00B87386"/>
    <w:rsid w:val="00B8745D"/>
    <w:rsid w:val="00B8756A"/>
    <w:rsid w:val="00B875A5"/>
    <w:rsid w:val="00B87675"/>
    <w:rsid w:val="00B8767D"/>
    <w:rsid w:val="00B876C3"/>
    <w:rsid w:val="00B87737"/>
    <w:rsid w:val="00B87A7D"/>
    <w:rsid w:val="00B87D20"/>
    <w:rsid w:val="00B87D3D"/>
    <w:rsid w:val="00B87E51"/>
    <w:rsid w:val="00B87E72"/>
    <w:rsid w:val="00B87F67"/>
    <w:rsid w:val="00B9009E"/>
    <w:rsid w:val="00B90320"/>
    <w:rsid w:val="00B90382"/>
    <w:rsid w:val="00B903B4"/>
    <w:rsid w:val="00B903DF"/>
    <w:rsid w:val="00B90413"/>
    <w:rsid w:val="00B9044B"/>
    <w:rsid w:val="00B904E6"/>
    <w:rsid w:val="00B9051B"/>
    <w:rsid w:val="00B90590"/>
    <w:rsid w:val="00B905E7"/>
    <w:rsid w:val="00B906E1"/>
    <w:rsid w:val="00B90745"/>
    <w:rsid w:val="00B907D7"/>
    <w:rsid w:val="00B90947"/>
    <w:rsid w:val="00B90973"/>
    <w:rsid w:val="00B909CE"/>
    <w:rsid w:val="00B909DA"/>
    <w:rsid w:val="00B90AC9"/>
    <w:rsid w:val="00B90AE2"/>
    <w:rsid w:val="00B90B66"/>
    <w:rsid w:val="00B90D9B"/>
    <w:rsid w:val="00B90E2F"/>
    <w:rsid w:val="00B90F2A"/>
    <w:rsid w:val="00B90F5F"/>
    <w:rsid w:val="00B90FAA"/>
    <w:rsid w:val="00B91056"/>
    <w:rsid w:val="00B9107A"/>
    <w:rsid w:val="00B911D3"/>
    <w:rsid w:val="00B912D0"/>
    <w:rsid w:val="00B9160C"/>
    <w:rsid w:val="00B916B8"/>
    <w:rsid w:val="00B916E4"/>
    <w:rsid w:val="00B917A5"/>
    <w:rsid w:val="00B917C9"/>
    <w:rsid w:val="00B91AC0"/>
    <w:rsid w:val="00B91B3E"/>
    <w:rsid w:val="00B91CF6"/>
    <w:rsid w:val="00B91D25"/>
    <w:rsid w:val="00B91FEE"/>
    <w:rsid w:val="00B91FF6"/>
    <w:rsid w:val="00B921FC"/>
    <w:rsid w:val="00B92228"/>
    <w:rsid w:val="00B9239B"/>
    <w:rsid w:val="00B9239D"/>
    <w:rsid w:val="00B925CD"/>
    <w:rsid w:val="00B926FF"/>
    <w:rsid w:val="00B92731"/>
    <w:rsid w:val="00B92737"/>
    <w:rsid w:val="00B92747"/>
    <w:rsid w:val="00B92837"/>
    <w:rsid w:val="00B9291B"/>
    <w:rsid w:val="00B92E2F"/>
    <w:rsid w:val="00B93079"/>
    <w:rsid w:val="00B93186"/>
    <w:rsid w:val="00B9325A"/>
    <w:rsid w:val="00B93280"/>
    <w:rsid w:val="00B93285"/>
    <w:rsid w:val="00B93453"/>
    <w:rsid w:val="00B93564"/>
    <w:rsid w:val="00B9366E"/>
    <w:rsid w:val="00B93699"/>
    <w:rsid w:val="00B936D9"/>
    <w:rsid w:val="00B936DF"/>
    <w:rsid w:val="00B9371D"/>
    <w:rsid w:val="00B93A58"/>
    <w:rsid w:val="00B93AB8"/>
    <w:rsid w:val="00B93B14"/>
    <w:rsid w:val="00B93B6D"/>
    <w:rsid w:val="00B93C85"/>
    <w:rsid w:val="00B93F04"/>
    <w:rsid w:val="00B93F4C"/>
    <w:rsid w:val="00B94247"/>
    <w:rsid w:val="00B94270"/>
    <w:rsid w:val="00B942A0"/>
    <w:rsid w:val="00B9432E"/>
    <w:rsid w:val="00B943D6"/>
    <w:rsid w:val="00B943E9"/>
    <w:rsid w:val="00B94400"/>
    <w:rsid w:val="00B94434"/>
    <w:rsid w:val="00B94458"/>
    <w:rsid w:val="00B944DF"/>
    <w:rsid w:val="00B9452B"/>
    <w:rsid w:val="00B94591"/>
    <w:rsid w:val="00B94675"/>
    <w:rsid w:val="00B9471D"/>
    <w:rsid w:val="00B94729"/>
    <w:rsid w:val="00B947A6"/>
    <w:rsid w:val="00B9480B"/>
    <w:rsid w:val="00B94999"/>
    <w:rsid w:val="00B94AF6"/>
    <w:rsid w:val="00B94B71"/>
    <w:rsid w:val="00B94CD1"/>
    <w:rsid w:val="00B94F40"/>
    <w:rsid w:val="00B94FFC"/>
    <w:rsid w:val="00B95119"/>
    <w:rsid w:val="00B95143"/>
    <w:rsid w:val="00B951B5"/>
    <w:rsid w:val="00B95314"/>
    <w:rsid w:val="00B9547E"/>
    <w:rsid w:val="00B95604"/>
    <w:rsid w:val="00B95607"/>
    <w:rsid w:val="00B95CBA"/>
    <w:rsid w:val="00B95F87"/>
    <w:rsid w:val="00B96116"/>
    <w:rsid w:val="00B96133"/>
    <w:rsid w:val="00B961B1"/>
    <w:rsid w:val="00B961F1"/>
    <w:rsid w:val="00B96385"/>
    <w:rsid w:val="00B964A0"/>
    <w:rsid w:val="00B964CB"/>
    <w:rsid w:val="00B9657B"/>
    <w:rsid w:val="00B966C9"/>
    <w:rsid w:val="00B968A0"/>
    <w:rsid w:val="00B968A5"/>
    <w:rsid w:val="00B969C6"/>
    <w:rsid w:val="00B96A00"/>
    <w:rsid w:val="00B96A05"/>
    <w:rsid w:val="00B96A86"/>
    <w:rsid w:val="00B96D14"/>
    <w:rsid w:val="00B96D50"/>
    <w:rsid w:val="00B96D81"/>
    <w:rsid w:val="00B96E57"/>
    <w:rsid w:val="00B96EA1"/>
    <w:rsid w:val="00B970D9"/>
    <w:rsid w:val="00B973A3"/>
    <w:rsid w:val="00B974A1"/>
    <w:rsid w:val="00B975A2"/>
    <w:rsid w:val="00B976B4"/>
    <w:rsid w:val="00B978DA"/>
    <w:rsid w:val="00B97953"/>
    <w:rsid w:val="00B97AF7"/>
    <w:rsid w:val="00B97B2C"/>
    <w:rsid w:val="00B97B9D"/>
    <w:rsid w:val="00B97CA4"/>
    <w:rsid w:val="00B97CB6"/>
    <w:rsid w:val="00B97ED9"/>
    <w:rsid w:val="00B97FD9"/>
    <w:rsid w:val="00BA0195"/>
    <w:rsid w:val="00BA02F3"/>
    <w:rsid w:val="00BA031B"/>
    <w:rsid w:val="00BA03C6"/>
    <w:rsid w:val="00BA03E1"/>
    <w:rsid w:val="00BA04F7"/>
    <w:rsid w:val="00BA0503"/>
    <w:rsid w:val="00BA05A1"/>
    <w:rsid w:val="00BA065C"/>
    <w:rsid w:val="00BA08FE"/>
    <w:rsid w:val="00BA099F"/>
    <w:rsid w:val="00BA0AD6"/>
    <w:rsid w:val="00BA0C12"/>
    <w:rsid w:val="00BA0F7C"/>
    <w:rsid w:val="00BA0F97"/>
    <w:rsid w:val="00BA10B2"/>
    <w:rsid w:val="00BA14F5"/>
    <w:rsid w:val="00BA1537"/>
    <w:rsid w:val="00BA15CE"/>
    <w:rsid w:val="00BA1666"/>
    <w:rsid w:val="00BA16B3"/>
    <w:rsid w:val="00BA18A6"/>
    <w:rsid w:val="00BA1A33"/>
    <w:rsid w:val="00BA1AB4"/>
    <w:rsid w:val="00BA1AEE"/>
    <w:rsid w:val="00BA1AFC"/>
    <w:rsid w:val="00BA1C40"/>
    <w:rsid w:val="00BA1CC9"/>
    <w:rsid w:val="00BA1D90"/>
    <w:rsid w:val="00BA219F"/>
    <w:rsid w:val="00BA2238"/>
    <w:rsid w:val="00BA22C3"/>
    <w:rsid w:val="00BA22FC"/>
    <w:rsid w:val="00BA2391"/>
    <w:rsid w:val="00BA23E2"/>
    <w:rsid w:val="00BA25E5"/>
    <w:rsid w:val="00BA26E5"/>
    <w:rsid w:val="00BA271F"/>
    <w:rsid w:val="00BA276D"/>
    <w:rsid w:val="00BA299E"/>
    <w:rsid w:val="00BA2AF1"/>
    <w:rsid w:val="00BA2BA5"/>
    <w:rsid w:val="00BA2CBC"/>
    <w:rsid w:val="00BA2D20"/>
    <w:rsid w:val="00BA2F55"/>
    <w:rsid w:val="00BA3014"/>
    <w:rsid w:val="00BA30D6"/>
    <w:rsid w:val="00BA31C0"/>
    <w:rsid w:val="00BA3249"/>
    <w:rsid w:val="00BA3308"/>
    <w:rsid w:val="00BA35AA"/>
    <w:rsid w:val="00BA35E8"/>
    <w:rsid w:val="00BA3694"/>
    <w:rsid w:val="00BA36E8"/>
    <w:rsid w:val="00BA3787"/>
    <w:rsid w:val="00BA380B"/>
    <w:rsid w:val="00BA3810"/>
    <w:rsid w:val="00BA3997"/>
    <w:rsid w:val="00BA3A1F"/>
    <w:rsid w:val="00BA3DA1"/>
    <w:rsid w:val="00BA3E07"/>
    <w:rsid w:val="00BA3E7C"/>
    <w:rsid w:val="00BA3EF3"/>
    <w:rsid w:val="00BA405A"/>
    <w:rsid w:val="00BA4117"/>
    <w:rsid w:val="00BA4260"/>
    <w:rsid w:val="00BA433A"/>
    <w:rsid w:val="00BA44B8"/>
    <w:rsid w:val="00BA4535"/>
    <w:rsid w:val="00BA45A0"/>
    <w:rsid w:val="00BA488D"/>
    <w:rsid w:val="00BA48B5"/>
    <w:rsid w:val="00BA49E4"/>
    <w:rsid w:val="00BA4A3B"/>
    <w:rsid w:val="00BA4AA2"/>
    <w:rsid w:val="00BA4ACF"/>
    <w:rsid w:val="00BA4B37"/>
    <w:rsid w:val="00BA4D6A"/>
    <w:rsid w:val="00BA4DFF"/>
    <w:rsid w:val="00BA4EEE"/>
    <w:rsid w:val="00BA4FAA"/>
    <w:rsid w:val="00BA4FD5"/>
    <w:rsid w:val="00BA5045"/>
    <w:rsid w:val="00BA5046"/>
    <w:rsid w:val="00BA51CE"/>
    <w:rsid w:val="00BA52CB"/>
    <w:rsid w:val="00BA534B"/>
    <w:rsid w:val="00BA53EA"/>
    <w:rsid w:val="00BA5416"/>
    <w:rsid w:val="00BA547E"/>
    <w:rsid w:val="00BA563E"/>
    <w:rsid w:val="00BA580C"/>
    <w:rsid w:val="00BA5818"/>
    <w:rsid w:val="00BA587A"/>
    <w:rsid w:val="00BA5AD4"/>
    <w:rsid w:val="00BA5B96"/>
    <w:rsid w:val="00BA5BA5"/>
    <w:rsid w:val="00BA5F5B"/>
    <w:rsid w:val="00BA603F"/>
    <w:rsid w:val="00BA6080"/>
    <w:rsid w:val="00BA615D"/>
    <w:rsid w:val="00BA62A7"/>
    <w:rsid w:val="00BA62C2"/>
    <w:rsid w:val="00BA6373"/>
    <w:rsid w:val="00BA6442"/>
    <w:rsid w:val="00BA6561"/>
    <w:rsid w:val="00BA65E5"/>
    <w:rsid w:val="00BA65F5"/>
    <w:rsid w:val="00BA660B"/>
    <w:rsid w:val="00BA66D5"/>
    <w:rsid w:val="00BA6707"/>
    <w:rsid w:val="00BA67EE"/>
    <w:rsid w:val="00BA68B6"/>
    <w:rsid w:val="00BA68D7"/>
    <w:rsid w:val="00BA6912"/>
    <w:rsid w:val="00BA6987"/>
    <w:rsid w:val="00BA6C25"/>
    <w:rsid w:val="00BA6D91"/>
    <w:rsid w:val="00BA6DC7"/>
    <w:rsid w:val="00BA6EA6"/>
    <w:rsid w:val="00BA6FEE"/>
    <w:rsid w:val="00BA6FFB"/>
    <w:rsid w:val="00BA70BB"/>
    <w:rsid w:val="00BA70D8"/>
    <w:rsid w:val="00BA7108"/>
    <w:rsid w:val="00BA7161"/>
    <w:rsid w:val="00BA72DA"/>
    <w:rsid w:val="00BA7460"/>
    <w:rsid w:val="00BA7599"/>
    <w:rsid w:val="00BA75E3"/>
    <w:rsid w:val="00BA75ED"/>
    <w:rsid w:val="00BA762B"/>
    <w:rsid w:val="00BA763A"/>
    <w:rsid w:val="00BA770D"/>
    <w:rsid w:val="00BA77FE"/>
    <w:rsid w:val="00BA7853"/>
    <w:rsid w:val="00BA7876"/>
    <w:rsid w:val="00BA79DF"/>
    <w:rsid w:val="00BA7D46"/>
    <w:rsid w:val="00BA7ECD"/>
    <w:rsid w:val="00BA7F74"/>
    <w:rsid w:val="00BA7FAB"/>
    <w:rsid w:val="00BB003D"/>
    <w:rsid w:val="00BB0084"/>
    <w:rsid w:val="00BB00AD"/>
    <w:rsid w:val="00BB019D"/>
    <w:rsid w:val="00BB0340"/>
    <w:rsid w:val="00BB03A0"/>
    <w:rsid w:val="00BB04E4"/>
    <w:rsid w:val="00BB06CB"/>
    <w:rsid w:val="00BB073F"/>
    <w:rsid w:val="00BB0844"/>
    <w:rsid w:val="00BB0879"/>
    <w:rsid w:val="00BB0A8A"/>
    <w:rsid w:val="00BB0AD1"/>
    <w:rsid w:val="00BB0B5A"/>
    <w:rsid w:val="00BB0C8F"/>
    <w:rsid w:val="00BB0E37"/>
    <w:rsid w:val="00BB0F1D"/>
    <w:rsid w:val="00BB11E5"/>
    <w:rsid w:val="00BB1207"/>
    <w:rsid w:val="00BB1227"/>
    <w:rsid w:val="00BB1254"/>
    <w:rsid w:val="00BB12BB"/>
    <w:rsid w:val="00BB141A"/>
    <w:rsid w:val="00BB1585"/>
    <w:rsid w:val="00BB15F5"/>
    <w:rsid w:val="00BB1793"/>
    <w:rsid w:val="00BB18D9"/>
    <w:rsid w:val="00BB1965"/>
    <w:rsid w:val="00BB1A0D"/>
    <w:rsid w:val="00BB1B37"/>
    <w:rsid w:val="00BB1B64"/>
    <w:rsid w:val="00BB1BDE"/>
    <w:rsid w:val="00BB1C87"/>
    <w:rsid w:val="00BB1CB3"/>
    <w:rsid w:val="00BB1D61"/>
    <w:rsid w:val="00BB1EBC"/>
    <w:rsid w:val="00BB1F32"/>
    <w:rsid w:val="00BB1F4A"/>
    <w:rsid w:val="00BB1F89"/>
    <w:rsid w:val="00BB1F8B"/>
    <w:rsid w:val="00BB1FB8"/>
    <w:rsid w:val="00BB1FDE"/>
    <w:rsid w:val="00BB1FEA"/>
    <w:rsid w:val="00BB2035"/>
    <w:rsid w:val="00BB2183"/>
    <w:rsid w:val="00BB246A"/>
    <w:rsid w:val="00BB2550"/>
    <w:rsid w:val="00BB2557"/>
    <w:rsid w:val="00BB25A2"/>
    <w:rsid w:val="00BB2849"/>
    <w:rsid w:val="00BB2895"/>
    <w:rsid w:val="00BB2AB7"/>
    <w:rsid w:val="00BB2B78"/>
    <w:rsid w:val="00BB2BCC"/>
    <w:rsid w:val="00BB2DFA"/>
    <w:rsid w:val="00BB311C"/>
    <w:rsid w:val="00BB345E"/>
    <w:rsid w:val="00BB346F"/>
    <w:rsid w:val="00BB3597"/>
    <w:rsid w:val="00BB3660"/>
    <w:rsid w:val="00BB375E"/>
    <w:rsid w:val="00BB3A85"/>
    <w:rsid w:val="00BB3B44"/>
    <w:rsid w:val="00BB3D69"/>
    <w:rsid w:val="00BB4178"/>
    <w:rsid w:val="00BB41ED"/>
    <w:rsid w:val="00BB4371"/>
    <w:rsid w:val="00BB43CD"/>
    <w:rsid w:val="00BB447F"/>
    <w:rsid w:val="00BB44FC"/>
    <w:rsid w:val="00BB4557"/>
    <w:rsid w:val="00BB496E"/>
    <w:rsid w:val="00BB4A4C"/>
    <w:rsid w:val="00BB4B3B"/>
    <w:rsid w:val="00BB4B3F"/>
    <w:rsid w:val="00BB4B86"/>
    <w:rsid w:val="00BB4B96"/>
    <w:rsid w:val="00BB4CAC"/>
    <w:rsid w:val="00BB4CB2"/>
    <w:rsid w:val="00BB4DEE"/>
    <w:rsid w:val="00BB4E60"/>
    <w:rsid w:val="00BB4E7F"/>
    <w:rsid w:val="00BB4F20"/>
    <w:rsid w:val="00BB4F48"/>
    <w:rsid w:val="00BB4FD0"/>
    <w:rsid w:val="00BB4FFD"/>
    <w:rsid w:val="00BB508D"/>
    <w:rsid w:val="00BB5299"/>
    <w:rsid w:val="00BB530C"/>
    <w:rsid w:val="00BB5315"/>
    <w:rsid w:val="00BB5324"/>
    <w:rsid w:val="00BB555D"/>
    <w:rsid w:val="00BB563B"/>
    <w:rsid w:val="00BB5646"/>
    <w:rsid w:val="00BB566E"/>
    <w:rsid w:val="00BB573F"/>
    <w:rsid w:val="00BB57CC"/>
    <w:rsid w:val="00BB588B"/>
    <w:rsid w:val="00BB58A2"/>
    <w:rsid w:val="00BB58E8"/>
    <w:rsid w:val="00BB5A16"/>
    <w:rsid w:val="00BB5B5B"/>
    <w:rsid w:val="00BB5B88"/>
    <w:rsid w:val="00BB5F35"/>
    <w:rsid w:val="00BB611C"/>
    <w:rsid w:val="00BB630A"/>
    <w:rsid w:val="00BB643A"/>
    <w:rsid w:val="00BB662F"/>
    <w:rsid w:val="00BB66B6"/>
    <w:rsid w:val="00BB6744"/>
    <w:rsid w:val="00BB6784"/>
    <w:rsid w:val="00BB6834"/>
    <w:rsid w:val="00BB6922"/>
    <w:rsid w:val="00BB6A72"/>
    <w:rsid w:val="00BB6B5A"/>
    <w:rsid w:val="00BB6C8D"/>
    <w:rsid w:val="00BB6D6E"/>
    <w:rsid w:val="00BB6F23"/>
    <w:rsid w:val="00BB6F97"/>
    <w:rsid w:val="00BB70C5"/>
    <w:rsid w:val="00BB7255"/>
    <w:rsid w:val="00BB7348"/>
    <w:rsid w:val="00BB75F2"/>
    <w:rsid w:val="00BB7611"/>
    <w:rsid w:val="00BB762F"/>
    <w:rsid w:val="00BB76D0"/>
    <w:rsid w:val="00BB778F"/>
    <w:rsid w:val="00BB7822"/>
    <w:rsid w:val="00BB7C9E"/>
    <w:rsid w:val="00BB7CBD"/>
    <w:rsid w:val="00BC006B"/>
    <w:rsid w:val="00BC01EF"/>
    <w:rsid w:val="00BC027D"/>
    <w:rsid w:val="00BC02B7"/>
    <w:rsid w:val="00BC032F"/>
    <w:rsid w:val="00BC0360"/>
    <w:rsid w:val="00BC03EF"/>
    <w:rsid w:val="00BC04A3"/>
    <w:rsid w:val="00BC060B"/>
    <w:rsid w:val="00BC067A"/>
    <w:rsid w:val="00BC067B"/>
    <w:rsid w:val="00BC06BE"/>
    <w:rsid w:val="00BC0854"/>
    <w:rsid w:val="00BC09D2"/>
    <w:rsid w:val="00BC0A88"/>
    <w:rsid w:val="00BC0B55"/>
    <w:rsid w:val="00BC0D32"/>
    <w:rsid w:val="00BC0D6E"/>
    <w:rsid w:val="00BC0EA9"/>
    <w:rsid w:val="00BC11FC"/>
    <w:rsid w:val="00BC1231"/>
    <w:rsid w:val="00BC126B"/>
    <w:rsid w:val="00BC1623"/>
    <w:rsid w:val="00BC173F"/>
    <w:rsid w:val="00BC17CB"/>
    <w:rsid w:val="00BC18CF"/>
    <w:rsid w:val="00BC1A34"/>
    <w:rsid w:val="00BC1A53"/>
    <w:rsid w:val="00BC1B02"/>
    <w:rsid w:val="00BC1B34"/>
    <w:rsid w:val="00BC1BE2"/>
    <w:rsid w:val="00BC1C65"/>
    <w:rsid w:val="00BC1DAE"/>
    <w:rsid w:val="00BC1E7F"/>
    <w:rsid w:val="00BC1E9B"/>
    <w:rsid w:val="00BC20B2"/>
    <w:rsid w:val="00BC2159"/>
    <w:rsid w:val="00BC21FB"/>
    <w:rsid w:val="00BC2321"/>
    <w:rsid w:val="00BC2449"/>
    <w:rsid w:val="00BC2499"/>
    <w:rsid w:val="00BC2522"/>
    <w:rsid w:val="00BC2629"/>
    <w:rsid w:val="00BC26DC"/>
    <w:rsid w:val="00BC28C5"/>
    <w:rsid w:val="00BC28E7"/>
    <w:rsid w:val="00BC28FF"/>
    <w:rsid w:val="00BC2901"/>
    <w:rsid w:val="00BC29BD"/>
    <w:rsid w:val="00BC2AA0"/>
    <w:rsid w:val="00BC2C60"/>
    <w:rsid w:val="00BC3039"/>
    <w:rsid w:val="00BC3227"/>
    <w:rsid w:val="00BC3350"/>
    <w:rsid w:val="00BC33F2"/>
    <w:rsid w:val="00BC362F"/>
    <w:rsid w:val="00BC3676"/>
    <w:rsid w:val="00BC369C"/>
    <w:rsid w:val="00BC37EB"/>
    <w:rsid w:val="00BC38D1"/>
    <w:rsid w:val="00BC3CA5"/>
    <w:rsid w:val="00BC3E39"/>
    <w:rsid w:val="00BC3FD9"/>
    <w:rsid w:val="00BC4066"/>
    <w:rsid w:val="00BC4229"/>
    <w:rsid w:val="00BC42C4"/>
    <w:rsid w:val="00BC4375"/>
    <w:rsid w:val="00BC455F"/>
    <w:rsid w:val="00BC4598"/>
    <w:rsid w:val="00BC4708"/>
    <w:rsid w:val="00BC4719"/>
    <w:rsid w:val="00BC4730"/>
    <w:rsid w:val="00BC47A7"/>
    <w:rsid w:val="00BC48B1"/>
    <w:rsid w:val="00BC4903"/>
    <w:rsid w:val="00BC4B98"/>
    <w:rsid w:val="00BC4C15"/>
    <w:rsid w:val="00BC4CCC"/>
    <w:rsid w:val="00BC4CDE"/>
    <w:rsid w:val="00BC4D14"/>
    <w:rsid w:val="00BC4E11"/>
    <w:rsid w:val="00BC51C6"/>
    <w:rsid w:val="00BC52A7"/>
    <w:rsid w:val="00BC52D2"/>
    <w:rsid w:val="00BC54B5"/>
    <w:rsid w:val="00BC54DA"/>
    <w:rsid w:val="00BC550D"/>
    <w:rsid w:val="00BC5576"/>
    <w:rsid w:val="00BC55A5"/>
    <w:rsid w:val="00BC56B7"/>
    <w:rsid w:val="00BC5702"/>
    <w:rsid w:val="00BC5831"/>
    <w:rsid w:val="00BC58A5"/>
    <w:rsid w:val="00BC58AC"/>
    <w:rsid w:val="00BC5C12"/>
    <w:rsid w:val="00BC5C36"/>
    <w:rsid w:val="00BC5D7A"/>
    <w:rsid w:val="00BC5DE0"/>
    <w:rsid w:val="00BC5DF5"/>
    <w:rsid w:val="00BC5E91"/>
    <w:rsid w:val="00BC5EA0"/>
    <w:rsid w:val="00BC603B"/>
    <w:rsid w:val="00BC6127"/>
    <w:rsid w:val="00BC6142"/>
    <w:rsid w:val="00BC6197"/>
    <w:rsid w:val="00BC626A"/>
    <w:rsid w:val="00BC6296"/>
    <w:rsid w:val="00BC6315"/>
    <w:rsid w:val="00BC634C"/>
    <w:rsid w:val="00BC635E"/>
    <w:rsid w:val="00BC6380"/>
    <w:rsid w:val="00BC6393"/>
    <w:rsid w:val="00BC63E1"/>
    <w:rsid w:val="00BC652C"/>
    <w:rsid w:val="00BC6558"/>
    <w:rsid w:val="00BC662E"/>
    <w:rsid w:val="00BC6640"/>
    <w:rsid w:val="00BC67F4"/>
    <w:rsid w:val="00BC6804"/>
    <w:rsid w:val="00BC6809"/>
    <w:rsid w:val="00BC694F"/>
    <w:rsid w:val="00BC6978"/>
    <w:rsid w:val="00BC697A"/>
    <w:rsid w:val="00BC6C9E"/>
    <w:rsid w:val="00BC6C9F"/>
    <w:rsid w:val="00BC6CDC"/>
    <w:rsid w:val="00BC6D39"/>
    <w:rsid w:val="00BC6D63"/>
    <w:rsid w:val="00BC6F25"/>
    <w:rsid w:val="00BC6F43"/>
    <w:rsid w:val="00BC6FA4"/>
    <w:rsid w:val="00BC7019"/>
    <w:rsid w:val="00BC704B"/>
    <w:rsid w:val="00BC7076"/>
    <w:rsid w:val="00BC7353"/>
    <w:rsid w:val="00BC73A6"/>
    <w:rsid w:val="00BC742B"/>
    <w:rsid w:val="00BC7474"/>
    <w:rsid w:val="00BC74B2"/>
    <w:rsid w:val="00BC7643"/>
    <w:rsid w:val="00BC775B"/>
    <w:rsid w:val="00BC788C"/>
    <w:rsid w:val="00BC7938"/>
    <w:rsid w:val="00BC799B"/>
    <w:rsid w:val="00BC7F99"/>
    <w:rsid w:val="00BD0259"/>
    <w:rsid w:val="00BD0308"/>
    <w:rsid w:val="00BD031D"/>
    <w:rsid w:val="00BD03FE"/>
    <w:rsid w:val="00BD0465"/>
    <w:rsid w:val="00BD052C"/>
    <w:rsid w:val="00BD068B"/>
    <w:rsid w:val="00BD0756"/>
    <w:rsid w:val="00BD07C1"/>
    <w:rsid w:val="00BD07F9"/>
    <w:rsid w:val="00BD0A9E"/>
    <w:rsid w:val="00BD0B94"/>
    <w:rsid w:val="00BD0C93"/>
    <w:rsid w:val="00BD0CCD"/>
    <w:rsid w:val="00BD0D10"/>
    <w:rsid w:val="00BD0FED"/>
    <w:rsid w:val="00BD106B"/>
    <w:rsid w:val="00BD1251"/>
    <w:rsid w:val="00BD12ED"/>
    <w:rsid w:val="00BD1458"/>
    <w:rsid w:val="00BD1488"/>
    <w:rsid w:val="00BD1545"/>
    <w:rsid w:val="00BD164D"/>
    <w:rsid w:val="00BD16B6"/>
    <w:rsid w:val="00BD171F"/>
    <w:rsid w:val="00BD18B2"/>
    <w:rsid w:val="00BD19F9"/>
    <w:rsid w:val="00BD1B70"/>
    <w:rsid w:val="00BD1BE4"/>
    <w:rsid w:val="00BD1C24"/>
    <w:rsid w:val="00BD1CA4"/>
    <w:rsid w:val="00BD1CE2"/>
    <w:rsid w:val="00BD1D82"/>
    <w:rsid w:val="00BD1D8B"/>
    <w:rsid w:val="00BD1E4B"/>
    <w:rsid w:val="00BD1F06"/>
    <w:rsid w:val="00BD2242"/>
    <w:rsid w:val="00BD2318"/>
    <w:rsid w:val="00BD2350"/>
    <w:rsid w:val="00BD242E"/>
    <w:rsid w:val="00BD2547"/>
    <w:rsid w:val="00BD2749"/>
    <w:rsid w:val="00BD284E"/>
    <w:rsid w:val="00BD2B64"/>
    <w:rsid w:val="00BD2C57"/>
    <w:rsid w:val="00BD2DD8"/>
    <w:rsid w:val="00BD2F6B"/>
    <w:rsid w:val="00BD31DC"/>
    <w:rsid w:val="00BD327A"/>
    <w:rsid w:val="00BD3314"/>
    <w:rsid w:val="00BD3417"/>
    <w:rsid w:val="00BD350A"/>
    <w:rsid w:val="00BD3641"/>
    <w:rsid w:val="00BD373B"/>
    <w:rsid w:val="00BD3786"/>
    <w:rsid w:val="00BD37C2"/>
    <w:rsid w:val="00BD38DC"/>
    <w:rsid w:val="00BD395A"/>
    <w:rsid w:val="00BD3988"/>
    <w:rsid w:val="00BD3B0B"/>
    <w:rsid w:val="00BD3B7F"/>
    <w:rsid w:val="00BD3C5C"/>
    <w:rsid w:val="00BD3D11"/>
    <w:rsid w:val="00BD3D65"/>
    <w:rsid w:val="00BD3D6F"/>
    <w:rsid w:val="00BD3F50"/>
    <w:rsid w:val="00BD41B3"/>
    <w:rsid w:val="00BD426B"/>
    <w:rsid w:val="00BD42B4"/>
    <w:rsid w:val="00BD4394"/>
    <w:rsid w:val="00BD43E4"/>
    <w:rsid w:val="00BD443B"/>
    <w:rsid w:val="00BD45C6"/>
    <w:rsid w:val="00BD4822"/>
    <w:rsid w:val="00BD484A"/>
    <w:rsid w:val="00BD48E8"/>
    <w:rsid w:val="00BD4AB3"/>
    <w:rsid w:val="00BD4AE6"/>
    <w:rsid w:val="00BD4BE2"/>
    <w:rsid w:val="00BD4C71"/>
    <w:rsid w:val="00BD4DF2"/>
    <w:rsid w:val="00BD4E3B"/>
    <w:rsid w:val="00BD4E80"/>
    <w:rsid w:val="00BD4FD7"/>
    <w:rsid w:val="00BD5067"/>
    <w:rsid w:val="00BD5086"/>
    <w:rsid w:val="00BD5172"/>
    <w:rsid w:val="00BD52F3"/>
    <w:rsid w:val="00BD54BB"/>
    <w:rsid w:val="00BD552A"/>
    <w:rsid w:val="00BD5656"/>
    <w:rsid w:val="00BD5748"/>
    <w:rsid w:val="00BD577B"/>
    <w:rsid w:val="00BD5872"/>
    <w:rsid w:val="00BD58E5"/>
    <w:rsid w:val="00BD5BED"/>
    <w:rsid w:val="00BD5CA7"/>
    <w:rsid w:val="00BD5D10"/>
    <w:rsid w:val="00BD5DFA"/>
    <w:rsid w:val="00BD5E83"/>
    <w:rsid w:val="00BD607E"/>
    <w:rsid w:val="00BD6200"/>
    <w:rsid w:val="00BD620F"/>
    <w:rsid w:val="00BD6246"/>
    <w:rsid w:val="00BD629D"/>
    <w:rsid w:val="00BD62F5"/>
    <w:rsid w:val="00BD630D"/>
    <w:rsid w:val="00BD64DF"/>
    <w:rsid w:val="00BD65FE"/>
    <w:rsid w:val="00BD6661"/>
    <w:rsid w:val="00BD6B81"/>
    <w:rsid w:val="00BD6C25"/>
    <w:rsid w:val="00BD6C47"/>
    <w:rsid w:val="00BD6CBC"/>
    <w:rsid w:val="00BD6E21"/>
    <w:rsid w:val="00BD707D"/>
    <w:rsid w:val="00BD7208"/>
    <w:rsid w:val="00BD729B"/>
    <w:rsid w:val="00BD7436"/>
    <w:rsid w:val="00BD7525"/>
    <w:rsid w:val="00BD7568"/>
    <w:rsid w:val="00BD761F"/>
    <w:rsid w:val="00BD7691"/>
    <w:rsid w:val="00BD76E7"/>
    <w:rsid w:val="00BD776C"/>
    <w:rsid w:val="00BD781D"/>
    <w:rsid w:val="00BD78E3"/>
    <w:rsid w:val="00BD7A9C"/>
    <w:rsid w:val="00BD7B16"/>
    <w:rsid w:val="00BD7D0B"/>
    <w:rsid w:val="00BD7D75"/>
    <w:rsid w:val="00BD7DA4"/>
    <w:rsid w:val="00BD7E64"/>
    <w:rsid w:val="00BD7FAD"/>
    <w:rsid w:val="00BD7FB4"/>
    <w:rsid w:val="00BE00D4"/>
    <w:rsid w:val="00BE0100"/>
    <w:rsid w:val="00BE023C"/>
    <w:rsid w:val="00BE03F4"/>
    <w:rsid w:val="00BE0431"/>
    <w:rsid w:val="00BE07D0"/>
    <w:rsid w:val="00BE0931"/>
    <w:rsid w:val="00BE0C04"/>
    <w:rsid w:val="00BE0CB4"/>
    <w:rsid w:val="00BE0E41"/>
    <w:rsid w:val="00BE0F41"/>
    <w:rsid w:val="00BE138F"/>
    <w:rsid w:val="00BE14DD"/>
    <w:rsid w:val="00BE1592"/>
    <w:rsid w:val="00BE15D8"/>
    <w:rsid w:val="00BE167C"/>
    <w:rsid w:val="00BE176A"/>
    <w:rsid w:val="00BE1910"/>
    <w:rsid w:val="00BE19E4"/>
    <w:rsid w:val="00BE19F5"/>
    <w:rsid w:val="00BE1B38"/>
    <w:rsid w:val="00BE1DEE"/>
    <w:rsid w:val="00BE1F46"/>
    <w:rsid w:val="00BE206E"/>
    <w:rsid w:val="00BE2154"/>
    <w:rsid w:val="00BE223F"/>
    <w:rsid w:val="00BE28BB"/>
    <w:rsid w:val="00BE2A67"/>
    <w:rsid w:val="00BE2DCB"/>
    <w:rsid w:val="00BE2EE2"/>
    <w:rsid w:val="00BE2FC4"/>
    <w:rsid w:val="00BE318D"/>
    <w:rsid w:val="00BE31C1"/>
    <w:rsid w:val="00BE330D"/>
    <w:rsid w:val="00BE334C"/>
    <w:rsid w:val="00BE3380"/>
    <w:rsid w:val="00BE33B2"/>
    <w:rsid w:val="00BE33DB"/>
    <w:rsid w:val="00BE35EF"/>
    <w:rsid w:val="00BE36E8"/>
    <w:rsid w:val="00BE36F6"/>
    <w:rsid w:val="00BE3735"/>
    <w:rsid w:val="00BE3784"/>
    <w:rsid w:val="00BE3AF0"/>
    <w:rsid w:val="00BE3CEB"/>
    <w:rsid w:val="00BE3CF4"/>
    <w:rsid w:val="00BE3D3A"/>
    <w:rsid w:val="00BE3E01"/>
    <w:rsid w:val="00BE3E07"/>
    <w:rsid w:val="00BE3E61"/>
    <w:rsid w:val="00BE40AA"/>
    <w:rsid w:val="00BE416C"/>
    <w:rsid w:val="00BE420F"/>
    <w:rsid w:val="00BE42B5"/>
    <w:rsid w:val="00BE42F1"/>
    <w:rsid w:val="00BE431C"/>
    <w:rsid w:val="00BE4334"/>
    <w:rsid w:val="00BE434C"/>
    <w:rsid w:val="00BE43A9"/>
    <w:rsid w:val="00BE46FF"/>
    <w:rsid w:val="00BE47A8"/>
    <w:rsid w:val="00BE484D"/>
    <w:rsid w:val="00BE489D"/>
    <w:rsid w:val="00BE4907"/>
    <w:rsid w:val="00BE491C"/>
    <w:rsid w:val="00BE4B16"/>
    <w:rsid w:val="00BE4C6F"/>
    <w:rsid w:val="00BE4C7E"/>
    <w:rsid w:val="00BE4FD5"/>
    <w:rsid w:val="00BE501C"/>
    <w:rsid w:val="00BE505A"/>
    <w:rsid w:val="00BE51C4"/>
    <w:rsid w:val="00BE52E6"/>
    <w:rsid w:val="00BE5422"/>
    <w:rsid w:val="00BE5489"/>
    <w:rsid w:val="00BE5636"/>
    <w:rsid w:val="00BE56B3"/>
    <w:rsid w:val="00BE59C6"/>
    <w:rsid w:val="00BE5B71"/>
    <w:rsid w:val="00BE5B87"/>
    <w:rsid w:val="00BE5BAA"/>
    <w:rsid w:val="00BE5CF3"/>
    <w:rsid w:val="00BE5D6E"/>
    <w:rsid w:val="00BE5F1B"/>
    <w:rsid w:val="00BE6058"/>
    <w:rsid w:val="00BE61E0"/>
    <w:rsid w:val="00BE6392"/>
    <w:rsid w:val="00BE63CA"/>
    <w:rsid w:val="00BE644E"/>
    <w:rsid w:val="00BE657E"/>
    <w:rsid w:val="00BE65A4"/>
    <w:rsid w:val="00BE65E4"/>
    <w:rsid w:val="00BE67DB"/>
    <w:rsid w:val="00BE6A78"/>
    <w:rsid w:val="00BE6AAE"/>
    <w:rsid w:val="00BE6CB4"/>
    <w:rsid w:val="00BE6D46"/>
    <w:rsid w:val="00BE6D5F"/>
    <w:rsid w:val="00BE6DF7"/>
    <w:rsid w:val="00BE6E11"/>
    <w:rsid w:val="00BE6F75"/>
    <w:rsid w:val="00BE6F81"/>
    <w:rsid w:val="00BE6FBC"/>
    <w:rsid w:val="00BE70AE"/>
    <w:rsid w:val="00BE7172"/>
    <w:rsid w:val="00BE7276"/>
    <w:rsid w:val="00BE72DC"/>
    <w:rsid w:val="00BE72DF"/>
    <w:rsid w:val="00BE73F6"/>
    <w:rsid w:val="00BE74E1"/>
    <w:rsid w:val="00BE7534"/>
    <w:rsid w:val="00BE76A7"/>
    <w:rsid w:val="00BE76D4"/>
    <w:rsid w:val="00BE78A0"/>
    <w:rsid w:val="00BE7AA9"/>
    <w:rsid w:val="00BE7B2B"/>
    <w:rsid w:val="00BE7CE6"/>
    <w:rsid w:val="00BE7DFB"/>
    <w:rsid w:val="00BE7E67"/>
    <w:rsid w:val="00BE7EA3"/>
    <w:rsid w:val="00BE7F40"/>
    <w:rsid w:val="00BE7FB6"/>
    <w:rsid w:val="00BF004F"/>
    <w:rsid w:val="00BF0072"/>
    <w:rsid w:val="00BF00CE"/>
    <w:rsid w:val="00BF0105"/>
    <w:rsid w:val="00BF0192"/>
    <w:rsid w:val="00BF022F"/>
    <w:rsid w:val="00BF0435"/>
    <w:rsid w:val="00BF0540"/>
    <w:rsid w:val="00BF05E2"/>
    <w:rsid w:val="00BF05E5"/>
    <w:rsid w:val="00BF062A"/>
    <w:rsid w:val="00BF06C5"/>
    <w:rsid w:val="00BF06CE"/>
    <w:rsid w:val="00BF072C"/>
    <w:rsid w:val="00BF084D"/>
    <w:rsid w:val="00BF0862"/>
    <w:rsid w:val="00BF0888"/>
    <w:rsid w:val="00BF08D6"/>
    <w:rsid w:val="00BF09D0"/>
    <w:rsid w:val="00BF0C81"/>
    <w:rsid w:val="00BF0E38"/>
    <w:rsid w:val="00BF0ED2"/>
    <w:rsid w:val="00BF0EFD"/>
    <w:rsid w:val="00BF0F52"/>
    <w:rsid w:val="00BF1046"/>
    <w:rsid w:val="00BF11CD"/>
    <w:rsid w:val="00BF1289"/>
    <w:rsid w:val="00BF12A8"/>
    <w:rsid w:val="00BF1423"/>
    <w:rsid w:val="00BF153D"/>
    <w:rsid w:val="00BF1567"/>
    <w:rsid w:val="00BF15C5"/>
    <w:rsid w:val="00BF160E"/>
    <w:rsid w:val="00BF1781"/>
    <w:rsid w:val="00BF17C6"/>
    <w:rsid w:val="00BF1A81"/>
    <w:rsid w:val="00BF1B96"/>
    <w:rsid w:val="00BF1CCF"/>
    <w:rsid w:val="00BF1D82"/>
    <w:rsid w:val="00BF1ED2"/>
    <w:rsid w:val="00BF1F19"/>
    <w:rsid w:val="00BF1F51"/>
    <w:rsid w:val="00BF206B"/>
    <w:rsid w:val="00BF2115"/>
    <w:rsid w:val="00BF2198"/>
    <w:rsid w:val="00BF21DB"/>
    <w:rsid w:val="00BF2218"/>
    <w:rsid w:val="00BF238B"/>
    <w:rsid w:val="00BF23A0"/>
    <w:rsid w:val="00BF2464"/>
    <w:rsid w:val="00BF26CA"/>
    <w:rsid w:val="00BF2A72"/>
    <w:rsid w:val="00BF2D0E"/>
    <w:rsid w:val="00BF2D6B"/>
    <w:rsid w:val="00BF2D9E"/>
    <w:rsid w:val="00BF2DCB"/>
    <w:rsid w:val="00BF2DE7"/>
    <w:rsid w:val="00BF2EBA"/>
    <w:rsid w:val="00BF2F1A"/>
    <w:rsid w:val="00BF2F2D"/>
    <w:rsid w:val="00BF30B2"/>
    <w:rsid w:val="00BF30D9"/>
    <w:rsid w:val="00BF311E"/>
    <w:rsid w:val="00BF3185"/>
    <w:rsid w:val="00BF33D5"/>
    <w:rsid w:val="00BF3419"/>
    <w:rsid w:val="00BF35E1"/>
    <w:rsid w:val="00BF3838"/>
    <w:rsid w:val="00BF396C"/>
    <w:rsid w:val="00BF39D7"/>
    <w:rsid w:val="00BF3B98"/>
    <w:rsid w:val="00BF3C0F"/>
    <w:rsid w:val="00BF3CC1"/>
    <w:rsid w:val="00BF40B7"/>
    <w:rsid w:val="00BF4253"/>
    <w:rsid w:val="00BF4263"/>
    <w:rsid w:val="00BF4299"/>
    <w:rsid w:val="00BF42F1"/>
    <w:rsid w:val="00BF4330"/>
    <w:rsid w:val="00BF43D4"/>
    <w:rsid w:val="00BF43E7"/>
    <w:rsid w:val="00BF45FD"/>
    <w:rsid w:val="00BF4823"/>
    <w:rsid w:val="00BF482C"/>
    <w:rsid w:val="00BF4931"/>
    <w:rsid w:val="00BF4A11"/>
    <w:rsid w:val="00BF4A93"/>
    <w:rsid w:val="00BF4CC8"/>
    <w:rsid w:val="00BF4D66"/>
    <w:rsid w:val="00BF4FA1"/>
    <w:rsid w:val="00BF505F"/>
    <w:rsid w:val="00BF51BF"/>
    <w:rsid w:val="00BF539F"/>
    <w:rsid w:val="00BF53E5"/>
    <w:rsid w:val="00BF546B"/>
    <w:rsid w:val="00BF5798"/>
    <w:rsid w:val="00BF585E"/>
    <w:rsid w:val="00BF5A68"/>
    <w:rsid w:val="00BF5A8F"/>
    <w:rsid w:val="00BF5BD6"/>
    <w:rsid w:val="00BF5C32"/>
    <w:rsid w:val="00BF5D94"/>
    <w:rsid w:val="00BF5EB2"/>
    <w:rsid w:val="00BF5EB5"/>
    <w:rsid w:val="00BF5EB8"/>
    <w:rsid w:val="00BF5FE9"/>
    <w:rsid w:val="00BF63B4"/>
    <w:rsid w:val="00BF65C9"/>
    <w:rsid w:val="00BF65D1"/>
    <w:rsid w:val="00BF6629"/>
    <w:rsid w:val="00BF6791"/>
    <w:rsid w:val="00BF68F9"/>
    <w:rsid w:val="00BF6929"/>
    <w:rsid w:val="00BF6C6F"/>
    <w:rsid w:val="00BF6CAA"/>
    <w:rsid w:val="00BF6D01"/>
    <w:rsid w:val="00BF6DBA"/>
    <w:rsid w:val="00BF70F9"/>
    <w:rsid w:val="00BF7103"/>
    <w:rsid w:val="00BF7112"/>
    <w:rsid w:val="00BF7146"/>
    <w:rsid w:val="00BF7167"/>
    <w:rsid w:val="00BF71F9"/>
    <w:rsid w:val="00BF7269"/>
    <w:rsid w:val="00BF7347"/>
    <w:rsid w:val="00BF737A"/>
    <w:rsid w:val="00BF73F5"/>
    <w:rsid w:val="00BF7598"/>
    <w:rsid w:val="00BF767C"/>
    <w:rsid w:val="00BF78C2"/>
    <w:rsid w:val="00BF78CF"/>
    <w:rsid w:val="00BF7950"/>
    <w:rsid w:val="00BF79BF"/>
    <w:rsid w:val="00BF79CC"/>
    <w:rsid w:val="00BF7C20"/>
    <w:rsid w:val="00BF7C3F"/>
    <w:rsid w:val="00BF7DA3"/>
    <w:rsid w:val="00BF7E34"/>
    <w:rsid w:val="00C00089"/>
    <w:rsid w:val="00C000CE"/>
    <w:rsid w:val="00C0012C"/>
    <w:rsid w:val="00C00259"/>
    <w:rsid w:val="00C00392"/>
    <w:rsid w:val="00C00449"/>
    <w:rsid w:val="00C00466"/>
    <w:rsid w:val="00C005A3"/>
    <w:rsid w:val="00C00632"/>
    <w:rsid w:val="00C00844"/>
    <w:rsid w:val="00C008C8"/>
    <w:rsid w:val="00C00B1E"/>
    <w:rsid w:val="00C00B7C"/>
    <w:rsid w:val="00C00D4F"/>
    <w:rsid w:val="00C00DA3"/>
    <w:rsid w:val="00C00F14"/>
    <w:rsid w:val="00C01081"/>
    <w:rsid w:val="00C01186"/>
    <w:rsid w:val="00C0122D"/>
    <w:rsid w:val="00C0129A"/>
    <w:rsid w:val="00C013C3"/>
    <w:rsid w:val="00C0147C"/>
    <w:rsid w:val="00C015F9"/>
    <w:rsid w:val="00C01634"/>
    <w:rsid w:val="00C01814"/>
    <w:rsid w:val="00C018A0"/>
    <w:rsid w:val="00C018D2"/>
    <w:rsid w:val="00C01C0B"/>
    <w:rsid w:val="00C01DE2"/>
    <w:rsid w:val="00C01F0B"/>
    <w:rsid w:val="00C0208F"/>
    <w:rsid w:val="00C0210A"/>
    <w:rsid w:val="00C022A6"/>
    <w:rsid w:val="00C02369"/>
    <w:rsid w:val="00C02380"/>
    <w:rsid w:val="00C02386"/>
    <w:rsid w:val="00C0246A"/>
    <w:rsid w:val="00C0257C"/>
    <w:rsid w:val="00C02586"/>
    <w:rsid w:val="00C025D7"/>
    <w:rsid w:val="00C027AA"/>
    <w:rsid w:val="00C0281F"/>
    <w:rsid w:val="00C0295D"/>
    <w:rsid w:val="00C029D1"/>
    <w:rsid w:val="00C029D3"/>
    <w:rsid w:val="00C02A5A"/>
    <w:rsid w:val="00C02B00"/>
    <w:rsid w:val="00C02B9A"/>
    <w:rsid w:val="00C02D67"/>
    <w:rsid w:val="00C02DAD"/>
    <w:rsid w:val="00C02DF3"/>
    <w:rsid w:val="00C02F53"/>
    <w:rsid w:val="00C02FAC"/>
    <w:rsid w:val="00C02FCF"/>
    <w:rsid w:val="00C0307D"/>
    <w:rsid w:val="00C03101"/>
    <w:rsid w:val="00C03117"/>
    <w:rsid w:val="00C0323C"/>
    <w:rsid w:val="00C032CC"/>
    <w:rsid w:val="00C033D9"/>
    <w:rsid w:val="00C0340E"/>
    <w:rsid w:val="00C03418"/>
    <w:rsid w:val="00C03506"/>
    <w:rsid w:val="00C035CC"/>
    <w:rsid w:val="00C036DB"/>
    <w:rsid w:val="00C03711"/>
    <w:rsid w:val="00C037F6"/>
    <w:rsid w:val="00C038D5"/>
    <w:rsid w:val="00C03933"/>
    <w:rsid w:val="00C03981"/>
    <w:rsid w:val="00C039E7"/>
    <w:rsid w:val="00C03B3D"/>
    <w:rsid w:val="00C03B9E"/>
    <w:rsid w:val="00C03BC9"/>
    <w:rsid w:val="00C03D21"/>
    <w:rsid w:val="00C03E06"/>
    <w:rsid w:val="00C03F0A"/>
    <w:rsid w:val="00C04109"/>
    <w:rsid w:val="00C0418B"/>
    <w:rsid w:val="00C042F5"/>
    <w:rsid w:val="00C04425"/>
    <w:rsid w:val="00C044DB"/>
    <w:rsid w:val="00C0469F"/>
    <w:rsid w:val="00C0477D"/>
    <w:rsid w:val="00C04796"/>
    <w:rsid w:val="00C04921"/>
    <w:rsid w:val="00C0495D"/>
    <w:rsid w:val="00C04BE4"/>
    <w:rsid w:val="00C04BF2"/>
    <w:rsid w:val="00C04C1E"/>
    <w:rsid w:val="00C04C52"/>
    <w:rsid w:val="00C04CFA"/>
    <w:rsid w:val="00C04D40"/>
    <w:rsid w:val="00C05023"/>
    <w:rsid w:val="00C050DE"/>
    <w:rsid w:val="00C05166"/>
    <w:rsid w:val="00C0525C"/>
    <w:rsid w:val="00C05293"/>
    <w:rsid w:val="00C0532B"/>
    <w:rsid w:val="00C0534C"/>
    <w:rsid w:val="00C053EB"/>
    <w:rsid w:val="00C054FC"/>
    <w:rsid w:val="00C05627"/>
    <w:rsid w:val="00C056BE"/>
    <w:rsid w:val="00C058B9"/>
    <w:rsid w:val="00C0598C"/>
    <w:rsid w:val="00C05AA2"/>
    <w:rsid w:val="00C05B01"/>
    <w:rsid w:val="00C05C0D"/>
    <w:rsid w:val="00C05C39"/>
    <w:rsid w:val="00C05D1E"/>
    <w:rsid w:val="00C05DDF"/>
    <w:rsid w:val="00C05E12"/>
    <w:rsid w:val="00C05E28"/>
    <w:rsid w:val="00C0608C"/>
    <w:rsid w:val="00C06355"/>
    <w:rsid w:val="00C06614"/>
    <w:rsid w:val="00C066BF"/>
    <w:rsid w:val="00C06848"/>
    <w:rsid w:val="00C06905"/>
    <w:rsid w:val="00C06A86"/>
    <w:rsid w:val="00C06A8B"/>
    <w:rsid w:val="00C06BB4"/>
    <w:rsid w:val="00C06C72"/>
    <w:rsid w:val="00C06D28"/>
    <w:rsid w:val="00C06E2F"/>
    <w:rsid w:val="00C06EBA"/>
    <w:rsid w:val="00C06F4C"/>
    <w:rsid w:val="00C072AB"/>
    <w:rsid w:val="00C0735A"/>
    <w:rsid w:val="00C07482"/>
    <w:rsid w:val="00C075F2"/>
    <w:rsid w:val="00C0762C"/>
    <w:rsid w:val="00C076C8"/>
    <w:rsid w:val="00C0777F"/>
    <w:rsid w:val="00C077E9"/>
    <w:rsid w:val="00C077F7"/>
    <w:rsid w:val="00C07821"/>
    <w:rsid w:val="00C078AC"/>
    <w:rsid w:val="00C079CD"/>
    <w:rsid w:val="00C07BA7"/>
    <w:rsid w:val="00C07CE2"/>
    <w:rsid w:val="00C07D8A"/>
    <w:rsid w:val="00C07E1B"/>
    <w:rsid w:val="00C07F25"/>
    <w:rsid w:val="00C10138"/>
    <w:rsid w:val="00C1023E"/>
    <w:rsid w:val="00C10297"/>
    <w:rsid w:val="00C10425"/>
    <w:rsid w:val="00C104AF"/>
    <w:rsid w:val="00C105CD"/>
    <w:rsid w:val="00C107BA"/>
    <w:rsid w:val="00C107FC"/>
    <w:rsid w:val="00C1089F"/>
    <w:rsid w:val="00C10A05"/>
    <w:rsid w:val="00C10B98"/>
    <w:rsid w:val="00C10ECD"/>
    <w:rsid w:val="00C10EDC"/>
    <w:rsid w:val="00C10FA5"/>
    <w:rsid w:val="00C11051"/>
    <w:rsid w:val="00C1105B"/>
    <w:rsid w:val="00C11094"/>
    <w:rsid w:val="00C110BE"/>
    <w:rsid w:val="00C11100"/>
    <w:rsid w:val="00C11225"/>
    <w:rsid w:val="00C112EB"/>
    <w:rsid w:val="00C11470"/>
    <w:rsid w:val="00C11482"/>
    <w:rsid w:val="00C11535"/>
    <w:rsid w:val="00C115E6"/>
    <w:rsid w:val="00C116D7"/>
    <w:rsid w:val="00C116F6"/>
    <w:rsid w:val="00C11751"/>
    <w:rsid w:val="00C118D1"/>
    <w:rsid w:val="00C119C6"/>
    <w:rsid w:val="00C119DC"/>
    <w:rsid w:val="00C119F1"/>
    <w:rsid w:val="00C119F2"/>
    <w:rsid w:val="00C11B5D"/>
    <w:rsid w:val="00C11EC9"/>
    <w:rsid w:val="00C11ED7"/>
    <w:rsid w:val="00C12038"/>
    <w:rsid w:val="00C120EF"/>
    <w:rsid w:val="00C12107"/>
    <w:rsid w:val="00C1213B"/>
    <w:rsid w:val="00C12323"/>
    <w:rsid w:val="00C124AA"/>
    <w:rsid w:val="00C124E7"/>
    <w:rsid w:val="00C1261C"/>
    <w:rsid w:val="00C12712"/>
    <w:rsid w:val="00C1289B"/>
    <w:rsid w:val="00C129E2"/>
    <w:rsid w:val="00C129F9"/>
    <w:rsid w:val="00C12CB4"/>
    <w:rsid w:val="00C12D19"/>
    <w:rsid w:val="00C12D7B"/>
    <w:rsid w:val="00C12DDB"/>
    <w:rsid w:val="00C12E1B"/>
    <w:rsid w:val="00C12F0B"/>
    <w:rsid w:val="00C12F42"/>
    <w:rsid w:val="00C12F87"/>
    <w:rsid w:val="00C13153"/>
    <w:rsid w:val="00C131B1"/>
    <w:rsid w:val="00C1329B"/>
    <w:rsid w:val="00C1332C"/>
    <w:rsid w:val="00C13377"/>
    <w:rsid w:val="00C13394"/>
    <w:rsid w:val="00C133B7"/>
    <w:rsid w:val="00C13401"/>
    <w:rsid w:val="00C134D6"/>
    <w:rsid w:val="00C13507"/>
    <w:rsid w:val="00C13648"/>
    <w:rsid w:val="00C13775"/>
    <w:rsid w:val="00C137E0"/>
    <w:rsid w:val="00C13817"/>
    <w:rsid w:val="00C13892"/>
    <w:rsid w:val="00C1396E"/>
    <w:rsid w:val="00C13B79"/>
    <w:rsid w:val="00C13C61"/>
    <w:rsid w:val="00C13D4D"/>
    <w:rsid w:val="00C13DF7"/>
    <w:rsid w:val="00C13F79"/>
    <w:rsid w:val="00C13F9E"/>
    <w:rsid w:val="00C14179"/>
    <w:rsid w:val="00C1428E"/>
    <w:rsid w:val="00C14397"/>
    <w:rsid w:val="00C14482"/>
    <w:rsid w:val="00C1448B"/>
    <w:rsid w:val="00C144AC"/>
    <w:rsid w:val="00C144DD"/>
    <w:rsid w:val="00C14589"/>
    <w:rsid w:val="00C1468D"/>
    <w:rsid w:val="00C146B9"/>
    <w:rsid w:val="00C14765"/>
    <w:rsid w:val="00C1476B"/>
    <w:rsid w:val="00C14820"/>
    <w:rsid w:val="00C14907"/>
    <w:rsid w:val="00C14949"/>
    <w:rsid w:val="00C149B4"/>
    <w:rsid w:val="00C149C7"/>
    <w:rsid w:val="00C14ABA"/>
    <w:rsid w:val="00C14AC3"/>
    <w:rsid w:val="00C14C88"/>
    <w:rsid w:val="00C14DB4"/>
    <w:rsid w:val="00C14DF3"/>
    <w:rsid w:val="00C14F61"/>
    <w:rsid w:val="00C14FAD"/>
    <w:rsid w:val="00C15086"/>
    <w:rsid w:val="00C150E9"/>
    <w:rsid w:val="00C1515A"/>
    <w:rsid w:val="00C151ED"/>
    <w:rsid w:val="00C151F4"/>
    <w:rsid w:val="00C15413"/>
    <w:rsid w:val="00C154E1"/>
    <w:rsid w:val="00C15654"/>
    <w:rsid w:val="00C156A0"/>
    <w:rsid w:val="00C1581A"/>
    <w:rsid w:val="00C159EA"/>
    <w:rsid w:val="00C15ADD"/>
    <w:rsid w:val="00C15AE0"/>
    <w:rsid w:val="00C15B2D"/>
    <w:rsid w:val="00C15BED"/>
    <w:rsid w:val="00C15C00"/>
    <w:rsid w:val="00C15CF5"/>
    <w:rsid w:val="00C15E2E"/>
    <w:rsid w:val="00C15F02"/>
    <w:rsid w:val="00C15F29"/>
    <w:rsid w:val="00C15F38"/>
    <w:rsid w:val="00C160AD"/>
    <w:rsid w:val="00C16360"/>
    <w:rsid w:val="00C1645B"/>
    <w:rsid w:val="00C1646E"/>
    <w:rsid w:val="00C164B2"/>
    <w:rsid w:val="00C165B8"/>
    <w:rsid w:val="00C1661F"/>
    <w:rsid w:val="00C1667B"/>
    <w:rsid w:val="00C166F1"/>
    <w:rsid w:val="00C166F6"/>
    <w:rsid w:val="00C167BB"/>
    <w:rsid w:val="00C167E8"/>
    <w:rsid w:val="00C16A00"/>
    <w:rsid w:val="00C16A27"/>
    <w:rsid w:val="00C16A4D"/>
    <w:rsid w:val="00C16B0F"/>
    <w:rsid w:val="00C16C4D"/>
    <w:rsid w:val="00C16C87"/>
    <w:rsid w:val="00C16C93"/>
    <w:rsid w:val="00C16D5F"/>
    <w:rsid w:val="00C16DC6"/>
    <w:rsid w:val="00C16EAC"/>
    <w:rsid w:val="00C16EAE"/>
    <w:rsid w:val="00C16FB9"/>
    <w:rsid w:val="00C171D1"/>
    <w:rsid w:val="00C17239"/>
    <w:rsid w:val="00C172B5"/>
    <w:rsid w:val="00C176B8"/>
    <w:rsid w:val="00C17754"/>
    <w:rsid w:val="00C177A4"/>
    <w:rsid w:val="00C17851"/>
    <w:rsid w:val="00C17A47"/>
    <w:rsid w:val="00C17B00"/>
    <w:rsid w:val="00C17BD7"/>
    <w:rsid w:val="00C17C3E"/>
    <w:rsid w:val="00C17C86"/>
    <w:rsid w:val="00C17CB1"/>
    <w:rsid w:val="00C17CBD"/>
    <w:rsid w:val="00C17D01"/>
    <w:rsid w:val="00C17E46"/>
    <w:rsid w:val="00C200AC"/>
    <w:rsid w:val="00C201B4"/>
    <w:rsid w:val="00C201CE"/>
    <w:rsid w:val="00C201D8"/>
    <w:rsid w:val="00C20256"/>
    <w:rsid w:val="00C20284"/>
    <w:rsid w:val="00C2036E"/>
    <w:rsid w:val="00C20424"/>
    <w:rsid w:val="00C204DF"/>
    <w:rsid w:val="00C204EA"/>
    <w:rsid w:val="00C205A9"/>
    <w:rsid w:val="00C20633"/>
    <w:rsid w:val="00C20641"/>
    <w:rsid w:val="00C20731"/>
    <w:rsid w:val="00C2076B"/>
    <w:rsid w:val="00C207E8"/>
    <w:rsid w:val="00C20836"/>
    <w:rsid w:val="00C20941"/>
    <w:rsid w:val="00C20BD5"/>
    <w:rsid w:val="00C20C80"/>
    <w:rsid w:val="00C20D68"/>
    <w:rsid w:val="00C20F79"/>
    <w:rsid w:val="00C20F7B"/>
    <w:rsid w:val="00C20F83"/>
    <w:rsid w:val="00C20FC5"/>
    <w:rsid w:val="00C211F0"/>
    <w:rsid w:val="00C21283"/>
    <w:rsid w:val="00C212A8"/>
    <w:rsid w:val="00C212C2"/>
    <w:rsid w:val="00C2143D"/>
    <w:rsid w:val="00C21491"/>
    <w:rsid w:val="00C21601"/>
    <w:rsid w:val="00C21613"/>
    <w:rsid w:val="00C21714"/>
    <w:rsid w:val="00C21792"/>
    <w:rsid w:val="00C2180E"/>
    <w:rsid w:val="00C21882"/>
    <w:rsid w:val="00C218C0"/>
    <w:rsid w:val="00C21945"/>
    <w:rsid w:val="00C21A18"/>
    <w:rsid w:val="00C21AF8"/>
    <w:rsid w:val="00C21B19"/>
    <w:rsid w:val="00C21C55"/>
    <w:rsid w:val="00C220EC"/>
    <w:rsid w:val="00C2214C"/>
    <w:rsid w:val="00C221DB"/>
    <w:rsid w:val="00C222D0"/>
    <w:rsid w:val="00C22302"/>
    <w:rsid w:val="00C22337"/>
    <w:rsid w:val="00C2259B"/>
    <w:rsid w:val="00C2261A"/>
    <w:rsid w:val="00C22620"/>
    <w:rsid w:val="00C22991"/>
    <w:rsid w:val="00C22A07"/>
    <w:rsid w:val="00C22A96"/>
    <w:rsid w:val="00C22ABC"/>
    <w:rsid w:val="00C22CBE"/>
    <w:rsid w:val="00C22EFF"/>
    <w:rsid w:val="00C22FDD"/>
    <w:rsid w:val="00C23007"/>
    <w:rsid w:val="00C230D6"/>
    <w:rsid w:val="00C2328F"/>
    <w:rsid w:val="00C23315"/>
    <w:rsid w:val="00C2333B"/>
    <w:rsid w:val="00C233C7"/>
    <w:rsid w:val="00C2340F"/>
    <w:rsid w:val="00C23541"/>
    <w:rsid w:val="00C237C4"/>
    <w:rsid w:val="00C23815"/>
    <w:rsid w:val="00C23A50"/>
    <w:rsid w:val="00C23B2E"/>
    <w:rsid w:val="00C23D5E"/>
    <w:rsid w:val="00C23EF1"/>
    <w:rsid w:val="00C23EF6"/>
    <w:rsid w:val="00C23FE5"/>
    <w:rsid w:val="00C240D4"/>
    <w:rsid w:val="00C24269"/>
    <w:rsid w:val="00C24408"/>
    <w:rsid w:val="00C24471"/>
    <w:rsid w:val="00C245A1"/>
    <w:rsid w:val="00C245FC"/>
    <w:rsid w:val="00C2465D"/>
    <w:rsid w:val="00C2468A"/>
    <w:rsid w:val="00C24899"/>
    <w:rsid w:val="00C248F9"/>
    <w:rsid w:val="00C24977"/>
    <w:rsid w:val="00C249F5"/>
    <w:rsid w:val="00C24A11"/>
    <w:rsid w:val="00C24B72"/>
    <w:rsid w:val="00C24D72"/>
    <w:rsid w:val="00C24E37"/>
    <w:rsid w:val="00C24EDD"/>
    <w:rsid w:val="00C24FAD"/>
    <w:rsid w:val="00C25231"/>
    <w:rsid w:val="00C25393"/>
    <w:rsid w:val="00C253DD"/>
    <w:rsid w:val="00C2575C"/>
    <w:rsid w:val="00C258CF"/>
    <w:rsid w:val="00C259D3"/>
    <w:rsid w:val="00C25B26"/>
    <w:rsid w:val="00C25B54"/>
    <w:rsid w:val="00C25B65"/>
    <w:rsid w:val="00C25C35"/>
    <w:rsid w:val="00C25D91"/>
    <w:rsid w:val="00C25E00"/>
    <w:rsid w:val="00C25E80"/>
    <w:rsid w:val="00C25F24"/>
    <w:rsid w:val="00C2605F"/>
    <w:rsid w:val="00C260BF"/>
    <w:rsid w:val="00C26142"/>
    <w:rsid w:val="00C2623B"/>
    <w:rsid w:val="00C262A1"/>
    <w:rsid w:val="00C264DD"/>
    <w:rsid w:val="00C26532"/>
    <w:rsid w:val="00C26625"/>
    <w:rsid w:val="00C2676E"/>
    <w:rsid w:val="00C267A8"/>
    <w:rsid w:val="00C26871"/>
    <w:rsid w:val="00C26874"/>
    <w:rsid w:val="00C26A19"/>
    <w:rsid w:val="00C26A87"/>
    <w:rsid w:val="00C26AA2"/>
    <w:rsid w:val="00C26B16"/>
    <w:rsid w:val="00C26BA9"/>
    <w:rsid w:val="00C26C7C"/>
    <w:rsid w:val="00C26CD1"/>
    <w:rsid w:val="00C26D85"/>
    <w:rsid w:val="00C26F3C"/>
    <w:rsid w:val="00C27068"/>
    <w:rsid w:val="00C27114"/>
    <w:rsid w:val="00C271ED"/>
    <w:rsid w:val="00C27205"/>
    <w:rsid w:val="00C272A0"/>
    <w:rsid w:val="00C274B5"/>
    <w:rsid w:val="00C274F7"/>
    <w:rsid w:val="00C27708"/>
    <w:rsid w:val="00C277A3"/>
    <w:rsid w:val="00C277C1"/>
    <w:rsid w:val="00C2795B"/>
    <w:rsid w:val="00C27A7B"/>
    <w:rsid w:val="00C27AC3"/>
    <w:rsid w:val="00C27B0D"/>
    <w:rsid w:val="00C27B61"/>
    <w:rsid w:val="00C27CA2"/>
    <w:rsid w:val="00C27DD8"/>
    <w:rsid w:val="00C27FDB"/>
    <w:rsid w:val="00C3005F"/>
    <w:rsid w:val="00C300C4"/>
    <w:rsid w:val="00C3015A"/>
    <w:rsid w:val="00C301D6"/>
    <w:rsid w:val="00C3023C"/>
    <w:rsid w:val="00C30251"/>
    <w:rsid w:val="00C30500"/>
    <w:rsid w:val="00C30579"/>
    <w:rsid w:val="00C30669"/>
    <w:rsid w:val="00C3067C"/>
    <w:rsid w:val="00C3079A"/>
    <w:rsid w:val="00C30853"/>
    <w:rsid w:val="00C308CF"/>
    <w:rsid w:val="00C3099A"/>
    <w:rsid w:val="00C30AA8"/>
    <w:rsid w:val="00C30B7D"/>
    <w:rsid w:val="00C30B8E"/>
    <w:rsid w:val="00C30BE1"/>
    <w:rsid w:val="00C30C0E"/>
    <w:rsid w:val="00C30EDF"/>
    <w:rsid w:val="00C31049"/>
    <w:rsid w:val="00C31180"/>
    <w:rsid w:val="00C312CB"/>
    <w:rsid w:val="00C312D5"/>
    <w:rsid w:val="00C313F3"/>
    <w:rsid w:val="00C3145D"/>
    <w:rsid w:val="00C31463"/>
    <w:rsid w:val="00C3148B"/>
    <w:rsid w:val="00C315D7"/>
    <w:rsid w:val="00C3162D"/>
    <w:rsid w:val="00C3166F"/>
    <w:rsid w:val="00C31839"/>
    <w:rsid w:val="00C31881"/>
    <w:rsid w:val="00C31A37"/>
    <w:rsid w:val="00C31CB5"/>
    <w:rsid w:val="00C31DDE"/>
    <w:rsid w:val="00C31E40"/>
    <w:rsid w:val="00C31EC4"/>
    <w:rsid w:val="00C31ED6"/>
    <w:rsid w:val="00C31F95"/>
    <w:rsid w:val="00C3207F"/>
    <w:rsid w:val="00C32267"/>
    <w:rsid w:val="00C3227C"/>
    <w:rsid w:val="00C32350"/>
    <w:rsid w:val="00C32383"/>
    <w:rsid w:val="00C323B2"/>
    <w:rsid w:val="00C32506"/>
    <w:rsid w:val="00C3280C"/>
    <w:rsid w:val="00C3290B"/>
    <w:rsid w:val="00C32B14"/>
    <w:rsid w:val="00C32C40"/>
    <w:rsid w:val="00C32D1E"/>
    <w:rsid w:val="00C32DF1"/>
    <w:rsid w:val="00C32ECB"/>
    <w:rsid w:val="00C32FE5"/>
    <w:rsid w:val="00C3303F"/>
    <w:rsid w:val="00C33044"/>
    <w:rsid w:val="00C33075"/>
    <w:rsid w:val="00C331A1"/>
    <w:rsid w:val="00C3323F"/>
    <w:rsid w:val="00C3327D"/>
    <w:rsid w:val="00C33368"/>
    <w:rsid w:val="00C3341E"/>
    <w:rsid w:val="00C33482"/>
    <w:rsid w:val="00C3367E"/>
    <w:rsid w:val="00C336B8"/>
    <w:rsid w:val="00C33754"/>
    <w:rsid w:val="00C33755"/>
    <w:rsid w:val="00C337CE"/>
    <w:rsid w:val="00C3384E"/>
    <w:rsid w:val="00C338B6"/>
    <w:rsid w:val="00C338FD"/>
    <w:rsid w:val="00C33948"/>
    <w:rsid w:val="00C33A07"/>
    <w:rsid w:val="00C33A42"/>
    <w:rsid w:val="00C33B9B"/>
    <w:rsid w:val="00C33E0A"/>
    <w:rsid w:val="00C33F84"/>
    <w:rsid w:val="00C33F9C"/>
    <w:rsid w:val="00C33FEE"/>
    <w:rsid w:val="00C3403C"/>
    <w:rsid w:val="00C3409F"/>
    <w:rsid w:val="00C3415A"/>
    <w:rsid w:val="00C34304"/>
    <w:rsid w:val="00C3431E"/>
    <w:rsid w:val="00C343B5"/>
    <w:rsid w:val="00C34441"/>
    <w:rsid w:val="00C34557"/>
    <w:rsid w:val="00C345F0"/>
    <w:rsid w:val="00C3470F"/>
    <w:rsid w:val="00C347EC"/>
    <w:rsid w:val="00C34B20"/>
    <w:rsid w:val="00C34B60"/>
    <w:rsid w:val="00C34BAB"/>
    <w:rsid w:val="00C34D4C"/>
    <w:rsid w:val="00C34DDE"/>
    <w:rsid w:val="00C34E0E"/>
    <w:rsid w:val="00C3502E"/>
    <w:rsid w:val="00C35069"/>
    <w:rsid w:val="00C350AA"/>
    <w:rsid w:val="00C3512C"/>
    <w:rsid w:val="00C351C5"/>
    <w:rsid w:val="00C352FC"/>
    <w:rsid w:val="00C35356"/>
    <w:rsid w:val="00C3538E"/>
    <w:rsid w:val="00C35427"/>
    <w:rsid w:val="00C3558F"/>
    <w:rsid w:val="00C35658"/>
    <w:rsid w:val="00C3582A"/>
    <w:rsid w:val="00C35868"/>
    <w:rsid w:val="00C358FE"/>
    <w:rsid w:val="00C35967"/>
    <w:rsid w:val="00C359BA"/>
    <w:rsid w:val="00C35A39"/>
    <w:rsid w:val="00C35AAB"/>
    <w:rsid w:val="00C35AC7"/>
    <w:rsid w:val="00C35B11"/>
    <w:rsid w:val="00C35BE8"/>
    <w:rsid w:val="00C35C4D"/>
    <w:rsid w:val="00C35F78"/>
    <w:rsid w:val="00C36025"/>
    <w:rsid w:val="00C3617D"/>
    <w:rsid w:val="00C3618D"/>
    <w:rsid w:val="00C361DA"/>
    <w:rsid w:val="00C36251"/>
    <w:rsid w:val="00C36369"/>
    <w:rsid w:val="00C363A5"/>
    <w:rsid w:val="00C36414"/>
    <w:rsid w:val="00C365B6"/>
    <w:rsid w:val="00C367E0"/>
    <w:rsid w:val="00C36885"/>
    <w:rsid w:val="00C36B72"/>
    <w:rsid w:val="00C36C6A"/>
    <w:rsid w:val="00C36C78"/>
    <w:rsid w:val="00C36E86"/>
    <w:rsid w:val="00C37051"/>
    <w:rsid w:val="00C3718C"/>
    <w:rsid w:val="00C373B4"/>
    <w:rsid w:val="00C37447"/>
    <w:rsid w:val="00C37453"/>
    <w:rsid w:val="00C374A9"/>
    <w:rsid w:val="00C37557"/>
    <w:rsid w:val="00C37622"/>
    <w:rsid w:val="00C376C5"/>
    <w:rsid w:val="00C37758"/>
    <w:rsid w:val="00C3778A"/>
    <w:rsid w:val="00C3788C"/>
    <w:rsid w:val="00C37A72"/>
    <w:rsid w:val="00C37AE0"/>
    <w:rsid w:val="00C37B8E"/>
    <w:rsid w:val="00C37C7D"/>
    <w:rsid w:val="00C37DEC"/>
    <w:rsid w:val="00C37E94"/>
    <w:rsid w:val="00C40093"/>
    <w:rsid w:val="00C4013D"/>
    <w:rsid w:val="00C40147"/>
    <w:rsid w:val="00C4030E"/>
    <w:rsid w:val="00C404AA"/>
    <w:rsid w:val="00C404DD"/>
    <w:rsid w:val="00C40564"/>
    <w:rsid w:val="00C405FC"/>
    <w:rsid w:val="00C4060C"/>
    <w:rsid w:val="00C406A2"/>
    <w:rsid w:val="00C406B6"/>
    <w:rsid w:val="00C40723"/>
    <w:rsid w:val="00C40889"/>
    <w:rsid w:val="00C40A84"/>
    <w:rsid w:val="00C40AFA"/>
    <w:rsid w:val="00C40B0B"/>
    <w:rsid w:val="00C40C17"/>
    <w:rsid w:val="00C40D1A"/>
    <w:rsid w:val="00C40EFE"/>
    <w:rsid w:val="00C4100B"/>
    <w:rsid w:val="00C410A5"/>
    <w:rsid w:val="00C41139"/>
    <w:rsid w:val="00C41488"/>
    <w:rsid w:val="00C41500"/>
    <w:rsid w:val="00C4159B"/>
    <w:rsid w:val="00C41736"/>
    <w:rsid w:val="00C419A3"/>
    <w:rsid w:val="00C41B51"/>
    <w:rsid w:val="00C420CD"/>
    <w:rsid w:val="00C422C8"/>
    <w:rsid w:val="00C42589"/>
    <w:rsid w:val="00C425F5"/>
    <w:rsid w:val="00C42669"/>
    <w:rsid w:val="00C4270F"/>
    <w:rsid w:val="00C427A2"/>
    <w:rsid w:val="00C427B9"/>
    <w:rsid w:val="00C427CE"/>
    <w:rsid w:val="00C427D8"/>
    <w:rsid w:val="00C42925"/>
    <w:rsid w:val="00C4292D"/>
    <w:rsid w:val="00C4294E"/>
    <w:rsid w:val="00C4298F"/>
    <w:rsid w:val="00C429F7"/>
    <w:rsid w:val="00C42A19"/>
    <w:rsid w:val="00C42A3F"/>
    <w:rsid w:val="00C42A44"/>
    <w:rsid w:val="00C42E22"/>
    <w:rsid w:val="00C42EA3"/>
    <w:rsid w:val="00C430EF"/>
    <w:rsid w:val="00C4328F"/>
    <w:rsid w:val="00C433F0"/>
    <w:rsid w:val="00C4348D"/>
    <w:rsid w:val="00C43567"/>
    <w:rsid w:val="00C435CD"/>
    <w:rsid w:val="00C438AA"/>
    <w:rsid w:val="00C4394E"/>
    <w:rsid w:val="00C43A7F"/>
    <w:rsid w:val="00C43AB2"/>
    <w:rsid w:val="00C43BBA"/>
    <w:rsid w:val="00C43FD8"/>
    <w:rsid w:val="00C4409F"/>
    <w:rsid w:val="00C4410C"/>
    <w:rsid w:val="00C44120"/>
    <w:rsid w:val="00C44199"/>
    <w:rsid w:val="00C4427A"/>
    <w:rsid w:val="00C442A9"/>
    <w:rsid w:val="00C44373"/>
    <w:rsid w:val="00C444D1"/>
    <w:rsid w:val="00C445F8"/>
    <w:rsid w:val="00C4465C"/>
    <w:rsid w:val="00C446AF"/>
    <w:rsid w:val="00C4480E"/>
    <w:rsid w:val="00C449EA"/>
    <w:rsid w:val="00C44B1A"/>
    <w:rsid w:val="00C44CD8"/>
    <w:rsid w:val="00C44D52"/>
    <w:rsid w:val="00C44DF7"/>
    <w:rsid w:val="00C44F0B"/>
    <w:rsid w:val="00C44F5E"/>
    <w:rsid w:val="00C4525C"/>
    <w:rsid w:val="00C45297"/>
    <w:rsid w:val="00C452C2"/>
    <w:rsid w:val="00C45657"/>
    <w:rsid w:val="00C456EC"/>
    <w:rsid w:val="00C4584D"/>
    <w:rsid w:val="00C45866"/>
    <w:rsid w:val="00C45910"/>
    <w:rsid w:val="00C45932"/>
    <w:rsid w:val="00C45A61"/>
    <w:rsid w:val="00C45B53"/>
    <w:rsid w:val="00C45BE9"/>
    <w:rsid w:val="00C45E1A"/>
    <w:rsid w:val="00C46075"/>
    <w:rsid w:val="00C461BE"/>
    <w:rsid w:val="00C462B7"/>
    <w:rsid w:val="00C462DB"/>
    <w:rsid w:val="00C462EA"/>
    <w:rsid w:val="00C4635D"/>
    <w:rsid w:val="00C46420"/>
    <w:rsid w:val="00C46446"/>
    <w:rsid w:val="00C464FC"/>
    <w:rsid w:val="00C465CF"/>
    <w:rsid w:val="00C46745"/>
    <w:rsid w:val="00C46748"/>
    <w:rsid w:val="00C467C9"/>
    <w:rsid w:val="00C4692E"/>
    <w:rsid w:val="00C469BF"/>
    <w:rsid w:val="00C46A48"/>
    <w:rsid w:val="00C46B42"/>
    <w:rsid w:val="00C46BBF"/>
    <w:rsid w:val="00C46CB3"/>
    <w:rsid w:val="00C46D02"/>
    <w:rsid w:val="00C46D40"/>
    <w:rsid w:val="00C46E11"/>
    <w:rsid w:val="00C46ECD"/>
    <w:rsid w:val="00C46F1E"/>
    <w:rsid w:val="00C4718A"/>
    <w:rsid w:val="00C4727E"/>
    <w:rsid w:val="00C473EC"/>
    <w:rsid w:val="00C473F9"/>
    <w:rsid w:val="00C473FB"/>
    <w:rsid w:val="00C476EC"/>
    <w:rsid w:val="00C47710"/>
    <w:rsid w:val="00C4774D"/>
    <w:rsid w:val="00C477E3"/>
    <w:rsid w:val="00C479BF"/>
    <w:rsid w:val="00C479DB"/>
    <w:rsid w:val="00C47AD9"/>
    <w:rsid w:val="00C47ADE"/>
    <w:rsid w:val="00C47AED"/>
    <w:rsid w:val="00C47BBC"/>
    <w:rsid w:val="00C47DFD"/>
    <w:rsid w:val="00C47E83"/>
    <w:rsid w:val="00C47EF8"/>
    <w:rsid w:val="00C5001B"/>
    <w:rsid w:val="00C500AC"/>
    <w:rsid w:val="00C50146"/>
    <w:rsid w:val="00C501FE"/>
    <w:rsid w:val="00C50399"/>
    <w:rsid w:val="00C5040A"/>
    <w:rsid w:val="00C504A6"/>
    <w:rsid w:val="00C5068D"/>
    <w:rsid w:val="00C50727"/>
    <w:rsid w:val="00C5077B"/>
    <w:rsid w:val="00C509F3"/>
    <w:rsid w:val="00C50A34"/>
    <w:rsid w:val="00C50A43"/>
    <w:rsid w:val="00C50C25"/>
    <w:rsid w:val="00C50C30"/>
    <w:rsid w:val="00C50E14"/>
    <w:rsid w:val="00C50F2F"/>
    <w:rsid w:val="00C5105C"/>
    <w:rsid w:val="00C51105"/>
    <w:rsid w:val="00C5116E"/>
    <w:rsid w:val="00C51236"/>
    <w:rsid w:val="00C51309"/>
    <w:rsid w:val="00C513BA"/>
    <w:rsid w:val="00C5145D"/>
    <w:rsid w:val="00C51613"/>
    <w:rsid w:val="00C517C2"/>
    <w:rsid w:val="00C51852"/>
    <w:rsid w:val="00C518F3"/>
    <w:rsid w:val="00C519D0"/>
    <w:rsid w:val="00C51A86"/>
    <w:rsid w:val="00C51AE7"/>
    <w:rsid w:val="00C51C22"/>
    <w:rsid w:val="00C51C53"/>
    <w:rsid w:val="00C51E5F"/>
    <w:rsid w:val="00C51F22"/>
    <w:rsid w:val="00C51F40"/>
    <w:rsid w:val="00C51F9F"/>
    <w:rsid w:val="00C520AC"/>
    <w:rsid w:val="00C52320"/>
    <w:rsid w:val="00C52444"/>
    <w:rsid w:val="00C52657"/>
    <w:rsid w:val="00C52683"/>
    <w:rsid w:val="00C5287E"/>
    <w:rsid w:val="00C528A9"/>
    <w:rsid w:val="00C52946"/>
    <w:rsid w:val="00C529F4"/>
    <w:rsid w:val="00C52A36"/>
    <w:rsid w:val="00C52AA2"/>
    <w:rsid w:val="00C52B55"/>
    <w:rsid w:val="00C52B97"/>
    <w:rsid w:val="00C52E66"/>
    <w:rsid w:val="00C52E6C"/>
    <w:rsid w:val="00C52FC7"/>
    <w:rsid w:val="00C530AA"/>
    <w:rsid w:val="00C53154"/>
    <w:rsid w:val="00C53227"/>
    <w:rsid w:val="00C5334D"/>
    <w:rsid w:val="00C5339D"/>
    <w:rsid w:val="00C53A2F"/>
    <w:rsid w:val="00C53CB9"/>
    <w:rsid w:val="00C53DC6"/>
    <w:rsid w:val="00C53F82"/>
    <w:rsid w:val="00C54130"/>
    <w:rsid w:val="00C542A7"/>
    <w:rsid w:val="00C54456"/>
    <w:rsid w:val="00C54588"/>
    <w:rsid w:val="00C5464C"/>
    <w:rsid w:val="00C54895"/>
    <w:rsid w:val="00C54914"/>
    <w:rsid w:val="00C54A10"/>
    <w:rsid w:val="00C54BEC"/>
    <w:rsid w:val="00C54EEE"/>
    <w:rsid w:val="00C54FF0"/>
    <w:rsid w:val="00C55251"/>
    <w:rsid w:val="00C55301"/>
    <w:rsid w:val="00C553DD"/>
    <w:rsid w:val="00C5544E"/>
    <w:rsid w:val="00C55564"/>
    <w:rsid w:val="00C55682"/>
    <w:rsid w:val="00C557CF"/>
    <w:rsid w:val="00C557F0"/>
    <w:rsid w:val="00C55859"/>
    <w:rsid w:val="00C55B8C"/>
    <w:rsid w:val="00C55BC7"/>
    <w:rsid w:val="00C55BDB"/>
    <w:rsid w:val="00C55BE8"/>
    <w:rsid w:val="00C55BF2"/>
    <w:rsid w:val="00C55BFB"/>
    <w:rsid w:val="00C55E7D"/>
    <w:rsid w:val="00C561BC"/>
    <w:rsid w:val="00C561CF"/>
    <w:rsid w:val="00C56205"/>
    <w:rsid w:val="00C5620F"/>
    <w:rsid w:val="00C56298"/>
    <w:rsid w:val="00C562EB"/>
    <w:rsid w:val="00C565C8"/>
    <w:rsid w:val="00C56898"/>
    <w:rsid w:val="00C568B3"/>
    <w:rsid w:val="00C5690C"/>
    <w:rsid w:val="00C56931"/>
    <w:rsid w:val="00C56B60"/>
    <w:rsid w:val="00C56B72"/>
    <w:rsid w:val="00C56C18"/>
    <w:rsid w:val="00C56CC8"/>
    <w:rsid w:val="00C56D98"/>
    <w:rsid w:val="00C56E00"/>
    <w:rsid w:val="00C56E8C"/>
    <w:rsid w:val="00C56F4E"/>
    <w:rsid w:val="00C56FC5"/>
    <w:rsid w:val="00C56FE2"/>
    <w:rsid w:val="00C57097"/>
    <w:rsid w:val="00C57150"/>
    <w:rsid w:val="00C57167"/>
    <w:rsid w:val="00C571CA"/>
    <w:rsid w:val="00C571F4"/>
    <w:rsid w:val="00C5727C"/>
    <w:rsid w:val="00C5730B"/>
    <w:rsid w:val="00C57446"/>
    <w:rsid w:val="00C574EC"/>
    <w:rsid w:val="00C57626"/>
    <w:rsid w:val="00C5777B"/>
    <w:rsid w:val="00C57855"/>
    <w:rsid w:val="00C578EB"/>
    <w:rsid w:val="00C57CE3"/>
    <w:rsid w:val="00C57D86"/>
    <w:rsid w:val="00C57D9A"/>
    <w:rsid w:val="00C57DF9"/>
    <w:rsid w:val="00C57FAB"/>
    <w:rsid w:val="00C57FDF"/>
    <w:rsid w:val="00C60018"/>
    <w:rsid w:val="00C600B9"/>
    <w:rsid w:val="00C60189"/>
    <w:rsid w:val="00C60343"/>
    <w:rsid w:val="00C6044A"/>
    <w:rsid w:val="00C60481"/>
    <w:rsid w:val="00C604EA"/>
    <w:rsid w:val="00C6063E"/>
    <w:rsid w:val="00C60922"/>
    <w:rsid w:val="00C60D55"/>
    <w:rsid w:val="00C60D7C"/>
    <w:rsid w:val="00C60E34"/>
    <w:rsid w:val="00C60E39"/>
    <w:rsid w:val="00C60EF8"/>
    <w:rsid w:val="00C60F39"/>
    <w:rsid w:val="00C60F98"/>
    <w:rsid w:val="00C60FE0"/>
    <w:rsid w:val="00C610DD"/>
    <w:rsid w:val="00C611AE"/>
    <w:rsid w:val="00C61232"/>
    <w:rsid w:val="00C61242"/>
    <w:rsid w:val="00C612EF"/>
    <w:rsid w:val="00C61470"/>
    <w:rsid w:val="00C614AE"/>
    <w:rsid w:val="00C61540"/>
    <w:rsid w:val="00C615E5"/>
    <w:rsid w:val="00C616C6"/>
    <w:rsid w:val="00C616E4"/>
    <w:rsid w:val="00C61824"/>
    <w:rsid w:val="00C6185D"/>
    <w:rsid w:val="00C61957"/>
    <w:rsid w:val="00C61968"/>
    <w:rsid w:val="00C61AA6"/>
    <w:rsid w:val="00C61ABE"/>
    <w:rsid w:val="00C61B51"/>
    <w:rsid w:val="00C61BF8"/>
    <w:rsid w:val="00C61D65"/>
    <w:rsid w:val="00C61EFB"/>
    <w:rsid w:val="00C61F53"/>
    <w:rsid w:val="00C620D0"/>
    <w:rsid w:val="00C6215C"/>
    <w:rsid w:val="00C6226C"/>
    <w:rsid w:val="00C622FA"/>
    <w:rsid w:val="00C62375"/>
    <w:rsid w:val="00C62402"/>
    <w:rsid w:val="00C62759"/>
    <w:rsid w:val="00C627EA"/>
    <w:rsid w:val="00C62814"/>
    <w:rsid w:val="00C62862"/>
    <w:rsid w:val="00C62865"/>
    <w:rsid w:val="00C6289E"/>
    <w:rsid w:val="00C62AB8"/>
    <w:rsid w:val="00C62B16"/>
    <w:rsid w:val="00C62C03"/>
    <w:rsid w:val="00C62CD2"/>
    <w:rsid w:val="00C62D05"/>
    <w:rsid w:val="00C62D09"/>
    <w:rsid w:val="00C630E2"/>
    <w:rsid w:val="00C63110"/>
    <w:rsid w:val="00C63118"/>
    <w:rsid w:val="00C63142"/>
    <w:rsid w:val="00C6325A"/>
    <w:rsid w:val="00C632C8"/>
    <w:rsid w:val="00C633A0"/>
    <w:rsid w:val="00C6361E"/>
    <w:rsid w:val="00C63849"/>
    <w:rsid w:val="00C63872"/>
    <w:rsid w:val="00C63A89"/>
    <w:rsid w:val="00C63CBA"/>
    <w:rsid w:val="00C64143"/>
    <w:rsid w:val="00C64176"/>
    <w:rsid w:val="00C642BD"/>
    <w:rsid w:val="00C643EC"/>
    <w:rsid w:val="00C645C5"/>
    <w:rsid w:val="00C6464C"/>
    <w:rsid w:val="00C64671"/>
    <w:rsid w:val="00C646CD"/>
    <w:rsid w:val="00C64856"/>
    <w:rsid w:val="00C648E3"/>
    <w:rsid w:val="00C64958"/>
    <w:rsid w:val="00C649F1"/>
    <w:rsid w:val="00C64B2C"/>
    <w:rsid w:val="00C64B68"/>
    <w:rsid w:val="00C64BC0"/>
    <w:rsid w:val="00C64F11"/>
    <w:rsid w:val="00C64F8E"/>
    <w:rsid w:val="00C65018"/>
    <w:rsid w:val="00C6503D"/>
    <w:rsid w:val="00C650D0"/>
    <w:rsid w:val="00C65217"/>
    <w:rsid w:val="00C65272"/>
    <w:rsid w:val="00C652A1"/>
    <w:rsid w:val="00C65501"/>
    <w:rsid w:val="00C65626"/>
    <w:rsid w:val="00C65825"/>
    <w:rsid w:val="00C6596B"/>
    <w:rsid w:val="00C65BEE"/>
    <w:rsid w:val="00C65C8C"/>
    <w:rsid w:val="00C65CA5"/>
    <w:rsid w:val="00C65E20"/>
    <w:rsid w:val="00C65E6C"/>
    <w:rsid w:val="00C66022"/>
    <w:rsid w:val="00C660A4"/>
    <w:rsid w:val="00C661D5"/>
    <w:rsid w:val="00C66273"/>
    <w:rsid w:val="00C6650C"/>
    <w:rsid w:val="00C6660C"/>
    <w:rsid w:val="00C66651"/>
    <w:rsid w:val="00C6677B"/>
    <w:rsid w:val="00C66816"/>
    <w:rsid w:val="00C66A86"/>
    <w:rsid w:val="00C66DE2"/>
    <w:rsid w:val="00C66DF4"/>
    <w:rsid w:val="00C66EDE"/>
    <w:rsid w:val="00C66F22"/>
    <w:rsid w:val="00C67091"/>
    <w:rsid w:val="00C6719F"/>
    <w:rsid w:val="00C671E4"/>
    <w:rsid w:val="00C67340"/>
    <w:rsid w:val="00C675C7"/>
    <w:rsid w:val="00C676BB"/>
    <w:rsid w:val="00C6799A"/>
    <w:rsid w:val="00C67A07"/>
    <w:rsid w:val="00C67A4A"/>
    <w:rsid w:val="00C67A51"/>
    <w:rsid w:val="00C67AD3"/>
    <w:rsid w:val="00C67B42"/>
    <w:rsid w:val="00C67D98"/>
    <w:rsid w:val="00C67E46"/>
    <w:rsid w:val="00C7012A"/>
    <w:rsid w:val="00C701F2"/>
    <w:rsid w:val="00C703C9"/>
    <w:rsid w:val="00C707B1"/>
    <w:rsid w:val="00C708F9"/>
    <w:rsid w:val="00C70922"/>
    <w:rsid w:val="00C70B1B"/>
    <w:rsid w:val="00C70B4F"/>
    <w:rsid w:val="00C70CBF"/>
    <w:rsid w:val="00C70D17"/>
    <w:rsid w:val="00C70F09"/>
    <w:rsid w:val="00C70F15"/>
    <w:rsid w:val="00C7108C"/>
    <w:rsid w:val="00C71121"/>
    <w:rsid w:val="00C712C6"/>
    <w:rsid w:val="00C7131F"/>
    <w:rsid w:val="00C7135F"/>
    <w:rsid w:val="00C71431"/>
    <w:rsid w:val="00C714ED"/>
    <w:rsid w:val="00C71571"/>
    <w:rsid w:val="00C7161F"/>
    <w:rsid w:val="00C716CF"/>
    <w:rsid w:val="00C71762"/>
    <w:rsid w:val="00C7177A"/>
    <w:rsid w:val="00C717D9"/>
    <w:rsid w:val="00C717DD"/>
    <w:rsid w:val="00C71854"/>
    <w:rsid w:val="00C71A34"/>
    <w:rsid w:val="00C71A7E"/>
    <w:rsid w:val="00C71B98"/>
    <w:rsid w:val="00C71C1D"/>
    <w:rsid w:val="00C71C6D"/>
    <w:rsid w:val="00C71D31"/>
    <w:rsid w:val="00C71D5B"/>
    <w:rsid w:val="00C71D88"/>
    <w:rsid w:val="00C71E3A"/>
    <w:rsid w:val="00C71F8E"/>
    <w:rsid w:val="00C71FDE"/>
    <w:rsid w:val="00C71FF0"/>
    <w:rsid w:val="00C72321"/>
    <w:rsid w:val="00C7233D"/>
    <w:rsid w:val="00C72418"/>
    <w:rsid w:val="00C724A0"/>
    <w:rsid w:val="00C724E5"/>
    <w:rsid w:val="00C724F8"/>
    <w:rsid w:val="00C72536"/>
    <w:rsid w:val="00C727E0"/>
    <w:rsid w:val="00C72912"/>
    <w:rsid w:val="00C729A9"/>
    <w:rsid w:val="00C72A01"/>
    <w:rsid w:val="00C72A82"/>
    <w:rsid w:val="00C72AD1"/>
    <w:rsid w:val="00C72B04"/>
    <w:rsid w:val="00C72B1C"/>
    <w:rsid w:val="00C72B5A"/>
    <w:rsid w:val="00C72BA9"/>
    <w:rsid w:val="00C72C45"/>
    <w:rsid w:val="00C72E03"/>
    <w:rsid w:val="00C72E56"/>
    <w:rsid w:val="00C72E6E"/>
    <w:rsid w:val="00C72F72"/>
    <w:rsid w:val="00C72F89"/>
    <w:rsid w:val="00C73037"/>
    <w:rsid w:val="00C730A1"/>
    <w:rsid w:val="00C731EC"/>
    <w:rsid w:val="00C732B8"/>
    <w:rsid w:val="00C7335C"/>
    <w:rsid w:val="00C7338E"/>
    <w:rsid w:val="00C7339F"/>
    <w:rsid w:val="00C734E0"/>
    <w:rsid w:val="00C735E3"/>
    <w:rsid w:val="00C7361C"/>
    <w:rsid w:val="00C73847"/>
    <w:rsid w:val="00C739F3"/>
    <w:rsid w:val="00C73DE9"/>
    <w:rsid w:val="00C73F5F"/>
    <w:rsid w:val="00C73F77"/>
    <w:rsid w:val="00C73FA1"/>
    <w:rsid w:val="00C73FC9"/>
    <w:rsid w:val="00C740D8"/>
    <w:rsid w:val="00C743CE"/>
    <w:rsid w:val="00C744A3"/>
    <w:rsid w:val="00C74656"/>
    <w:rsid w:val="00C746CC"/>
    <w:rsid w:val="00C747B0"/>
    <w:rsid w:val="00C74959"/>
    <w:rsid w:val="00C749E6"/>
    <w:rsid w:val="00C74A22"/>
    <w:rsid w:val="00C74A55"/>
    <w:rsid w:val="00C74AD1"/>
    <w:rsid w:val="00C74B30"/>
    <w:rsid w:val="00C74B40"/>
    <w:rsid w:val="00C74CA8"/>
    <w:rsid w:val="00C74CDE"/>
    <w:rsid w:val="00C74CFF"/>
    <w:rsid w:val="00C74E6B"/>
    <w:rsid w:val="00C74EDB"/>
    <w:rsid w:val="00C74F34"/>
    <w:rsid w:val="00C75055"/>
    <w:rsid w:val="00C752B7"/>
    <w:rsid w:val="00C752E4"/>
    <w:rsid w:val="00C753FE"/>
    <w:rsid w:val="00C75454"/>
    <w:rsid w:val="00C75523"/>
    <w:rsid w:val="00C75629"/>
    <w:rsid w:val="00C7572D"/>
    <w:rsid w:val="00C757AD"/>
    <w:rsid w:val="00C759E4"/>
    <w:rsid w:val="00C75A0A"/>
    <w:rsid w:val="00C75A92"/>
    <w:rsid w:val="00C75B7D"/>
    <w:rsid w:val="00C75DC7"/>
    <w:rsid w:val="00C75DE6"/>
    <w:rsid w:val="00C75E45"/>
    <w:rsid w:val="00C75EFD"/>
    <w:rsid w:val="00C7607D"/>
    <w:rsid w:val="00C760D5"/>
    <w:rsid w:val="00C7612E"/>
    <w:rsid w:val="00C761BD"/>
    <w:rsid w:val="00C76237"/>
    <w:rsid w:val="00C7627A"/>
    <w:rsid w:val="00C7632F"/>
    <w:rsid w:val="00C76585"/>
    <w:rsid w:val="00C76716"/>
    <w:rsid w:val="00C767DB"/>
    <w:rsid w:val="00C76910"/>
    <w:rsid w:val="00C76935"/>
    <w:rsid w:val="00C76C70"/>
    <w:rsid w:val="00C76D9E"/>
    <w:rsid w:val="00C76E36"/>
    <w:rsid w:val="00C76F74"/>
    <w:rsid w:val="00C7709C"/>
    <w:rsid w:val="00C7709E"/>
    <w:rsid w:val="00C77121"/>
    <w:rsid w:val="00C772D0"/>
    <w:rsid w:val="00C77337"/>
    <w:rsid w:val="00C7735E"/>
    <w:rsid w:val="00C77474"/>
    <w:rsid w:val="00C774E1"/>
    <w:rsid w:val="00C7765B"/>
    <w:rsid w:val="00C77791"/>
    <w:rsid w:val="00C77990"/>
    <w:rsid w:val="00C779E3"/>
    <w:rsid w:val="00C77A3D"/>
    <w:rsid w:val="00C77A57"/>
    <w:rsid w:val="00C77BB5"/>
    <w:rsid w:val="00C77BED"/>
    <w:rsid w:val="00C77CAC"/>
    <w:rsid w:val="00C77D34"/>
    <w:rsid w:val="00C77E32"/>
    <w:rsid w:val="00C77E53"/>
    <w:rsid w:val="00C77E77"/>
    <w:rsid w:val="00C8009F"/>
    <w:rsid w:val="00C80104"/>
    <w:rsid w:val="00C8015B"/>
    <w:rsid w:val="00C80291"/>
    <w:rsid w:val="00C802EA"/>
    <w:rsid w:val="00C807A4"/>
    <w:rsid w:val="00C808B0"/>
    <w:rsid w:val="00C808CD"/>
    <w:rsid w:val="00C8099B"/>
    <w:rsid w:val="00C80A78"/>
    <w:rsid w:val="00C80B23"/>
    <w:rsid w:val="00C80B8C"/>
    <w:rsid w:val="00C80D54"/>
    <w:rsid w:val="00C8124F"/>
    <w:rsid w:val="00C812A5"/>
    <w:rsid w:val="00C81413"/>
    <w:rsid w:val="00C81455"/>
    <w:rsid w:val="00C8148B"/>
    <w:rsid w:val="00C81692"/>
    <w:rsid w:val="00C817DA"/>
    <w:rsid w:val="00C8180A"/>
    <w:rsid w:val="00C818EF"/>
    <w:rsid w:val="00C819E6"/>
    <w:rsid w:val="00C819FE"/>
    <w:rsid w:val="00C81A0B"/>
    <w:rsid w:val="00C81AF0"/>
    <w:rsid w:val="00C81AF2"/>
    <w:rsid w:val="00C81BE0"/>
    <w:rsid w:val="00C81BE2"/>
    <w:rsid w:val="00C81ED6"/>
    <w:rsid w:val="00C81F1E"/>
    <w:rsid w:val="00C81F8D"/>
    <w:rsid w:val="00C8211A"/>
    <w:rsid w:val="00C8213E"/>
    <w:rsid w:val="00C82144"/>
    <w:rsid w:val="00C8217E"/>
    <w:rsid w:val="00C8238C"/>
    <w:rsid w:val="00C823E5"/>
    <w:rsid w:val="00C8245A"/>
    <w:rsid w:val="00C82520"/>
    <w:rsid w:val="00C827FB"/>
    <w:rsid w:val="00C828F8"/>
    <w:rsid w:val="00C82998"/>
    <w:rsid w:val="00C82EB4"/>
    <w:rsid w:val="00C82ECA"/>
    <w:rsid w:val="00C82FAC"/>
    <w:rsid w:val="00C8316F"/>
    <w:rsid w:val="00C832CF"/>
    <w:rsid w:val="00C83362"/>
    <w:rsid w:val="00C833DF"/>
    <w:rsid w:val="00C83421"/>
    <w:rsid w:val="00C83467"/>
    <w:rsid w:val="00C834D8"/>
    <w:rsid w:val="00C83507"/>
    <w:rsid w:val="00C83728"/>
    <w:rsid w:val="00C83769"/>
    <w:rsid w:val="00C83866"/>
    <w:rsid w:val="00C838B9"/>
    <w:rsid w:val="00C839F2"/>
    <w:rsid w:val="00C83BED"/>
    <w:rsid w:val="00C83C56"/>
    <w:rsid w:val="00C83DB2"/>
    <w:rsid w:val="00C83E21"/>
    <w:rsid w:val="00C83E73"/>
    <w:rsid w:val="00C8401C"/>
    <w:rsid w:val="00C8415C"/>
    <w:rsid w:val="00C8420D"/>
    <w:rsid w:val="00C84382"/>
    <w:rsid w:val="00C843B4"/>
    <w:rsid w:val="00C84400"/>
    <w:rsid w:val="00C8447B"/>
    <w:rsid w:val="00C844AA"/>
    <w:rsid w:val="00C84526"/>
    <w:rsid w:val="00C84563"/>
    <w:rsid w:val="00C845F2"/>
    <w:rsid w:val="00C84677"/>
    <w:rsid w:val="00C84686"/>
    <w:rsid w:val="00C84731"/>
    <w:rsid w:val="00C8483B"/>
    <w:rsid w:val="00C84897"/>
    <w:rsid w:val="00C84C5F"/>
    <w:rsid w:val="00C84C9D"/>
    <w:rsid w:val="00C84CB1"/>
    <w:rsid w:val="00C84E7A"/>
    <w:rsid w:val="00C84EA4"/>
    <w:rsid w:val="00C84EFD"/>
    <w:rsid w:val="00C84F3A"/>
    <w:rsid w:val="00C84F55"/>
    <w:rsid w:val="00C84F7A"/>
    <w:rsid w:val="00C85102"/>
    <w:rsid w:val="00C8515C"/>
    <w:rsid w:val="00C851F4"/>
    <w:rsid w:val="00C85248"/>
    <w:rsid w:val="00C853C5"/>
    <w:rsid w:val="00C85481"/>
    <w:rsid w:val="00C85557"/>
    <w:rsid w:val="00C8557D"/>
    <w:rsid w:val="00C8563B"/>
    <w:rsid w:val="00C857F5"/>
    <w:rsid w:val="00C85826"/>
    <w:rsid w:val="00C85862"/>
    <w:rsid w:val="00C85C4C"/>
    <w:rsid w:val="00C85C54"/>
    <w:rsid w:val="00C85C8A"/>
    <w:rsid w:val="00C85CA8"/>
    <w:rsid w:val="00C85D4F"/>
    <w:rsid w:val="00C85E8D"/>
    <w:rsid w:val="00C85F89"/>
    <w:rsid w:val="00C85FA7"/>
    <w:rsid w:val="00C86043"/>
    <w:rsid w:val="00C86048"/>
    <w:rsid w:val="00C8604D"/>
    <w:rsid w:val="00C860DB"/>
    <w:rsid w:val="00C86387"/>
    <w:rsid w:val="00C864D7"/>
    <w:rsid w:val="00C86520"/>
    <w:rsid w:val="00C865C4"/>
    <w:rsid w:val="00C866B6"/>
    <w:rsid w:val="00C866BE"/>
    <w:rsid w:val="00C86848"/>
    <w:rsid w:val="00C86856"/>
    <w:rsid w:val="00C868EE"/>
    <w:rsid w:val="00C86B41"/>
    <w:rsid w:val="00C86B8A"/>
    <w:rsid w:val="00C86C4C"/>
    <w:rsid w:val="00C86E23"/>
    <w:rsid w:val="00C86F8A"/>
    <w:rsid w:val="00C8725A"/>
    <w:rsid w:val="00C872E6"/>
    <w:rsid w:val="00C8730C"/>
    <w:rsid w:val="00C874D4"/>
    <w:rsid w:val="00C8764D"/>
    <w:rsid w:val="00C876A0"/>
    <w:rsid w:val="00C877B0"/>
    <w:rsid w:val="00C877BC"/>
    <w:rsid w:val="00C8789A"/>
    <w:rsid w:val="00C8791A"/>
    <w:rsid w:val="00C879FB"/>
    <w:rsid w:val="00C87C1A"/>
    <w:rsid w:val="00C87C3F"/>
    <w:rsid w:val="00C87CFB"/>
    <w:rsid w:val="00C87DB4"/>
    <w:rsid w:val="00C87DC3"/>
    <w:rsid w:val="00C87DDC"/>
    <w:rsid w:val="00C87FB3"/>
    <w:rsid w:val="00C90018"/>
    <w:rsid w:val="00C90086"/>
    <w:rsid w:val="00C900AF"/>
    <w:rsid w:val="00C902EA"/>
    <w:rsid w:val="00C904ED"/>
    <w:rsid w:val="00C905A1"/>
    <w:rsid w:val="00C9062B"/>
    <w:rsid w:val="00C90699"/>
    <w:rsid w:val="00C906EA"/>
    <w:rsid w:val="00C90809"/>
    <w:rsid w:val="00C90A2D"/>
    <w:rsid w:val="00C90AEA"/>
    <w:rsid w:val="00C90B93"/>
    <w:rsid w:val="00C90BA0"/>
    <w:rsid w:val="00C90E07"/>
    <w:rsid w:val="00C90E9A"/>
    <w:rsid w:val="00C90EE5"/>
    <w:rsid w:val="00C91040"/>
    <w:rsid w:val="00C9133B"/>
    <w:rsid w:val="00C9143E"/>
    <w:rsid w:val="00C914E4"/>
    <w:rsid w:val="00C91595"/>
    <w:rsid w:val="00C915A9"/>
    <w:rsid w:val="00C9175C"/>
    <w:rsid w:val="00C91913"/>
    <w:rsid w:val="00C9196A"/>
    <w:rsid w:val="00C919F6"/>
    <w:rsid w:val="00C91AAB"/>
    <w:rsid w:val="00C91D4C"/>
    <w:rsid w:val="00C91E39"/>
    <w:rsid w:val="00C91F70"/>
    <w:rsid w:val="00C91F85"/>
    <w:rsid w:val="00C92196"/>
    <w:rsid w:val="00C921E0"/>
    <w:rsid w:val="00C92464"/>
    <w:rsid w:val="00C924F9"/>
    <w:rsid w:val="00C925B4"/>
    <w:rsid w:val="00C925D5"/>
    <w:rsid w:val="00C92622"/>
    <w:rsid w:val="00C92670"/>
    <w:rsid w:val="00C926E5"/>
    <w:rsid w:val="00C9299E"/>
    <w:rsid w:val="00C92A23"/>
    <w:rsid w:val="00C92A86"/>
    <w:rsid w:val="00C92F0C"/>
    <w:rsid w:val="00C93011"/>
    <w:rsid w:val="00C9325B"/>
    <w:rsid w:val="00C9326C"/>
    <w:rsid w:val="00C93271"/>
    <w:rsid w:val="00C932B1"/>
    <w:rsid w:val="00C93350"/>
    <w:rsid w:val="00C933E7"/>
    <w:rsid w:val="00C93499"/>
    <w:rsid w:val="00C9357B"/>
    <w:rsid w:val="00C9359D"/>
    <w:rsid w:val="00C935C5"/>
    <w:rsid w:val="00C9365A"/>
    <w:rsid w:val="00C93677"/>
    <w:rsid w:val="00C93692"/>
    <w:rsid w:val="00C93693"/>
    <w:rsid w:val="00C93728"/>
    <w:rsid w:val="00C93962"/>
    <w:rsid w:val="00C93980"/>
    <w:rsid w:val="00C93987"/>
    <w:rsid w:val="00C939B2"/>
    <w:rsid w:val="00C939DE"/>
    <w:rsid w:val="00C93A26"/>
    <w:rsid w:val="00C93B1E"/>
    <w:rsid w:val="00C93B71"/>
    <w:rsid w:val="00C93C11"/>
    <w:rsid w:val="00C93DFC"/>
    <w:rsid w:val="00C93E8A"/>
    <w:rsid w:val="00C93F98"/>
    <w:rsid w:val="00C9419C"/>
    <w:rsid w:val="00C94270"/>
    <w:rsid w:val="00C943D0"/>
    <w:rsid w:val="00C94652"/>
    <w:rsid w:val="00C946DF"/>
    <w:rsid w:val="00C948B5"/>
    <w:rsid w:val="00C94B67"/>
    <w:rsid w:val="00C94BA8"/>
    <w:rsid w:val="00C94C33"/>
    <w:rsid w:val="00C94D1E"/>
    <w:rsid w:val="00C94D25"/>
    <w:rsid w:val="00C94D35"/>
    <w:rsid w:val="00C94E15"/>
    <w:rsid w:val="00C94E2A"/>
    <w:rsid w:val="00C94F32"/>
    <w:rsid w:val="00C94FC0"/>
    <w:rsid w:val="00C951D8"/>
    <w:rsid w:val="00C951EF"/>
    <w:rsid w:val="00C952A5"/>
    <w:rsid w:val="00C952FA"/>
    <w:rsid w:val="00C9532D"/>
    <w:rsid w:val="00C953AB"/>
    <w:rsid w:val="00C953FA"/>
    <w:rsid w:val="00C954D3"/>
    <w:rsid w:val="00C956FF"/>
    <w:rsid w:val="00C95924"/>
    <w:rsid w:val="00C95A4F"/>
    <w:rsid w:val="00C95C56"/>
    <w:rsid w:val="00C95C72"/>
    <w:rsid w:val="00C95DC6"/>
    <w:rsid w:val="00C95EAD"/>
    <w:rsid w:val="00C95EC5"/>
    <w:rsid w:val="00C95EF2"/>
    <w:rsid w:val="00C95F7D"/>
    <w:rsid w:val="00C95FEC"/>
    <w:rsid w:val="00C95FF6"/>
    <w:rsid w:val="00C960D1"/>
    <w:rsid w:val="00C960E2"/>
    <w:rsid w:val="00C961C1"/>
    <w:rsid w:val="00C9621C"/>
    <w:rsid w:val="00C96359"/>
    <w:rsid w:val="00C96407"/>
    <w:rsid w:val="00C9646E"/>
    <w:rsid w:val="00C9658B"/>
    <w:rsid w:val="00C965A8"/>
    <w:rsid w:val="00C965E6"/>
    <w:rsid w:val="00C9667D"/>
    <w:rsid w:val="00C966EA"/>
    <w:rsid w:val="00C96707"/>
    <w:rsid w:val="00C9674B"/>
    <w:rsid w:val="00C96B01"/>
    <w:rsid w:val="00C96B3B"/>
    <w:rsid w:val="00C96B68"/>
    <w:rsid w:val="00C96BC4"/>
    <w:rsid w:val="00C96BDB"/>
    <w:rsid w:val="00C96EA3"/>
    <w:rsid w:val="00C96FA7"/>
    <w:rsid w:val="00C96FCF"/>
    <w:rsid w:val="00C9714A"/>
    <w:rsid w:val="00C97156"/>
    <w:rsid w:val="00C97456"/>
    <w:rsid w:val="00C97490"/>
    <w:rsid w:val="00C97514"/>
    <w:rsid w:val="00C976B7"/>
    <w:rsid w:val="00C977FC"/>
    <w:rsid w:val="00C97860"/>
    <w:rsid w:val="00C97A34"/>
    <w:rsid w:val="00C97ADA"/>
    <w:rsid w:val="00C97AF9"/>
    <w:rsid w:val="00C97E2C"/>
    <w:rsid w:val="00C97E2F"/>
    <w:rsid w:val="00C97F80"/>
    <w:rsid w:val="00CA0315"/>
    <w:rsid w:val="00CA03E0"/>
    <w:rsid w:val="00CA0420"/>
    <w:rsid w:val="00CA0442"/>
    <w:rsid w:val="00CA0531"/>
    <w:rsid w:val="00CA0578"/>
    <w:rsid w:val="00CA05D8"/>
    <w:rsid w:val="00CA06D9"/>
    <w:rsid w:val="00CA06F7"/>
    <w:rsid w:val="00CA0730"/>
    <w:rsid w:val="00CA0783"/>
    <w:rsid w:val="00CA0829"/>
    <w:rsid w:val="00CA0846"/>
    <w:rsid w:val="00CA08BF"/>
    <w:rsid w:val="00CA0A59"/>
    <w:rsid w:val="00CA0ADC"/>
    <w:rsid w:val="00CA0BBA"/>
    <w:rsid w:val="00CA0BBE"/>
    <w:rsid w:val="00CA0C6C"/>
    <w:rsid w:val="00CA0C75"/>
    <w:rsid w:val="00CA0CCB"/>
    <w:rsid w:val="00CA0D71"/>
    <w:rsid w:val="00CA0EA0"/>
    <w:rsid w:val="00CA0F62"/>
    <w:rsid w:val="00CA0F67"/>
    <w:rsid w:val="00CA0FBB"/>
    <w:rsid w:val="00CA1022"/>
    <w:rsid w:val="00CA11F5"/>
    <w:rsid w:val="00CA1295"/>
    <w:rsid w:val="00CA1422"/>
    <w:rsid w:val="00CA144C"/>
    <w:rsid w:val="00CA159F"/>
    <w:rsid w:val="00CA1664"/>
    <w:rsid w:val="00CA16D0"/>
    <w:rsid w:val="00CA1868"/>
    <w:rsid w:val="00CA18CE"/>
    <w:rsid w:val="00CA1A06"/>
    <w:rsid w:val="00CA1C29"/>
    <w:rsid w:val="00CA1D27"/>
    <w:rsid w:val="00CA1EBF"/>
    <w:rsid w:val="00CA1ED8"/>
    <w:rsid w:val="00CA1FD4"/>
    <w:rsid w:val="00CA25F9"/>
    <w:rsid w:val="00CA2630"/>
    <w:rsid w:val="00CA2730"/>
    <w:rsid w:val="00CA2763"/>
    <w:rsid w:val="00CA2C75"/>
    <w:rsid w:val="00CA2D8E"/>
    <w:rsid w:val="00CA2D91"/>
    <w:rsid w:val="00CA2EAD"/>
    <w:rsid w:val="00CA30DD"/>
    <w:rsid w:val="00CA3335"/>
    <w:rsid w:val="00CA343A"/>
    <w:rsid w:val="00CA34B8"/>
    <w:rsid w:val="00CA3548"/>
    <w:rsid w:val="00CA3565"/>
    <w:rsid w:val="00CA36BC"/>
    <w:rsid w:val="00CA3824"/>
    <w:rsid w:val="00CA38C7"/>
    <w:rsid w:val="00CA3A99"/>
    <w:rsid w:val="00CA3B48"/>
    <w:rsid w:val="00CA3B4F"/>
    <w:rsid w:val="00CA3B80"/>
    <w:rsid w:val="00CA3CC3"/>
    <w:rsid w:val="00CA3CEE"/>
    <w:rsid w:val="00CA3D65"/>
    <w:rsid w:val="00CA3FD1"/>
    <w:rsid w:val="00CA4131"/>
    <w:rsid w:val="00CA42D7"/>
    <w:rsid w:val="00CA42FD"/>
    <w:rsid w:val="00CA4318"/>
    <w:rsid w:val="00CA4401"/>
    <w:rsid w:val="00CA476E"/>
    <w:rsid w:val="00CA4786"/>
    <w:rsid w:val="00CA4910"/>
    <w:rsid w:val="00CA4A77"/>
    <w:rsid w:val="00CA4AB2"/>
    <w:rsid w:val="00CA4C39"/>
    <w:rsid w:val="00CA4D82"/>
    <w:rsid w:val="00CA4DFF"/>
    <w:rsid w:val="00CA4F38"/>
    <w:rsid w:val="00CA4F80"/>
    <w:rsid w:val="00CA5018"/>
    <w:rsid w:val="00CA5128"/>
    <w:rsid w:val="00CA5303"/>
    <w:rsid w:val="00CA5411"/>
    <w:rsid w:val="00CA54B0"/>
    <w:rsid w:val="00CA54D3"/>
    <w:rsid w:val="00CA574F"/>
    <w:rsid w:val="00CA587C"/>
    <w:rsid w:val="00CA58F8"/>
    <w:rsid w:val="00CA5970"/>
    <w:rsid w:val="00CA5B4B"/>
    <w:rsid w:val="00CA5B5C"/>
    <w:rsid w:val="00CA5B6A"/>
    <w:rsid w:val="00CA5BC6"/>
    <w:rsid w:val="00CA5DD9"/>
    <w:rsid w:val="00CA5F35"/>
    <w:rsid w:val="00CA6151"/>
    <w:rsid w:val="00CA6273"/>
    <w:rsid w:val="00CA6309"/>
    <w:rsid w:val="00CA6456"/>
    <w:rsid w:val="00CA64A1"/>
    <w:rsid w:val="00CA64AE"/>
    <w:rsid w:val="00CA655A"/>
    <w:rsid w:val="00CA65D3"/>
    <w:rsid w:val="00CA6658"/>
    <w:rsid w:val="00CA667B"/>
    <w:rsid w:val="00CA66C0"/>
    <w:rsid w:val="00CA6751"/>
    <w:rsid w:val="00CA67B9"/>
    <w:rsid w:val="00CA681C"/>
    <w:rsid w:val="00CA689F"/>
    <w:rsid w:val="00CA690B"/>
    <w:rsid w:val="00CA69B6"/>
    <w:rsid w:val="00CA6B6A"/>
    <w:rsid w:val="00CA6B8F"/>
    <w:rsid w:val="00CA6C46"/>
    <w:rsid w:val="00CA6D65"/>
    <w:rsid w:val="00CA6DCB"/>
    <w:rsid w:val="00CA6E63"/>
    <w:rsid w:val="00CA6EB8"/>
    <w:rsid w:val="00CA6FCC"/>
    <w:rsid w:val="00CA7054"/>
    <w:rsid w:val="00CA718D"/>
    <w:rsid w:val="00CA724D"/>
    <w:rsid w:val="00CA72AC"/>
    <w:rsid w:val="00CA72BE"/>
    <w:rsid w:val="00CA73CD"/>
    <w:rsid w:val="00CA74A7"/>
    <w:rsid w:val="00CA74CB"/>
    <w:rsid w:val="00CA74D1"/>
    <w:rsid w:val="00CA751F"/>
    <w:rsid w:val="00CA773B"/>
    <w:rsid w:val="00CA77A5"/>
    <w:rsid w:val="00CA789D"/>
    <w:rsid w:val="00CA7A17"/>
    <w:rsid w:val="00CA7B1F"/>
    <w:rsid w:val="00CA7B89"/>
    <w:rsid w:val="00CA7DDB"/>
    <w:rsid w:val="00CA7ECE"/>
    <w:rsid w:val="00CA7F34"/>
    <w:rsid w:val="00CB005B"/>
    <w:rsid w:val="00CB009E"/>
    <w:rsid w:val="00CB00A4"/>
    <w:rsid w:val="00CB00EB"/>
    <w:rsid w:val="00CB0234"/>
    <w:rsid w:val="00CB0249"/>
    <w:rsid w:val="00CB02B5"/>
    <w:rsid w:val="00CB0305"/>
    <w:rsid w:val="00CB030B"/>
    <w:rsid w:val="00CB04D3"/>
    <w:rsid w:val="00CB052E"/>
    <w:rsid w:val="00CB0531"/>
    <w:rsid w:val="00CB073C"/>
    <w:rsid w:val="00CB0820"/>
    <w:rsid w:val="00CB0970"/>
    <w:rsid w:val="00CB0B0A"/>
    <w:rsid w:val="00CB0C45"/>
    <w:rsid w:val="00CB0C93"/>
    <w:rsid w:val="00CB0EED"/>
    <w:rsid w:val="00CB0F68"/>
    <w:rsid w:val="00CB12E0"/>
    <w:rsid w:val="00CB1313"/>
    <w:rsid w:val="00CB13A3"/>
    <w:rsid w:val="00CB1403"/>
    <w:rsid w:val="00CB142F"/>
    <w:rsid w:val="00CB1491"/>
    <w:rsid w:val="00CB1515"/>
    <w:rsid w:val="00CB1534"/>
    <w:rsid w:val="00CB16D3"/>
    <w:rsid w:val="00CB173D"/>
    <w:rsid w:val="00CB1791"/>
    <w:rsid w:val="00CB179B"/>
    <w:rsid w:val="00CB17D8"/>
    <w:rsid w:val="00CB17F3"/>
    <w:rsid w:val="00CB1820"/>
    <w:rsid w:val="00CB1881"/>
    <w:rsid w:val="00CB1994"/>
    <w:rsid w:val="00CB1A94"/>
    <w:rsid w:val="00CB1D95"/>
    <w:rsid w:val="00CB1DAA"/>
    <w:rsid w:val="00CB1F26"/>
    <w:rsid w:val="00CB1F2E"/>
    <w:rsid w:val="00CB1F61"/>
    <w:rsid w:val="00CB205B"/>
    <w:rsid w:val="00CB20E7"/>
    <w:rsid w:val="00CB2119"/>
    <w:rsid w:val="00CB2302"/>
    <w:rsid w:val="00CB2531"/>
    <w:rsid w:val="00CB2637"/>
    <w:rsid w:val="00CB264D"/>
    <w:rsid w:val="00CB266C"/>
    <w:rsid w:val="00CB2719"/>
    <w:rsid w:val="00CB2882"/>
    <w:rsid w:val="00CB291E"/>
    <w:rsid w:val="00CB2961"/>
    <w:rsid w:val="00CB2AB8"/>
    <w:rsid w:val="00CB2B54"/>
    <w:rsid w:val="00CB2BE9"/>
    <w:rsid w:val="00CB2C47"/>
    <w:rsid w:val="00CB2D66"/>
    <w:rsid w:val="00CB2DA0"/>
    <w:rsid w:val="00CB2FDD"/>
    <w:rsid w:val="00CB3042"/>
    <w:rsid w:val="00CB3052"/>
    <w:rsid w:val="00CB3279"/>
    <w:rsid w:val="00CB33B6"/>
    <w:rsid w:val="00CB3482"/>
    <w:rsid w:val="00CB3489"/>
    <w:rsid w:val="00CB34B8"/>
    <w:rsid w:val="00CB353B"/>
    <w:rsid w:val="00CB37E7"/>
    <w:rsid w:val="00CB37EF"/>
    <w:rsid w:val="00CB38FE"/>
    <w:rsid w:val="00CB39CC"/>
    <w:rsid w:val="00CB3AB4"/>
    <w:rsid w:val="00CB3AD9"/>
    <w:rsid w:val="00CB3B60"/>
    <w:rsid w:val="00CB3C0B"/>
    <w:rsid w:val="00CB3D18"/>
    <w:rsid w:val="00CB3D36"/>
    <w:rsid w:val="00CB3E43"/>
    <w:rsid w:val="00CB3ECB"/>
    <w:rsid w:val="00CB3EEA"/>
    <w:rsid w:val="00CB3FCB"/>
    <w:rsid w:val="00CB419B"/>
    <w:rsid w:val="00CB41BD"/>
    <w:rsid w:val="00CB4308"/>
    <w:rsid w:val="00CB4614"/>
    <w:rsid w:val="00CB4787"/>
    <w:rsid w:val="00CB4828"/>
    <w:rsid w:val="00CB48F0"/>
    <w:rsid w:val="00CB49D8"/>
    <w:rsid w:val="00CB49E3"/>
    <w:rsid w:val="00CB4B1F"/>
    <w:rsid w:val="00CB4C1D"/>
    <w:rsid w:val="00CB4CE4"/>
    <w:rsid w:val="00CB4F1B"/>
    <w:rsid w:val="00CB5154"/>
    <w:rsid w:val="00CB52D1"/>
    <w:rsid w:val="00CB566D"/>
    <w:rsid w:val="00CB570A"/>
    <w:rsid w:val="00CB575E"/>
    <w:rsid w:val="00CB5874"/>
    <w:rsid w:val="00CB5B12"/>
    <w:rsid w:val="00CB5B5F"/>
    <w:rsid w:val="00CB5BD4"/>
    <w:rsid w:val="00CB5D85"/>
    <w:rsid w:val="00CB5E9C"/>
    <w:rsid w:val="00CB5F85"/>
    <w:rsid w:val="00CB6022"/>
    <w:rsid w:val="00CB606F"/>
    <w:rsid w:val="00CB6098"/>
    <w:rsid w:val="00CB60FB"/>
    <w:rsid w:val="00CB6103"/>
    <w:rsid w:val="00CB6112"/>
    <w:rsid w:val="00CB6313"/>
    <w:rsid w:val="00CB6430"/>
    <w:rsid w:val="00CB64B1"/>
    <w:rsid w:val="00CB66C1"/>
    <w:rsid w:val="00CB6754"/>
    <w:rsid w:val="00CB6762"/>
    <w:rsid w:val="00CB6855"/>
    <w:rsid w:val="00CB6A45"/>
    <w:rsid w:val="00CB6DD0"/>
    <w:rsid w:val="00CB6EC8"/>
    <w:rsid w:val="00CB710D"/>
    <w:rsid w:val="00CB712B"/>
    <w:rsid w:val="00CB7169"/>
    <w:rsid w:val="00CB71A8"/>
    <w:rsid w:val="00CB71E4"/>
    <w:rsid w:val="00CB73E7"/>
    <w:rsid w:val="00CB740C"/>
    <w:rsid w:val="00CB746A"/>
    <w:rsid w:val="00CB753B"/>
    <w:rsid w:val="00CB769C"/>
    <w:rsid w:val="00CB770B"/>
    <w:rsid w:val="00CB7AEE"/>
    <w:rsid w:val="00CB7CD2"/>
    <w:rsid w:val="00CB7CEC"/>
    <w:rsid w:val="00CB7CFB"/>
    <w:rsid w:val="00CB7DA5"/>
    <w:rsid w:val="00CB7E15"/>
    <w:rsid w:val="00CC005F"/>
    <w:rsid w:val="00CC00A8"/>
    <w:rsid w:val="00CC00BB"/>
    <w:rsid w:val="00CC016F"/>
    <w:rsid w:val="00CC035B"/>
    <w:rsid w:val="00CC0391"/>
    <w:rsid w:val="00CC0539"/>
    <w:rsid w:val="00CC05A6"/>
    <w:rsid w:val="00CC0655"/>
    <w:rsid w:val="00CC078B"/>
    <w:rsid w:val="00CC07EF"/>
    <w:rsid w:val="00CC08BA"/>
    <w:rsid w:val="00CC09AE"/>
    <w:rsid w:val="00CC0A4F"/>
    <w:rsid w:val="00CC0B5B"/>
    <w:rsid w:val="00CC0D05"/>
    <w:rsid w:val="00CC0D2E"/>
    <w:rsid w:val="00CC0D96"/>
    <w:rsid w:val="00CC0F2E"/>
    <w:rsid w:val="00CC0F32"/>
    <w:rsid w:val="00CC1091"/>
    <w:rsid w:val="00CC1322"/>
    <w:rsid w:val="00CC13E9"/>
    <w:rsid w:val="00CC1479"/>
    <w:rsid w:val="00CC14CD"/>
    <w:rsid w:val="00CC15BF"/>
    <w:rsid w:val="00CC15C5"/>
    <w:rsid w:val="00CC16D9"/>
    <w:rsid w:val="00CC1779"/>
    <w:rsid w:val="00CC187A"/>
    <w:rsid w:val="00CC18C5"/>
    <w:rsid w:val="00CC1A69"/>
    <w:rsid w:val="00CC1B33"/>
    <w:rsid w:val="00CC1C5E"/>
    <w:rsid w:val="00CC1D88"/>
    <w:rsid w:val="00CC1DE0"/>
    <w:rsid w:val="00CC1E1B"/>
    <w:rsid w:val="00CC1F8F"/>
    <w:rsid w:val="00CC1FD0"/>
    <w:rsid w:val="00CC1FD5"/>
    <w:rsid w:val="00CC1FF5"/>
    <w:rsid w:val="00CC21BA"/>
    <w:rsid w:val="00CC2302"/>
    <w:rsid w:val="00CC2439"/>
    <w:rsid w:val="00CC247B"/>
    <w:rsid w:val="00CC24A4"/>
    <w:rsid w:val="00CC2504"/>
    <w:rsid w:val="00CC2550"/>
    <w:rsid w:val="00CC25E4"/>
    <w:rsid w:val="00CC2845"/>
    <w:rsid w:val="00CC2BC0"/>
    <w:rsid w:val="00CC2CC4"/>
    <w:rsid w:val="00CC2D34"/>
    <w:rsid w:val="00CC2FB6"/>
    <w:rsid w:val="00CC3020"/>
    <w:rsid w:val="00CC306F"/>
    <w:rsid w:val="00CC30E1"/>
    <w:rsid w:val="00CC31C0"/>
    <w:rsid w:val="00CC31F6"/>
    <w:rsid w:val="00CC3279"/>
    <w:rsid w:val="00CC32BC"/>
    <w:rsid w:val="00CC3376"/>
    <w:rsid w:val="00CC3407"/>
    <w:rsid w:val="00CC34D2"/>
    <w:rsid w:val="00CC37B9"/>
    <w:rsid w:val="00CC3800"/>
    <w:rsid w:val="00CC38DD"/>
    <w:rsid w:val="00CC3960"/>
    <w:rsid w:val="00CC3AB5"/>
    <w:rsid w:val="00CC3ADA"/>
    <w:rsid w:val="00CC3C45"/>
    <w:rsid w:val="00CC40DE"/>
    <w:rsid w:val="00CC4177"/>
    <w:rsid w:val="00CC420C"/>
    <w:rsid w:val="00CC4236"/>
    <w:rsid w:val="00CC431D"/>
    <w:rsid w:val="00CC43C8"/>
    <w:rsid w:val="00CC465B"/>
    <w:rsid w:val="00CC46DF"/>
    <w:rsid w:val="00CC478E"/>
    <w:rsid w:val="00CC485E"/>
    <w:rsid w:val="00CC4914"/>
    <w:rsid w:val="00CC491C"/>
    <w:rsid w:val="00CC4980"/>
    <w:rsid w:val="00CC49DD"/>
    <w:rsid w:val="00CC4A59"/>
    <w:rsid w:val="00CC4B36"/>
    <w:rsid w:val="00CC4B4E"/>
    <w:rsid w:val="00CC4B9F"/>
    <w:rsid w:val="00CC4C87"/>
    <w:rsid w:val="00CC4D87"/>
    <w:rsid w:val="00CC4E0D"/>
    <w:rsid w:val="00CC4F1F"/>
    <w:rsid w:val="00CC4F97"/>
    <w:rsid w:val="00CC5068"/>
    <w:rsid w:val="00CC5106"/>
    <w:rsid w:val="00CC51A4"/>
    <w:rsid w:val="00CC5476"/>
    <w:rsid w:val="00CC551F"/>
    <w:rsid w:val="00CC5671"/>
    <w:rsid w:val="00CC57DF"/>
    <w:rsid w:val="00CC57E4"/>
    <w:rsid w:val="00CC5838"/>
    <w:rsid w:val="00CC588A"/>
    <w:rsid w:val="00CC58C5"/>
    <w:rsid w:val="00CC5931"/>
    <w:rsid w:val="00CC5A57"/>
    <w:rsid w:val="00CC5B8E"/>
    <w:rsid w:val="00CC5EC6"/>
    <w:rsid w:val="00CC5F79"/>
    <w:rsid w:val="00CC60A2"/>
    <w:rsid w:val="00CC61BC"/>
    <w:rsid w:val="00CC653C"/>
    <w:rsid w:val="00CC6551"/>
    <w:rsid w:val="00CC658D"/>
    <w:rsid w:val="00CC66CA"/>
    <w:rsid w:val="00CC67E8"/>
    <w:rsid w:val="00CC6850"/>
    <w:rsid w:val="00CC68CB"/>
    <w:rsid w:val="00CC68E0"/>
    <w:rsid w:val="00CC6A36"/>
    <w:rsid w:val="00CC6CC9"/>
    <w:rsid w:val="00CC6E40"/>
    <w:rsid w:val="00CC6EB9"/>
    <w:rsid w:val="00CC6F1F"/>
    <w:rsid w:val="00CC6F27"/>
    <w:rsid w:val="00CC7075"/>
    <w:rsid w:val="00CC711A"/>
    <w:rsid w:val="00CC7458"/>
    <w:rsid w:val="00CC748E"/>
    <w:rsid w:val="00CC759F"/>
    <w:rsid w:val="00CC7640"/>
    <w:rsid w:val="00CC76FC"/>
    <w:rsid w:val="00CC7720"/>
    <w:rsid w:val="00CC7772"/>
    <w:rsid w:val="00CC786B"/>
    <w:rsid w:val="00CC7893"/>
    <w:rsid w:val="00CC79AA"/>
    <w:rsid w:val="00CC79CB"/>
    <w:rsid w:val="00CC7A1C"/>
    <w:rsid w:val="00CC7B3C"/>
    <w:rsid w:val="00CC7B5A"/>
    <w:rsid w:val="00CC7BB9"/>
    <w:rsid w:val="00CC7BCB"/>
    <w:rsid w:val="00CC7BDF"/>
    <w:rsid w:val="00CC7BF7"/>
    <w:rsid w:val="00CC7D01"/>
    <w:rsid w:val="00CC7D68"/>
    <w:rsid w:val="00CC7D69"/>
    <w:rsid w:val="00CD0008"/>
    <w:rsid w:val="00CD0178"/>
    <w:rsid w:val="00CD0219"/>
    <w:rsid w:val="00CD02DA"/>
    <w:rsid w:val="00CD02FE"/>
    <w:rsid w:val="00CD0535"/>
    <w:rsid w:val="00CD0627"/>
    <w:rsid w:val="00CD0658"/>
    <w:rsid w:val="00CD0883"/>
    <w:rsid w:val="00CD08CD"/>
    <w:rsid w:val="00CD0964"/>
    <w:rsid w:val="00CD0A49"/>
    <w:rsid w:val="00CD0C28"/>
    <w:rsid w:val="00CD0C5E"/>
    <w:rsid w:val="00CD0D34"/>
    <w:rsid w:val="00CD0F73"/>
    <w:rsid w:val="00CD1031"/>
    <w:rsid w:val="00CD104E"/>
    <w:rsid w:val="00CD109B"/>
    <w:rsid w:val="00CD11A7"/>
    <w:rsid w:val="00CD121D"/>
    <w:rsid w:val="00CD121F"/>
    <w:rsid w:val="00CD12B5"/>
    <w:rsid w:val="00CD144D"/>
    <w:rsid w:val="00CD17F4"/>
    <w:rsid w:val="00CD1852"/>
    <w:rsid w:val="00CD1AE3"/>
    <w:rsid w:val="00CD1B22"/>
    <w:rsid w:val="00CD1D20"/>
    <w:rsid w:val="00CD1DCE"/>
    <w:rsid w:val="00CD1E1E"/>
    <w:rsid w:val="00CD1E34"/>
    <w:rsid w:val="00CD1F0A"/>
    <w:rsid w:val="00CD1F19"/>
    <w:rsid w:val="00CD2060"/>
    <w:rsid w:val="00CD20FB"/>
    <w:rsid w:val="00CD22D2"/>
    <w:rsid w:val="00CD23AF"/>
    <w:rsid w:val="00CD23EB"/>
    <w:rsid w:val="00CD2454"/>
    <w:rsid w:val="00CD2704"/>
    <w:rsid w:val="00CD2731"/>
    <w:rsid w:val="00CD28E0"/>
    <w:rsid w:val="00CD2909"/>
    <w:rsid w:val="00CD29D1"/>
    <w:rsid w:val="00CD2AFA"/>
    <w:rsid w:val="00CD2BF8"/>
    <w:rsid w:val="00CD2D58"/>
    <w:rsid w:val="00CD2DAA"/>
    <w:rsid w:val="00CD2EC8"/>
    <w:rsid w:val="00CD2FA0"/>
    <w:rsid w:val="00CD302A"/>
    <w:rsid w:val="00CD30DC"/>
    <w:rsid w:val="00CD32CD"/>
    <w:rsid w:val="00CD3412"/>
    <w:rsid w:val="00CD34B1"/>
    <w:rsid w:val="00CD35F5"/>
    <w:rsid w:val="00CD3609"/>
    <w:rsid w:val="00CD36D1"/>
    <w:rsid w:val="00CD37D5"/>
    <w:rsid w:val="00CD38EB"/>
    <w:rsid w:val="00CD38FC"/>
    <w:rsid w:val="00CD3A09"/>
    <w:rsid w:val="00CD3B2D"/>
    <w:rsid w:val="00CD3B5B"/>
    <w:rsid w:val="00CD3CAF"/>
    <w:rsid w:val="00CD3D42"/>
    <w:rsid w:val="00CD3D79"/>
    <w:rsid w:val="00CD3DEB"/>
    <w:rsid w:val="00CD3EDB"/>
    <w:rsid w:val="00CD3EE2"/>
    <w:rsid w:val="00CD3F0F"/>
    <w:rsid w:val="00CD3FB4"/>
    <w:rsid w:val="00CD3FE2"/>
    <w:rsid w:val="00CD3FF8"/>
    <w:rsid w:val="00CD400D"/>
    <w:rsid w:val="00CD4125"/>
    <w:rsid w:val="00CD4180"/>
    <w:rsid w:val="00CD4236"/>
    <w:rsid w:val="00CD4270"/>
    <w:rsid w:val="00CD4454"/>
    <w:rsid w:val="00CD45C2"/>
    <w:rsid w:val="00CD46B0"/>
    <w:rsid w:val="00CD4779"/>
    <w:rsid w:val="00CD47C3"/>
    <w:rsid w:val="00CD488E"/>
    <w:rsid w:val="00CD48A8"/>
    <w:rsid w:val="00CD48D1"/>
    <w:rsid w:val="00CD4A5B"/>
    <w:rsid w:val="00CD4A65"/>
    <w:rsid w:val="00CD4AAA"/>
    <w:rsid w:val="00CD4DBE"/>
    <w:rsid w:val="00CD4DF1"/>
    <w:rsid w:val="00CD4E31"/>
    <w:rsid w:val="00CD4F67"/>
    <w:rsid w:val="00CD5088"/>
    <w:rsid w:val="00CD51C0"/>
    <w:rsid w:val="00CD540D"/>
    <w:rsid w:val="00CD5524"/>
    <w:rsid w:val="00CD56B8"/>
    <w:rsid w:val="00CD57A1"/>
    <w:rsid w:val="00CD59A5"/>
    <w:rsid w:val="00CD59D5"/>
    <w:rsid w:val="00CD59FE"/>
    <w:rsid w:val="00CD5B08"/>
    <w:rsid w:val="00CD5BDD"/>
    <w:rsid w:val="00CD5D7D"/>
    <w:rsid w:val="00CD5E31"/>
    <w:rsid w:val="00CD5EEF"/>
    <w:rsid w:val="00CD6045"/>
    <w:rsid w:val="00CD6138"/>
    <w:rsid w:val="00CD6556"/>
    <w:rsid w:val="00CD6578"/>
    <w:rsid w:val="00CD6582"/>
    <w:rsid w:val="00CD667B"/>
    <w:rsid w:val="00CD670D"/>
    <w:rsid w:val="00CD69C6"/>
    <w:rsid w:val="00CD69EE"/>
    <w:rsid w:val="00CD6BCE"/>
    <w:rsid w:val="00CD6CA3"/>
    <w:rsid w:val="00CD6D13"/>
    <w:rsid w:val="00CD6DC9"/>
    <w:rsid w:val="00CD6DCB"/>
    <w:rsid w:val="00CD6F50"/>
    <w:rsid w:val="00CD703A"/>
    <w:rsid w:val="00CD71E1"/>
    <w:rsid w:val="00CD7403"/>
    <w:rsid w:val="00CD7651"/>
    <w:rsid w:val="00CD7849"/>
    <w:rsid w:val="00CD78A2"/>
    <w:rsid w:val="00CD794E"/>
    <w:rsid w:val="00CD7A54"/>
    <w:rsid w:val="00CD7AC4"/>
    <w:rsid w:val="00CD7C30"/>
    <w:rsid w:val="00CD7CDD"/>
    <w:rsid w:val="00CD7D77"/>
    <w:rsid w:val="00CD7DCF"/>
    <w:rsid w:val="00CD7FDA"/>
    <w:rsid w:val="00CE0022"/>
    <w:rsid w:val="00CE0031"/>
    <w:rsid w:val="00CE0054"/>
    <w:rsid w:val="00CE00CC"/>
    <w:rsid w:val="00CE0373"/>
    <w:rsid w:val="00CE03FA"/>
    <w:rsid w:val="00CE0403"/>
    <w:rsid w:val="00CE041A"/>
    <w:rsid w:val="00CE05FA"/>
    <w:rsid w:val="00CE063E"/>
    <w:rsid w:val="00CE0780"/>
    <w:rsid w:val="00CE07A0"/>
    <w:rsid w:val="00CE07E5"/>
    <w:rsid w:val="00CE09E9"/>
    <w:rsid w:val="00CE0B5A"/>
    <w:rsid w:val="00CE0C15"/>
    <w:rsid w:val="00CE0C1D"/>
    <w:rsid w:val="00CE0C52"/>
    <w:rsid w:val="00CE0C73"/>
    <w:rsid w:val="00CE1054"/>
    <w:rsid w:val="00CE1094"/>
    <w:rsid w:val="00CE11AF"/>
    <w:rsid w:val="00CE11E2"/>
    <w:rsid w:val="00CE12A3"/>
    <w:rsid w:val="00CE1308"/>
    <w:rsid w:val="00CE14AE"/>
    <w:rsid w:val="00CE16DC"/>
    <w:rsid w:val="00CE1864"/>
    <w:rsid w:val="00CE1952"/>
    <w:rsid w:val="00CE19A3"/>
    <w:rsid w:val="00CE19B0"/>
    <w:rsid w:val="00CE1B75"/>
    <w:rsid w:val="00CE1B9B"/>
    <w:rsid w:val="00CE1C13"/>
    <w:rsid w:val="00CE1E62"/>
    <w:rsid w:val="00CE1E92"/>
    <w:rsid w:val="00CE1E93"/>
    <w:rsid w:val="00CE1F79"/>
    <w:rsid w:val="00CE1F88"/>
    <w:rsid w:val="00CE1FA6"/>
    <w:rsid w:val="00CE1FB6"/>
    <w:rsid w:val="00CE232B"/>
    <w:rsid w:val="00CE2370"/>
    <w:rsid w:val="00CE238F"/>
    <w:rsid w:val="00CE23FE"/>
    <w:rsid w:val="00CE2481"/>
    <w:rsid w:val="00CE24D8"/>
    <w:rsid w:val="00CE2512"/>
    <w:rsid w:val="00CE2707"/>
    <w:rsid w:val="00CE274E"/>
    <w:rsid w:val="00CE280E"/>
    <w:rsid w:val="00CE298B"/>
    <w:rsid w:val="00CE2B02"/>
    <w:rsid w:val="00CE2C0C"/>
    <w:rsid w:val="00CE2C3D"/>
    <w:rsid w:val="00CE2DD4"/>
    <w:rsid w:val="00CE2F42"/>
    <w:rsid w:val="00CE2F43"/>
    <w:rsid w:val="00CE301A"/>
    <w:rsid w:val="00CE3139"/>
    <w:rsid w:val="00CE3329"/>
    <w:rsid w:val="00CE3339"/>
    <w:rsid w:val="00CE33C5"/>
    <w:rsid w:val="00CE344A"/>
    <w:rsid w:val="00CE35CE"/>
    <w:rsid w:val="00CE36CA"/>
    <w:rsid w:val="00CE378A"/>
    <w:rsid w:val="00CE39B4"/>
    <w:rsid w:val="00CE3A5D"/>
    <w:rsid w:val="00CE3A84"/>
    <w:rsid w:val="00CE3AED"/>
    <w:rsid w:val="00CE3BA7"/>
    <w:rsid w:val="00CE3BBD"/>
    <w:rsid w:val="00CE3CA7"/>
    <w:rsid w:val="00CE401B"/>
    <w:rsid w:val="00CE4036"/>
    <w:rsid w:val="00CE40C0"/>
    <w:rsid w:val="00CE40DF"/>
    <w:rsid w:val="00CE411B"/>
    <w:rsid w:val="00CE4188"/>
    <w:rsid w:val="00CE41D3"/>
    <w:rsid w:val="00CE41E6"/>
    <w:rsid w:val="00CE421E"/>
    <w:rsid w:val="00CE440B"/>
    <w:rsid w:val="00CE450B"/>
    <w:rsid w:val="00CE4585"/>
    <w:rsid w:val="00CE4601"/>
    <w:rsid w:val="00CE47C1"/>
    <w:rsid w:val="00CE48E8"/>
    <w:rsid w:val="00CE498A"/>
    <w:rsid w:val="00CE4A78"/>
    <w:rsid w:val="00CE4AF3"/>
    <w:rsid w:val="00CE4BD8"/>
    <w:rsid w:val="00CE4C1E"/>
    <w:rsid w:val="00CE4F17"/>
    <w:rsid w:val="00CE5017"/>
    <w:rsid w:val="00CE513E"/>
    <w:rsid w:val="00CE5168"/>
    <w:rsid w:val="00CE539E"/>
    <w:rsid w:val="00CE5479"/>
    <w:rsid w:val="00CE55FF"/>
    <w:rsid w:val="00CE5A3A"/>
    <w:rsid w:val="00CE5A47"/>
    <w:rsid w:val="00CE5B04"/>
    <w:rsid w:val="00CE5D19"/>
    <w:rsid w:val="00CE5D51"/>
    <w:rsid w:val="00CE5D52"/>
    <w:rsid w:val="00CE5D5A"/>
    <w:rsid w:val="00CE5E4B"/>
    <w:rsid w:val="00CE5EC6"/>
    <w:rsid w:val="00CE5F96"/>
    <w:rsid w:val="00CE5FC1"/>
    <w:rsid w:val="00CE61B4"/>
    <w:rsid w:val="00CE623C"/>
    <w:rsid w:val="00CE6432"/>
    <w:rsid w:val="00CE65E8"/>
    <w:rsid w:val="00CE692F"/>
    <w:rsid w:val="00CE6980"/>
    <w:rsid w:val="00CE6AF8"/>
    <w:rsid w:val="00CE6C88"/>
    <w:rsid w:val="00CE6CA5"/>
    <w:rsid w:val="00CE6CE1"/>
    <w:rsid w:val="00CE6D37"/>
    <w:rsid w:val="00CE6DF8"/>
    <w:rsid w:val="00CE6E56"/>
    <w:rsid w:val="00CE6E59"/>
    <w:rsid w:val="00CE6E9E"/>
    <w:rsid w:val="00CE6F74"/>
    <w:rsid w:val="00CE70A2"/>
    <w:rsid w:val="00CE71E4"/>
    <w:rsid w:val="00CE739D"/>
    <w:rsid w:val="00CE73A9"/>
    <w:rsid w:val="00CE73FD"/>
    <w:rsid w:val="00CE7420"/>
    <w:rsid w:val="00CE7516"/>
    <w:rsid w:val="00CE7564"/>
    <w:rsid w:val="00CE772F"/>
    <w:rsid w:val="00CE77B0"/>
    <w:rsid w:val="00CE77F5"/>
    <w:rsid w:val="00CE7A86"/>
    <w:rsid w:val="00CE7AD3"/>
    <w:rsid w:val="00CE7AD4"/>
    <w:rsid w:val="00CE7B67"/>
    <w:rsid w:val="00CE7B9F"/>
    <w:rsid w:val="00CE7BD7"/>
    <w:rsid w:val="00CE7D44"/>
    <w:rsid w:val="00CF015D"/>
    <w:rsid w:val="00CF021A"/>
    <w:rsid w:val="00CF023F"/>
    <w:rsid w:val="00CF02C4"/>
    <w:rsid w:val="00CF02DE"/>
    <w:rsid w:val="00CF034F"/>
    <w:rsid w:val="00CF03D6"/>
    <w:rsid w:val="00CF040A"/>
    <w:rsid w:val="00CF0455"/>
    <w:rsid w:val="00CF04C5"/>
    <w:rsid w:val="00CF05BE"/>
    <w:rsid w:val="00CF05C4"/>
    <w:rsid w:val="00CF05CA"/>
    <w:rsid w:val="00CF067B"/>
    <w:rsid w:val="00CF06BD"/>
    <w:rsid w:val="00CF06CA"/>
    <w:rsid w:val="00CF08FD"/>
    <w:rsid w:val="00CF0916"/>
    <w:rsid w:val="00CF095A"/>
    <w:rsid w:val="00CF099E"/>
    <w:rsid w:val="00CF0A2B"/>
    <w:rsid w:val="00CF0AAE"/>
    <w:rsid w:val="00CF0B7D"/>
    <w:rsid w:val="00CF0D73"/>
    <w:rsid w:val="00CF0D84"/>
    <w:rsid w:val="00CF0F38"/>
    <w:rsid w:val="00CF106F"/>
    <w:rsid w:val="00CF116D"/>
    <w:rsid w:val="00CF11E6"/>
    <w:rsid w:val="00CF1278"/>
    <w:rsid w:val="00CF12AC"/>
    <w:rsid w:val="00CF1365"/>
    <w:rsid w:val="00CF141D"/>
    <w:rsid w:val="00CF142A"/>
    <w:rsid w:val="00CF1507"/>
    <w:rsid w:val="00CF181F"/>
    <w:rsid w:val="00CF18A9"/>
    <w:rsid w:val="00CF18DB"/>
    <w:rsid w:val="00CF1A62"/>
    <w:rsid w:val="00CF1B76"/>
    <w:rsid w:val="00CF1B85"/>
    <w:rsid w:val="00CF1E6C"/>
    <w:rsid w:val="00CF2102"/>
    <w:rsid w:val="00CF21D4"/>
    <w:rsid w:val="00CF21D9"/>
    <w:rsid w:val="00CF2251"/>
    <w:rsid w:val="00CF225F"/>
    <w:rsid w:val="00CF2327"/>
    <w:rsid w:val="00CF25CC"/>
    <w:rsid w:val="00CF273A"/>
    <w:rsid w:val="00CF2878"/>
    <w:rsid w:val="00CF2880"/>
    <w:rsid w:val="00CF2896"/>
    <w:rsid w:val="00CF28DE"/>
    <w:rsid w:val="00CF2999"/>
    <w:rsid w:val="00CF2A0F"/>
    <w:rsid w:val="00CF2C05"/>
    <w:rsid w:val="00CF2C83"/>
    <w:rsid w:val="00CF2CEA"/>
    <w:rsid w:val="00CF2E63"/>
    <w:rsid w:val="00CF2ECC"/>
    <w:rsid w:val="00CF2F46"/>
    <w:rsid w:val="00CF2F4D"/>
    <w:rsid w:val="00CF307A"/>
    <w:rsid w:val="00CF3099"/>
    <w:rsid w:val="00CF30BA"/>
    <w:rsid w:val="00CF32E6"/>
    <w:rsid w:val="00CF3300"/>
    <w:rsid w:val="00CF33D9"/>
    <w:rsid w:val="00CF3471"/>
    <w:rsid w:val="00CF370D"/>
    <w:rsid w:val="00CF37C4"/>
    <w:rsid w:val="00CF38A3"/>
    <w:rsid w:val="00CF39D5"/>
    <w:rsid w:val="00CF3AEF"/>
    <w:rsid w:val="00CF3C25"/>
    <w:rsid w:val="00CF3DA3"/>
    <w:rsid w:val="00CF3DD8"/>
    <w:rsid w:val="00CF3EC0"/>
    <w:rsid w:val="00CF404F"/>
    <w:rsid w:val="00CF421A"/>
    <w:rsid w:val="00CF433F"/>
    <w:rsid w:val="00CF4550"/>
    <w:rsid w:val="00CF471F"/>
    <w:rsid w:val="00CF47E9"/>
    <w:rsid w:val="00CF47F6"/>
    <w:rsid w:val="00CF483D"/>
    <w:rsid w:val="00CF4884"/>
    <w:rsid w:val="00CF491F"/>
    <w:rsid w:val="00CF4A2D"/>
    <w:rsid w:val="00CF4A74"/>
    <w:rsid w:val="00CF4FDB"/>
    <w:rsid w:val="00CF5006"/>
    <w:rsid w:val="00CF510C"/>
    <w:rsid w:val="00CF5181"/>
    <w:rsid w:val="00CF5241"/>
    <w:rsid w:val="00CF534A"/>
    <w:rsid w:val="00CF548D"/>
    <w:rsid w:val="00CF55F2"/>
    <w:rsid w:val="00CF56DF"/>
    <w:rsid w:val="00CF56E5"/>
    <w:rsid w:val="00CF5800"/>
    <w:rsid w:val="00CF589D"/>
    <w:rsid w:val="00CF595B"/>
    <w:rsid w:val="00CF5B69"/>
    <w:rsid w:val="00CF5BCA"/>
    <w:rsid w:val="00CF5C8F"/>
    <w:rsid w:val="00CF6056"/>
    <w:rsid w:val="00CF61FF"/>
    <w:rsid w:val="00CF6337"/>
    <w:rsid w:val="00CF6378"/>
    <w:rsid w:val="00CF63B4"/>
    <w:rsid w:val="00CF63FD"/>
    <w:rsid w:val="00CF6451"/>
    <w:rsid w:val="00CF64EC"/>
    <w:rsid w:val="00CF64F9"/>
    <w:rsid w:val="00CF652C"/>
    <w:rsid w:val="00CF699A"/>
    <w:rsid w:val="00CF6AB7"/>
    <w:rsid w:val="00CF6AD3"/>
    <w:rsid w:val="00CF6B41"/>
    <w:rsid w:val="00CF6B90"/>
    <w:rsid w:val="00CF6C54"/>
    <w:rsid w:val="00CF6D57"/>
    <w:rsid w:val="00CF6E56"/>
    <w:rsid w:val="00CF6FE6"/>
    <w:rsid w:val="00CF7102"/>
    <w:rsid w:val="00CF715F"/>
    <w:rsid w:val="00CF71C3"/>
    <w:rsid w:val="00CF71EA"/>
    <w:rsid w:val="00CF726F"/>
    <w:rsid w:val="00CF739E"/>
    <w:rsid w:val="00CF73B7"/>
    <w:rsid w:val="00CF740F"/>
    <w:rsid w:val="00CF742B"/>
    <w:rsid w:val="00CF7648"/>
    <w:rsid w:val="00CF76E1"/>
    <w:rsid w:val="00CF784C"/>
    <w:rsid w:val="00CF78EF"/>
    <w:rsid w:val="00CF7B1C"/>
    <w:rsid w:val="00CF7F61"/>
    <w:rsid w:val="00CF7F9F"/>
    <w:rsid w:val="00CF7FBD"/>
    <w:rsid w:val="00D00005"/>
    <w:rsid w:val="00D004D8"/>
    <w:rsid w:val="00D00560"/>
    <w:rsid w:val="00D005A9"/>
    <w:rsid w:val="00D005BF"/>
    <w:rsid w:val="00D00609"/>
    <w:rsid w:val="00D00622"/>
    <w:rsid w:val="00D0093E"/>
    <w:rsid w:val="00D0095A"/>
    <w:rsid w:val="00D00970"/>
    <w:rsid w:val="00D009E2"/>
    <w:rsid w:val="00D00A56"/>
    <w:rsid w:val="00D00BBB"/>
    <w:rsid w:val="00D00C92"/>
    <w:rsid w:val="00D00D8A"/>
    <w:rsid w:val="00D00E0F"/>
    <w:rsid w:val="00D00E55"/>
    <w:rsid w:val="00D00EEF"/>
    <w:rsid w:val="00D00FEF"/>
    <w:rsid w:val="00D01200"/>
    <w:rsid w:val="00D01232"/>
    <w:rsid w:val="00D012F9"/>
    <w:rsid w:val="00D0137C"/>
    <w:rsid w:val="00D01448"/>
    <w:rsid w:val="00D01455"/>
    <w:rsid w:val="00D01597"/>
    <w:rsid w:val="00D0166B"/>
    <w:rsid w:val="00D01816"/>
    <w:rsid w:val="00D0181B"/>
    <w:rsid w:val="00D0194C"/>
    <w:rsid w:val="00D01D85"/>
    <w:rsid w:val="00D01DC5"/>
    <w:rsid w:val="00D01E05"/>
    <w:rsid w:val="00D02011"/>
    <w:rsid w:val="00D021A2"/>
    <w:rsid w:val="00D0230C"/>
    <w:rsid w:val="00D023A7"/>
    <w:rsid w:val="00D02488"/>
    <w:rsid w:val="00D0261D"/>
    <w:rsid w:val="00D02679"/>
    <w:rsid w:val="00D0269C"/>
    <w:rsid w:val="00D026CA"/>
    <w:rsid w:val="00D02948"/>
    <w:rsid w:val="00D02CCE"/>
    <w:rsid w:val="00D02F0F"/>
    <w:rsid w:val="00D02F7F"/>
    <w:rsid w:val="00D030C9"/>
    <w:rsid w:val="00D030CE"/>
    <w:rsid w:val="00D03468"/>
    <w:rsid w:val="00D03506"/>
    <w:rsid w:val="00D036A5"/>
    <w:rsid w:val="00D036F0"/>
    <w:rsid w:val="00D03708"/>
    <w:rsid w:val="00D0370D"/>
    <w:rsid w:val="00D039CD"/>
    <w:rsid w:val="00D03AA1"/>
    <w:rsid w:val="00D03AED"/>
    <w:rsid w:val="00D03CE9"/>
    <w:rsid w:val="00D03D17"/>
    <w:rsid w:val="00D03D20"/>
    <w:rsid w:val="00D03D7A"/>
    <w:rsid w:val="00D03E2C"/>
    <w:rsid w:val="00D03F27"/>
    <w:rsid w:val="00D03FC1"/>
    <w:rsid w:val="00D0413F"/>
    <w:rsid w:val="00D04207"/>
    <w:rsid w:val="00D0422A"/>
    <w:rsid w:val="00D04255"/>
    <w:rsid w:val="00D0434F"/>
    <w:rsid w:val="00D04583"/>
    <w:rsid w:val="00D0468C"/>
    <w:rsid w:val="00D047C0"/>
    <w:rsid w:val="00D04845"/>
    <w:rsid w:val="00D04A13"/>
    <w:rsid w:val="00D04A2D"/>
    <w:rsid w:val="00D04A77"/>
    <w:rsid w:val="00D04A80"/>
    <w:rsid w:val="00D04B6F"/>
    <w:rsid w:val="00D04B8A"/>
    <w:rsid w:val="00D04E0E"/>
    <w:rsid w:val="00D04EFC"/>
    <w:rsid w:val="00D05003"/>
    <w:rsid w:val="00D050D2"/>
    <w:rsid w:val="00D051AE"/>
    <w:rsid w:val="00D051DF"/>
    <w:rsid w:val="00D05206"/>
    <w:rsid w:val="00D05226"/>
    <w:rsid w:val="00D05231"/>
    <w:rsid w:val="00D052D3"/>
    <w:rsid w:val="00D052FB"/>
    <w:rsid w:val="00D05409"/>
    <w:rsid w:val="00D0547E"/>
    <w:rsid w:val="00D05678"/>
    <w:rsid w:val="00D05685"/>
    <w:rsid w:val="00D05760"/>
    <w:rsid w:val="00D057B6"/>
    <w:rsid w:val="00D058C3"/>
    <w:rsid w:val="00D058F1"/>
    <w:rsid w:val="00D05920"/>
    <w:rsid w:val="00D0593E"/>
    <w:rsid w:val="00D05A89"/>
    <w:rsid w:val="00D05B2F"/>
    <w:rsid w:val="00D05C6C"/>
    <w:rsid w:val="00D05D2B"/>
    <w:rsid w:val="00D05D8F"/>
    <w:rsid w:val="00D05F71"/>
    <w:rsid w:val="00D06166"/>
    <w:rsid w:val="00D06177"/>
    <w:rsid w:val="00D06410"/>
    <w:rsid w:val="00D06557"/>
    <w:rsid w:val="00D06578"/>
    <w:rsid w:val="00D065A5"/>
    <w:rsid w:val="00D066B3"/>
    <w:rsid w:val="00D06749"/>
    <w:rsid w:val="00D067BB"/>
    <w:rsid w:val="00D068A8"/>
    <w:rsid w:val="00D0692E"/>
    <w:rsid w:val="00D06B77"/>
    <w:rsid w:val="00D06CDD"/>
    <w:rsid w:val="00D06E10"/>
    <w:rsid w:val="00D06E67"/>
    <w:rsid w:val="00D06F1D"/>
    <w:rsid w:val="00D06F85"/>
    <w:rsid w:val="00D07115"/>
    <w:rsid w:val="00D0714D"/>
    <w:rsid w:val="00D071BC"/>
    <w:rsid w:val="00D0721A"/>
    <w:rsid w:val="00D07288"/>
    <w:rsid w:val="00D072EB"/>
    <w:rsid w:val="00D07382"/>
    <w:rsid w:val="00D07678"/>
    <w:rsid w:val="00D07847"/>
    <w:rsid w:val="00D07A4A"/>
    <w:rsid w:val="00D07BDB"/>
    <w:rsid w:val="00D07D69"/>
    <w:rsid w:val="00D07D9F"/>
    <w:rsid w:val="00D07DED"/>
    <w:rsid w:val="00D07F14"/>
    <w:rsid w:val="00D10012"/>
    <w:rsid w:val="00D1026E"/>
    <w:rsid w:val="00D1033E"/>
    <w:rsid w:val="00D104A9"/>
    <w:rsid w:val="00D105F8"/>
    <w:rsid w:val="00D10659"/>
    <w:rsid w:val="00D10786"/>
    <w:rsid w:val="00D10831"/>
    <w:rsid w:val="00D10846"/>
    <w:rsid w:val="00D10848"/>
    <w:rsid w:val="00D10AB0"/>
    <w:rsid w:val="00D10DB1"/>
    <w:rsid w:val="00D10EB9"/>
    <w:rsid w:val="00D10EF4"/>
    <w:rsid w:val="00D1104A"/>
    <w:rsid w:val="00D115C2"/>
    <w:rsid w:val="00D11668"/>
    <w:rsid w:val="00D116BD"/>
    <w:rsid w:val="00D1176A"/>
    <w:rsid w:val="00D11798"/>
    <w:rsid w:val="00D117B5"/>
    <w:rsid w:val="00D11836"/>
    <w:rsid w:val="00D118EC"/>
    <w:rsid w:val="00D11AA8"/>
    <w:rsid w:val="00D11AF7"/>
    <w:rsid w:val="00D11B65"/>
    <w:rsid w:val="00D11C04"/>
    <w:rsid w:val="00D11C19"/>
    <w:rsid w:val="00D11DD0"/>
    <w:rsid w:val="00D11E43"/>
    <w:rsid w:val="00D11E5F"/>
    <w:rsid w:val="00D11FA5"/>
    <w:rsid w:val="00D121C1"/>
    <w:rsid w:val="00D12240"/>
    <w:rsid w:val="00D12277"/>
    <w:rsid w:val="00D12578"/>
    <w:rsid w:val="00D12589"/>
    <w:rsid w:val="00D12885"/>
    <w:rsid w:val="00D12893"/>
    <w:rsid w:val="00D12999"/>
    <w:rsid w:val="00D1299E"/>
    <w:rsid w:val="00D12E2C"/>
    <w:rsid w:val="00D13244"/>
    <w:rsid w:val="00D132B5"/>
    <w:rsid w:val="00D13365"/>
    <w:rsid w:val="00D134F0"/>
    <w:rsid w:val="00D13547"/>
    <w:rsid w:val="00D135DE"/>
    <w:rsid w:val="00D13770"/>
    <w:rsid w:val="00D137FE"/>
    <w:rsid w:val="00D13D4B"/>
    <w:rsid w:val="00D13D75"/>
    <w:rsid w:val="00D13E5A"/>
    <w:rsid w:val="00D13F39"/>
    <w:rsid w:val="00D13F60"/>
    <w:rsid w:val="00D14065"/>
    <w:rsid w:val="00D140CF"/>
    <w:rsid w:val="00D141AD"/>
    <w:rsid w:val="00D14340"/>
    <w:rsid w:val="00D14484"/>
    <w:rsid w:val="00D144F7"/>
    <w:rsid w:val="00D14541"/>
    <w:rsid w:val="00D145A3"/>
    <w:rsid w:val="00D14667"/>
    <w:rsid w:val="00D146EA"/>
    <w:rsid w:val="00D148BD"/>
    <w:rsid w:val="00D14923"/>
    <w:rsid w:val="00D1499B"/>
    <w:rsid w:val="00D14BA2"/>
    <w:rsid w:val="00D14C68"/>
    <w:rsid w:val="00D14CDD"/>
    <w:rsid w:val="00D14E42"/>
    <w:rsid w:val="00D14FFD"/>
    <w:rsid w:val="00D15267"/>
    <w:rsid w:val="00D15312"/>
    <w:rsid w:val="00D153C9"/>
    <w:rsid w:val="00D1545D"/>
    <w:rsid w:val="00D1565F"/>
    <w:rsid w:val="00D15681"/>
    <w:rsid w:val="00D1572F"/>
    <w:rsid w:val="00D15760"/>
    <w:rsid w:val="00D15821"/>
    <w:rsid w:val="00D1591C"/>
    <w:rsid w:val="00D15AB1"/>
    <w:rsid w:val="00D15AFB"/>
    <w:rsid w:val="00D15CD4"/>
    <w:rsid w:val="00D15CE7"/>
    <w:rsid w:val="00D15D8F"/>
    <w:rsid w:val="00D15DBF"/>
    <w:rsid w:val="00D15DEC"/>
    <w:rsid w:val="00D15E1C"/>
    <w:rsid w:val="00D15E61"/>
    <w:rsid w:val="00D15FD0"/>
    <w:rsid w:val="00D15FF4"/>
    <w:rsid w:val="00D160C2"/>
    <w:rsid w:val="00D16181"/>
    <w:rsid w:val="00D16216"/>
    <w:rsid w:val="00D16484"/>
    <w:rsid w:val="00D165CE"/>
    <w:rsid w:val="00D1661F"/>
    <w:rsid w:val="00D16A3A"/>
    <w:rsid w:val="00D16B6E"/>
    <w:rsid w:val="00D16F48"/>
    <w:rsid w:val="00D16F5B"/>
    <w:rsid w:val="00D17029"/>
    <w:rsid w:val="00D17071"/>
    <w:rsid w:val="00D171A4"/>
    <w:rsid w:val="00D171AB"/>
    <w:rsid w:val="00D171B0"/>
    <w:rsid w:val="00D171BE"/>
    <w:rsid w:val="00D17366"/>
    <w:rsid w:val="00D1748C"/>
    <w:rsid w:val="00D17542"/>
    <w:rsid w:val="00D1758B"/>
    <w:rsid w:val="00D1769C"/>
    <w:rsid w:val="00D176DB"/>
    <w:rsid w:val="00D176F7"/>
    <w:rsid w:val="00D177A3"/>
    <w:rsid w:val="00D177EF"/>
    <w:rsid w:val="00D178CF"/>
    <w:rsid w:val="00D17962"/>
    <w:rsid w:val="00D17B2A"/>
    <w:rsid w:val="00D17B33"/>
    <w:rsid w:val="00D17BA5"/>
    <w:rsid w:val="00D17BE5"/>
    <w:rsid w:val="00D17BFE"/>
    <w:rsid w:val="00D17CED"/>
    <w:rsid w:val="00D17DD3"/>
    <w:rsid w:val="00D17E11"/>
    <w:rsid w:val="00D17F7E"/>
    <w:rsid w:val="00D2001D"/>
    <w:rsid w:val="00D200BC"/>
    <w:rsid w:val="00D2025D"/>
    <w:rsid w:val="00D20276"/>
    <w:rsid w:val="00D2044F"/>
    <w:rsid w:val="00D20567"/>
    <w:rsid w:val="00D20599"/>
    <w:rsid w:val="00D20637"/>
    <w:rsid w:val="00D20B7A"/>
    <w:rsid w:val="00D20C19"/>
    <w:rsid w:val="00D20C3A"/>
    <w:rsid w:val="00D20C64"/>
    <w:rsid w:val="00D20CB1"/>
    <w:rsid w:val="00D20CC8"/>
    <w:rsid w:val="00D20CE5"/>
    <w:rsid w:val="00D20DF2"/>
    <w:rsid w:val="00D20F5B"/>
    <w:rsid w:val="00D210E8"/>
    <w:rsid w:val="00D2117A"/>
    <w:rsid w:val="00D21246"/>
    <w:rsid w:val="00D2165C"/>
    <w:rsid w:val="00D2169C"/>
    <w:rsid w:val="00D216AF"/>
    <w:rsid w:val="00D21720"/>
    <w:rsid w:val="00D217C7"/>
    <w:rsid w:val="00D218FD"/>
    <w:rsid w:val="00D21A4E"/>
    <w:rsid w:val="00D21A51"/>
    <w:rsid w:val="00D21A65"/>
    <w:rsid w:val="00D21B5F"/>
    <w:rsid w:val="00D21BAD"/>
    <w:rsid w:val="00D21BCC"/>
    <w:rsid w:val="00D21C96"/>
    <w:rsid w:val="00D21D3B"/>
    <w:rsid w:val="00D21D65"/>
    <w:rsid w:val="00D21EDF"/>
    <w:rsid w:val="00D21F67"/>
    <w:rsid w:val="00D22162"/>
    <w:rsid w:val="00D221D0"/>
    <w:rsid w:val="00D223A9"/>
    <w:rsid w:val="00D223F2"/>
    <w:rsid w:val="00D2255D"/>
    <w:rsid w:val="00D22679"/>
    <w:rsid w:val="00D22767"/>
    <w:rsid w:val="00D22858"/>
    <w:rsid w:val="00D22974"/>
    <w:rsid w:val="00D22CEA"/>
    <w:rsid w:val="00D22D00"/>
    <w:rsid w:val="00D22D57"/>
    <w:rsid w:val="00D22F31"/>
    <w:rsid w:val="00D22FCC"/>
    <w:rsid w:val="00D230CF"/>
    <w:rsid w:val="00D231CE"/>
    <w:rsid w:val="00D2320D"/>
    <w:rsid w:val="00D23410"/>
    <w:rsid w:val="00D2345E"/>
    <w:rsid w:val="00D235EE"/>
    <w:rsid w:val="00D2361E"/>
    <w:rsid w:val="00D23740"/>
    <w:rsid w:val="00D23742"/>
    <w:rsid w:val="00D23839"/>
    <w:rsid w:val="00D23890"/>
    <w:rsid w:val="00D2392C"/>
    <w:rsid w:val="00D23D9B"/>
    <w:rsid w:val="00D23DCF"/>
    <w:rsid w:val="00D23E66"/>
    <w:rsid w:val="00D23F0C"/>
    <w:rsid w:val="00D23FC2"/>
    <w:rsid w:val="00D240D8"/>
    <w:rsid w:val="00D24293"/>
    <w:rsid w:val="00D244FD"/>
    <w:rsid w:val="00D2456D"/>
    <w:rsid w:val="00D24698"/>
    <w:rsid w:val="00D246A4"/>
    <w:rsid w:val="00D2470C"/>
    <w:rsid w:val="00D2480F"/>
    <w:rsid w:val="00D24831"/>
    <w:rsid w:val="00D24878"/>
    <w:rsid w:val="00D248D0"/>
    <w:rsid w:val="00D24BCF"/>
    <w:rsid w:val="00D24C5E"/>
    <w:rsid w:val="00D24C8C"/>
    <w:rsid w:val="00D24C8D"/>
    <w:rsid w:val="00D24CE3"/>
    <w:rsid w:val="00D24CE5"/>
    <w:rsid w:val="00D24F94"/>
    <w:rsid w:val="00D250BD"/>
    <w:rsid w:val="00D25407"/>
    <w:rsid w:val="00D25492"/>
    <w:rsid w:val="00D25595"/>
    <w:rsid w:val="00D25877"/>
    <w:rsid w:val="00D25A12"/>
    <w:rsid w:val="00D25B8E"/>
    <w:rsid w:val="00D25BAA"/>
    <w:rsid w:val="00D25BBC"/>
    <w:rsid w:val="00D25BFC"/>
    <w:rsid w:val="00D25C1A"/>
    <w:rsid w:val="00D25CF6"/>
    <w:rsid w:val="00D25CFA"/>
    <w:rsid w:val="00D25D7D"/>
    <w:rsid w:val="00D25DA9"/>
    <w:rsid w:val="00D25DDC"/>
    <w:rsid w:val="00D25E7A"/>
    <w:rsid w:val="00D25E87"/>
    <w:rsid w:val="00D25F07"/>
    <w:rsid w:val="00D25F3F"/>
    <w:rsid w:val="00D26050"/>
    <w:rsid w:val="00D26194"/>
    <w:rsid w:val="00D2627B"/>
    <w:rsid w:val="00D26291"/>
    <w:rsid w:val="00D26313"/>
    <w:rsid w:val="00D264C4"/>
    <w:rsid w:val="00D2650A"/>
    <w:rsid w:val="00D265B9"/>
    <w:rsid w:val="00D265FC"/>
    <w:rsid w:val="00D26686"/>
    <w:rsid w:val="00D267B5"/>
    <w:rsid w:val="00D267BC"/>
    <w:rsid w:val="00D2680A"/>
    <w:rsid w:val="00D2682C"/>
    <w:rsid w:val="00D2686F"/>
    <w:rsid w:val="00D26940"/>
    <w:rsid w:val="00D269AD"/>
    <w:rsid w:val="00D26A0A"/>
    <w:rsid w:val="00D26A4C"/>
    <w:rsid w:val="00D26A79"/>
    <w:rsid w:val="00D26B1E"/>
    <w:rsid w:val="00D26B8E"/>
    <w:rsid w:val="00D26BAF"/>
    <w:rsid w:val="00D26CFE"/>
    <w:rsid w:val="00D26D05"/>
    <w:rsid w:val="00D26FD8"/>
    <w:rsid w:val="00D27014"/>
    <w:rsid w:val="00D27021"/>
    <w:rsid w:val="00D27036"/>
    <w:rsid w:val="00D2714E"/>
    <w:rsid w:val="00D271D0"/>
    <w:rsid w:val="00D272EB"/>
    <w:rsid w:val="00D2735B"/>
    <w:rsid w:val="00D273E8"/>
    <w:rsid w:val="00D2745F"/>
    <w:rsid w:val="00D2749F"/>
    <w:rsid w:val="00D2751F"/>
    <w:rsid w:val="00D276FD"/>
    <w:rsid w:val="00D27703"/>
    <w:rsid w:val="00D27718"/>
    <w:rsid w:val="00D27A30"/>
    <w:rsid w:val="00D27AF8"/>
    <w:rsid w:val="00D27B23"/>
    <w:rsid w:val="00D27BB1"/>
    <w:rsid w:val="00D27BBD"/>
    <w:rsid w:val="00D27BE8"/>
    <w:rsid w:val="00D27C4C"/>
    <w:rsid w:val="00D27C53"/>
    <w:rsid w:val="00D27CC9"/>
    <w:rsid w:val="00D27D3A"/>
    <w:rsid w:val="00D27F70"/>
    <w:rsid w:val="00D3028C"/>
    <w:rsid w:val="00D30300"/>
    <w:rsid w:val="00D30389"/>
    <w:rsid w:val="00D303F8"/>
    <w:rsid w:val="00D30447"/>
    <w:rsid w:val="00D30549"/>
    <w:rsid w:val="00D305D8"/>
    <w:rsid w:val="00D30767"/>
    <w:rsid w:val="00D3085A"/>
    <w:rsid w:val="00D30864"/>
    <w:rsid w:val="00D308AC"/>
    <w:rsid w:val="00D30A59"/>
    <w:rsid w:val="00D30BD9"/>
    <w:rsid w:val="00D30CC8"/>
    <w:rsid w:val="00D30F5E"/>
    <w:rsid w:val="00D30FDF"/>
    <w:rsid w:val="00D310F6"/>
    <w:rsid w:val="00D31340"/>
    <w:rsid w:val="00D31636"/>
    <w:rsid w:val="00D3168A"/>
    <w:rsid w:val="00D316AE"/>
    <w:rsid w:val="00D316C0"/>
    <w:rsid w:val="00D31ACB"/>
    <w:rsid w:val="00D31CA5"/>
    <w:rsid w:val="00D31D35"/>
    <w:rsid w:val="00D31D6C"/>
    <w:rsid w:val="00D31DE6"/>
    <w:rsid w:val="00D31E8F"/>
    <w:rsid w:val="00D3201A"/>
    <w:rsid w:val="00D32033"/>
    <w:rsid w:val="00D32105"/>
    <w:rsid w:val="00D32284"/>
    <w:rsid w:val="00D322FC"/>
    <w:rsid w:val="00D32501"/>
    <w:rsid w:val="00D325FF"/>
    <w:rsid w:val="00D32620"/>
    <w:rsid w:val="00D327F7"/>
    <w:rsid w:val="00D32842"/>
    <w:rsid w:val="00D3288E"/>
    <w:rsid w:val="00D328B9"/>
    <w:rsid w:val="00D32942"/>
    <w:rsid w:val="00D32A26"/>
    <w:rsid w:val="00D32AD8"/>
    <w:rsid w:val="00D32C1E"/>
    <w:rsid w:val="00D33039"/>
    <w:rsid w:val="00D33074"/>
    <w:rsid w:val="00D333D9"/>
    <w:rsid w:val="00D334F7"/>
    <w:rsid w:val="00D33704"/>
    <w:rsid w:val="00D3379F"/>
    <w:rsid w:val="00D337A1"/>
    <w:rsid w:val="00D337EA"/>
    <w:rsid w:val="00D33894"/>
    <w:rsid w:val="00D33967"/>
    <w:rsid w:val="00D339ED"/>
    <w:rsid w:val="00D33A81"/>
    <w:rsid w:val="00D33B52"/>
    <w:rsid w:val="00D33D82"/>
    <w:rsid w:val="00D33F90"/>
    <w:rsid w:val="00D33F9F"/>
    <w:rsid w:val="00D340AB"/>
    <w:rsid w:val="00D340F7"/>
    <w:rsid w:val="00D34229"/>
    <w:rsid w:val="00D34254"/>
    <w:rsid w:val="00D343DA"/>
    <w:rsid w:val="00D34465"/>
    <w:rsid w:val="00D34598"/>
    <w:rsid w:val="00D3461F"/>
    <w:rsid w:val="00D34648"/>
    <w:rsid w:val="00D3464B"/>
    <w:rsid w:val="00D3465E"/>
    <w:rsid w:val="00D3477A"/>
    <w:rsid w:val="00D347E9"/>
    <w:rsid w:val="00D34822"/>
    <w:rsid w:val="00D34888"/>
    <w:rsid w:val="00D34988"/>
    <w:rsid w:val="00D34B0A"/>
    <w:rsid w:val="00D34CB3"/>
    <w:rsid w:val="00D34D39"/>
    <w:rsid w:val="00D34DC3"/>
    <w:rsid w:val="00D34E8E"/>
    <w:rsid w:val="00D35064"/>
    <w:rsid w:val="00D3527B"/>
    <w:rsid w:val="00D352E4"/>
    <w:rsid w:val="00D352F9"/>
    <w:rsid w:val="00D35474"/>
    <w:rsid w:val="00D35483"/>
    <w:rsid w:val="00D3554F"/>
    <w:rsid w:val="00D35568"/>
    <w:rsid w:val="00D3578E"/>
    <w:rsid w:val="00D35802"/>
    <w:rsid w:val="00D358A2"/>
    <w:rsid w:val="00D35969"/>
    <w:rsid w:val="00D35A3E"/>
    <w:rsid w:val="00D35BC0"/>
    <w:rsid w:val="00D35BED"/>
    <w:rsid w:val="00D35CBD"/>
    <w:rsid w:val="00D35E44"/>
    <w:rsid w:val="00D35F76"/>
    <w:rsid w:val="00D360BF"/>
    <w:rsid w:val="00D360FE"/>
    <w:rsid w:val="00D3622E"/>
    <w:rsid w:val="00D3625E"/>
    <w:rsid w:val="00D36263"/>
    <w:rsid w:val="00D3647B"/>
    <w:rsid w:val="00D36641"/>
    <w:rsid w:val="00D367D2"/>
    <w:rsid w:val="00D36800"/>
    <w:rsid w:val="00D3685B"/>
    <w:rsid w:val="00D368DE"/>
    <w:rsid w:val="00D36930"/>
    <w:rsid w:val="00D36AB4"/>
    <w:rsid w:val="00D36CA5"/>
    <w:rsid w:val="00D36D0F"/>
    <w:rsid w:val="00D36D16"/>
    <w:rsid w:val="00D36E06"/>
    <w:rsid w:val="00D37047"/>
    <w:rsid w:val="00D37060"/>
    <w:rsid w:val="00D370CF"/>
    <w:rsid w:val="00D370EC"/>
    <w:rsid w:val="00D3711B"/>
    <w:rsid w:val="00D37154"/>
    <w:rsid w:val="00D3725F"/>
    <w:rsid w:val="00D37298"/>
    <w:rsid w:val="00D372BE"/>
    <w:rsid w:val="00D37341"/>
    <w:rsid w:val="00D37498"/>
    <w:rsid w:val="00D37610"/>
    <w:rsid w:val="00D3761D"/>
    <w:rsid w:val="00D3777D"/>
    <w:rsid w:val="00D3787F"/>
    <w:rsid w:val="00D378D5"/>
    <w:rsid w:val="00D378DB"/>
    <w:rsid w:val="00D379E6"/>
    <w:rsid w:val="00D379FF"/>
    <w:rsid w:val="00D37B87"/>
    <w:rsid w:val="00D37C80"/>
    <w:rsid w:val="00D400C2"/>
    <w:rsid w:val="00D40120"/>
    <w:rsid w:val="00D40324"/>
    <w:rsid w:val="00D4034C"/>
    <w:rsid w:val="00D403EA"/>
    <w:rsid w:val="00D40682"/>
    <w:rsid w:val="00D40860"/>
    <w:rsid w:val="00D40963"/>
    <w:rsid w:val="00D40D48"/>
    <w:rsid w:val="00D40D8D"/>
    <w:rsid w:val="00D40E18"/>
    <w:rsid w:val="00D40E1B"/>
    <w:rsid w:val="00D40ED2"/>
    <w:rsid w:val="00D410D3"/>
    <w:rsid w:val="00D41231"/>
    <w:rsid w:val="00D412C2"/>
    <w:rsid w:val="00D413A1"/>
    <w:rsid w:val="00D41528"/>
    <w:rsid w:val="00D41556"/>
    <w:rsid w:val="00D41650"/>
    <w:rsid w:val="00D418C6"/>
    <w:rsid w:val="00D4192B"/>
    <w:rsid w:val="00D41935"/>
    <w:rsid w:val="00D41BFE"/>
    <w:rsid w:val="00D41C8F"/>
    <w:rsid w:val="00D41CFC"/>
    <w:rsid w:val="00D41EB0"/>
    <w:rsid w:val="00D42000"/>
    <w:rsid w:val="00D420D2"/>
    <w:rsid w:val="00D4213E"/>
    <w:rsid w:val="00D42299"/>
    <w:rsid w:val="00D4243E"/>
    <w:rsid w:val="00D42446"/>
    <w:rsid w:val="00D4253A"/>
    <w:rsid w:val="00D4268C"/>
    <w:rsid w:val="00D42734"/>
    <w:rsid w:val="00D428EF"/>
    <w:rsid w:val="00D42A3E"/>
    <w:rsid w:val="00D42ADD"/>
    <w:rsid w:val="00D42ADE"/>
    <w:rsid w:val="00D42C71"/>
    <w:rsid w:val="00D42D5B"/>
    <w:rsid w:val="00D42D75"/>
    <w:rsid w:val="00D42EB8"/>
    <w:rsid w:val="00D42EFF"/>
    <w:rsid w:val="00D43058"/>
    <w:rsid w:val="00D4315A"/>
    <w:rsid w:val="00D431EC"/>
    <w:rsid w:val="00D4352D"/>
    <w:rsid w:val="00D4354B"/>
    <w:rsid w:val="00D43A13"/>
    <w:rsid w:val="00D43AA8"/>
    <w:rsid w:val="00D43C1F"/>
    <w:rsid w:val="00D43C66"/>
    <w:rsid w:val="00D43CCA"/>
    <w:rsid w:val="00D43CD8"/>
    <w:rsid w:val="00D43E32"/>
    <w:rsid w:val="00D43E96"/>
    <w:rsid w:val="00D43F01"/>
    <w:rsid w:val="00D43F86"/>
    <w:rsid w:val="00D44005"/>
    <w:rsid w:val="00D44081"/>
    <w:rsid w:val="00D44188"/>
    <w:rsid w:val="00D44259"/>
    <w:rsid w:val="00D44552"/>
    <w:rsid w:val="00D446D7"/>
    <w:rsid w:val="00D446EC"/>
    <w:rsid w:val="00D4470A"/>
    <w:rsid w:val="00D44754"/>
    <w:rsid w:val="00D44943"/>
    <w:rsid w:val="00D44963"/>
    <w:rsid w:val="00D449E3"/>
    <w:rsid w:val="00D44A92"/>
    <w:rsid w:val="00D44C1B"/>
    <w:rsid w:val="00D44C38"/>
    <w:rsid w:val="00D44CF3"/>
    <w:rsid w:val="00D44D96"/>
    <w:rsid w:val="00D44E28"/>
    <w:rsid w:val="00D45120"/>
    <w:rsid w:val="00D45249"/>
    <w:rsid w:val="00D45302"/>
    <w:rsid w:val="00D4532F"/>
    <w:rsid w:val="00D4533C"/>
    <w:rsid w:val="00D45383"/>
    <w:rsid w:val="00D453B5"/>
    <w:rsid w:val="00D453D4"/>
    <w:rsid w:val="00D4552A"/>
    <w:rsid w:val="00D456E5"/>
    <w:rsid w:val="00D4580B"/>
    <w:rsid w:val="00D4594A"/>
    <w:rsid w:val="00D45A59"/>
    <w:rsid w:val="00D45A65"/>
    <w:rsid w:val="00D45ABE"/>
    <w:rsid w:val="00D45D02"/>
    <w:rsid w:val="00D45DBD"/>
    <w:rsid w:val="00D45E57"/>
    <w:rsid w:val="00D45FE1"/>
    <w:rsid w:val="00D460DC"/>
    <w:rsid w:val="00D4611A"/>
    <w:rsid w:val="00D461D7"/>
    <w:rsid w:val="00D462EC"/>
    <w:rsid w:val="00D46467"/>
    <w:rsid w:val="00D464AC"/>
    <w:rsid w:val="00D46525"/>
    <w:rsid w:val="00D46557"/>
    <w:rsid w:val="00D4655A"/>
    <w:rsid w:val="00D4659F"/>
    <w:rsid w:val="00D466B2"/>
    <w:rsid w:val="00D468EB"/>
    <w:rsid w:val="00D4695D"/>
    <w:rsid w:val="00D46AB5"/>
    <w:rsid w:val="00D46B38"/>
    <w:rsid w:val="00D46B7F"/>
    <w:rsid w:val="00D46B80"/>
    <w:rsid w:val="00D46B8C"/>
    <w:rsid w:val="00D46C68"/>
    <w:rsid w:val="00D46CC4"/>
    <w:rsid w:val="00D46F92"/>
    <w:rsid w:val="00D46F9E"/>
    <w:rsid w:val="00D46FAC"/>
    <w:rsid w:val="00D46FAD"/>
    <w:rsid w:val="00D4701E"/>
    <w:rsid w:val="00D4714F"/>
    <w:rsid w:val="00D47214"/>
    <w:rsid w:val="00D4730C"/>
    <w:rsid w:val="00D473F1"/>
    <w:rsid w:val="00D475C8"/>
    <w:rsid w:val="00D4773A"/>
    <w:rsid w:val="00D4778D"/>
    <w:rsid w:val="00D477F4"/>
    <w:rsid w:val="00D47864"/>
    <w:rsid w:val="00D47960"/>
    <w:rsid w:val="00D47AB1"/>
    <w:rsid w:val="00D47AE5"/>
    <w:rsid w:val="00D47B1C"/>
    <w:rsid w:val="00D47C9E"/>
    <w:rsid w:val="00D47E7C"/>
    <w:rsid w:val="00D47EE1"/>
    <w:rsid w:val="00D47EEC"/>
    <w:rsid w:val="00D47FBD"/>
    <w:rsid w:val="00D47FDA"/>
    <w:rsid w:val="00D50001"/>
    <w:rsid w:val="00D5014E"/>
    <w:rsid w:val="00D50236"/>
    <w:rsid w:val="00D50278"/>
    <w:rsid w:val="00D502F6"/>
    <w:rsid w:val="00D50321"/>
    <w:rsid w:val="00D50674"/>
    <w:rsid w:val="00D5077E"/>
    <w:rsid w:val="00D50837"/>
    <w:rsid w:val="00D5085D"/>
    <w:rsid w:val="00D508B8"/>
    <w:rsid w:val="00D509D4"/>
    <w:rsid w:val="00D50B86"/>
    <w:rsid w:val="00D50D03"/>
    <w:rsid w:val="00D50D12"/>
    <w:rsid w:val="00D50DAD"/>
    <w:rsid w:val="00D50DE5"/>
    <w:rsid w:val="00D50FED"/>
    <w:rsid w:val="00D51077"/>
    <w:rsid w:val="00D5119C"/>
    <w:rsid w:val="00D512C7"/>
    <w:rsid w:val="00D5130D"/>
    <w:rsid w:val="00D517F6"/>
    <w:rsid w:val="00D51889"/>
    <w:rsid w:val="00D518DC"/>
    <w:rsid w:val="00D51A1B"/>
    <w:rsid w:val="00D51A3D"/>
    <w:rsid w:val="00D51B24"/>
    <w:rsid w:val="00D51B63"/>
    <w:rsid w:val="00D51B9C"/>
    <w:rsid w:val="00D51C07"/>
    <w:rsid w:val="00D51E5D"/>
    <w:rsid w:val="00D51EF1"/>
    <w:rsid w:val="00D51FC4"/>
    <w:rsid w:val="00D52439"/>
    <w:rsid w:val="00D52481"/>
    <w:rsid w:val="00D52657"/>
    <w:rsid w:val="00D526EF"/>
    <w:rsid w:val="00D5272E"/>
    <w:rsid w:val="00D527E8"/>
    <w:rsid w:val="00D52810"/>
    <w:rsid w:val="00D52A36"/>
    <w:rsid w:val="00D52BCD"/>
    <w:rsid w:val="00D52C08"/>
    <w:rsid w:val="00D52C69"/>
    <w:rsid w:val="00D52C6D"/>
    <w:rsid w:val="00D52E4E"/>
    <w:rsid w:val="00D52F2C"/>
    <w:rsid w:val="00D52F5A"/>
    <w:rsid w:val="00D52F80"/>
    <w:rsid w:val="00D53075"/>
    <w:rsid w:val="00D5313E"/>
    <w:rsid w:val="00D53143"/>
    <w:rsid w:val="00D532FE"/>
    <w:rsid w:val="00D5330E"/>
    <w:rsid w:val="00D5352C"/>
    <w:rsid w:val="00D53694"/>
    <w:rsid w:val="00D53744"/>
    <w:rsid w:val="00D537AF"/>
    <w:rsid w:val="00D537DA"/>
    <w:rsid w:val="00D53819"/>
    <w:rsid w:val="00D53980"/>
    <w:rsid w:val="00D539EB"/>
    <w:rsid w:val="00D53A7C"/>
    <w:rsid w:val="00D53C1F"/>
    <w:rsid w:val="00D53D70"/>
    <w:rsid w:val="00D53DDB"/>
    <w:rsid w:val="00D53E91"/>
    <w:rsid w:val="00D53EBA"/>
    <w:rsid w:val="00D53ECD"/>
    <w:rsid w:val="00D53FB7"/>
    <w:rsid w:val="00D54079"/>
    <w:rsid w:val="00D540FF"/>
    <w:rsid w:val="00D54111"/>
    <w:rsid w:val="00D541E0"/>
    <w:rsid w:val="00D54271"/>
    <w:rsid w:val="00D54280"/>
    <w:rsid w:val="00D5432B"/>
    <w:rsid w:val="00D5432D"/>
    <w:rsid w:val="00D54365"/>
    <w:rsid w:val="00D54564"/>
    <w:rsid w:val="00D545A4"/>
    <w:rsid w:val="00D546F6"/>
    <w:rsid w:val="00D54726"/>
    <w:rsid w:val="00D54757"/>
    <w:rsid w:val="00D54794"/>
    <w:rsid w:val="00D5483A"/>
    <w:rsid w:val="00D54976"/>
    <w:rsid w:val="00D54CD6"/>
    <w:rsid w:val="00D54CFF"/>
    <w:rsid w:val="00D54F6C"/>
    <w:rsid w:val="00D54FC0"/>
    <w:rsid w:val="00D550D6"/>
    <w:rsid w:val="00D5527B"/>
    <w:rsid w:val="00D55445"/>
    <w:rsid w:val="00D55508"/>
    <w:rsid w:val="00D5559A"/>
    <w:rsid w:val="00D5572F"/>
    <w:rsid w:val="00D5574A"/>
    <w:rsid w:val="00D55802"/>
    <w:rsid w:val="00D5583F"/>
    <w:rsid w:val="00D55950"/>
    <w:rsid w:val="00D5598C"/>
    <w:rsid w:val="00D55B14"/>
    <w:rsid w:val="00D55BE9"/>
    <w:rsid w:val="00D55E65"/>
    <w:rsid w:val="00D560E6"/>
    <w:rsid w:val="00D56341"/>
    <w:rsid w:val="00D5635A"/>
    <w:rsid w:val="00D564DD"/>
    <w:rsid w:val="00D565EB"/>
    <w:rsid w:val="00D5667A"/>
    <w:rsid w:val="00D56777"/>
    <w:rsid w:val="00D56858"/>
    <w:rsid w:val="00D56909"/>
    <w:rsid w:val="00D56945"/>
    <w:rsid w:val="00D56C76"/>
    <w:rsid w:val="00D56C98"/>
    <w:rsid w:val="00D56F31"/>
    <w:rsid w:val="00D573E7"/>
    <w:rsid w:val="00D574D2"/>
    <w:rsid w:val="00D575B1"/>
    <w:rsid w:val="00D5769F"/>
    <w:rsid w:val="00D5774F"/>
    <w:rsid w:val="00D57A3C"/>
    <w:rsid w:val="00D57A8A"/>
    <w:rsid w:val="00D57C52"/>
    <w:rsid w:val="00D57C54"/>
    <w:rsid w:val="00D57C72"/>
    <w:rsid w:val="00D57E66"/>
    <w:rsid w:val="00D57EFE"/>
    <w:rsid w:val="00D60084"/>
    <w:rsid w:val="00D600D8"/>
    <w:rsid w:val="00D6028F"/>
    <w:rsid w:val="00D602D4"/>
    <w:rsid w:val="00D60403"/>
    <w:rsid w:val="00D6040B"/>
    <w:rsid w:val="00D6046A"/>
    <w:rsid w:val="00D6059B"/>
    <w:rsid w:val="00D605F3"/>
    <w:rsid w:val="00D60659"/>
    <w:rsid w:val="00D6072F"/>
    <w:rsid w:val="00D60828"/>
    <w:rsid w:val="00D60BAF"/>
    <w:rsid w:val="00D60C0D"/>
    <w:rsid w:val="00D60C7D"/>
    <w:rsid w:val="00D60D2B"/>
    <w:rsid w:val="00D60F5C"/>
    <w:rsid w:val="00D60FFB"/>
    <w:rsid w:val="00D610DB"/>
    <w:rsid w:val="00D611A2"/>
    <w:rsid w:val="00D611DF"/>
    <w:rsid w:val="00D61282"/>
    <w:rsid w:val="00D612A6"/>
    <w:rsid w:val="00D61336"/>
    <w:rsid w:val="00D61387"/>
    <w:rsid w:val="00D614E6"/>
    <w:rsid w:val="00D615AC"/>
    <w:rsid w:val="00D616B7"/>
    <w:rsid w:val="00D616CF"/>
    <w:rsid w:val="00D619C1"/>
    <w:rsid w:val="00D619DE"/>
    <w:rsid w:val="00D61AEE"/>
    <w:rsid w:val="00D61B4F"/>
    <w:rsid w:val="00D61BD0"/>
    <w:rsid w:val="00D61D69"/>
    <w:rsid w:val="00D61D7E"/>
    <w:rsid w:val="00D61E59"/>
    <w:rsid w:val="00D61FB1"/>
    <w:rsid w:val="00D61FB4"/>
    <w:rsid w:val="00D62015"/>
    <w:rsid w:val="00D62119"/>
    <w:rsid w:val="00D621FB"/>
    <w:rsid w:val="00D622AA"/>
    <w:rsid w:val="00D62554"/>
    <w:rsid w:val="00D626EF"/>
    <w:rsid w:val="00D6272B"/>
    <w:rsid w:val="00D627DF"/>
    <w:rsid w:val="00D62833"/>
    <w:rsid w:val="00D6295A"/>
    <w:rsid w:val="00D629ED"/>
    <w:rsid w:val="00D62B9B"/>
    <w:rsid w:val="00D62D26"/>
    <w:rsid w:val="00D62E71"/>
    <w:rsid w:val="00D62EAB"/>
    <w:rsid w:val="00D62F3E"/>
    <w:rsid w:val="00D62F60"/>
    <w:rsid w:val="00D62F84"/>
    <w:rsid w:val="00D6311F"/>
    <w:rsid w:val="00D6330B"/>
    <w:rsid w:val="00D6346B"/>
    <w:rsid w:val="00D6349C"/>
    <w:rsid w:val="00D635A8"/>
    <w:rsid w:val="00D63669"/>
    <w:rsid w:val="00D636D2"/>
    <w:rsid w:val="00D636FD"/>
    <w:rsid w:val="00D63760"/>
    <w:rsid w:val="00D6382B"/>
    <w:rsid w:val="00D6384F"/>
    <w:rsid w:val="00D638DF"/>
    <w:rsid w:val="00D63953"/>
    <w:rsid w:val="00D63969"/>
    <w:rsid w:val="00D639C2"/>
    <w:rsid w:val="00D639FA"/>
    <w:rsid w:val="00D63A32"/>
    <w:rsid w:val="00D63A67"/>
    <w:rsid w:val="00D63B3A"/>
    <w:rsid w:val="00D63BCC"/>
    <w:rsid w:val="00D63BE4"/>
    <w:rsid w:val="00D63C53"/>
    <w:rsid w:val="00D63C74"/>
    <w:rsid w:val="00D63DB0"/>
    <w:rsid w:val="00D63DF9"/>
    <w:rsid w:val="00D63F38"/>
    <w:rsid w:val="00D63F7E"/>
    <w:rsid w:val="00D63FA4"/>
    <w:rsid w:val="00D64024"/>
    <w:rsid w:val="00D6407C"/>
    <w:rsid w:val="00D641A4"/>
    <w:rsid w:val="00D64329"/>
    <w:rsid w:val="00D645B0"/>
    <w:rsid w:val="00D64621"/>
    <w:rsid w:val="00D64723"/>
    <w:rsid w:val="00D64AF1"/>
    <w:rsid w:val="00D64C9B"/>
    <w:rsid w:val="00D64D48"/>
    <w:rsid w:val="00D64EB1"/>
    <w:rsid w:val="00D64FD4"/>
    <w:rsid w:val="00D65100"/>
    <w:rsid w:val="00D65263"/>
    <w:rsid w:val="00D65334"/>
    <w:rsid w:val="00D65363"/>
    <w:rsid w:val="00D65417"/>
    <w:rsid w:val="00D65437"/>
    <w:rsid w:val="00D65573"/>
    <w:rsid w:val="00D65584"/>
    <w:rsid w:val="00D6569D"/>
    <w:rsid w:val="00D65851"/>
    <w:rsid w:val="00D658D1"/>
    <w:rsid w:val="00D65AA6"/>
    <w:rsid w:val="00D65AAC"/>
    <w:rsid w:val="00D65B8A"/>
    <w:rsid w:val="00D65C04"/>
    <w:rsid w:val="00D65CD9"/>
    <w:rsid w:val="00D65D9D"/>
    <w:rsid w:val="00D65DB9"/>
    <w:rsid w:val="00D65E78"/>
    <w:rsid w:val="00D65F15"/>
    <w:rsid w:val="00D66074"/>
    <w:rsid w:val="00D660B3"/>
    <w:rsid w:val="00D660BD"/>
    <w:rsid w:val="00D66233"/>
    <w:rsid w:val="00D6629C"/>
    <w:rsid w:val="00D66331"/>
    <w:rsid w:val="00D66556"/>
    <w:rsid w:val="00D6673B"/>
    <w:rsid w:val="00D6682C"/>
    <w:rsid w:val="00D668AA"/>
    <w:rsid w:val="00D66A08"/>
    <w:rsid w:val="00D66A34"/>
    <w:rsid w:val="00D66DA3"/>
    <w:rsid w:val="00D66E32"/>
    <w:rsid w:val="00D66F95"/>
    <w:rsid w:val="00D6703D"/>
    <w:rsid w:val="00D670D6"/>
    <w:rsid w:val="00D670FE"/>
    <w:rsid w:val="00D67127"/>
    <w:rsid w:val="00D67161"/>
    <w:rsid w:val="00D67195"/>
    <w:rsid w:val="00D672DB"/>
    <w:rsid w:val="00D672FE"/>
    <w:rsid w:val="00D673D2"/>
    <w:rsid w:val="00D67468"/>
    <w:rsid w:val="00D67562"/>
    <w:rsid w:val="00D67586"/>
    <w:rsid w:val="00D6758B"/>
    <w:rsid w:val="00D677C8"/>
    <w:rsid w:val="00D67810"/>
    <w:rsid w:val="00D6785A"/>
    <w:rsid w:val="00D67873"/>
    <w:rsid w:val="00D67B01"/>
    <w:rsid w:val="00D67C19"/>
    <w:rsid w:val="00D67C2D"/>
    <w:rsid w:val="00D67CA0"/>
    <w:rsid w:val="00D67D92"/>
    <w:rsid w:val="00D70234"/>
    <w:rsid w:val="00D702AB"/>
    <w:rsid w:val="00D7031D"/>
    <w:rsid w:val="00D70448"/>
    <w:rsid w:val="00D70474"/>
    <w:rsid w:val="00D704D5"/>
    <w:rsid w:val="00D70729"/>
    <w:rsid w:val="00D70780"/>
    <w:rsid w:val="00D70931"/>
    <w:rsid w:val="00D70B6D"/>
    <w:rsid w:val="00D70B71"/>
    <w:rsid w:val="00D70C3A"/>
    <w:rsid w:val="00D70CE0"/>
    <w:rsid w:val="00D70FD3"/>
    <w:rsid w:val="00D710E9"/>
    <w:rsid w:val="00D71112"/>
    <w:rsid w:val="00D712BB"/>
    <w:rsid w:val="00D71326"/>
    <w:rsid w:val="00D713C3"/>
    <w:rsid w:val="00D71414"/>
    <w:rsid w:val="00D71419"/>
    <w:rsid w:val="00D71440"/>
    <w:rsid w:val="00D71499"/>
    <w:rsid w:val="00D715AE"/>
    <w:rsid w:val="00D71600"/>
    <w:rsid w:val="00D716DF"/>
    <w:rsid w:val="00D71723"/>
    <w:rsid w:val="00D7192A"/>
    <w:rsid w:val="00D719BC"/>
    <w:rsid w:val="00D719CB"/>
    <w:rsid w:val="00D71CF2"/>
    <w:rsid w:val="00D71E04"/>
    <w:rsid w:val="00D71E44"/>
    <w:rsid w:val="00D71EB3"/>
    <w:rsid w:val="00D71F2C"/>
    <w:rsid w:val="00D71FF3"/>
    <w:rsid w:val="00D72070"/>
    <w:rsid w:val="00D720DC"/>
    <w:rsid w:val="00D72168"/>
    <w:rsid w:val="00D722AB"/>
    <w:rsid w:val="00D722BD"/>
    <w:rsid w:val="00D72437"/>
    <w:rsid w:val="00D7245C"/>
    <w:rsid w:val="00D72606"/>
    <w:rsid w:val="00D72719"/>
    <w:rsid w:val="00D727D7"/>
    <w:rsid w:val="00D727E9"/>
    <w:rsid w:val="00D72829"/>
    <w:rsid w:val="00D72841"/>
    <w:rsid w:val="00D7288F"/>
    <w:rsid w:val="00D72B00"/>
    <w:rsid w:val="00D72CB9"/>
    <w:rsid w:val="00D72DFA"/>
    <w:rsid w:val="00D72E90"/>
    <w:rsid w:val="00D73121"/>
    <w:rsid w:val="00D73374"/>
    <w:rsid w:val="00D733A7"/>
    <w:rsid w:val="00D73448"/>
    <w:rsid w:val="00D73875"/>
    <w:rsid w:val="00D73AA6"/>
    <w:rsid w:val="00D73B85"/>
    <w:rsid w:val="00D73BD2"/>
    <w:rsid w:val="00D73C39"/>
    <w:rsid w:val="00D73D0E"/>
    <w:rsid w:val="00D73D5B"/>
    <w:rsid w:val="00D73E0F"/>
    <w:rsid w:val="00D73E88"/>
    <w:rsid w:val="00D73F4A"/>
    <w:rsid w:val="00D73F5F"/>
    <w:rsid w:val="00D7402D"/>
    <w:rsid w:val="00D741BC"/>
    <w:rsid w:val="00D74292"/>
    <w:rsid w:val="00D743AE"/>
    <w:rsid w:val="00D7458B"/>
    <w:rsid w:val="00D74765"/>
    <w:rsid w:val="00D748F7"/>
    <w:rsid w:val="00D7499F"/>
    <w:rsid w:val="00D74AF4"/>
    <w:rsid w:val="00D74AF9"/>
    <w:rsid w:val="00D74B6B"/>
    <w:rsid w:val="00D74B6E"/>
    <w:rsid w:val="00D74C38"/>
    <w:rsid w:val="00D74C83"/>
    <w:rsid w:val="00D74F33"/>
    <w:rsid w:val="00D74F6D"/>
    <w:rsid w:val="00D74FF1"/>
    <w:rsid w:val="00D750D3"/>
    <w:rsid w:val="00D75175"/>
    <w:rsid w:val="00D751FE"/>
    <w:rsid w:val="00D7527C"/>
    <w:rsid w:val="00D7529D"/>
    <w:rsid w:val="00D753E9"/>
    <w:rsid w:val="00D75637"/>
    <w:rsid w:val="00D75765"/>
    <w:rsid w:val="00D75781"/>
    <w:rsid w:val="00D757AF"/>
    <w:rsid w:val="00D75883"/>
    <w:rsid w:val="00D759AC"/>
    <w:rsid w:val="00D759CF"/>
    <w:rsid w:val="00D75C2B"/>
    <w:rsid w:val="00D75CB5"/>
    <w:rsid w:val="00D75D4A"/>
    <w:rsid w:val="00D75D7A"/>
    <w:rsid w:val="00D75E39"/>
    <w:rsid w:val="00D75F64"/>
    <w:rsid w:val="00D75F86"/>
    <w:rsid w:val="00D76219"/>
    <w:rsid w:val="00D7623B"/>
    <w:rsid w:val="00D76297"/>
    <w:rsid w:val="00D762D5"/>
    <w:rsid w:val="00D7631F"/>
    <w:rsid w:val="00D76460"/>
    <w:rsid w:val="00D7648B"/>
    <w:rsid w:val="00D764B6"/>
    <w:rsid w:val="00D76526"/>
    <w:rsid w:val="00D765A2"/>
    <w:rsid w:val="00D76616"/>
    <w:rsid w:val="00D766A2"/>
    <w:rsid w:val="00D768CC"/>
    <w:rsid w:val="00D76961"/>
    <w:rsid w:val="00D76A6D"/>
    <w:rsid w:val="00D76AAB"/>
    <w:rsid w:val="00D76B83"/>
    <w:rsid w:val="00D76BC2"/>
    <w:rsid w:val="00D76D04"/>
    <w:rsid w:val="00D76D83"/>
    <w:rsid w:val="00D76D9D"/>
    <w:rsid w:val="00D76DB0"/>
    <w:rsid w:val="00D76E40"/>
    <w:rsid w:val="00D76FFC"/>
    <w:rsid w:val="00D773EC"/>
    <w:rsid w:val="00D775DC"/>
    <w:rsid w:val="00D775F5"/>
    <w:rsid w:val="00D77600"/>
    <w:rsid w:val="00D77606"/>
    <w:rsid w:val="00D7777E"/>
    <w:rsid w:val="00D779EC"/>
    <w:rsid w:val="00D779EF"/>
    <w:rsid w:val="00D77A53"/>
    <w:rsid w:val="00D77A66"/>
    <w:rsid w:val="00D77B5D"/>
    <w:rsid w:val="00D77B66"/>
    <w:rsid w:val="00D77CE7"/>
    <w:rsid w:val="00D77D0F"/>
    <w:rsid w:val="00D77DC9"/>
    <w:rsid w:val="00D77DF9"/>
    <w:rsid w:val="00D77E48"/>
    <w:rsid w:val="00D77E86"/>
    <w:rsid w:val="00D77EA3"/>
    <w:rsid w:val="00D77F89"/>
    <w:rsid w:val="00D800A9"/>
    <w:rsid w:val="00D800FA"/>
    <w:rsid w:val="00D801A3"/>
    <w:rsid w:val="00D801FF"/>
    <w:rsid w:val="00D80219"/>
    <w:rsid w:val="00D8033B"/>
    <w:rsid w:val="00D803F7"/>
    <w:rsid w:val="00D8043A"/>
    <w:rsid w:val="00D80518"/>
    <w:rsid w:val="00D80526"/>
    <w:rsid w:val="00D80570"/>
    <w:rsid w:val="00D806E9"/>
    <w:rsid w:val="00D80746"/>
    <w:rsid w:val="00D807DD"/>
    <w:rsid w:val="00D8084C"/>
    <w:rsid w:val="00D808C6"/>
    <w:rsid w:val="00D80A32"/>
    <w:rsid w:val="00D80B02"/>
    <w:rsid w:val="00D80C99"/>
    <w:rsid w:val="00D80EDA"/>
    <w:rsid w:val="00D8115A"/>
    <w:rsid w:val="00D8120D"/>
    <w:rsid w:val="00D814E5"/>
    <w:rsid w:val="00D816C4"/>
    <w:rsid w:val="00D81780"/>
    <w:rsid w:val="00D81810"/>
    <w:rsid w:val="00D8182C"/>
    <w:rsid w:val="00D8185B"/>
    <w:rsid w:val="00D818E9"/>
    <w:rsid w:val="00D81A99"/>
    <w:rsid w:val="00D81C93"/>
    <w:rsid w:val="00D82104"/>
    <w:rsid w:val="00D821AC"/>
    <w:rsid w:val="00D821E1"/>
    <w:rsid w:val="00D82272"/>
    <w:rsid w:val="00D823BA"/>
    <w:rsid w:val="00D823CB"/>
    <w:rsid w:val="00D825EE"/>
    <w:rsid w:val="00D827D9"/>
    <w:rsid w:val="00D828F3"/>
    <w:rsid w:val="00D82AB6"/>
    <w:rsid w:val="00D82B87"/>
    <w:rsid w:val="00D82BD6"/>
    <w:rsid w:val="00D82CCD"/>
    <w:rsid w:val="00D82DBC"/>
    <w:rsid w:val="00D82DC5"/>
    <w:rsid w:val="00D82DC9"/>
    <w:rsid w:val="00D82E4C"/>
    <w:rsid w:val="00D82EC6"/>
    <w:rsid w:val="00D82EFB"/>
    <w:rsid w:val="00D82F16"/>
    <w:rsid w:val="00D82FB7"/>
    <w:rsid w:val="00D83182"/>
    <w:rsid w:val="00D8318C"/>
    <w:rsid w:val="00D83208"/>
    <w:rsid w:val="00D83221"/>
    <w:rsid w:val="00D8324E"/>
    <w:rsid w:val="00D83287"/>
    <w:rsid w:val="00D8340A"/>
    <w:rsid w:val="00D834E8"/>
    <w:rsid w:val="00D8352E"/>
    <w:rsid w:val="00D83552"/>
    <w:rsid w:val="00D83577"/>
    <w:rsid w:val="00D836D1"/>
    <w:rsid w:val="00D8386A"/>
    <w:rsid w:val="00D83980"/>
    <w:rsid w:val="00D83995"/>
    <w:rsid w:val="00D83A50"/>
    <w:rsid w:val="00D83B10"/>
    <w:rsid w:val="00D83B4C"/>
    <w:rsid w:val="00D83C64"/>
    <w:rsid w:val="00D83D7E"/>
    <w:rsid w:val="00D83D80"/>
    <w:rsid w:val="00D83E24"/>
    <w:rsid w:val="00D83E3F"/>
    <w:rsid w:val="00D83E59"/>
    <w:rsid w:val="00D83F76"/>
    <w:rsid w:val="00D83F9A"/>
    <w:rsid w:val="00D83FB9"/>
    <w:rsid w:val="00D8406F"/>
    <w:rsid w:val="00D8410E"/>
    <w:rsid w:val="00D84156"/>
    <w:rsid w:val="00D84228"/>
    <w:rsid w:val="00D84289"/>
    <w:rsid w:val="00D842C2"/>
    <w:rsid w:val="00D8430D"/>
    <w:rsid w:val="00D84432"/>
    <w:rsid w:val="00D844EE"/>
    <w:rsid w:val="00D84585"/>
    <w:rsid w:val="00D846D8"/>
    <w:rsid w:val="00D84883"/>
    <w:rsid w:val="00D84AC0"/>
    <w:rsid w:val="00D84B7D"/>
    <w:rsid w:val="00D84B80"/>
    <w:rsid w:val="00D84D28"/>
    <w:rsid w:val="00D84E04"/>
    <w:rsid w:val="00D85258"/>
    <w:rsid w:val="00D85349"/>
    <w:rsid w:val="00D8540C"/>
    <w:rsid w:val="00D855F3"/>
    <w:rsid w:val="00D856F1"/>
    <w:rsid w:val="00D85744"/>
    <w:rsid w:val="00D858EE"/>
    <w:rsid w:val="00D85BF9"/>
    <w:rsid w:val="00D85E12"/>
    <w:rsid w:val="00D85EE4"/>
    <w:rsid w:val="00D85EF4"/>
    <w:rsid w:val="00D85F82"/>
    <w:rsid w:val="00D86155"/>
    <w:rsid w:val="00D8636F"/>
    <w:rsid w:val="00D8637B"/>
    <w:rsid w:val="00D8639B"/>
    <w:rsid w:val="00D864A5"/>
    <w:rsid w:val="00D86665"/>
    <w:rsid w:val="00D8675C"/>
    <w:rsid w:val="00D8684E"/>
    <w:rsid w:val="00D869FB"/>
    <w:rsid w:val="00D86E14"/>
    <w:rsid w:val="00D86E7A"/>
    <w:rsid w:val="00D87017"/>
    <w:rsid w:val="00D87120"/>
    <w:rsid w:val="00D871F9"/>
    <w:rsid w:val="00D87349"/>
    <w:rsid w:val="00D87589"/>
    <w:rsid w:val="00D876A0"/>
    <w:rsid w:val="00D87727"/>
    <w:rsid w:val="00D87805"/>
    <w:rsid w:val="00D87909"/>
    <w:rsid w:val="00D879A0"/>
    <w:rsid w:val="00D87AEC"/>
    <w:rsid w:val="00D87B44"/>
    <w:rsid w:val="00D87BA6"/>
    <w:rsid w:val="00D87C78"/>
    <w:rsid w:val="00D87CFE"/>
    <w:rsid w:val="00D87E12"/>
    <w:rsid w:val="00D87EF9"/>
    <w:rsid w:val="00D901EF"/>
    <w:rsid w:val="00D90276"/>
    <w:rsid w:val="00D90410"/>
    <w:rsid w:val="00D90419"/>
    <w:rsid w:val="00D90497"/>
    <w:rsid w:val="00D9055A"/>
    <w:rsid w:val="00D90632"/>
    <w:rsid w:val="00D906B0"/>
    <w:rsid w:val="00D906B6"/>
    <w:rsid w:val="00D9070E"/>
    <w:rsid w:val="00D908A7"/>
    <w:rsid w:val="00D908B2"/>
    <w:rsid w:val="00D9091B"/>
    <w:rsid w:val="00D90A09"/>
    <w:rsid w:val="00D90A58"/>
    <w:rsid w:val="00D90C96"/>
    <w:rsid w:val="00D90CB5"/>
    <w:rsid w:val="00D90D81"/>
    <w:rsid w:val="00D91144"/>
    <w:rsid w:val="00D9127B"/>
    <w:rsid w:val="00D912E1"/>
    <w:rsid w:val="00D9134A"/>
    <w:rsid w:val="00D91357"/>
    <w:rsid w:val="00D914E7"/>
    <w:rsid w:val="00D91727"/>
    <w:rsid w:val="00D917F8"/>
    <w:rsid w:val="00D91832"/>
    <w:rsid w:val="00D919A8"/>
    <w:rsid w:val="00D91A0C"/>
    <w:rsid w:val="00D91A96"/>
    <w:rsid w:val="00D91C7C"/>
    <w:rsid w:val="00D91C89"/>
    <w:rsid w:val="00D91FC1"/>
    <w:rsid w:val="00D9210E"/>
    <w:rsid w:val="00D92215"/>
    <w:rsid w:val="00D92273"/>
    <w:rsid w:val="00D922B2"/>
    <w:rsid w:val="00D9230A"/>
    <w:rsid w:val="00D923AE"/>
    <w:rsid w:val="00D925BA"/>
    <w:rsid w:val="00D9268F"/>
    <w:rsid w:val="00D926A2"/>
    <w:rsid w:val="00D926FB"/>
    <w:rsid w:val="00D928B6"/>
    <w:rsid w:val="00D928CF"/>
    <w:rsid w:val="00D92AE4"/>
    <w:rsid w:val="00D92D07"/>
    <w:rsid w:val="00D92D17"/>
    <w:rsid w:val="00D92D50"/>
    <w:rsid w:val="00D92DA1"/>
    <w:rsid w:val="00D92DBC"/>
    <w:rsid w:val="00D93087"/>
    <w:rsid w:val="00D9309E"/>
    <w:rsid w:val="00D930C0"/>
    <w:rsid w:val="00D930F0"/>
    <w:rsid w:val="00D930FF"/>
    <w:rsid w:val="00D9319D"/>
    <w:rsid w:val="00D93281"/>
    <w:rsid w:val="00D93301"/>
    <w:rsid w:val="00D9333D"/>
    <w:rsid w:val="00D934EB"/>
    <w:rsid w:val="00D93770"/>
    <w:rsid w:val="00D9379D"/>
    <w:rsid w:val="00D937D6"/>
    <w:rsid w:val="00D9383E"/>
    <w:rsid w:val="00D9386A"/>
    <w:rsid w:val="00D938CE"/>
    <w:rsid w:val="00D93A19"/>
    <w:rsid w:val="00D93C1E"/>
    <w:rsid w:val="00D93CA6"/>
    <w:rsid w:val="00D93DC9"/>
    <w:rsid w:val="00D93E84"/>
    <w:rsid w:val="00D940B1"/>
    <w:rsid w:val="00D940BA"/>
    <w:rsid w:val="00D942F4"/>
    <w:rsid w:val="00D9439F"/>
    <w:rsid w:val="00D943C1"/>
    <w:rsid w:val="00D943EA"/>
    <w:rsid w:val="00D943EB"/>
    <w:rsid w:val="00D94409"/>
    <w:rsid w:val="00D944C2"/>
    <w:rsid w:val="00D94559"/>
    <w:rsid w:val="00D94816"/>
    <w:rsid w:val="00D94A3A"/>
    <w:rsid w:val="00D94A44"/>
    <w:rsid w:val="00D94AF1"/>
    <w:rsid w:val="00D94D8A"/>
    <w:rsid w:val="00D94E48"/>
    <w:rsid w:val="00D950CF"/>
    <w:rsid w:val="00D950E5"/>
    <w:rsid w:val="00D9514F"/>
    <w:rsid w:val="00D95252"/>
    <w:rsid w:val="00D95274"/>
    <w:rsid w:val="00D952B0"/>
    <w:rsid w:val="00D954AC"/>
    <w:rsid w:val="00D95533"/>
    <w:rsid w:val="00D95733"/>
    <w:rsid w:val="00D958BA"/>
    <w:rsid w:val="00D95938"/>
    <w:rsid w:val="00D95A32"/>
    <w:rsid w:val="00D95BE4"/>
    <w:rsid w:val="00D95CC0"/>
    <w:rsid w:val="00D95E7B"/>
    <w:rsid w:val="00D95EEC"/>
    <w:rsid w:val="00D9605F"/>
    <w:rsid w:val="00D96075"/>
    <w:rsid w:val="00D961E5"/>
    <w:rsid w:val="00D96286"/>
    <w:rsid w:val="00D963B9"/>
    <w:rsid w:val="00D96461"/>
    <w:rsid w:val="00D9683E"/>
    <w:rsid w:val="00D9686E"/>
    <w:rsid w:val="00D9696B"/>
    <w:rsid w:val="00D96999"/>
    <w:rsid w:val="00D96A00"/>
    <w:rsid w:val="00D96ACC"/>
    <w:rsid w:val="00D96B29"/>
    <w:rsid w:val="00D96B9F"/>
    <w:rsid w:val="00D96C5C"/>
    <w:rsid w:val="00D96DAF"/>
    <w:rsid w:val="00D96FAF"/>
    <w:rsid w:val="00D970A0"/>
    <w:rsid w:val="00D9726A"/>
    <w:rsid w:val="00D97317"/>
    <w:rsid w:val="00D9739F"/>
    <w:rsid w:val="00D97591"/>
    <w:rsid w:val="00D975D1"/>
    <w:rsid w:val="00D9760D"/>
    <w:rsid w:val="00D976F8"/>
    <w:rsid w:val="00D9774E"/>
    <w:rsid w:val="00D97759"/>
    <w:rsid w:val="00D97781"/>
    <w:rsid w:val="00D977AD"/>
    <w:rsid w:val="00D9787B"/>
    <w:rsid w:val="00D978F6"/>
    <w:rsid w:val="00D97AC5"/>
    <w:rsid w:val="00D97B59"/>
    <w:rsid w:val="00D97C8E"/>
    <w:rsid w:val="00D97CAF"/>
    <w:rsid w:val="00D97D74"/>
    <w:rsid w:val="00D97E17"/>
    <w:rsid w:val="00D97E36"/>
    <w:rsid w:val="00D97E9E"/>
    <w:rsid w:val="00DA0069"/>
    <w:rsid w:val="00DA05B9"/>
    <w:rsid w:val="00DA0600"/>
    <w:rsid w:val="00DA0656"/>
    <w:rsid w:val="00DA0795"/>
    <w:rsid w:val="00DA07EC"/>
    <w:rsid w:val="00DA093D"/>
    <w:rsid w:val="00DA0945"/>
    <w:rsid w:val="00DA0968"/>
    <w:rsid w:val="00DA0971"/>
    <w:rsid w:val="00DA0C6B"/>
    <w:rsid w:val="00DA0D42"/>
    <w:rsid w:val="00DA0DDC"/>
    <w:rsid w:val="00DA0EBD"/>
    <w:rsid w:val="00DA1005"/>
    <w:rsid w:val="00DA1018"/>
    <w:rsid w:val="00DA1080"/>
    <w:rsid w:val="00DA121C"/>
    <w:rsid w:val="00DA1266"/>
    <w:rsid w:val="00DA132D"/>
    <w:rsid w:val="00DA13D7"/>
    <w:rsid w:val="00DA148D"/>
    <w:rsid w:val="00DA169C"/>
    <w:rsid w:val="00DA17CF"/>
    <w:rsid w:val="00DA1978"/>
    <w:rsid w:val="00DA1A94"/>
    <w:rsid w:val="00DA1B13"/>
    <w:rsid w:val="00DA1B25"/>
    <w:rsid w:val="00DA1BD0"/>
    <w:rsid w:val="00DA1BDB"/>
    <w:rsid w:val="00DA1DC8"/>
    <w:rsid w:val="00DA1E38"/>
    <w:rsid w:val="00DA1E85"/>
    <w:rsid w:val="00DA22B2"/>
    <w:rsid w:val="00DA22CB"/>
    <w:rsid w:val="00DA22E1"/>
    <w:rsid w:val="00DA23F6"/>
    <w:rsid w:val="00DA2490"/>
    <w:rsid w:val="00DA2520"/>
    <w:rsid w:val="00DA2557"/>
    <w:rsid w:val="00DA25F2"/>
    <w:rsid w:val="00DA27D4"/>
    <w:rsid w:val="00DA2B39"/>
    <w:rsid w:val="00DA2BA7"/>
    <w:rsid w:val="00DA2EA0"/>
    <w:rsid w:val="00DA3058"/>
    <w:rsid w:val="00DA3142"/>
    <w:rsid w:val="00DA31E9"/>
    <w:rsid w:val="00DA36C5"/>
    <w:rsid w:val="00DA36E3"/>
    <w:rsid w:val="00DA3774"/>
    <w:rsid w:val="00DA399A"/>
    <w:rsid w:val="00DA39EB"/>
    <w:rsid w:val="00DA3A60"/>
    <w:rsid w:val="00DA3B70"/>
    <w:rsid w:val="00DA3BAD"/>
    <w:rsid w:val="00DA3C2F"/>
    <w:rsid w:val="00DA3D2B"/>
    <w:rsid w:val="00DA3F04"/>
    <w:rsid w:val="00DA3F59"/>
    <w:rsid w:val="00DA3F64"/>
    <w:rsid w:val="00DA401D"/>
    <w:rsid w:val="00DA40A6"/>
    <w:rsid w:val="00DA41DE"/>
    <w:rsid w:val="00DA4345"/>
    <w:rsid w:val="00DA4507"/>
    <w:rsid w:val="00DA450E"/>
    <w:rsid w:val="00DA4621"/>
    <w:rsid w:val="00DA4670"/>
    <w:rsid w:val="00DA46C7"/>
    <w:rsid w:val="00DA46EE"/>
    <w:rsid w:val="00DA4753"/>
    <w:rsid w:val="00DA47F8"/>
    <w:rsid w:val="00DA49E7"/>
    <w:rsid w:val="00DA4A5F"/>
    <w:rsid w:val="00DA4B37"/>
    <w:rsid w:val="00DA4B67"/>
    <w:rsid w:val="00DA4BF7"/>
    <w:rsid w:val="00DA4DF4"/>
    <w:rsid w:val="00DA4E23"/>
    <w:rsid w:val="00DA4EA1"/>
    <w:rsid w:val="00DA4F84"/>
    <w:rsid w:val="00DA4FDD"/>
    <w:rsid w:val="00DA5063"/>
    <w:rsid w:val="00DA520D"/>
    <w:rsid w:val="00DA5218"/>
    <w:rsid w:val="00DA523C"/>
    <w:rsid w:val="00DA5427"/>
    <w:rsid w:val="00DA54E6"/>
    <w:rsid w:val="00DA569C"/>
    <w:rsid w:val="00DA582F"/>
    <w:rsid w:val="00DA59E5"/>
    <w:rsid w:val="00DA5B74"/>
    <w:rsid w:val="00DA5C16"/>
    <w:rsid w:val="00DA5C5D"/>
    <w:rsid w:val="00DA5CAC"/>
    <w:rsid w:val="00DA5D3F"/>
    <w:rsid w:val="00DA5F19"/>
    <w:rsid w:val="00DA608C"/>
    <w:rsid w:val="00DA6099"/>
    <w:rsid w:val="00DA6108"/>
    <w:rsid w:val="00DA619D"/>
    <w:rsid w:val="00DA6513"/>
    <w:rsid w:val="00DA65C8"/>
    <w:rsid w:val="00DA65C9"/>
    <w:rsid w:val="00DA661A"/>
    <w:rsid w:val="00DA69DC"/>
    <w:rsid w:val="00DA6A4C"/>
    <w:rsid w:val="00DA6B1C"/>
    <w:rsid w:val="00DA6E64"/>
    <w:rsid w:val="00DA7004"/>
    <w:rsid w:val="00DA712F"/>
    <w:rsid w:val="00DA7198"/>
    <w:rsid w:val="00DA71CF"/>
    <w:rsid w:val="00DA724E"/>
    <w:rsid w:val="00DA7274"/>
    <w:rsid w:val="00DA727A"/>
    <w:rsid w:val="00DA736E"/>
    <w:rsid w:val="00DA7373"/>
    <w:rsid w:val="00DA7674"/>
    <w:rsid w:val="00DA779A"/>
    <w:rsid w:val="00DA781E"/>
    <w:rsid w:val="00DA78BC"/>
    <w:rsid w:val="00DA79F5"/>
    <w:rsid w:val="00DA7A73"/>
    <w:rsid w:val="00DA7A75"/>
    <w:rsid w:val="00DA7C02"/>
    <w:rsid w:val="00DA7E44"/>
    <w:rsid w:val="00DA7FFB"/>
    <w:rsid w:val="00DB0338"/>
    <w:rsid w:val="00DB06DD"/>
    <w:rsid w:val="00DB081A"/>
    <w:rsid w:val="00DB0832"/>
    <w:rsid w:val="00DB0834"/>
    <w:rsid w:val="00DB099E"/>
    <w:rsid w:val="00DB09CD"/>
    <w:rsid w:val="00DB0C20"/>
    <w:rsid w:val="00DB0CD1"/>
    <w:rsid w:val="00DB0E06"/>
    <w:rsid w:val="00DB0F0B"/>
    <w:rsid w:val="00DB1097"/>
    <w:rsid w:val="00DB1215"/>
    <w:rsid w:val="00DB121C"/>
    <w:rsid w:val="00DB1290"/>
    <w:rsid w:val="00DB12CE"/>
    <w:rsid w:val="00DB1399"/>
    <w:rsid w:val="00DB1A03"/>
    <w:rsid w:val="00DB1BA6"/>
    <w:rsid w:val="00DB1D32"/>
    <w:rsid w:val="00DB1D85"/>
    <w:rsid w:val="00DB1F9F"/>
    <w:rsid w:val="00DB2018"/>
    <w:rsid w:val="00DB206F"/>
    <w:rsid w:val="00DB2113"/>
    <w:rsid w:val="00DB22F5"/>
    <w:rsid w:val="00DB24CA"/>
    <w:rsid w:val="00DB2671"/>
    <w:rsid w:val="00DB26FC"/>
    <w:rsid w:val="00DB2708"/>
    <w:rsid w:val="00DB2798"/>
    <w:rsid w:val="00DB297B"/>
    <w:rsid w:val="00DB2A39"/>
    <w:rsid w:val="00DB2B0E"/>
    <w:rsid w:val="00DB2B1A"/>
    <w:rsid w:val="00DB2B5F"/>
    <w:rsid w:val="00DB2BDD"/>
    <w:rsid w:val="00DB2E19"/>
    <w:rsid w:val="00DB30A3"/>
    <w:rsid w:val="00DB31DE"/>
    <w:rsid w:val="00DB31E9"/>
    <w:rsid w:val="00DB34D1"/>
    <w:rsid w:val="00DB3509"/>
    <w:rsid w:val="00DB3573"/>
    <w:rsid w:val="00DB358F"/>
    <w:rsid w:val="00DB35C8"/>
    <w:rsid w:val="00DB35ED"/>
    <w:rsid w:val="00DB36B2"/>
    <w:rsid w:val="00DB3703"/>
    <w:rsid w:val="00DB378A"/>
    <w:rsid w:val="00DB3808"/>
    <w:rsid w:val="00DB389E"/>
    <w:rsid w:val="00DB3ABC"/>
    <w:rsid w:val="00DB3C5C"/>
    <w:rsid w:val="00DB3CD1"/>
    <w:rsid w:val="00DB3D23"/>
    <w:rsid w:val="00DB3D7E"/>
    <w:rsid w:val="00DB3E90"/>
    <w:rsid w:val="00DB4117"/>
    <w:rsid w:val="00DB4334"/>
    <w:rsid w:val="00DB4524"/>
    <w:rsid w:val="00DB464D"/>
    <w:rsid w:val="00DB47B5"/>
    <w:rsid w:val="00DB4893"/>
    <w:rsid w:val="00DB4970"/>
    <w:rsid w:val="00DB497B"/>
    <w:rsid w:val="00DB4A8D"/>
    <w:rsid w:val="00DB4B00"/>
    <w:rsid w:val="00DB4C78"/>
    <w:rsid w:val="00DB4C8B"/>
    <w:rsid w:val="00DB4D39"/>
    <w:rsid w:val="00DB4D97"/>
    <w:rsid w:val="00DB4E15"/>
    <w:rsid w:val="00DB4EAC"/>
    <w:rsid w:val="00DB51FC"/>
    <w:rsid w:val="00DB522B"/>
    <w:rsid w:val="00DB5336"/>
    <w:rsid w:val="00DB5445"/>
    <w:rsid w:val="00DB54D7"/>
    <w:rsid w:val="00DB550A"/>
    <w:rsid w:val="00DB5841"/>
    <w:rsid w:val="00DB5963"/>
    <w:rsid w:val="00DB5A62"/>
    <w:rsid w:val="00DB5DB6"/>
    <w:rsid w:val="00DB5DD2"/>
    <w:rsid w:val="00DB5E12"/>
    <w:rsid w:val="00DB5F5E"/>
    <w:rsid w:val="00DB5F65"/>
    <w:rsid w:val="00DB5FA0"/>
    <w:rsid w:val="00DB60D9"/>
    <w:rsid w:val="00DB628C"/>
    <w:rsid w:val="00DB62C4"/>
    <w:rsid w:val="00DB62C6"/>
    <w:rsid w:val="00DB63A8"/>
    <w:rsid w:val="00DB63BD"/>
    <w:rsid w:val="00DB6420"/>
    <w:rsid w:val="00DB655B"/>
    <w:rsid w:val="00DB65EA"/>
    <w:rsid w:val="00DB663F"/>
    <w:rsid w:val="00DB6810"/>
    <w:rsid w:val="00DB68D1"/>
    <w:rsid w:val="00DB697C"/>
    <w:rsid w:val="00DB697D"/>
    <w:rsid w:val="00DB69AC"/>
    <w:rsid w:val="00DB6B0C"/>
    <w:rsid w:val="00DB6B94"/>
    <w:rsid w:val="00DB705A"/>
    <w:rsid w:val="00DB71D1"/>
    <w:rsid w:val="00DB726B"/>
    <w:rsid w:val="00DB72C6"/>
    <w:rsid w:val="00DB75AF"/>
    <w:rsid w:val="00DB76C8"/>
    <w:rsid w:val="00DB7812"/>
    <w:rsid w:val="00DB786B"/>
    <w:rsid w:val="00DB79D6"/>
    <w:rsid w:val="00DB79E8"/>
    <w:rsid w:val="00DB7A05"/>
    <w:rsid w:val="00DB7A6A"/>
    <w:rsid w:val="00DB7B76"/>
    <w:rsid w:val="00DB7BA3"/>
    <w:rsid w:val="00DB7DF3"/>
    <w:rsid w:val="00DB7EF2"/>
    <w:rsid w:val="00DB7F1F"/>
    <w:rsid w:val="00DB7FBA"/>
    <w:rsid w:val="00DC004A"/>
    <w:rsid w:val="00DC008F"/>
    <w:rsid w:val="00DC00F7"/>
    <w:rsid w:val="00DC01C4"/>
    <w:rsid w:val="00DC030D"/>
    <w:rsid w:val="00DC039F"/>
    <w:rsid w:val="00DC0593"/>
    <w:rsid w:val="00DC06BB"/>
    <w:rsid w:val="00DC0864"/>
    <w:rsid w:val="00DC0A65"/>
    <w:rsid w:val="00DC0AF7"/>
    <w:rsid w:val="00DC0CE8"/>
    <w:rsid w:val="00DC0FD9"/>
    <w:rsid w:val="00DC1119"/>
    <w:rsid w:val="00DC1271"/>
    <w:rsid w:val="00DC13E0"/>
    <w:rsid w:val="00DC14D8"/>
    <w:rsid w:val="00DC1615"/>
    <w:rsid w:val="00DC172C"/>
    <w:rsid w:val="00DC1782"/>
    <w:rsid w:val="00DC1855"/>
    <w:rsid w:val="00DC1916"/>
    <w:rsid w:val="00DC195C"/>
    <w:rsid w:val="00DC1AC9"/>
    <w:rsid w:val="00DC1B51"/>
    <w:rsid w:val="00DC1B90"/>
    <w:rsid w:val="00DC1C14"/>
    <w:rsid w:val="00DC1C95"/>
    <w:rsid w:val="00DC1D65"/>
    <w:rsid w:val="00DC1D76"/>
    <w:rsid w:val="00DC1DDF"/>
    <w:rsid w:val="00DC1E60"/>
    <w:rsid w:val="00DC201B"/>
    <w:rsid w:val="00DC21D9"/>
    <w:rsid w:val="00DC22B0"/>
    <w:rsid w:val="00DC22E4"/>
    <w:rsid w:val="00DC2431"/>
    <w:rsid w:val="00DC247E"/>
    <w:rsid w:val="00DC255D"/>
    <w:rsid w:val="00DC26F9"/>
    <w:rsid w:val="00DC27BF"/>
    <w:rsid w:val="00DC2844"/>
    <w:rsid w:val="00DC284E"/>
    <w:rsid w:val="00DC2B59"/>
    <w:rsid w:val="00DC2BD1"/>
    <w:rsid w:val="00DC2C8B"/>
    <w:rsid w:val="00DC2D8C"/>
    <w:rsid w:val="00DC2DD9"/>
    <w:rsid w:val="00DC2E84"/>
    <w:rsid w:val="00DC319E"/>
    <w:rsid w:val="00DC31B9"/>
    <w:rsid w:val="00DC3263"/>
    <w:rsid w:val="00DC338E"/>
    <w:rsid w:val="00DC34BC"/>
    <w:rsid w:val="00DC352E"/>
    <w:rsid w:val="00DC355B"/>
    <w:rsid w:val="00DC35C1"/>
    <w:rsid w:val="00DC36F9"/>
    <w:rsid w:val="00DC3764"/>
    <w:rsid w:val="00DC3866"/>
    <w:rsid w:val="00DC38FB"/>
    <w:rsid w:val="00DC390C"/>
    <w:rsid w:val="00DC3C33"/>
    <w:rsid w:val="00DC3CA3"/>
    <w:rsid w:val="00DC3D0A"/>
    <w:rsid w:val="00DC3F1B"/>
    <w:rsid w:val="00DC3F71"/>
    <w:rsid w:val="00DC3F8C"/>
    <w:rsid w:val="00DC3FFB"/>
    <w:rsid w:val="00DC417A"/>
    <w:rsid w:val="00DC41C2"/>
    <w:rsid w:val="00DC41CC"/>
    <w:rsid w:val="00DC42B2"/>
    <w:rsid w:val="00DC43E7"/>
    <w:rsid w:val="00DC4555"/>
    <w:rsid w:val="00DC469D"/>
    <w:rsid w:val="00DC46A5"/>
    <w:rsid w:val="00DC476B"/>
    <w:rsid w:val="00DC4851"/>
    <w:rsid w:val="00DC48D1"/>
    <w:rsid w:val="00DC4917"/>
    <w:rsid w:val="00DC49B7"/>
    <w:rsid w:val="00DC4ACE"/>
    <w:rsid w:val="00DC4C54"/>
    <w:rsid w:val="00DC4CC6"/>
    <w:rsid w:val="00DC4D4F"/>
    <w:rsid w:val="00DC4F10"/>
    <w:rsid w:val="00DC5004"/>
    <w:rsid w:val="00DC504C"/>
    <w:rsid w:val="00DC50C5"/>
    <w:rsid w:val="00DC520E"/>
    <w:rsid w:val="00DC5327"/>
    <w:rsid w:val="00DC53AC"/>
    <w:rsid w:val="00DC53D0"/>
    <w:rsid w:val="00DC53F3"/>
    <w:rsid w:val="00DC545A"/>
    <w:rsid w:val="00DC55AA"/>
    <w:rsid w:val="00DC55C6"/>
    <w:rsid w:val="00DC58A5"/>
    <w:rsid w:val="00DC58F2"/>
    <w:rsid w:val="00DC598D"/>
    <w:rsid w:val="00DC5D7C"/>
    <w:rsid w:val="00DC5DDB"/>
    <w:rsid w:val="00DC5DF8"/>
    <w:rsid w:val="00DC5F54"/>
    <w:rsid w:val="00DC5F93"/>
    <w:rsid w:val="00DC5FC1"/>
    <w:rsid w:val="00DC603F"/>
    <w:rsid w:val="00DC628E"/>
    <w:rsid w:val="00DC636C"/>
    <w:rsid w:val="00DC6506"/>
    <w:rsid w:val="00DC65F9"/>
    <w:rsid w:val="00DC661B"/>
    <w:rsid w:val="00DC662A"/>
    <w:rsid w:val="00DC6CC1"/>
    <w:rsid w:val="00DC6D5F"/>
    <w:rsid w:val="00DC6DB5"/>
    <w:rsid w:val="00DC6F7E"/>
    <w:rsid w:val="00DC6FAF"/>
    <w:rsid w:val="00DC7095"/>
    <w:rsid w:val="00DC71A2"/>
    <w:rsid w:val="00DC75E3"/>
    <w:rsid w:val="00DC7662"/>
    <w:rsid w:val="00DC76D6"/>
    <w:rsid w:val="00DC77B4"/>
    <w:rsid w:val="00DC77EF"/>
    <w:rsid w:val="00DC7841"/>
    <w:rsid w:val="00DC7896"/>
    <w:rsid w:val="00DC7A07"/>
    <w:rsid w:val="00DC7ACF"/>
    <w:rsid w:val="00DC7B1D"/>
    <w:rsid w:val="00DC7BAD"/>
    <w:rsid w:val="00DC7CEC"/>
    <w:rsid w:val="00DC7D1C"/>
    <w:rsid w:val="00DC7E07"/>
    <w:rsid w:val="00DC7E83"/>
    <w:rsid w:val="00DC7E8E"/>
    <w:rsid w:val="00DC7F6A"/>
    <w:rsid w:val="00DC7FF3"/>
    <w:rsid w:val="00DD0207"/>
    <w:rsid w:val="00DD0215"/>
    <w:rsid w:val="00DD0324"/>
    <w:rsid w:val="00DD0412"/>
    <w:rsid w:val="00DD0436"/>
    <w:rsid w:val="00DD0470"/>
    <w:rsid w:val="00DD04A1"/>
    <w:rsid w:val="00DD074E"/>
    <w:rsid w:val="00DD0892"/>
    <w:rsid w:val="00DD099A"/>
    <w:rsid w:val="00DD09BD"/>
    <w:rsid w:val="00DD09C9"/>
    <w:rsid w:val="00DD09ED"/>
    <w:rsid w:val="00DD09FA"/>
    <w:rsid w:val="00DD0BF6"/>
    <w:rsid w:val="00DD0DDF"/>
    <w:rsid w:val="00DD0E9F"/>
    <w:rsid w:val="00DD1083"/>
    <w:rsid w:val="00DD10C2"/>
    <w:rsid w:val="00DD11E1"/>
    <w:rsid w:val="00DD12FF"/>
    <w:rsid w:val="00DD13B3"/>
    <w:rsid w:val="00DD1741"/>
    <w:rsid w:val="00DD17F5"/>
    <w:rsid w:val="00DD1A24"/>
    <w:rsid w:val="00DD1CF8"/>
    <w:rsid w:val="00DD1E68"/>
    <w:rsid w:val="00DD1FE7"/>
    <w:rsid w:val="00DD2109"/>
    <w:rsid w:val="00DD2167"/>
    <w:rsid w:val="00DD216A"/>
    <w:rsid w:val="00DD2181"/>
    <w:rsid w:val="00DD2387"/>
    <w:rsid w:val="00DD2396"/>
    <w:rsid w:val="00DD2444"/>
    <w:rsid w:val="00DD2873"/>
    <w:rsid w:val="00DD28C5"/>
    <w:rsid w:val="00DD2A8E"/>
    <w:rsid w:val="00DD2AF9"/>
    <w:rsid w:val="00DD2C11"/>
    <w:rsid w:val="00DD2CF7"/>
    <w:rsid w:val="00DD2E23"/>
    <w:rsid w:val="00DD2E2D"/>
    <w:rsid w:val="00DD3368"/>
    <w:rsid w:val="00DD37AF"/>
    <w:rsid w:val="00DD3850"/>
    <w:rsid w:val="00DD38B0"/>
    <w:rsid w:val="00DD38BF"/>
    <w:rsid w:val="00DD3A98"/>
    <w:rsid w:val="00DD3AE9"/>
    <w:rsid w:val="00DD3C62"/>
    <w:rsid w:val="00DD3DA3"/>
    <w:rsid w:val="00DD3E11"/>
    <w:rsid w:val="00DD3E43"/>
    <w:rsid w:val="00DD3F25"/>
    <w:rsid w:val="00DD3F38"/>
    <w:rsid w:val="00DD3FC0"/>
    <w:rsid w:val="00DD40DD"/>
    <w:rsid w:val="00DD40EB"/>
    <w:rsid w:val="00DD43A8"/>
    <w:rsid w:val="00DD45AA"/>
    <w:rsid w:val="00DD478F"/>
    <w:rsid w:val="00DD47F3"/>
    <w:rsid w:val="00DD491D"/>
    <w:rsid w:val="00DD4982"/>
    <w:rsid w:val="00DD49E3"/>
    <w:rsid w:val="00DD4A9B"/>
    <w:rsid w:val="00DD4B03"/>
    <w:rsid w:val="00DD4B83"/>
    <w:rsid w:val="00DD4E3B"/>
    <w:rsid w:val="00DD5070"/>
    <w:rsid w:val="00DD50AE"/>
    <w:rsid w:val="00DD5167"/>
    <w:rsid w:val="00DD51F7"/>
    <w:rsid w:val="00DD52CA"/>
    <w:rsid w:val="00DD53DE"/>
    <w:rsid w:val="00DD542A"/>
    <w:rsid w:val="00DD54AF"/>
    <w:rsid w:val="00DD54B0"/>
    <w:rsid w:val="00DD5524"/>
    <w:rsid w:val="00DD55F8"/>
    <w:rsid w:val="00DD5637"/>
    <w:rsid w:val="00DD5709"/>
    <w:rsid w:val="00DD5757"/>
    <w:rsid w:val="00DD5951"/>
    <w:rsid w:val="00DD5B0B"/>
    <w:rsid w:val="00DD5B13"/>
    <w:rsid w:val="00DD5CC8"/>
    <w:rsid w:val="00DD5CDC"/>
    <w:rsid w:val="00DD5F2E"/>
    <w:rsid w:val="00DD61E3"/>
    <w:rsid w:val="00DD62D9"/>
    <w:rsid w:val="00DD631F"/>
    <w:rsid w:val="00DD644A"/>
    <w:rsid w:val="00DD647C"/>
    <w:rsid w:val="00DD6559"/>
    <w:rsid w:val="00DD65AB"/>
    <w:rsid w:val="00DD6660"/>
    <w:rsid w:val="00DD6714"/>
    <w:rsid w:val="00DD6724"/>
    <w:rsid w:val="00DD675F"/>
    <w:rsid w:val="00DD6BA3"/>
    <w:rsid w:val="00DD6C85"/>
    <w:rsid w:val="00DD6D41"/>
    <w:rsid w:val="00DD6D88"/>
    <w:rsid w:val="00DD6E23"/>
    <w:rsid w:val="00DD6E5A"/>
    <w:rsid w:val="00DD70C0"/>
    <w:rsid w:val="00DD726B"/>
    <w:rsid w:val="00DD727F"/>
    <w:rsid w:val="00DD72A1"/>
    <w:rsid w:val="00DD7661"/>
    <w:rsid w:val="00DD766A"/>
    <w:rsid w:val="00DD76A5"/>
    <w:rsid w:val="00DD76FA"/>
    <w:rsid w:val="00DD787E"/>
    <w:rsid w:val="00DD7A3F"/>
    <w:rsid w:val="00DD7BAB"/>
    <w:rsid w:val="00DD7C9E"/>
    <w:rsid w:val="00DD7CFE"/>
    <w:rsid w:val="00DD7D15"/>
    <w:rsid w:val="00DD7EF3"/>
    <w:rsid w:val="00DD7FA2"/>
    <w:rsid w:val="00DE0101"/>
    <w:rsid w:val="00DE0244"/>
    <w:rsid w:val="00DE0257"/>
    <w:rsid w:val="00DE02E1"/>
    <w:rsid w:val="00DE03E7"/>
    <w:rsid w:val="00DE04D2"/>
    <w:rsid w:val="00DE0590"/>
    <w:rsid w:val="00DE07F7"/>
    <w:rsid w:val="00DE0983"/>
    <w:rsid w:val="00DE0A6A"/>
    <w:rsid w:val="00DE0B02"/>
    <w:rsid w:val="00DE0C2B"/>
    <w:rsid w:val="00DE0D09"/>
    <w:rsid w:val="00DE0FBA"/>
    <w:rsid w:val="00DE1086"/>
    <w:rsid w:val="00DE10C2"/>
    <w:rsid w:val="00DE1242"/>
    <w:rsid w:val="00DE129E"/>
    <w:rsid w:val="00DE132B"/>
    <w:rsid w:val="00DE13C9"/>
    <w:rsid w:val="00DE14F7"/>
    <w:rsid w:val="00DE15BD"/>
    <w:rsid w:val="00DE16A4"/>
    <w:rsid w:val="00DE174C"/>
    <w:rsid w:val="00DE1858"/>
    <w:rsid w:val="00DE1959"/>
    <w:rsid w:val="00DE1989"/>
    <w:rsid w:val="00DE19CA"/>
    <w:rsid w:val="00DE1AB4"/>
    <w:rsid w:val="00DE1BF0"/>
    <w:rsid w:val="00DE1C54"/>
    <w:rsid w:val="00DE1D31"/>
    <w:rsid w:val="00DE1DDF"/>
    <w:rsid w:val="00DE1E93"/>
    <w:rsid w:val="00DE1EC5"/>
    <w:rsid w:val="00DE2200"/>
    <w:rsid w:val="00DE24A6"/>
    <w:rsid w:val="00DE27AE"/>
    <w:rsid w:val="00DE2A16"/>
    <w:rsid w:val="00DE2AFC"/>
    <w:rsid w:val="00DE2B0A"/>
    <w:rsid w:val="00DE2B41"/>
    <w:rsid w:val="00DE2BAA"/>
    <w:rsid w:val="00DE2C3D"/>
    <w:rsid w:val="00DE2C93"/>
    <w:rsid w:val="00DE2CC1"/>
    <w:rsid w:val="00DE2D02"/>
    <w:rsid w:val="00DE2EE5"/>
    <w:rsid w:val="00DE2FF9"/>
    <w:rsid w:val="00DE3115"/>
    <w:rsid w:val="00DE3167"/>
    <w:rsid w:val="00DE32F3"/>
    <w:rsid w:val="00DE336C"/>
    <w:rsid w:val="00DE33A0"/>
    <w:rsid w:val="00DE3449"/>
    <w:rsid w:val="00DE3650"/>
    <w:rsid w:val="00DE3679"/>
    <w:rsid w:val="00DE3763"/>
    <w:rsid w:val="00DE3787"/>
    <w:rsid w:val="00DE3803"/>
    <w:rsid w:val="00DE3889"/>
    <w:rsid w:val="00DE38CE"/>
    <w:rsid w:val="00DE3CD8"/>
    <w:rsid w:val="00DE3CEE"/>
    <w:rsid w:val="00DE3D7B"/>
    <w:rsid w:val="00DE3EF0"/>
    <w:rsid w:val="00DE3FCB"/>
    <w:rsid w:val="00DE3FFA"/>
    <w:rsid w:val="00DE4102"/>
    <w:rsid w:val="00DE42DD"/>
    <w:rsid w:val="00DE4383"/>
    <w:rsid w:val="00DE4389"/>
    <w:rsid w:val="00DE43FD"/>
    <w:rsid w:val="00DE44AF"/>
    <w:rsid w:val="00DE44B9"/>
    <w:rsid w:val="00DE45A6"/>
    <w:rsid w:val="00DE45AF"/>
    <w:rsid w:val="00DE45C8"/>
    <w:rsid w:val="00DE46A7"/>
    <w:rsid w:val="00DE46AC"/>
    <w:rsid w:val="00DE46B9"/>
    <w:rsid w:val="00DE4741"/>
    <w:rsid w:val="00DE481F"/>
    <w:rsid w:val="00DE4880"/>
    <w:rsid w:val="00DE48C5"/>
    <w:rsid w:val="00DE4975"/>
    <w:rsid w:val="00DE49B2"/>
    <w:rsid w:val="00DE4A83"/>
    <w:rsid w:val="00DE4D4B"/>
    <w:rsid w:val="00DE4FD5"/>
    <w:rsid w:val="00DE5199"/>
    <w:rsid w:val="00DE51B1"/>
    <w:rsid w:val="00DE5234"/>
    <w:rsid w:val="00DE5299"/>
    <w:rsid w:val="00DE5306"/>
    <w:rsid w:val="00DE5460"/>
    <w:rsid w:val="00DE548C"/>
    <w:rsid w:val="00DE5524"/>
    <w:rsid w:val="00DE5655"/>
    <w:rsid w:val="00DE5800"/>
    <w:rsid w:val="00DE584F"/>
    <w:rsid w:val="00DE5880"/>
    <w:rsid w:val="00DE58C0"/>
    <w:rsid w:val="00DE58D7"/>
    <w:rsid w:val="00DE58E9"/>
    <w:rsid w:val="00DE5B27"/>
    <w:rsid w:val="00DE5D22"/>
    <w:rsid w:val="00DE5EA6"/>
    <w:rsid w:val="00DE6063"/>
    <w:rsid w:val="00DE60D7"/>
    <w:rsid w:val="00DE61D4"/>
    <w:rsid w:val="00DE61E2"/>
    <w:rsid w:val="00DE6220"/>
    <w:rsid w:val="00DE6237"/>
    <w:rsid w:val="00DE6248"/>
    <w:rsid w:val="00DE625C"/>
    <w:rsid w:val="00DE6324"/>
    <w:rsid w:val="00DE64AF"/>
    <w:rsid w:val="00DE6577"/>
    <w:rsid w:val="00DE66BE"/>
    <w:rsid w:val="00DE66E4"/>
    <w:rsid w:val="00DE6768"/>
    <w:rsid w:val="00DE685E"/>
    <w:rsid w:val="00DE688E"/>
    <w:rsid w:val="00DE68CD"/>
    <w:rsid w:val="00DE6AE7"/>
    <w:rsid w:val="00DE6C25"/>
    <w:rsid w:val="00DE6F28"/>
    <w:rsid w:val="00DE6FDC"/>
    <w:rsid w:val="00DE72D0"/>
    <w:rsid w:val="00DE7468"/>
    <w:rsid w:val="00DE76C2"/>
    <w:rsid w:val="00DE78DB"/>
    <w:rsid w:val="00DE7982"/>
    <w:rsid w:val="00DE7ADD"/>
    <w:rsid w:val="00DE7AF9"/>
    <w:rsid w:val="00DE7B2E"/>
    <w:rsid w:val="00DE7B34"/>
    <w:rsid w:val="00DE7C5C"/>
    <w:rsid w:val="00DE7D4A"/>
    <w:rsid w:val="00DE7E72"/>
    <w:rsid w:val="00DE7EC4"/>
    <w:rsid w:val="00DE7FBF"/>
    <w:rsid w:val="00DF007A"/>
    <w:rsid w:val="00DF0184"/>
    <w:rsid w:val="00DF0200"/>
    <w:rsid w:val="00DF0414"/>
    <w:rsid w:val="00DF043A"/>
    <w:rsid w:val="00DF05EA"/>
    <w:rsid w:val="00DF070B"/>
    <w:rsid w:val="00DF074C"/>
    <w:rsid w:val="00DF074E"/>
    <w:rsid w:val="00DF092F"/>
    <w:rsid w:val="00DF0B1D"/>
    <w:rsid w:val="00DF0D3D"/>
    <w:rsid w:val="00DF0D61"/>
    <w:rsid w:val="00DF0DFE"/>
    <w:rsid w:val="00DF0E09"/>
    <w:rsid w:val="00DF1341"/>
    <w:rsid w:val="00DF139D"/>
    <w:rsid w:val="00DF1422"/>
    <w:rsid w:val="00DF14EE"/>
    <w:rsid w:val="00DF151C"/>
    <w:rsid w:val="00DF1551"/>
    <w:rsid w:val="00DF1609"/>
    <w:rsid w:val="00DF16AA"/>
    <w:rsid w:val="00DF16C3"/>
    <w:rsid w:val="00DF172C"/>
    <w:rsid w:val="00DF1845"/>
    <w:rsid w:val="00DF1AC9"/>
    <w:rsid w:val="00DF1C1F"/>
    <w:rsid w:val="00DF1E35"/>
    <w:rsid w:val="00DF1FEA"/>
    <w:rsid w:val="00DF2245"/>
    <w:rsid w:val="00DF2436"/>
    <w:rsid w:val="00DF24EC"/>
    <w:rsid w:val="00DF264E"/>
    <w:rsid w:val="00DF26B8"/>
    <w:rsid w:val="00DF27D7"/>
    <w:rsid w:val="00DF29E4"/>
    <w:rsid w:val="00DF2CF0"/>
    <w:rsid w:val="00DF2DB2"/>
    <w:rsid w:val="00DF3003"/>
    <w:rsid w:val="00DF3054"/>
    <w:rsid w:val="00DF310A"/>
    <w:rsid w:val="00DF31AF"/>
    <w:rsid w:val="00DF3308"/>
    <w:rsid w:val="00DF3399"/>
    <w:rsid w:val="00DF33C1"/>
    <w:rsid w:val="00DF3483"/>
    <w:rsid w:val="00DF34AD"/>
    <w:rsid w:val="00DF359F"/>
    <w:rsid w:val="00DF3613"/>
    <w:rsid w:val="00DF3631"/>
    <w:rsid w:val="00DF365D"/>
    <w:rsid w:val="00DF37E4"/>
    <w:rsid w:val="00DF3914"/>
    <w:rsid w:val="00DF3A70"/>
    <w:rsid w:val="00DF3B1C"/>
    <w:rsid w:val="00DF3B67"/>
    <w:rsid w:val="00DF3D5A"/>
    <w:rsid w:val="00DF3D7D"/>
    <w:rsid w:val="00DF3DEE"/>
    <w:rsid w:val="00DF3FA6"/>
    <w:rsid w:val="00DF401E"/>
    <w:rsid w:val="00DF415B"/>
    <w:rsid w:val="00DF4376"/>
    <w:rsid w:val="00DF43B2"/>
    <w:rsid w:val="00DF44CA"/>
    <w:rsid w:val="00DF44DC"/>
    <w:rsid w:val="00DF4645"/>
    <w:rsid w:val="00DF46CC"/>
    <w:rsid w:val="00DF475F"/>
    <w:rsid w:val="00DF485F"/>
    <w:rsid w:val="00DF489E"/>
    <w:rsid w:val="00DF48DD"/>
    <w:rsid w:val="00DF4977"/>
    <w:rsid w:val="00DF4A01"/>
    <w:rsid w:val="00DF4AAC"/>
    <w:rsid w:val="00DF4E0F"/>
    <w:rsid w:val="00DF5048"/>
    <w:rsid w:val="00DF5181"/>
    <w:rsid w:val="00DF51D0"/>
    <w:rsid w:val="00DF5230"/>
    <w:rsid w:val="00DF52A4"/>
    <w:rsid w:val="00DF5388"/>
    <w:rsid w:val="00DF53A8"/>
    <w:rsid w:val="00DF55ED"/>
    <w:rsid w:val="00DF560A"/>
    <w:rsid w:val="00DF5679"/>
    <w:rsid w:val="00DF5873"/>
    <w:rsid w:val="00DF58FB"/>
    <w:rsid w:val="00DF5BC6"/>
    <w:rsid w:val="00DF5C9D"/>
    <w:rsid w:val="00DF5CA0"/>
    <w:rsid w:val="00DF5E31"/>
    <w:rsid w:val="00DF5E7B"/>
    <w:rsid w:val="00DF5E7E"/>
    <w:rsid w:val="00DF5F71"/>
    <w:rsid w:val="00DF5FC0"/>
    <w:rsid w:val="00DF60D3"/>
    <w:rsid w:val="00DF60DD"/>
    <w:rsid w:val="00DF6127"/>
    <w:rsid w:val="00DF614F"/>
    <w:rsid w:val="00DF621A"/>
    <w:rsid w:val="00DF6341"/>
    <w:rsid w:val="00DF655A"/>
    <w:rsid w:val="00DF65F7"/>
    <w:rsid w:val="00DF6684"/>
    <w:rsid w:val="00DF6A51"/>
    <w:rsid w:val="00DF6B14"/>
    <w:rsid w:val="00DF6B99"/>
    <w:rsid w:val="00DF6B9E"/>
    <w:rsid w:val="00DF6BB3"/>
    <w:rsid w:val="00DF6C2D"/>
    <w:rsid w:val="00DF6C35"/>
    <w:rsid w:val="00DF6C71"/>
    <w:rsid w:val="00DF6CEA"/>
    <w:rsid w:val="00DF6D83"/>
    <w:rsid w:val="00DF6E9F"/>
    <w:rsid w:val="00DF6F2C"/>
    <w:rsid w:val="00DF6FEC"/>
    <w:rsid w:val="00DF7017"/>
    <w:rsid w:val="00DF7179"/>
    <w:rsid w:val="00DF71EA"/>
    <w:rsid w:val="00DF7208"/>
    <w:rsid w:val="00DF727F"/>
    <w:rsid w:val="00DF7321"/>
    <w:rsid w:val="00DF73CE"/>
    <w:rsid w:val="00DF7499"/>
    <w:rsid w:val="00DF74E6"/>
    <w:rsid w:val="00DF7517"/>
    <w:rsid w:val="00DF75FF"/>
    <w:rsid w:val="00DF769B"/>
    <w:rsid w:val="00DF7855"/>
    <w:rsid w:val="00DF785C"/>
    <w:rsid w:val="00DF7898"/>
    <w:rsid w:val="00DF78CA"/>
    <w:rsid w:val="00DF797A"/>
    <w:rsid w:val="00DF79A6"/>
    <w:rsid w:val="00DF7BCE"/>
    <w:rsid w:val="00DF7CDF"/>
    <w:rsid w:val="00DF7D37"/>
    <w:rsid w:val="00DF7D3A"/>
    <w:rsid w:val="00DF7DEB"/>
    <w:rsid w:val="00DF7E84"/>
    <w:rsid w:val="00E0019E"/>
    <w:rsid w:val="00E001B8"/>
    <w:rsid w:val="00E00350"/>
    <w:rsid w:val="00E00478"/>
    <w:rsid w:val="00E004EC"/>
    <w:rsid w:val="00E00548"/>
    <w:rsid w:val="00E0054E"/>
    <w:rsid w:val="00E00644"/>
    <w:rsid w:val="00E00764"/>
    <w:rsid w:val="00E007E8"/>
    <w:rsid w:val="00E008BC"/>
    <w:rsid w:val="00E008C8"/>
    <w:rsid w:val="00E00AE1"/>
    <w:rsid w:val="00E00CB8"/>
    <w:rsid w:val="00E00CD1"/>
    <w:rsid w:val="00E00D54"/>
    <w:rsid w:val="00E00DA8"/>
    <w:rsid w:val="00E00F8C"/>
    <w:rsid w:val="00E01232"/>
    <w:rsid w:val="00E01252"/>
    <w:rsid w:val="00E0126C"/>
    <w:rsid w:val="00E01355"/>
    <w:rsid w:val="00E014B4"/>
    <w:rsid w:val="00E015E8"/>
    <w:rsid w:val="00E016BC"/>
    <w:rsid w:val="00E0175E"/>
    <w:rsid w:val="00E0194E"/>
    <w:rsid w:val="00E01963"/>
    <w:rsid w:val="00E01A52"/>
    <w:rsid w:val="00E01A97"/>
    <w:rsid w:val="00E01B5D"/>
    <w:rsid w:val="00E01E54"/>
    <w:rsid w:val="00E01F89"/>
    <w:rsid w:val="00E02095"/>
    <w:rsid w:val="00E0228E"/>
    <w:rsid w:val="00E0229A"/>
    <w:rsid w:val="00E023A3"/>
    <w:rsid w:val="00E023A8"/>
    <w:rsid w:val="00E02410"/>
    <w:rsid w:val="00E024E8"/>
    <w:rsid w:val="00E02562"/>
    <w:rsid w:val="00E02586"/>
    <w:rsid w:val="00E025A4"/>
    <w:rsid w:val="00E025C8"/>
    <w:rsid w:val="00E026EC"/>
    <w:rsid w:val="00E0279F"/>
    <w:rsid w:val="00E02865"/>
    <w:rsid w:val="00E0288D"/>
    <w:rsid w:val="00E02939"/>
    <w:rsid w:val="00E02991"/>
    <w:rsid w:val="00E02B0D"/>
    <w:rsid w:val="00E02C89"/>
    <w:rsid w:val="00E02D97"/>
    <w:rsid w:val="00E02E44"/>
    <w:rsid w:val="00E02E97"/>
    <w:rsid w:val="00E02EF0"/>
    <w:rsid w:val="00E02F17"/>
    <w:rsid w:val="00E02F6F"/>
    <w:rsid w:val="00E02F79"/>
    <w:rsid w:val="00E034D7"/>
    <w:rsid w:val="00E03506"/>
    <w:rsid w:val="00E03728"/>
    <w:rsid w:val="00E03774"/>
    <w:rsid w:val="00E03794"/>
    <w:rsid w:val="00E037AB"/>
    <w:rsid w:val="00E037DC"/>
    <w:rsid w:val="00E03815"/>
    <w:rsid w:val="00E038EB"/>
    <w:rsid w:val="00E03C5E"/>
    <w:rsid w:val="00E03D5E"/>
    <w:rsid w:val="00E03E34"/>
    <w:rsid w:val="00E03FE0"/>
    <w:rsid w:val="00E04136"/>
    <w:rsid w:val="00E041B7"/>
    <w:rsid w:val="00E041D6"/>
    <w:rsid w:val="00E043B6"/>
    <w:rsid w:val="00E043D8"/>
    <w:rsid w:val="00E043DC"/>
    <w:rsid w:val="00E044A6"/>
    <w:rsid w:val="00E04536"/>
    <w:rsid w:val="00E045BB"/>
    <w:rsid w:val="00E04715"/>
    <w:rsid w:val="00E047C0"/>
    <w:rsid w:val="00E04834"/>
    <w:rsid w:val="00E04849"/>
    <w:rsid w:val="00E04874"/>
    <w:rsid w:val="00E048A8"/>
    <w:rsid w:val="00E04942"/>
    <w:rsid w:val="00E04A00"/>
    <w:rsid w:val="00E04C16"/>
    <w:rsid w:val="00E04C46"/>
    <w:rsid w:val="00E04D84"/>
    <w:rsid w:val="00E04EE0"/>
    <w:rsid w:val="00E052E4"/>
    <w:rsid w:val="00E0540A"/>
    <w:rsid w:val="00E05451"/>
    <w:rsid w:val="00E05600"/>
    <w:rsid w:val="00E0565D"/>
    <w:rsid w:val="00E056BA"/>
    <w:rsid w:val="00E057D9"/>
    <w:rsid w:val="00E05870"/>
    <w:rsid w:val="00E05897"/>
    <w:rsid w:val="00E05978"/>
    <w:rsid w:val="00E059B2"/>
    <w:rsid w:val="00E05A5D"/>
    <w:rsid w:val="00E05AA4"/>
    <w:rsid w:val="00E05BC4"/>
    <w:rsid w:val="00E05E25"/>
    <w:rsid w:val="00E05E4B"/>
    <w:rsid w:val="00E05EAE"/>
    <w:rsid w:val="00E061A8"/>
    <w:rsid w:val="00E06393"/>
    <w:rsid w:val="00E06445"/>
    <w:rsid w:val="00E06524"/>
    <w:rsid w:val="00E065B9"/>
    <w:rsid w:val="00E06712"/>
    <w:rsid w:val="00E0693C"/>
    <w:rsid w:val="00E06955"/>
    <w:rsid w:val="00E0697A"/>
    <w:rsid w:val="00E069A8"/>
    <w:rsid w:val="00E069C5"/>
    <w:rsid w:val="00E06A6C"/>
    <w:rsid w:val="00E06D5B"/>
    <w:rsid w:val="00E06F06"/>
    <w:rsid w:val="00E06F93"/>
    <w:rsid w:val="00E07066"/>
    <w:rsid w:val="00E07116"/>
    <w:rsid w:val="00E0714F"/>
    <w:rsid w:val="00E07196"/>
    <w:rsid w:val="00E0724F"/>
    <w:rsid w:val="00E0737F"/>
    <w:rsid w:val="00E073F9"/>
    <w:rsid w:val="00E07456"/>
    <w:rsid w:val="00E07508"/>
    <w:rsid w:val="00E07529"/>
    <w:rsid w:val="00E07544"/>
    <w:rsid w:val="00E07690"/>
    <w:rsid w:val="00E0770C"/>
    <w:rsid w:val="00E077A4"/>
    <w:rsid w:val="00E077B5"/>
    <w:rsid w:val="00E078AB"/>
    <w:rsid w:val="00E078C7"/>
    <w:rsid w:val="00E079E6"/>
    <w:rsid w:val="00E079FD"/>
    <w:rsid w:val="00E07D92"/>
    <w:rsid w:val="00E07DF0"/>
    <w:rsid w:val="00E07F60"/>
    <w:rsid w:val="00E1004B"/>
    <w:rsid w:val="00E10198"/>
    <w:rsid w:val="00E101A5"/>
    <w:rsid w:val="00E1041E"/>
    <w:rsid w:val="00E10567"/>
    <w:rsid w:val="00E106B7"/>
    <w:rsid w:val="00E107A0"/>
    <w:rsid w:val="00E1080E"/>
    <w:rsid w:val="00E1085D"/>
    <w:rsid w:val="00E109A7"/>
    <w:rsid w:val="00E10B3C"/>
    <w:rsid w:val="00E10B83"/>
    <w:rsid w:val="00E10B8F"/>
    <w:rsid w:val="00E10C10"/>
    <w:rsid w:val="00E10D9E"/>
    <w:rsid w:val="00E10E40"/>
    <w:rsid w:val="00E10EF8"/>
    <w:rsid w:val="00E1105D"/>
    <w:rsid w:val="00E11081"/>
    <w:rsid w:val="00E11105"/>
    <w:rsid w:val="00E112AF"/>
    <w:rsid w:val="00E112D0"/>
    <w:rsid w:val="00E114B3"/>
    <w:rsid w:val="00E1154E"/>
    <w:rsid w:val="00E115F6"/>
    <w:rsid w:val="00E11703"/>
    <w:rsid w:val="00E1170D"/>
    <w:rsid w:val="00E1176F"/>
    <w:rsid w:val="00E117C5"/>
    <w:rsid w:val="00E1186C"/>
    <w:rsid w:val="00E118D4"/>
    <w:rsid w:val="00E1194B"/>
    <w:rsid w:val="00E11C0E"/>
    <w:rsid w:val="00E11CD4"/>
    <w:rsid w:val="00E11CE4"/>
    <w:rsid w:val="00E11D4F"/>
    <w:rsid w:val="00E11F77"/>
    <w:rsid w:val="00E11F7D"/>
    <w:rsid w:val="00E11FFD"/>
    <w:rsid w:val="00E120F3"/>
    <w:rsid w:val="00E12124"/>
    <w:rsid w:val="00E1214F"/>
    <w:rsid w:val="00E122FE"/>
    <w:rsid w:val="00E124E4"/>
    <w:rsid w:val="00E124E5"/>
    <w:rsid w:val="00E12533"/>
    <w:rsid w:val="00E125CB"/>
    <w:rsid w:val="00E12733"/>
    <w:rsid w:val="00E12800"/>
    <w:rsid w:val="00E12811"/>
    <w:rsid w:val="00E128C8"/>
    <w:rsid w:val="00E128F3"/>
    <w:rsid w:val="00E12963"/>
    <w:rsid w:val="00E12993"/>
    <w:rsid w:val="00E12A31"/>
    <w:rsid w:val="00E12BF8"/>
    <w:rsid w:val="00E12C01"/>
    <w:rsid w:val="00E12D3A"/>
    <w:rsid w:val="00E12E67"/>
    <w:rsid w:val="00E12F3B"/>
    <w:rsid w:val="00E12FD8"/>
    <w:rsid w:val="00E13199"/>
    <w:rsid w:val="00E131E2"/>
    <w:rsid w:val="00E131E6"/>
    <w:rsid w:val="00E1322F"/>
    <w:rsid w:val="00E132E8"/>
    <w:rsid w:val="00E133E8"/>
    <w:rsid w:val="00E133F8"/>
    <w:rsid w:val="00E13527"/>
    <w:rsid w:val="00E13576"/>
    <w:rsid w:val="00E13594"/>
    <w:rsid w:val="00E136C4"/>
    <w:rsid w:val="00E136E3"/>
    <w:rsid w:val="00E13732"/>
    <w:rsid w:val="00E1376E"/>
    <w:rsid w:val="00E13924"/>
    <w:rsid w:val="00E13967"/>
    <w:rsid w:val="00E13A57"/>
    <w:rsid w:val="00E13BAA"/>
    <w:rsid w:val="00E13CE8"/>
    <w:rsid w:val="00E13D47"/>
    <w:rsid w:val="00E13D81"/>
    <w:rsid w:val="00E13D90"/>
    <w:rsid w:val="00E13F2C"/>
    <w:rsid w:val="00E13F2E"/>
    <w:rsid w:val="00E13FDD"/>
    <w:rsid w:val="00E1407F"/>
    <w:rsid w:val="00E14162"/>
    <w:rsid w:val="00E141A6"/>
    <w:rsid w:val="00E14253"/>
    <w:rsid w:val="00E143B7"/>
    <w:rsid w:val="00E14457"/>
    <w:rsid w:val="00E14673"/>
    <w:rsid w:val="00E14735"/>
    <w:rsid w:val="00E14741"/>
    <w:rsid w:val="00E147E6"/>
    <w:rsid w:val="00E14895"/>
    <w:rsid w:val="00E1489F"/>
    <w:rsid w:val="00E14A23"/>
    <w:rsid w:val="00E14CD4"/>
    <w:rsid w:val="00E14D10"/>
    <w:rsid w:val="00E14DF8"/>
    <w:rsid w:val="00E14E03"/>
    <w:rsid w:val="00E14FAA"/>
    <w:rsid w:val="00E15047"/>
    <w:rsid w:val="00E1517B"/>
    <w:rsid w:val="00E151B6"/>
    <w:rsid w:val="00E151EC"/>
    <w:rsid w:val="00E153C9"/>
    <w:rsid w:val="00E154B4"/>
    <w:rsid w:val="00E15509"/>
    <w:rsid w:val="00E15A1B"/>
    <w:rsid w:val="00E15AB5"/>
    <w:rsid w:val="00E15B1E"/>
    <w:rsid w:val="00E15C42"/>
    <w:rsid w:val="00E15D99"/>
    <w:rsid w:val="00E15DBD"/>
    <w:rsid w:val="00E15FD6"/>
    <w:rsid w:val="00E1601B"/>
    <w:rsid w:val="00E162AC"/>
    <w:rsid w:val="00E16340"/>
    <w:rsid w:val="00E16460"/>
    <w:rsid w:val="00E16504"/>
    <w:rsid w:val="00E165E9"/>
    <w:rsid w:val="00E165F4"/>
    <w:rsid w:val="00E1665B"/>
    <w:rsid w:val="00E1678E"/>
    <w:rsid w:val="00E168A7"/>
    <w:rsid w:val="00E1698E"/>
    <w:rsid w:val="00E169C0"/>
    <w:rsid w:val="00E16A08"/>
    <w:rsid w:val="00E16A24"/>
    <w:rsid w:val="00E16D0A"/>
    <w:rsid w:val="00E16D49"/>
    <w:rsid w:val="00E16D5D"/>
    <w:rsid w:val="00E16DCF"/>
    <w:rsid w:val="00E16E08"/>
    <w:rsid w:val="00E16F30"/>
    <w:rsid w:val="00E17035"/>
    <w:rsid w:val="00E17112"/>
    <w:rsid w:val="00E17205"/>
    <w:rsid w:val="00E17249"/>
    <w:rsid w:val="00E1728A"/>
    <w:rsid w:val="00E172F5"/>
    <w:rsid w:val="00E17363"/>
    <w:rsid w:val="00E17396"/>
    <w:rsid w:val="00E174F0"/>
    <w:rsid w:val="00E176C8"/>
    <w:rsid w:val="00E177AC"/>
    <w:rsid w:val="00E178F8"/>
    <w:rsid w:val="00E179D2"/>
    <w:rsid w:val="00E179FD"/>
    <w:rsid w:val="00E17AB2"/>
    <w:rsid w:val="00E17B32"/>
    <w:rsid w:val="00E17B48"/>
    <w:rsid w:val="00E17B82"/>
    <w:rsid w:val="00E17BC1"/>
    <w:rsid w:val="00E17D78"/>
    <w:rsid w:val="00E17D7A"/>
    <w:rsid w:val="00E17D8C"/>
    <w:rsid w:val="00E17D94"/>
    <w:rsid w:val="00E17DF1"/>
    <w:rsid w:val="00E17ECB"/>
    <w:rsid w:val="00E2001B"/>
    <w:rsid w:val="00E2035E"/>
    <w:rsid w:val="00E20483"/>
    <w:rsid w:val="00E20538"/>
    <w:rsid w:val="00E20577"/>
    <w:rsid w:val="00E206D2"/>
    <w:rsid w:val="00E207DA"/>
    <w:rsid w:val="00E209BD"/>
    <w:rsid w:val="00E20AA6"/>
    <w:rsid w:val="00E20B63"/>
    <w:rsid w:val="00E20C67"/>
    <w:rsid w:val="00E20DEB"/>
    <w:rsid w:val="00E20E44"/>
    <w:rsid w:val="00E2108C"/>
    <w:rsid w:val="00E21173"/>
    <w:rsid w:val="00E21178"/>
    <w:rsid w:val="00E212D4"/>
    <w:rsid w:val="00E21307"/>
    <w:rsid w:val="00E215D6"/>
    <w:rsid w:val="00E21629"/>
    <w:rsid w:val="00E2169C"/>
    <w:rsid w:val="00E21704"/>
    <w:rsid w:val="00E21852"/>
    <w:rsid w:val="00E218A2"/>
    <w:rsid w:val="00E2198C"/>
    <w:rsid w:val="00E21A08"/>
    <w:rsid w:val="00E21A0B"/>
    <w:rsid w:val="00E21B79"/>
    <w:rsid w:val="00E21DA0"/>
    <w:rsid w:val="00E21E98"/>
    <w:rsid w:val="00E21F25"/>
    <w:rsid w:val="00E21F8A"/>
    <w:rsid w:val="00E21FE8"/>
    <w:rsid w:val="00E22032"/>
    <w:rsid w:val="00E220C7"/>
    <w:rsid w:val="00E2228E"/>
    <w:rsid w:val="00E2237F"/>
    <w:rsid w:val="00E223FB"/>
    <w:rsid w:val="00E225FA"/>
    <w:rsid w:val="00E2260B"/>
    <w:rsid w:val="00E226CA"/>
    <w:rsid w:val="00E22749"/>
    <w:rsid w:val="00E2288A"/>
    <w:rsid w:val="00E22932"/>
    <w:rsid w:val="00E22967"/>
    <w:rsid w:val="00E22A99"/>
    <w:rsid w:val="00E22B26"/>
    <w:rsid w:val="00E22BE0"/>
    <w:rsid w:val="00E22E10"/>
    <w:rsid w:val="00E22E3F"/>
    <w:rsid w:val="00E23168"/>
    <w:rsid w:val="00E231FE"/>
    <w:rsid w:val="00E232E0"/>
    <w:rsid w:val="00E23449"/>
    <w:rsid w:val="00E23530"/>
    <w:rsid w:val="00E235EA"/>
    <w:rsid w:val="00E235EE"/>
    <w:rsid w:val="00E23640"/>
    <w:rsid w:val="00E23684"/>
    <w:rsid w:val="00E236AC"/>
    <w:rsid w:val="00E23736"/>
    <w:rsid w:val="00E23783"/>
    <w:rsid w:val="00E237C0"/>
    <w:rsid w:val="00E23842"/>
    <w:rsid w:val="00E239B8"/>
    <w:rsid w:val="00E239F0"/>
    <w:rsid w:val="00E23B91"/>
    <w:rsid w:val="00E23EE2"/>
    <w:rsid w:val="00E240EF"/>
    <w:rsid w:val="00E24287"/>
    <w:rsid w:val="00E24290"/>
    <w:rsid w:val="00E24412"/>
    <w:rsid w:val="00E2461C"/>
    <w:rsid w:val="00E2468D"/>
    <w:rsid w:val="00E24A73"/>
    <w:rsid w:val="00E24C29"/>
    <w:rsid w:val="00E24ED0"/>
    <w:rsid w:val="00E24ED8"/>
    <w:rsid w:val="00E24F76"/>
    <w:rsid w:val="00E24F99"/>
    <w:rsid w:val="00E24FAC"/>
    <w:rsid w:val="00E25199"/>
    <w:rsid w:val="00E251E6"/>
    <w:rsid w:val="00E254B1"/>
    <w:rsid w:val="00E25562"/>
    <w:rsid w:val="00E255B4"/>
    <w:rsid w:val="00E255DF"/>
    <w:rsid w:val="00E2565A"/>
    <w:rsid w:val="00E25667"/>
    <w:rsid w:val="00E25710"/>
    <w:rsid w:val="00E25804"/>
    <w:rsid w:val="00E25A0B"/>
    <w:rsid w:val="00E25AA8"/>
    <w:rsid w:val="00E25BB7"/>
    <w:rsid w:val="00E25D6E"/>
    <w:rsid w:val="00E25D90"/>
    <w:rsid w:val="00E25ED7"/>
    <w:rsid w:val="00E26373"/>
    <w:rsid w:val="00E263BF"/>
    <w:rsid w:val="00E2647E"/>
    <w:rsid w:val="00E264E6"/>
    <w:rsid w:val="00E26504"/>
    <w:rsid w:val="00E2650F"/>
    <w:rsid w:val="00E2653A"/>
    <w:rsid w:val="00E2655C"/>
    <w:rsid w:val="00E2656C"/>
    <w:rsid w:val="00E26667"/>
    <w:rsid w:val="00E26687"/>
    <w:rsid w:val="00E2671A"/>
    <w:rsid w:val="00E2675F"/>
    <w:rsid w:val="00E267A3"/>
    <w:rsid w:val="00E2687E"/>
    <w:rsid w:val="00E26951"/>
    <w:rsid w:val="00E26A40"/>
    <w:rsid w:val="00E26CC3"/>
    <w:rsid w:val="00E26CDD"/>
    <w:rsid w:val="00E26D22"/>
    <w:rsid w:val="00E26DCA"/>
    <w:rsid w:val="00E26EF7"/>
    <w:rsid w:val="00E26F0E"/>
    <w:rsid w:val="00E26F47"/>
    <w:rsid w:val="00E27127"/>
    <w:rsid w:val="00E2740C"/>
    <w:rsid w:val="00E27415"/>
    <w:rsid w:val="00E27527"/>
    <w:rsid w:val="00E27743"/>
    <w:rsid w:val="00E277FB"/>
    <w:rsid w:val="00E278D2"/>
    <w:rsid w:val="00E279F3"/>
    <w:rsid w:val="00E27A0A"/>
    <w:rsid w:val="00E27D75"/>
    <w:rsid w:val="00E27E21"/>
    <w:rsid w:val="00E30017"/>
    <w:rsid w:val="00E30056"/>
    <w:rsid w:val="00E301CA"/>
    <w:rsid w:val="00E3020A"/>
    <w:rsid w:val="00E30232"/>
    <w:rsid w:val="00E30245"/>
    <w:rsid w:val="00E302C1"/>
    <w:rsid w:val="00E3041E"/>
    <w:rsid w:val="00E30510"/>
    <w:rsid w:val="00E30763"/>
    <w:rsid w:val="00E30786"/>
    <w:rsid w:val="00E30C1C"/>
    <w:rsid w:val="00E30DAB"/>
    <w:rsid w:val="00E30F2A"/>
    <w:rsid w:val="00E31007"/>
    <w:rsid w:val="00E311C3"/>
    <w:rsid w:val="00E312AE"/>
    <w:rsid w:val="00E313F6"/>
    <w:rsid w:val="00E31401"/>
    <w:rsid w:val="00E3143F"/>
    <w:rsid w:val="00E315A8"/>
    <w:rsid w:val="00E31874"/>
    <w:rsid w:val="00E319F8"/>
    <w:rsid w:val="00E31A31"/>
    <w:rsid w:val="00E31A4A"/>
    <w:rsid w:val="00E31B2A"/>
    <w:rsid w:val="00E31CE8"/>
    <w:rsid w:val="00E31DB8"/>
    <w:rsid w:val="00E31FC1"/>
    <w:rsid w:val="00E32014"/>
    <w:rsid w:val="00E321DC"/>
    <w:rsid w:val="00E321FA"/>
    <w:rsid w:val="00E3235D"/>
    <w:rsid w:val="00E323EA"/>
    <w:rsid w:val="00E324A5"/>
    <w:rsid w:val="00E32593"/>
    <w:rsid w:val="00E325C7"/>
    <w:rsid w:val="00E3272C"/>
    <w:rsid w:val="00E32782"/>
    <w:rsid w:val="00E32783"/>
    <w:rsid w:val="00E328D8"/>
    <w:rsid w:val="00E3294F"/>
    <w:rsid w:val="00E329EE"/>
    <w:rsid w:val="00E329F5"/>
    <w:rsid w:val="00E32B0C"/>
    <w:rsid w:val="00E32B1D"/>
    <w:rsid w:val="00E32F0D"/>
    <w:rsid w:val="00E32FD4"/>
    <w:rsid w:val="00E3312F"/>
    <w:rsid w:val="00E33136"/>
    <w:rsid w:val="00E33173"/>
    <w:rsid w:val="00E33203"/>
    <w:rsid w:val="00E33369"/>
    <w:rsid w:val="00E333E6"/>
    <w:rsid w:val="00E335D3"/>
    <w:rsid w:val="00E3374A"/>
    <w:rsid w:val="00E33752"/>
    <w:rsid w:val="00E3376C"/>
    <w:rsid w:val="00E337D5"/>
    <w:rsid w:val="00E33820"/>
    <w:rsid w:val="00E33831"/>
    <w:rsid w:val="00E33844"/>
    <w:rsid w:val="00E33892"/>
    <w:rsid w:val="00E33908"/>
    <w:rsid w:val="00E33AD1"/>
    <w:rsid w:val="00E33BAA"/>
    <w:rsid w:val="00E33C87"/>
    <w:rsid w:val="00E33E44"/>
    <w:rsid w:val="00E33FE8"/>
    <w:rsid w:val="00E34033"/>
    <w:rsid w:val="00E3404E"/>
    <w:rsid w:val="00E340A3"/>
    <w:rsid w:val="00E34215"/>
    <w:rsid w:val="00E34299"/>
    <w:rsid w:val="00E34382"/>
    <w:rsid w:val="00E34444"/>
    <w:rsid w:val="00E345D4"/>
    <w:rsid w:val="00E346D1"/>
    <w:rsid w:val="00E3479A"/>
    <w:rsid w:val="00E347A0"/>
    <w:rsid w:val="00E3495B"/>
    <w:rsid w:val="00E34990"/>
    <w:rsid w:val="00E34A5A"/>
    <w:rsid w:val="00E34AA4"/>
    <w:rsid w:val="00E34B27"/>
    <w:rsid w:val="00E34B70"/>
    <w:rsid w:val="00E34CF5"/>
    <w:rsid w:val="00E3514F"/>
    <w:rsid w:val="00E35155"/>
    <w:rsid w:val="00E351B2"/>
    <w:rsid w:val="00E354D3"/>
    <w:rsid w:val="00E354E4"/>
    <w:rsid w:val="00E3561E"/>
    <w:rsid w:val="00E3583A"/>
    <w:rsid w:val="00E35843"/>
    <w:rsid w:val="00E358A2"/>
    <w:rsid w:val="00E358E6"/>
    <w:rsid w:val="00E35922"/>
    <w:rsid w:val="00E35A07"/>
    <w:rsid w:val="00E35B0B"/>
    <w:rsid w:val="00E35C2C"/>
    <w:rsid w:val="00E35EDE"/>
    <w:rsid w:val="00E35F2B"/>
    <w:rsid w:val="00E35FCE"/>
    <w:rsid w:val="00E3601C"/>
    <w:rsid w:val="00E3603A"/>
    <w:rsid w:val="00E360FD"/>
    <w:rsid w:val="00E36233"/>
    <w:rsid w:val="00E36242"/>
    <w:rsid w:val="00E362A2"/>
    <w:rsid w:val="00E3641A"/>
    <w:rsid w:val="00E36448"/>
    <w:rsid w:val="00E364C7"/>
    <w:rsid w:val="00E36712"/>
    <w:rsid w:val="00E36870"/>
    <w:rsid w:val="00E36880"/>
    <w:rsid w:val="00E3694E"/>
    <w:rsid w:val="00E369FB"/>
    <w:rsid w:val="00E36A44"/>
    <w:rsid w:val="00E36B08"/>
    <w:rsid w:val="00E36C6E"/>
    <w:rsid w:val="00E36DD4"/>
    <w:rsid w:val="00E36EE1"/>
    <w:rsid w:val="00E3706A"/>
    <w:rsid w:val="00E370AF"/>
    <w:rsid w:val="00E37113"/>
    <w:rsid w:val="00E37186"/>
    <w:rsid w:val="00E37276"/>
    <w:rsid w:val="00E37313"/>
    <w:rsid w:val="00E3754B"/>
    <w:rsid w:val="00E37638"/>
    <w:rsid w:val="00E377B3"/>
    <w:rsid w:val="00E3786C"/>
    <w:rsid w:val="00E37876"/>
    <w:rsid w:val="00E379D0"/>
    <w:rsid w:val="00E37AC6"/>
    <w:rsid w:val="00E37AD1"/>
    <w:rsid w:val="00E37B4E"/>
    <w:rsid w:val="00E37C8E"/>
    <w:rsid w:val="00E37D9C"/>
    <w:rsid w:val="00E37DBE"/>
    <w:rsid w:val="00E37E12"/>
    <w:rsid w:val="00E37F8D"/>
    <w:rsid w:val="00E37FC5"/>
    <w:rsid w:val="00E4005D"/>
    <w:rsid w:val="00E40168"/>
    <w:rsid w:val="00E40245"/>
    <w:rsid w:val="00E40485"/>
    <w:rsid w:val="00E405BB"/>
    <w:rsid w:val="00E40639"/>
    <w:rsid w:val="00E40731"/>
    <w:rsid w:val="00E4085C"/>
    <w:rsid w:val="00E4097E"/>
    <w:rsid w:val="00E40A16"/>
    <w:rsid w:val="00E40A80"/>
    <w:rsid w:val="00E40AEF"/>
    <w:rsid w:val="00E40C79"/>
    <w:rsid w:val="00E40D6D"/>
    <w:rsid w:val="00E40DF6"/>
    <w:rsid w:val="00E40F5C"/>
    <w:rsid w:val="00E410C5"/>
    <w:rsid w:val="00E41103"/>
    <w:rsid w:val="00E41186"/>
    <w:rsid w:val="00E414AB"/>
    <w:rsid w:val="00E41549"/>
    <w:rsid w:val="00E415D4"/>
    <w:rsid w:val="00E41623"/>
    <w:rsid w:val="00E41757"/>
    <w:rsid w:val="00E41770"/>
    <w:rsid w:val="00E417A0"/>
    <w:rsid w:val="00E41965"/>
    <w:rsid w:val="00E41CAD"/>
    <w:rsid w:val="00E41EED"/>
    <w:rsid w:val="00E42080"/>
    <w:rsid w:val="00E42118"/>
    <w:rsid w:val="00E42128"/>
    <w:rsid w:val="00E421C2"/>
    <w:rsid w:val="00E42255"/>
    <w:rsid w:val="00E42270"/>
    <w:rsid w:val="00E422AC"/>
    <w:rsid w:val="00E4233B"/>
    <w:rsid w:val="00E424A2"/>
    <w:rsid w:val="00E42650"/>
    <w:rsid w:val="00E426F5"/>
    <w:rsid w:val="00E427ED"/>
    <w:rsid w:val="00E4281C"/>
    <w:rsid w:val="00E4282E"/>
    <w:rsid w:val="00E428F7"/>
    <w:rsid w:val="00E42BE3"/>
    <w:rsid w:val="00E42D22"/>
    <w:rsid w:val="00E42DB4"/>
    <w:rsid w:val="00E42DCA"/>
    <w:rsid w:val="00E42E49"/>
    <w:rsid w:val="00E42E87"/>
    <w:rsid w:val="00E43018"/>
    <w:rsid w:val="00E4323D"/>
    <w:rsid w:val="00E432E5"/>
    <w:rsid w:val="00E43389"/>
    <w:rsid w:val="00E433F9"/>
    <w:rsid w:val="00E435BD"/>
    <w:rsid w:val="00E43634"/>
    <w:rsid w:val="00E43B1D"/>
    <w:rsid w:val="00E43B52"/>
    <w:rsid w:val="00E43BE9"/>
    <w:rsid w:val="00E43D46"/>
    <w:rsid w:val="00E43E13"/>
    <w:rsid w:val="00E43E19"/>
    <w:rsid w:val="00E44006"/>
    <w:rsid w:val="00E44040"/>
    <w:rsid w:val="00E44128"/>
    <w:rsid w:val="00E4414A"/>
    <w:rsid w:val="00E4431E"/>
    <w:rsid w:val="00E44503"/>
    <w:rsid w:val="00E4461D"/>
    <w:rsid w:val="00E44686"/>
    <w:rsid w:val="00E446FF"/>
    <w:rsid w:val="00E4476C"/>
    <w:rsid w:val="00E447A9"/>
    <w:rsid w:val="00E447E8"/>
    <w:rsid w:val="00E44C9D"/>
    <w:rsid w:val="00E44DCC"/>
    <w:rsid w:val="00E44E2D"/>
    <w:rsid w:val="00E45097"/>
    <w:rsid w:val="00E450C5"/>
    <w:rsid w:val="00E45166"/>
    <w:rsid w:val="00E451DB"/>
    <w:rsid w:val="00E452BE"/>
    <w:rsid w:val="00E45320"/>
    <w:rsid w:val="00E45535"/>
    <w:rsid w:val="00E45553"/>
    <w:rsid w:val="00E455FD"/>
    <w:rsid w:val="00E457F7"/>
    <w:rsid w:val="00E4593E"/>
    <w:rsid w:val="00E45C61"/>
    <w:rsid w:val="00E45CC4"/>
    <w:rsid w:val="00E45DBF"/>
    <w:rsid w:val="00E45DDE"/>
    <w:rsid w:val="00E45DDF"/>
    <w:rsid w:val="00E45DEB"/>
    <w:rsid w:val="00E45E03"/>
    <w:rsid w:val="00E460A4"/>
    <w:rsid w:val="00E4622E"/>
    <w:rsid w:val="00E4628B"/>
    <w:rsid w:val="00E46366"/>
    <w:rsid w:val="00E46545"/>
    <w:rsid w:val="00E46673"/>
    <w:rsid w:val="00E466E1"/>
    <w:rsid w:val="00E466FD"/>
    <w:rsid w:val="00E46785"/>
    <w:rsid w:val="00E468CA"/>
    <w:rsid w:val="00E469CF"/>
    <w:rsid w:val="00E469E5"/>
    <w:rsid w:val="00E46A81"/>
    <w:rsid w:val="00E46B53"/>
    <w:rsid w:val="00E46BFE"/>
    <w:rsid w:val="00E46C91"/>
    <w:rsid w:val="00E46D1C"/>
    <w:rsid w:val="00E46D34"/>
    <w:rsid w:val="00E46F41"/>
    <w:rsid w:val="00E46FEC"/>
    <w:rsid w:val="00E472AD"/>
    <w:rsid w:val="00E472FE"/>
    <w:rsid w:val="00E4741D"/>
    <w:rsid w:val="00E4747E"/>
    <w:rsid w:val="00E47494"/>
    <w:rsid w:val="00E4754D"/>
    <w:rsid w:val="00E47586"/>
    <w:rsid w:val="00E4783D"/>
    <w:rsid w:val="00E4789C"/>
    <w:rsid w:val="00E479CD"/>
    <w:rsid w:val="00E47B83"/>
    <w:rsid w:val="00E47BF1"/>
    <w:rsid w:val="00E47C66"/>
    <w:rsid w:val="00E47C8C"/>
    <w:rsid w:val="00E47D24"/>
    <w:rsid w:val="00E47F24"/>
    <w:rsid w:val="00E47F75"/>
    <w:rsid w:val="00E50019"/>
    <w:rsid w:val="00E5019C"/>
    <w:rsid w:val="00E50327"/>
    <w:rsid w:val="00E504B4"/>
    <w:rsid w:val="00E50532"/>
    <w:rsid w:val="00E5058C"/>
    <w:rsid w:val="00E505C7"/>
    <w:rsid w:val="00E50625"/>
    <w:rsid w:val="00E50655"/>
    <w:rsid w:val="00E50709"/>
    <w:rsid w:val="00E50AD2"/>
    <w:rsid w:val="00E50BD9"/>
    <w:rsid w:val="00E50C7A"/>
    <w:rsid w:val="00E50D8A"/>
    <w:rsid w:val="00E50EE1"/>
    <w:rsid w:val="00E50F6F"/>
    <w:rsid w:val="00E50F81"/>
    <w:rsid w:val="00E51299"/>
    <w:rsid w:val="00E51358"/>
    <w:rsid w:val="00E514C0"/>
    <w:rsid w:val="00E51516"/>
    <w:rsid w:val="00E51583"/>
    <w:rsid w:val="00E515D0"/>
    <w:rsid w:val="00E516AC"/>
    <w:rsid w:val="00E51725"/>
    <w:rsid w:val="00E51736"/>
    <w:rsid w:val="00E51759"/>
    <w:rsid w:val="00E517F6"/>
    <w:rsid w:val="00E517FC"/>
    <w:rsid w:val="00E5180A"/>
    <w:rsid w:val="00E518BF"/>
    <w:rsid w:val="00E5195D"/>
    <w:rsid w:val="00E51A11"/>
    <w:rsid w:val="00E51AC1"/>
    <w:rsid w:val="00E51C2C"/>
    <w:rsid w:val="00E51C54"/>
    <w:rsid w:val="00E51C69"/>
    <w:rsid w:val="00E51D4D"/>
    <w:rsid w:val="00E51DCC"/>
    <w:rsid w:val="00E51E43"/>
    <w:rsid w:val="00E51F20"/>
    <w:rsid w:val="00E5203F"/>
    <w:rsid w:val="00E52117"/>
    <w:rsid w:val="00E5221B"/>
    <w:rsid w:val="00E5225D"/>
    <w:rsid w:val="00E5226C"/>
    <w:rsid w:val="00E523E8"/>
    <w:rsid w:val="00E524D9"/>
    <w:rsid w:val="00E524F0"/>
    <w:rsid w:val="00E525C8"/>
    <w:rsid w:val="00E5286A"/>
    <w:rsid w:val="00E528E8"/>
    <w:rsid w:val="00E52968"/>
    <w:rsid w:val="00E5297B"/>
    <w:rsid w:val="00E52A0A"/>
    <w:rsid w:val="00E52AA7"/>
    <w:rsid w:val="00E52DC3"/>
    <w:rsid w:val="00E52E52"/>
    <w:rsid w:val="00E52E7E"/>
    <w:rsid w:val="00E530D4"/>
    <w:rsid w:val="00E531E7"/>
    <w:rsid w:val="00E53273"/>
    <w:rsid w:val="00E532E8"/>
    <w:rsid w:val="00E533E6"/>
    <w:rsid w:val="00E5342A"/>
    <w:rsid w:val="00E5363A"/>
    <w:rsid w:val="00E5374D"/>
    <w:rsid w:val="00E5396C"/>
    <w:rsid w:val="00E5398E"/>
    <w:rsid w:val="00E53C69"/>
    <w:rsid w:val="00E53D5D"/>
    <w:rsid w:val="00E53E0F"/>
    <w:rsid w:val="00E53E3E"/>
    <w:rsid w:val="00E53E40"/>
    <w:rsid w:val="00E53E63"/>
    <w:rsid w:val="00E540D4"/>
    <w:rsid w:val="00E5417C"/>
    <w:rsid w:val="00E541B9"/>
    <w:rsid w:val="00E54206"/>
    <w:rsid w:val="00E5425D"/>
    <w:rsid w:val="00E54280"/>
    <w:rsid w:val="00E54336"/>
    <w:rsid w:val="00E54352"/>
    <w:rsid w:val="00E54359"/>
    <w:rsid w:val="00E54706"/>
    <w:rsid w:val="00E5479E"/>
    <w:rsid w:val="00E547E2"/>
    <w:rsid w:val="00E5493B"/>
    <w:rsid w:val="00E54A4E"/>
    <w:rsid w:val="00E54A7B"/>
    <w:rsid w:val="00E54C42"/>
    <w:rsid w:val="00E54C43"/>
    <w:rsid w:val="00E55064"/>
    <w:rsid w:val="00E550FC"/>
    <w:rsid w:val="00E55232"/>
    <w:rsid w:val="00E55292"/>
    <w:rsid w:val="00E55318"/>
    <w:rsid w:val="00E55384"/>
    <w:rsid w:val="00E553BA"/>
    <w:rsid w:val="00E55438"/>
    <w:rsid w:val="00E557CB"/>
    <w:rsid w:val="00E5585C"/>
    <w:rsid w:val="00E558D8"/>
    <w:rsid w:val="00E55AAA"/>
    <w:rsid w:val="00E55B02"/>
    <w:rsid w:val="00E55BCE"/>
    <w:rsid w:val="00E55BFC"/>
    <w:rsid w:val="00E55CE7"/>
    <w:rsid w:val="00E55D54"/>
    <w:rsid w:val="00E55E91"/>
    <w:rsid w:val="00E55E97"/>
    <w:rsid w:val="00E56061"/>
    <w:rsid w:val="00E560D5"/>
    <w:rsid w:val="00E563A6"/>
    <w:rsid w:val="00E563CE"/>
    <w:rsid w:val="00E5662D"/>
    <w:rsid w:val="00E569ED"/>
    <w:rsid w:val="00E56AAB"/>
    <w:rsid w:val="00E56D4B"/>
    <w:rsid w:val="00E56D7D"/>
    <w:rsid w:val="00E56DC4"/>
    <w:rsid w:val="00E56DF4"/>
    <w:rsid w:val="00E56F7E"/>
    <w:rsid w:val="00E56FED"/>
    <w:rsid w:val="00E56FF8"/>
    <w:rsid w:val="00E57003"/>
    <w:rsid w:val="00E5707B"/>
    <w:rsid w:val="00E571B2"/>
    <w:rsid w:val="00E57472"/>
    <w:rsid w:val="00E574D4"/>
    <w:rsid w:val="00E575F7"/>
    <w:rsid w:val="00E577D8"/>
    <w:rsid w:val="00E5780D"/>
    <w:rsid w:val="00E57814"/>
    <w:rsid w:val="00E578AC"/>
    <w:rsid w:val="00E5796E"/>
    <w:rsid w:val="00E57A10"/>
    <w:rsid w:val="00E57A40"/>
    <w:rsid w:val="00E57AF9"/>
    <w:rsid w:val="00E57BDF"/>
    <w:rsid w:val="00E57EAD"/>
    <w:rsid w:val="00E57EBA"/>
    <w:rsid w:val="00E57F41"/>
    <w:rsid w:val="00E6047B"/>
    <w:rsid w:val="00E606DD"/>
    <w:rsid w:val="00E60748"/>
    <w:rsid w:val="00E608AE"/>
    <w:rsid w:val="00E608BD"/>
    <w:rsid w:val="00E60919"/>
    <w:rsid w:val="00E609F6"/>
    <w:rsid w:val="00E60A27"/>
    <w:rsid w:val="00E60A6E"/>
    <w:rsid w:val="00E60B09"/>
    <w:rsid w:val="00E60B88"/>
    <w:rsid w:val="00E60C70"/>
    <w:rsid w:val="00E60CFF"/>
    <w:rsid w:val="00E60E15"/>
    <w:rsid w:val="00E60E21"/>
    <w:rsid w:val="00E60EDD"/>
    <w:rsid w:val="00E61026"/>
    <w:rsid w:val="00E61204"/>
    <w:rsid w:val="00E61338"/>
    <w:rsid w:val="00E61471"/>
    <w:rsid w:val="00E614FB"/>
    <w:rsid w:val="00E61575"/>
    <w:rsid w:val="00E61584"/>
    <w:rsid w:val="00E61609"/>
    <w:rsid w:val="00E61629"/>
    <w:rsid w:val="00E6163A"/>
    <w:rsid w:val="00E61875"/>
    <w:rsid w:val="00E61938"/>
    <w:rsid w:val="00E619CB"/>
    <w:rsid w:val="00E61A08"/>
    <w:rsid w:val="00E61A5A"/>
    <w:rsid w:val="00E61AEF"/>
    <w:rsid w:val="00E61B17"/>
    <w:rsid w:val="00E61B7C"/>
    <w:rsid w:val="00E61C6A"/>
    <w:rsid w:val="00E61DD5"/>
    <w:rsid w:val="00E61E3C"/>
    <w:rsid w:val="00E61ED3"/>
    <w:rsid w:val="00E61F20"/>
    <w:rsid w:val="00E61FDF"/>
    <w:rsid w:val="00E6202E"/>
    <w:rsid w:val="00E6208B"/>
    <w:rsid w:val="00E620BE"/>
    <w:rsid w:val="00E6214C"/>
    <w:rsid w:val="00E6228F"/>
    <w:rsid w:val="00E6233C"/>
    <w:rsid w:val="00E623E6"/>
    <w:rsid w:val="00E6248E"/>
    <w:rsid w:val="00E62496"/>
    <w:rsid w:val="00E624AA"/>
    <w:rsid w:val="00E624F6"/>
    <w:rsid w:val="00E62603"/>
    <w:rsid w:val="00E627AA"/>
    <w:rsid w:val="00E62829"/>
    <w:rsid w:val="00E62945"/>
    <w:rsid w:val="00E629A6"/>
    <w:rsid w:val="00E62ACB"/>
    <w:rsid w:val="00E62C11"/>
    <w:rsid w:val="00E62D25"/>
    <w:rsid w:val="00E62E26"/>
    <w:rsid w:val="00E62E4D"/>
    <w:rsid w:val="00E62E65"/>
    <w:rsid w:val="00E62E9E"/>
    <w:rsid w:val="00E62EA4"/>
    <w:rsid w:val="00E63269"/>
    <w:rsid w:val="00E634AE"/>
    <w:rsid w:val="00E634F8"/>
    <w:rsid w:val="00E63589"/>
    <w:rsid w:val="00E63604"/>
    <w:rsid w:val="00E636A7"/>
    <w:rsid w:val="00E63842"/>
    <w:rsid w:val="00E63867"/>
    <w:rsid w:val="00E638A2"/>
    <w:rsid w:val="00E638DF"/>
    <w:rsid w:val="00E6396D"/>
    <w:rsid w:val="00E63A5D"/>
    <w:rsid w:val="00E63A74"/>
    <w:rsid w:val="00E63CFD"/>
    <w:rsid w:val="00E63D28"/>
    <w:rsid w:val="00E63E27"/>
    <w:rsid w:val="00E63F0E"/>
    <w:rsid w:val="00E63F40"/>
    <w:rsid w:val="00E63F71"/>
    <w:rsid w:val="00E63F98"/>
    <w:rsid w:val="00E64071"/>
    <w:rsid w:val="00E64088"/>
    <w:rsid w:val="00E64218"/>
    <w:rsid w:val="00E64318"/>
    <w:rsid w:val="00E64416"/>
    <w:rsid w:val="00E64648"/>
    <w:rsid w:val="00E647A7"/>
    <w:rsid w:val="00E647FE"/>
    <w:rsid w:val="00E648C6"/>
    <w:rsid w:val="00E648F2"/>
    <w:rsid w:val="00E649C7"/>
    <w:rsid w:val="00E64A2C"/>
    <w:rsid w:val="00E64A66"/>
    <w:rsid w:val="00E64AFC"/>
    <w:rsid w:val="00E64B0E"/>
    <w:rsid w:val="00E64BBE"/>
    <w:rsid w:val="00E64C31"/>
    <w:rsid w:val="00E64D16"/>
    <w:rsid w:val="00E64D5F"/>
    <w:rsid w:val="00E64E41"/>
    <w:rsid w:val="00E64E5C"/>
    <w:rsid w:val="00E65489"/>
    <w:rsid w:val="00E657AA"/>
    <w:rsid w:val="00E657CC"/>
    <w:rsid w:val="00E658AF"/>
    <w:rsid w:val="00E6591D"/>
    <w:rsid w:val="00E6594D"/>
    <w:rsid w:val="00E65A88"/>
    <w:rsid w:val="00E65DB9"/>
    <w:rsid w:val="00E65E15"/>
    <w:rsid w:val="00E65FAE"/>
    <w:rsid w:val="00E66086"/>
    <w:rsid w:val="00E661A8"/>
    <w:rsid w:val="00E6623E"/>
    <w:rsid w:val="00E6628F"/>
    <w:rsid w:val="00E663FB"/>
    <w:rsid w:val="00E66607"/>
    <w:rsid w:val="00E6660E"/>
    <w:rsid w:val="00E6667A"/>
    <w:rsid w:val="00E6669E"/>
    <w:rsid w:val="00E66913"/>
    <w:rsid w:val="00E6698A"/>
    <w:rsid w:val="00E66B3F"/>
    <w:rsid w:val="00E66BE8"/>
    <w:rsid w:val="00E66C77"/>
    <w:rsid w:val="00E66D4D"/>
    <w:rsid w:val="00E66DC2"/>
    <w:rsid w:val="00E66EEB"/>
    <w:rsid w:val="00E66F79"/>
    <w:rsid w:val="00E66FC5"/>
    <w:rsid w:val="00E67036"/>
    <w:rsid w:val="00E67050"/>
    <w:rsid w:val="00E67061"/>
    <w:rsid w:val="00E67144"/>
    <w:rsid w:val="00E672CB"/>
    <w:rsid w:val="00E672E3"/>
    <w:rsid w:val="00E67458"/>
    <w:rsid w:val="00E6753C"/>
    <w:rsid w:val="00E67680"/>
    <w:rsid w:val="00E677FE"/>
    <w:rsid w:val="00E67956"/>
    <w:rsid w:val="00E67A5E"/>
    <w:rsid w:val="00E67BC5"/>
    <w:rsid w:val="00E67C5A"/>
    <w:rsid w:val="00E67D7D"/>
    <w:rsid w:val="00E7005E"/>
    <w:rsid w:val="00E70153"/>
    <w:rsid w:val="00E7016D"/>
    <w:rsid w:val="00E7019A"/>
    <w:rsid w:val="00E7019B"/>
    <w:rsid w:val="00E701A2"/>
    <w:rsid w:val="00E70228"/>
    <w:rsid w:val="00E7024B"/>
    <w:rsid w:val="00E704F0"/>
    <w:rsid w:val="00E7056F"/>
    <w:rsid w:val="00E707E5"/>
    <w:rsid w:val="00E709BF"/>
    <w:rsid w:val="00E70A5A"/>
    <w:rsid w:val="00E70ABC"/>
    <w:rsid w:val="00E70C9C"/>
    <w:rsid w:val="00E70E98"/>
    <w:rsid w:val="00E70EC9"/>
    <w:rsid w:val="00E70EDA"/>
    <w:rsid w:val="00E70FE2"/>
    <w:rsid w:val="00E7107E"/>
    <w:rsid w:val="00E710E3"/>
    <w:rsid w:val="00E712A6"/>
    <w:rsid w:val="00E714DC"/>
    <w:rsid w:val="00E71800"/>
    <w:rsid w:val="00E7188A"/>
    <w:rsid w:val="00E718C3"/>
    <w:rsid w:val="00E718DF"/>
    <w:rsid w:val="00E71980"/>
    <w:rsid w:val="00E71A95"/>
    <w:rsid w:val="00E71AA9"/>
    <w:rsid w:val="00E71AAA"/>
    <w:rsid w:val="00E71B3A"/>
    <w:rsid w:val="00E71BE6"/>
    <w:rsid w:val="00E71BFB"/>
    <w:rsid w:val="00E71C02"/>
    <w:rsid w:val="00E71CF4"/>
    <w:rsid w:val="00E7236C"/>
    <w:rsid w:val="00E72390"/>
    <w:rsid w:val="00E724DF"/>
    <w:rsid w:val="00E724F0"/>
    <w:rsid w:val="00E725D5"/>
    <w:rsid w:val="00E725FC"/>
    <w:rsid w:val="00E72692"/>
    <w:rsid w:val="00E7269C"/>
    <w:rsid w:val="00E7295B"/>
    <w:rsid w:val="00E72975"/>
    <w:rsid w:val="00E729C7"/>
    <w:rsid w:val="00E72ADA"/>
    <w:rsid w:val="00E73076"/>
    <w:rsid w:val="00E73233"/>
    <w:rsid w:val="00E73309"/>
    <w:rsid w:val="00E73325"/>
    <w:rsid w:val="00E73346"/>
    <w:rsid w:val="00E73497"/>
    <w:rsid w:val="00E73816"/>
    <w:rsid w:val="00E738E9"/>
    <w:rsid w:val="00E738FF"/>
    <w:rsid w:val="00E7391B"/>
    <w:rsid w:val="00E73934"/>
    <w:rsid w:val="00E73975"/>
    <w:rsid w:val="00E73A74"/>
    <w:rsid w:val="00E73A8F"/>
    <w:rsid w:val="00E73AAF"/>
    <w:rsid w:val="00E73B71"/>
    <w:rsid w:val="00E73B85"/>
    <w:rsid w:val="00E73BF5"/>
    <w:rsid w:val="00E73EF9"/>
    <w:rsid w:val="00E73F3D"/>
    <w:rsid w:val="00E74388"/>
    <w:rsid w:val="00E74670"/>
    <w:rsid w:val="00E746C8"/>
    <w:rsid w:val="00E74716"/>
    <w:rsid w:val="00E74730"/>
    <w:rsid w:val="00E749DB"/>
    <w:rsid w:val="00E74B9E"/>
    <w:rsid w:val="00E74CA3"/>
    <w:rsid w:val="00E74D8A"/>
    <w:rsid w:val="00E74DFB"/>
    <w:rsid w:val="00E74E6C"/>
    <w:rsid w:val="00E74EC8"/>
    <w:rsid w:val="00E74EF4"/>
    <w:rsid w:val="00E74F13"/>
    <w:rsid w:val="00E74FCC"/>
    <w:rsid w:val="00E7516D"/>
    <w:rsid w:val="00E7522C"/>
    <w:rsid w:val="00E752FE"/>
    <w:rsid w:val="00E754BD"/>
    <w:rsid w:val="00E75585"/>
    <w:rsid w:val="00E75813"/>
    <w:rsid w:val="00E7584E"/>
    <w:rsid w:val="00E7584F"/>
    <w:rsid w:val="00E7592F"/>
    <w:rsid w:val="00E75A7D"/>
    <w:rsid w:val="00E75BD0"/>
    <w:rsid w:val="00E75C1C"/>
    <w:rsid w:val="00E75CA9"/>
    <w:rsid w:val="00E75D5E"/>
    <w:rsid w:val="00E75E19"/>
    <w:rsid w:val="00E75EDA"/>
    <w:rsid w:val="00E75EF8"/>
    <w:rsid w:val="00E75F78"/>
    <w:rsid w:val="00E7619C"/>
    <w:rsid w:val="00E7619D"/>
    <w:rsid w:val="00E761B7"/>
    <w:rsid w:val="00E76306"/>
    <w:rsid w:val="00E764FF"/>
    <w:rsid w:val="00E7667A"/>
    <w:rsid w:val="00E766A6"/>
    <w:rsid w:val="00E766C4"/>
    <w:rsid w:val="00E767B8"/>
    <w:rsid w:val="00E76999"/>
    <w:rsid w:val="00E76AAB"/>
    <w:rsid w:val="00E76AFA"/>
    <w:rsid w:val="00E76BA8"/>
    <w:rsid w:val="00E76E13"/>
    <w:rsid w:val="00E76E7D"/>
    <w:rsid w:val="00E76EA2"/>
    <w:rsid w:val="00E76F48"/>
    <w:rsid w:val="00E770FA"/>
    <w:rsid w:val="00E77266"/>
    <w:rsid w:val="00E772E2"/>
    <w:rsid w:val="00E77330"/>
    <w:rsid w:val="00E77592"/>
    <w:rsid w:val="00E77774"/>
    <w:rsid w:val="00E77AB4"/>
    <w:rsid w:val="00E77BA7"/>
    <w:rsid w:val="00E77C56"/>
    <w:rsid w:val="00E77C76"/>
    <w:rsid w:val="00E77E76"/>
    <w:rsid w:val="00E77EDB"/>
    <w:rsid w:val="00E77F60"/>
    <w:rsid w:val="00E8008A"/>
    <w:rsid w:val="00E800D9"/>
    <w:rsid w:val="00E80124"/>
    <w:rsid w:val="00E801A4"/>
    <w:rsid w:val="00E80337"/>
    <w:rsid w:val="00E8036F"/>
    <w:rsid w:val="00E80422"/>
    <w:rsid w:val="00E804A2"/>
    <w:rsid w:val="00E8051D"/>
    <w:rsid w:val="00E805C4"/>
    <w:rsid w:val="00E80627"/>
    <w:rsid w:val="00E80680"/>
    <w:rsid w:val="00E806E8"/>
    <w:rsid w:val="00E80707"/>
    <w:rsid w:val="00E80728"/>
    <w:rsid w:val="00E80806"/>
    <w:rsid w:val="00E80977"/>
    <w:rsid w:val="00E8098C"/>
    <w:rsid w:val="00E80A9B"/>
    <w:rsid w:val="00E80AE4"/>
    <w:rsid w:val="00E80D7F"/>
    <w:rsid w:val="00E80DEC"/>
    <w:rsid w:val="00E80E20"/>
    <w:rsid w:val="00E80F20"/>
    <w:rsid w:val="00E81058"/>
    <w:rsid w:val="00E813B0"/>
    <w:rsid w:val="00E814DB"/>
    <w:rsid w:val="00E8154C"/>
    <w:rsid w:val="00E815D1"/>
    <w:rsid w:val="00E81632"/>
    <w:rsid w:val="00E81716"/>
    <w:rsid w:val="00E8175B"/>
    <w:rsid w:val="00E81775"/>
    <w:rsid w:val="00E81C94"/>
    <w:rsid w:val="00E81F29"/>
    <w:rsid w:val="00E8201B"/>
    <w:rsid w:val="00E82234"/>
    <w:rsid w:val="00E82253"/>
    <w:rsid w:val="00E82372"/>
    <w:rsid w:val="00E825F9"/>
    <w:rsid w:val="00E8261E"/>
    <w:rsid w:val="00E82A2C"/>
    <w:rsid w:val="00E82AC0"/>
    <w:rsid w:val="00E82B88"/>
    <w:rsid w:val="00E82C2A"/>
    <w:rsid w:val="00E82DE6"/>
    <w:rsid w:val="00E82E30"/>
    <w:rsid w:val="00E82FE2"/>
    <w:rsid w:val="00E82FE7"/>
    <w:rsid w:val="00E82FEC"/>
    <w:rsid w:val="00E830FC"/>
    <w:rsid w:val="00E83139"/>
    <w:rsid w:val="00E832AA"/>
    <w:rsid w:val="00E83378"/>
    <w:rsid w:val="00E837AC"/>
    <w:rsid w:val="00E83883"/>
    <w:rsid w:val="00E83989"/>
    <w:rsid w:val="00E83AA1"/>
    <w:rsid w:val="00E83B74"/>
    <w:rsid w:val="00E83E38"/>
    <w:rsid w:val="00E83E73"/>
    <w:rsid w:val="00E83E98"/>
    <w:rsid w:val="00E83F41"/>
    <w:rsid w:val="00E83F83"/>
    <w:rsid w:val="00E83FB0"/>
    <w:rsid w:val="00E83FF7"/>
    <w:rsid w:val="00E840B2"/>
    <w:rsid w:val="00E84118"/>
    <w:rsid w:val="00E841A4"/>
    <w:rsid w:val="00E84235"/>
    <w:rsid w:val="00E842A5"/>
    <w:rsid w:val="00E8431F"/>
    <w:rsid w:val="00E84355"/>
    <w:rsid w:val="00E84641"/>
    <w:rsid w:val="00E84656"/>
    <w:rsid w:val="00E84672"/>
    <w:rsid w:val="00E84757"/>
    <w:rsid w:val="00E84836"/>
    <w:rsid w:val="00E84951"/>
    <w:rsid w:val="00E8497E"/>
    <w:rsid w:val="00E84AF8"/>
    <w:rsid w:val="00E84CE0"/>
    <w:rsid w:val="00E84D60"/>
    <w:rsid w:val="00E84E1C"/>
    <w:rsid w:val="00E84F9F"/>
    <w:rsid w:val="00E84FAA"/>
    <w:rsid w:val="00E851D3"/>
    <w:rsid w:val="00E8530F"/>
    <w:rsid w:val="00E853E6"/>
    <w:rsid w:val="00E85480"/>
    <w:rsid w:val="00E85495"/>
    <w:rsid w:val="00E854AB"/>
    <w:rsid w:val="00E854B1"/>
    <w:rsid w:val="00E854BE"/>
    <w:rsid w:val="00E85662"/>
    <w:rsid w:val="00E85843"/>
    <w:rsid w:val="00E8590C"/>
    <w:rsid w:val="00E859D3"/>
    <w:rsid w:val="00E85A02"/>
    <w:rsid w:val="00E85C8F"/>
    <w:rsid w:val="00E85DEF"/>
    <w:rsid w:val="00E85E68"/>
    <w:rsid w:val="00E85E71"/>
    <w:rsid w:val="00E85F18"/>
    <w:rsid w:val="00E85FAF"/>
    <w:rsid w:val="00E86081"/>
    <w:rsid w:val="00E86260"/>
    <w:rsid w:val="00E862DE"/>
    <w:rsid w:val="00E86320"/>
    <w:rsid w:val="00E86345"/>
    <w:rsid w:val="00E86401"/>
    <w:rsid w:val="00E8641D"/>
    <w:rsid w:val="00E864F2"/>
    <w:rsid w:val="00E86582"/>
    <w:rsid w:val="00E867BD"/>
    <w:rsid w:val="00E869D4"/>
    <w:rsid w:val="00E86BA4"/>
    <w:rsid w:val="00E86BDF"/>
    <w:rsid w:val="00E86C18"/>
    <w:rsid w:val="00E86CB6"/>
    <w:rsid w:val="00E86D13"/>
    <w:rsid w:val="00E86DA7"/>
    <w:rsid w:val="00E87370"/>
    <w:rsid w:val="00E8746A"/>
    <w:rsid w:val="00E87550"/>
    <w:rsid w:val="00E87592"/>
    <w:rsid w:val="00E87612"/>
    <w:rsid w:val="00E8785B"/>
    <w:rsid w:val="00E87864"/>
    <w:rsid w:val="00E8787F"/>
    <w:rsid w:val="00E878C2"/>
    <w:rsid w:val="00E87959"/>
    <w:rsid w:val="00E87A7F"/>
    <w:rsid w:val="00E87BE5"/>
    <w:rsid w:val="00E87BF2"/>
    <w:rsid w:val="00E87CE6"/>
    <w:rsid w:val="00E87E55"/>
    <w:rsid w:val="00E87E89"/>
    <w:rsid w:val="00E900C6"/>
    <w:rsid w:val="00E900E2"/>
    <w:rsid w:val="00E90166"/>
    <w:rsid w:val="00E90210"/>
    <w:rsid w:val="00E90495"/>
    <w:rsid w:val="00E904BB"/>
    <w:rsid w:val="00E90556"/>
    <w:rsid w:val="00E90574"/>
    <w:rsid w:val="00E906B7"/>
    <w:rsid w:val="00E9078D"/>
    <w:rsid w:val="00E907C3"/>
    <w:rsid w:val="00E907CB"/>
    <w:rsid w:val="00E90861"/>
    <w:rsid w:val="00E908B1"/>
    <w:rsid w:val="00E908C5"/>
    <w:rsid w:val="00E909AD"/>
    <w:rsid w:val="00E90A0E"/>
    <w:rsid w:val="00E90A7E"/>
    <w:rsid w:val="00E90AEA"/>
    <w:rsid w:val="00E90B3D"/>
    <w:rsid w:val="00E90BF2"/>
    <w:rsid w:val="00E90D74"/>
    <w:rsid w:val="00E90DD5"/>
    <w:rsid w:val="00E90F8F"/>
    <w:rsid w:val="00E9105E"/>
    <w:rsid w:val="00E910F3"/>
    <w:rsid w:val="00E9116B"/>
    <w:rsid w:val="00E912E5"/>
    <w:rsid w:val="00E91410"/>
    <w:rsid w:val="00E914FB"/>
    <w:rsid w:val="00E91530"/>
    <w:rsid w:val="00E91582"/>
    <w:rsid w:val="00E91630"/>
    <w:rsid w:val="00E9171A"/>
    <w:rsid w:val="00E91A9D"/>
    <w:rsid w:val="00E91B9C"/>
    <w:rsid w:val="00E91E2C"/>
    <w:rsid w:val="00E91E39"/>
    <w:rsid w:val="00E91F8E"/>
    <w:rsid w:val="00E91F9F"/>
    <w:rsid w:val="00E91FC0"/>
    <w:rsid w:val="00E9202E"/>
    <w:rsid w:val="00E92360"/>
    <w:rsid w:val="00E9261A"/>
    <w:rsid w:val="00E92753"/>
    <w:rsid w:val="00E92771"/>
    <w:rsid w:val="00E9284C"/>
    <w:rsid w:val="00E92B3E"/>
    <w:rsid w:val="00E92B4A"/>
    <w:rsid w:val="00E92D91"/>
    <w:rsid w:val="00E92E75"/>
    <w:rsid w:val="00E92E8D"/>
    <w:rsid w:val="00E92F77"/>
    <w:rsid w:val="00E92FDF"/>
    <w:rsid w:val="00E9301F"/>
    <w:rsid w:val="00E93053"/>
    <w:rsid w:val="00E93176"/>
    <w:rsid w:val="00E93187"/>
    <w:rsid w:val="00E93198"/>
    <w:rsid w:val="00E932C2"/>
    <w:rsid w:val="00E932D6"/>
    <w:rsid w:val="00E934E3"/>
    <w:rsid w:val="00E934F6"/>
    <w:rsid w:val="00E93588"/>
    <w:rsid w:val="00E936A4"/>
    <w:rsid w:val="00E93795"/>
    <w:rsid w:val="00E937AD"/>
    <w:rsid w:val="00E9385C"/>
    <w:rsid w:val="00E9386F"/>
    <w:rsid w:val="00E93B49"/>
    <w:rsid w:val="00E93D1E"/>
    <w:rsid w:val="00E93E02"/>
    <w:rsid w:val="00E94010"/>
    <w:rsid w:val="00E940E7"/>
    <w:rsid w:val="00E941A6"/>
    <w:rsid w:val="00E9433E"/>
    <w:rsid w:val="00E94350"/>
    <w:rsid w:val="00E943FA"/>
    <w:rsid w:val="00E943FF"/>
    <w:rsid w:val="00E9442C"/>
    <w:rsid w:val="00E9482A"/>
    <w:rsid w:val="00E94A00"/>
    <w:rsid w:val="00E94A47"/>
    <w:rsid w:val="00E94AC2"/>
    <w:rsid w:val="00E94BFE"/>
    <w:rsid w:val="00E94CD6"/>
    <w:rsid w:val="00E94CD7"/>
    <w:rsid w:val="00E94D82"/>
    <w:rsid w:val="00E94DA8"/>
    <w:rsid w:val="00E94DC0"/>
    <w:rsid w:val="00E94ECB"/>
    <w:rsid w:val="00E94F35"/>
    <w:rsid w:val="00E94F86"/>
    <w:rsid w:val="00E9503D"/>
    <w:rsid w:val="00E950BA"/>
    <w:rsid w:val="00E95267"/>
    <w:rsid w:val="00E9529B"/>
    <w:rsid w:val="00E95383"/>
    <w:rsid w:val="00E955AB"/>
    <w:rsid w:val="00E9563C"/>
    <w:rsid w:val="00E95687"/>
    <w:rsid w:val="00E956DB"/>
    <w:rsid w:val="00E9572C"/>
    <w:rsid w:val="00E957C1"/>
    <w:rsid w:val="00E9580E"/>
    <w:rsid w:val="00E958B2"/>
    <w:rsid w:val="00E958DC"/>
    <w:rsid w:val="00E95A4C"/>
    <w:rsid w:val="00E95AE0"/>
    <w:rsid w:val="00E95B2B"/>
    <w:rsid w:val="00E95BE9"/>
    <w:rsid w:val="00E95CAB"/>
    <w:rsid w:val="00E960D2"/>
    <w:rsid w:val="00E961A0"/>
    <w:rsid w:val="00E962BB"/>
    <w:rsid w:val="00E96303"/>
    <w:rsid w:val="00E9636B"/>
    <w:rsid w:val="00E96495"/>
    <w:rsid w:val="00E964FB"/>
    <w:rsid w:val="00E965BD"/>
    <w:rsid w:val="00E966D1"/>
    <w:rsid w:val="00E96718"/>
    <w:rsid w:val="00E9674B"/>
    <w:rsid w:val="00E967A4"/>
    <w:rsid w:val="00E96866"/>
    <w:rsid w:val="00E9686F"/>
    <w:rsid w:val="00E968EF"/>
    <w:rsid w:val="00E969FB"/>
    <w:rsid w:val="00E96AE4"/>
    <w:rsid w:val="00E96BA2"/>
    <w:rsid w:val="00E96DB6"/>
    <w:rsid w:val="00E96F07"/>
    <w:rsid w:val="00E96F5D"/>
    <w:rsid w:val="00E96FD4"/>
    <w:rsid w:val="00E9707D"/>
    <w:rsid w:val="00E9716A"/>
    <w:rsid w:val="00E971BA"/>
    <w:rsid w:val="00E9728C"/>
    <w:rsid w:val="00E9730C"/>
    <w:rsid w:val="00E9749D"/>
    <w:rsid w:val="00E9754E"/>
    <w:rsid w:val="00E977DB"/>
    <w:rsid w:val="00E97857"/>
    <w:rsid w:val="00E978AF"/>
    <w:rsid w:val="00E978E2"/>
    <w:rsid w:val="00E979ED"/>
    <w:rsid w:val="00E97A0A"/>
    <w:rsid w:val="00E97A2F"/>
    <w:rsid w:val="00E97AB5"/>
    <w:rsid w:val="00E97BA1"/>
    <w:rsid w:val="00E97C43"/>
    <w:rsid w:val="00E97C8A"/>
    <w:rsid w:val="00E97D3D"/>
    <w:rsid w:val="00E97D61"/>
    <w:rsid w:val="00E97E3E"/>
    <w:rsid w:val="00E97FC5"/>
    <w:rsid w:val="00E97FFD"/>
    <w:rsid w:val="00EA0001"/>
    <w:rsid w:val="00EA008B"/>
    <w:rsid w:val="00EA0359"/>
    <w:rsid w:val="00EA0503"/>
    <w:rsid w:val="00EA0536"/>
    <w:rsid w:val="00EA0565"/>
    <w:rsid w:val="00EA0687"/>
    <w:rsid w:val="00EA069B"/>
    <w:rsid w:val="00EA0726"/>
    <w:rsid w:val="00EA0909"/>
    <w:rsid w:val="00EA099B"/>
    <w:rsid w:val="00EA0D42"/>
    <w:rsid w:val="00EA0D8F"/>
    <w:rsid w:val="00EA0DB4"/>
    <w:rsid w:val="00EA0E25"/>
    <w:rsid w:val="00EA0E27"/>
    <w:rsid w:val="00EA0EA6"/>
    <w:rsid w:val="00EA0F32"/>
    <w:rsid w:val="00EA1172"/>
    <w:rsid w:val="00EA1278"/>
    <w:rsid w:val="00EA13A5"/>
    <w:rsid w:val="00EA1417"/>
    <w:rsid w:val="00EA1470"/>
    <w:rsid w:val="00EA1475"/>
    <w:rsid w:val="00EA154E"/>
    <w:rsid w:val="00EA1684"/>
    <w:rsid w:val="00EA19FA"/>
    <w:rsid w:val="00EA1A61"/>
    <w:rsid w:val="00EA1B3F"/>
    <w:rsid w:val="00EA1B4F"/>
    <w:rsid w:val="00EA1D0B"/>
    <w:rsid w:val="00EA1D49"/>
    <w:rsid w:val="00EA1D9C"/>
    <w:rsid w:val="00EA1DFA"/>
    <w:rsid w:val="00EA1EA0"/>
    <w:rsid w:val="00EA1FE2"/>
    <w:rsid w:val="00EA1FE8"/>
    <w:rsid w:val="00EA2085"/>
    <w:rsid w:val="00EA20B9"/>
    <w:rsid w:val="00EA21DF"/>
    <w:rsid w:val="00EA22EF"/>
    <w:rsid w:val="00EA2337"/>
    <w:rsid w:val="00EA242D"/>
    <w:rsid w:val="00EA2448"/>
    <w:rsid w:val="00EA268D"/>
    <w:rsid w:val="00EA273A"/>
    <w:rsid w:val="00EA27AA"/>
    <w:rsid w:val="00EA2893"/>
    <w:rsid w:val="00EA293D"/>
    <w:rsid w:val="00EA29D2"/>
    <w:rsid w:val="00EA2A33"/>
    <w:rsid w:val="00EA2B1A"/>
    <w:rsid w:val="00EA2CBD"/>
    <w:rsid w:val="00EA2E36"/>
    <w:rsid w:val="00EA2F7E"/>
    <w:rsid w:val="00EA3054"/>
    <w:rsid w:val="00EA3120"/>
    <w:rsid w:val="00EA31C9"/>
    <w:rsid w:val="00EA365E"/>
    <w:rsid w:val="00EA37C1"/>
    <w:rsid w:val="00EA38C9"/>
    <w:rsid w:val="00EA393A"/>
    <w:rsid w:val="00EA396E"/>
    <w:rsid w:val="00EA3A81"/>
    <w:rsid w:val="00EA3AC0"/>
    <w:rsid w:val="00EA3C27"/>
    <w:rsid w:val="00EA3C50"/>
    <w:rsid w:val="00EA3C65"/>
    <w:rsid w:val="00EA3DB9"/>
    <w:rsid w:val="00EA3F04"/>
    <w:rsid w:val="00EA42CB"/>
    <w:rsid w:val="00EA44ED"/>
    <w:rsid w:val="00EA45A7"/>
    <w:rsid w:val="00EA464E"/>
    <w:rsid w:val="00EA46FA"/>
    <w:rsid w:val="00EA4801"/>
    <w:rsid w:val="00EA4990"/>
    <w:rsid w:val="00EA4A2C"/>
    <w:rsid w:val="00EA4B9F"/>
    <w:rsid w:val="00EA4C16"/>
    <w:rsid w:val="00EA4CE4"/>
    <w:rsid w:val="00EA4D6C"/>
    <w:rsid w:val="00EA4DDD"/>
    <w:rsid w:val="00EA4DF2"/>
    <w:rsid w:val="00EA4F0E"/>
    <w:rsid w:val="00EA500C"/>
    <w:rsid w:val="00EA5061"/>
    <w:rsid w:val="00EA51DB"/>
    <w:rsid w:val="00EA5320"/>
    <w:rsid w:val="00EA535B"/>
    <w:rsid w:val="00EA54BA"/>
    <w:rsid w:val="00EA551E"/>
    <w:rsid w:val="00EA552D"/>
    <w:rsid w:val="00EA5607"/>
    <w:rsid w:val="00EA5645"/>
    <w:rsid w:val="00EA56AA"/>
    <w:rsid w:val="00EA572E"/>
    <w:rsid w:val="00EA58C0"/>
    <w:rsid w:val="00EA596C"/>
    <w:rsid w:val="00EA59C3"/>
    <w:rsid w:val="00EA5A11"/>
    <w:rsid w:val="00EA5C2A"/>
    <w:rsid w:val="00EA5E49"/>
    <w:rsid w:val="00EA5E9F"/>
    <w:rsid w:val="00EA5F3F"/>
    <w:rsid w:val="00EA651F"/>
    <w:rsid w:val="00EA665E"/>
    <w:rsid w:val="00EA66B3"/>
    <w:rsid w:val="00EA66B7"/>
    <w:rsid w:val="00EA6747"/>
    <w:rsid w:val="00EA69C3"/>
    <w:rsid w:val="00EA6A6C"/>
    <w:rsid w:val="00EA6A90"/>
    <w:rsid w:val="00EA6C73"/>
    <w:rsid w:val="00EA6D1A"/>
    <w:rsid w:val="00EA6E87"/>
    <w:rsid w:val="00EA6E9D"/>
    <w:rsid w:val="00EA6FCD"/>
    <w:rsid w:val="00EA700B"/>
    <w:rsid w:val="00EA70AF"/>
    <w:rsid w:val="00EA7242"/>
    <w:rsid w:val="00EA7270"/>
    <w:rsid w:val="00EA7335"/>
    <w:rsid w:val="00EA742A"/>
    <w:rsid w:val="00EA7624"/>
    <w:rsid w:val="00EA76CD"/>
    <w:rsid w:val="00EA772E"/>
    <w:rsid w:val="00EA7795"/>
    <w:rsid w:val="00EA78D7"/>
    <w:rsid w:val="00EA7979"/>
    <w:rsid w:val="00EA79AF"/>
    <w:rsid w:val="00EA7A7E"/>
    <w:rsid w:val="00EA7B84"/>
    <w:rsid w:val="00EA7BA6"/>
    <w:rsid w:val="00EA7BB4"/>
    <w:rsid w:val="00EA7BCF"/>
    <w:rsid w:val="00EA7D5A"/>
    <w:rsid w:val="00EA7DA8"/>
    <w:rsid w:val="00EA7DBB"/>
    <w:rsid w:val="00EA7DD2"/>
    <w:rsid w:val="00EA7F06"/>
    <w:rsid w:val="00EA7F24"/>
    <w:rsid w:val="00EA7F3D"/>
    <w:rsid w:val="00EA7FFD"/>
    <w:rsid w:val="00EB0009"/>
    <w:rsid w:val="00EB002B"/>
    <w:rsid w:val="00EB0221"/>
    <w:rsid w:val="00EB02AA"/>
    <w:rsid w:val="00EB0428"/>
    <w:rsid w:val="00EB0445"/>
    <w:rsid w:val="00EB04E0"/>
    <w:rsid w:val="00EB06D6"/>
    <w:rsid w:val="00EB07FF"/>
    <w:rsid w:val="00EB0825"/>
    <w:rsid w:val="00EB0904"/>
    <w:rsid w:val="00EB0973"/>
    <w:rsid w:val="00EB0B82"/>
    <w:rsid w:val="00EB0DFF"/>
    <w:rsid w:val="00EB0ECB"/>
    <w:rsid w:val="00EB0F26"/>
    <w:rsid w:val="00EB0FCA"/>
    <w:rsid w:val="00EB0FFD"/>
    <w:rsid w:val="00EB1335"/>
    <w:rsid w:val="00EB1387"/>
    <w:rsid w:val="00EB14B2"/>
    <w:rsid w:val="00EB14FA"/>
    <w:rsid w:val="00EB159C"/>
    <w:rsid w:val="00EB15F0"/>
    <w:rsid w:val="00EB17F5"/>
    <w:rsid w:val="00EB183A"/>
    <w:rsid w:val="00EB1906"/>
    <w:rsid w:val="00EB198B"/>
    <w:rsid w:val="00EB1A3A"/>
    <w:rsid w:val="00EB1AD5"/>
    <w:rsid w:val="00EB1B4E"/>
    <w:rsid w:val="00EB1C07"/>
    <w:rsid w:val="00EB1D4D"/>
    <w:rsid w:val="00EB1D6B"/>
    <w:rsid w:val="00EB1ED4"/>
    <w:rsid w:val="00EB1EF7"/>
    <w:rsid w:val="00EB2150"/>
    <w:rsid w:val="00EB2175"/>
    <w:rsid w:val="00EB2198"/>
    <w:rsid w:val="00EB22D4"/>
    <w:rsid w:val="00EB24FE"/>
    <w:rsid w:val="00EB257E"/>
    <w:rsid w:val="00EB2678"/>
    <w:rsid w:val="00EB26AA"/>
    <w:rsid w:val="00EB26B3"/>
    <w:rsid w:val="00EB26C7"/>
    <w:rsid w:val="00EB275B"/>
    <w:rsid w:val="00EB285D"/>
    <w:rsid w:val="00EB2928"/>
    <w:rsid w:val="00EB2956"/>
    <w:rsid w:val="00EB296F"/>
    <w:rsid w:val="00EB2BB3"/>
    <w:rsid w:val="00EB2C1B"/>
    <w:rsid w:val="00EB2CA3"/>
    <w:rsid w:val="00EB2E37"/>
    <w:rsid w:val="00EB2F80"/>
    <w:rsid w:val="00EB303E"/>
    <w:rsid w:val="00EB3228"/>
    <w:rsid w:val="00EB3261"/>
    <w:rsid w:val="00EB3319"/>
    <w:rsid w:val="00EB349A"/>
    <w:rsid w:val="00EB34D7"/>
    <w:rsid w:val="00EB351A"/>
    <w:rsid w:val="00EB3535"/>
    <w:rsid w:val="00EB3618"/>
    <w:rsid w:val="00EB3635"/>
    <w:rsid w:val="00EB3869"/>
    <w:rsid w:val="00EB398B"/>
    <w:rsid w:val="00EB39F4"/>
    <w:rsid w:val="00EB3BEC"/>
    <w:rsid w:val="00EB3F11"/>
    <w:rsid w:val="00EB3F31"/>
    <w:rsid w:val="00EB3F4C"/>
    <w:rsid w:val="00EB40ED"/>
    <w:rsid w:val="00EB45AE"/>
    <w:rsid w:val="00EB45F2"/>
    <w:rsid w:val="00EB46C6"/>
    <w:rsid w:val="00EB46F0"/>
    <w:rsid w:val="00EB49DF"/>
    <w:rsid w:val="00EB4A35"/>
    <w:rsid w:val="00EB4A6E"/>
    <w:rsid w:val="00EB4C09"/>
    <w:rsid w:val="00EB4C51"/>
    <w:rsid w:val="00EB4E32"/>
    <w:rsid w:val="00EB4EF0"/>
    <w:rsid w:val="00EB4FD7"/>
    <w:rsid w:val="00EB5059"/>
    <w:rsid w:val="00EB537D"/>
    <w:rsid w:val="00EB55D1"/>
    <w:rsid w:val="00EB56D7"/>
    <w:rsid w:val="00EB5700"/>
    <w:rsid w:val="00EB574E"/>
    <w:rsid w:val="00EB5A7F"/>
    <w:rsid w:val="00EB5AC8"/>
    <w:rsid w:val="00EB5AD5"/>
    <w:rsid w:val="00EB5BBC"/>
    <w:rsid w:val="00EB5E17"/>
    <w:rsid w:val="00EB6130"/>
    <w:rsid w:val="00EB6241"/>
    <w:rsid w:val="00EB6259"/>
    <w:rsid w:val="00EB62E3"/>
    <w:rsid w:val="00EB63A8"/>
    <w:rsid w:val="00EB6403"/>
    <w:rsid w:val="00EB64D9"/>
    <w:rsid w:val="00EB650C"/>
    <w:rsid w:val="00EB6554"/>
    <w:rsid w:val="00EB65CC"/>
    <w:rsid w:val="00EB65E4"/>
    <w:rsid w:val="00EB6936"/>
    <w:rsid w:val="00EB6BC3"/>
    <w:rsid w:val="00EB6C1F"/>
    <w:rsid w:val="00EB6D15"/>
    <w:rsid w:val="00EB6D67"/>
    <w:rsid w:val="00EB6E8C"/>
    <w:rsid w:val="00EB6F43"/>
    <w:rsid w:val="00EB7027"/>
    <w:rsid w:val="00EB702E"/>
    <w:rsid w:val="00EB70D7"/>
    <w:rsid w:val="00EB7122"/>
    <w:rsid w:val="00EB7468"/>
    <w:rsid w:val="00EB7526"/>
    <w:rsid w:val="00EB7557"/>
    <w:rsid w:val="00EB7589"/>
    <w:rsid w:val="00EB75C4"/>
    <w:rsid w:val="00EB75D6"/>
    <w:rsid w:val="00EB7821"/>
    <w:rsid w:val="00EB78A4"/>
    <w:rsid w:val="00EB7906"/>
    <w:rsid w:val="00EB7BDE"/>
    <w:rsid w:val="00EB7BF2"/>
    <w:rsid w:val="00EB7C8F"/>
    <w:rsid w:val="00EB7D7F"/>
    <w:rsid w:val="00EB7E10"/>
    <w:rsid w:val="00EB7E95"/>
    <w:rsid w:val="00EB7EFA"/>
    <w:rsid w:val="00EB7FA3"/>
    <w:rsid w:val="00EC00F6"/>
    <w:rsid w:val="00EC022B"/>
    <w:rsid w:val="00EC029A"/>
    <w:rsid w:val="00EC05E9"/>
    <w:rsid w:val="00EC0727"/>
    <w:rsid w:val="00EC073E"/>
    <w:rsid w:val="00EC0B4A"/>
    <w:rsid w:val="00EC0CFA"/>
    <w:rsid w:val="00EC0D70"/>
    <w:rsid w:val="00EC0E3B"/>
    <w:rsid w:val="00EC108A"/>
    <w:rsid w:val="00EC13DF"/>
    <w:rsid w:val="00EC13FC"/>
    <w:rsid w:val="00EC1423"/>
    <w:rsid w:val="00EC1951"/>
    <w:rsid w:val="00EC1A1C"/>
    <w:rsid w:val="00EC1A93"/>
    <w:rsid w:val="00EC1C62"/>
    <w:rsid w:val="00EC1CF9"/>
    <w:rsid w:val="00EC1D32"/>
    <w:rsid w:val="00EC1DE9"/>
    <w:rsid w:val="00EC1E01"/>
    <w:rsid w:val="00EC2050"/>
    <w:rsid w:val="00EC205C"/>
    <w:rsid w:val="00EC2123"/>
    <w:rsid w:val="00EC2314"/>
    <w:rsid w:val="00EC23BE"/>
    <w:rsid w:val="00EC244B"/>
    <w:rsid w:val="00EC254D"/>
    <w:rsid w:val="00EC254E"/>
    <w:rsid w:val="00EC25FC"/>
    <w:rsid w:val="00EC27BB"/>
    <w:rsid w:val="00EC27D9"/>
    <w:rsid w:val="00EC2828"/>
    <w:rsid w:val="00EC2A54"/>
    <w:rsid w:val="00EC2AC0"/>
    <w:rsid w:val="00EC2C8F"/>
    <w:rsid w:val="00EC2ECD"/>
    <w:rsid w:val="00EC2F91"/>
    <w:rsid w:val="00EC2FD6"/>
    <w:rsid w:val="00EC316E"/>
    <w:rsid w:val="00EC31EB"/>
    <w:rsid w:val="00EC336C"/>
    <w:rsid w:val="00EC3435"/>
    <w:rsid w:val="00EC3621"/>
    <w:rsid w:val="00EC36B3"/>
    <w:rsid w:val="00EC3802"/>
    <w:rsid w:val="00EC380E"/>
    <w:rsid w:val="00EC38E7"/>
    <w:rsid w:val="00EC3933"/>
    <w:rsid w:val="00EC396F"/>
    <w:rsid w:val="00EC3B57"/>
    <w:rsid w:val="00EC3B75"/>
    <w:rsid w:val="00EC3C2A"/>
    <w:rsid w:val="00EC3C4B"/>
    <w:rsid w:val="00EC3C77"/>
    <w:rsid w:val="00EC3CDA"/>
    <w:rsid w:val="00EC3D3D"/>
    <w:rsid w:val="00EC3E62"/>
    <w:rsid w:val="00EC3EB4"/>
    <w:rsid w:val="00EC4119"/>
    <w:rsid w:val="00EC4270"/>
    <w:rsid w:val="00EC42AD"/>
    <w:rsid w:val="00EC432E"/>
    <w:rsid w:val="00EC4420"/>
    <w:rsid w:val="00EC4540"/>
    <w:rsid w:val="00EC4547"/>
    <w:rsid w:val="00EC4666"/>
    <w:rsid w:val="00EC4680"/>
    <w:rsid w:val="00EC46E9"/>
    <w:rsid w:val="00EC47AC"/>
    <w:rsid w:val="00EC4B07"/>
    <w:rsid w:val="00EC4CC8"/>
    <w:rsid w:val="00EC4D03"/>
    <w:rsid w:val="00EC4D62"/>
    <w:rsid w:val="00EC4F46"/>
    <w:rsid w:val="00EC4F7B"/>
    <w:rsid w:val="00EC5045"/>
    <w:rsid w:val="00EC50A4"/>
    <w:rsid w:val="00EC50A6"/>
    <w:rsid w:val="00EC5152"/>
    <w:rsid w:val="00EC51AD"/>
    <w:rsid w:val="00EC52B3"/>
    <w:rsid w:val="00EC52F6"/>
    <w:rsid w:val="00EC541D"/>
    <w:rsid w:val="00EC54BF"/>
    <w:rsid w:val="00EC5637"/>
    <w:rsid w:val="00EC5658"/>
    <w:rsid w:val="00EC581B"/>
    <w:rsid w:val="00EC5822"/>
    <w:rsid w:val="00EC586D"/>
    <w:rsid w:val="00EC587B"/>
    <w:rsid w:val="00EC5B35"/>
    <w:rsid w:val="00EC5C1E"/>
    <w:rsid w:val="00EC5CCD"/>
    <w:rsid w:val="00EC60D0"/>
    <w:rsid w:val="00EC611C"/>
    <w:rsid w:val="00EC614E"/>
    <w:rsid w:val="00EC61A4"/>
    <w:rsid w:val="00EC6537"/>
    <w:rsid w:val="00EC6621"/>
    <w:rsid w:val="00EC6810"/>
    <w:rsid w:val="00EC6817"/>
    <w:rsid w:val="00EC681F"/>
    <w:rsid w:val="00EC6997"/>
    <w:rsid w:val="00EC6A7E"/>
    <w:rsid w:val="00EC6B85"/>
    <w:rsid w:val="00EC6CD1"/>
    <w:rsid w:val="00EC6E78"/>
    <w:rsid w:val="00EC7078"/>
    <w:rsid w:val="00EC7300"/>
    <w:rsid w:val="00EC7643"/>
    <w:rsid w:val="00EC76CF"/>
    <w:rsid w:val="00EC77B6"/>
    <w:rsid w:val="00EC78F9"/>
    <w:rsid w:val="00EC793B"/>
    <w:rsid w:val="00EC7A32"/>
    <w:rsid w:val="00EC7AAA"/>
    <w:rsid w:val="00EC7B95"/>
    <w:rsid w:val="00EC7BA3"/>
    <w:rsid w:val="00EC7C79"/>
    <w:rsid w:val="00EC7CDB"/>
    <w:rsid w:val="00EC7D01"/>
    <w:rsid w:val="00EC7D6B"/>
    <w:rsid w:val="00EC7E19"/>
    <w:rsid w:val="00EC7FB9"/>
    <w:rsid w:val="00EC7FFB"/>
    <w:rsid w:val="00ED005F"/>
    <w:rsid w:val="00ED00C8"/>
    <w:rsid w:val="00ED0133"/>
    <w:rsid w:val="00ED013D"/>
    <w:rsid w:val="00ED020F"/>
    <w:rsid w:val="00ED0214"/>
    <w:rsid w:val="00ED02AB"/>
    <w:rsid w:val="00ED02FA"/>
    <w:rsid w:val="00ED0392"/>
    <w:rsid w:val="00ED0408"/>
    <w:rsid w:val="00ED0415"/>
    <w:rsid w:val="00ED0435"/>
    <w:rsid w:val="00ED047B"/>
    <w:rsid w:val="00ED05F0"/>
    <w:rsid w:val="00ED0645"/>
    <w:rsid w:val="00ED0783"/>
    <w:rsid w:val="00ED08E9"/>
    <w:rsid w:val="00ED0B0B"/>
    <w:rsid w:val="00ED0B55"/>
    <w:rsid w:val="00ED0B7F"/>
    <w:rsid w:val="00ED0CB1"/>
    <w:rsid w:val="00ED0D1B"/>
    <w:rsid w:val="00ED0E8B"/>
    <w:rsid w:val="00ED11E1"/>
    <w:rsid w:val="00ED1325"/>
    <w:rsid w:val="00ED13BF"/>
    <w:rsid w:val="00ED13FD"/>
    <w:rsid w:val="00ED14B0"/>
    <w:rsid w:val="00ED1531"/>
    <w:rsid w:val="00ED1560"/>
    <w:rsid w:val="00ED1636"/>
    <w:rsid w:val="00ED171C"/>
    <w:rsid w:val="00ED1729"/>
    <w:rsid w:val="00ED1881"/>
    <w:rsid w:val="00ED1C60"/>
    <w:rsid w:val="00ED1CEC"/>
    <w:rsid w:val="00ED1E37"/>
    <w:rsid w:val="00ED1EE4"/>
    <w:rsid w:val="00ED2001"/>
    <w:rsid w:val="00ED2085"/>
    <w:rsid w:val="00ED20F2"/>
    <w:rsid w:val="00ED2134"/>
    <w:rsid w:val="00ED237E"/>
    <w:rsid w:val="00ED23EC"/>
    <w:rsid w:val="00ED23F3"/>
    <w:rsid w:val="00ED28FC"/>
    <w:rsid w:val="00ED2A4B"/>
    <w:rsid w:val="00ED2A72"/>
    <w:rsid w:val="00ED2AD6"/>
    <w:rsid w:val="00ED2B04"/>
    <w:rsid w:val="00ED2BC0"/>
    <w:rsid w:val="00ED2C51"/>
    <w:rsid w:val="00ED2CE3"/>
    <w:rsid w:val="00ED2EC6"/>
    <w:rsid w:val="00ED2F0B"/>
    <w:rsid w:val="00ED2F55"/>
    <w:rsid w:val="00ED2F9B"/>
    <w:rsid w:val="00ED2FA0"/>
    <w:rsid w:val="00ED2FEC"/>
    <w:rsid w:val="00ED3019"/>
    <w:rsid w:val="00ED3081"/>
    <w:rsid w:val="00ED3091"/>
    <w:rsid w:val="00ED314F"/>
    <w:rsid w:val="00ED333F"/>
    <w:rsid w:val="00ED340A"/>
    <w:rsid w:val="00ED35AA"/>
    <w:rsid w:val="00ED35F1"/>
    <w:rsid w:val="00ED3863"/>
    <w:rsid w:val="00ED3C6B"/>
    <w:rsid w:val="00ED3E44"/>
    <w:rsid w:val="00ED3ECB"/>
    <w:rsid w:val="00ED3EE3"/>
    <w:rsid w:val="00ED3F3D"/>
    <w:rsid w:val="00ED3FE2"/>
    <w:rsid w:val="00ED4090"/>
    <w:rsid w:val="00ED409A"/>
    <w:rsid w:val="00ED419C"/>
    <w:rsid w:val="00ED432D"/>
    <w:rsid w:val="00ED440D"/>
    <w:rsid w:val="00ED4477"/>
    <w:rsid w:val="00ED452B"/>
    <w:rsid w:val="00ED4658"/>
    <w:rsid w:val="00ED4713"/>
    <w:rsid w:val="00ED47B0"/>
    <w:rsid w:val="00ED48A2"/>
    <w:rsid w:val="00ED49BB"/>
    <w:rsid w:val="00ED49E1"/>
    <w:rsid w:val="00ED4C4D"/>
    <w:rsid w:val="00ED4C5A"/>
    <w:rsid w:val="00ED4DAF"/>
    <w:rsid w:val="00ED4DED"/>
    <w:rsid w:val="00ED4E17"/>
    <w:rsid w:val="00ED4F2A"/>
    <w:rsid w:val="00ED4F7D"/>
    <w:rsid w:val="00ED4FAE"/>
    <w:rsid w:val="00ED4FBD"/>
    <w:rsid w:val="00ED4FD4"/>
    <w:rsid w:val="00ED4FEB"/>
    <w:rsid w:val="00ED5002"/>
    <w:rsid w:val="00ED5090"/>
    <w:rsid w:val="00ED50A0"/>
    <w:rsid w:val="00ED50C1"/>
    <w:rsid w:val="00ED520D"/>
    <w:rsid w:val="00ED5227"/>
    <w:rsid w:val="00ED5265"/>
    <w:rsid w:val="00ED53A0"/>
    <w:rsid w:val="00ED53EF"/>
    <w:rsid w:val="00ED542F"/>
    <w:rsid w:val="00ED54A9"/>
    <w:rsid w:val="00ED5549"/>
    <w:rsid w:val="00ED55AD"/>
    <w:rsid w:val="00ED55CB"/>
    <w:rsid w:val="00ED561D"/>
    <w:rsid w:val="00ED595E"/>
    <w:rsid w:val="00ED5A2C"/>
    <w:rsid w:val="00ED5AA0"/>
    <w:rsid w:val="00ED5BC7"/>
    <w:rsid w:val="00ED5BE8"/>
    <w:rsid w:val="00ED5DDF"/>
    <w:rsid w:val="00ED5E5E"/>
    <w:rsid w:val="00ED5F0C"/>
    <w:rsid w:val="00ED5F7A"/>
    <w:rsid w:val="00ED6076"/>
    <w:rsid w:val="00ED60D9"/>
    <w:rsid w:val="00ED629C"/>
    <w:rsid w:val="00ED62A2"/>
    <w:rsid w:val="00ED62EF"/>
    <w:rsid w:val="00ED6342"/>
    <w:rsid w:val="00ED64F2"/>
    <w:rsid w:val="00ED6658"/>
    <w:rsid w:val="00ED66A1"/>
    <w:rsid w:val="00ED66EF"/>
    <w:rsid w:val="00ED67C7"/>
    <w:rsid w:val="00ED68E4"/>
    <w:rsid w:val="00ED6909"/>
    <w:rsid w:val="00ED6A0F"/>
    <w:rsid w:val="00ED6D64"/>
    <w:rsid w:val="00ED6DF5"/>
    <w:rsid w:val="00ED6E58"/>
    <w:rsid w:val="00ED6F43"/>
    <w:rsid w:val="00ED7065"/>
    <w:rsid w:val="00ED70BA"/>
    <w:rsid w:val="00ED71FF"/>
    <w:rsid w:val="00ED7210"/>
    <w:rsid w:val="00ED723A"/>
    <w:rsid w:val="00ED7295"/>
    <w:rsid w:val="00ED72E4"/>
    <w:rsid w:val="00ED73F1"/>
    <w:rsid w:val="00ED7643"/>
    <w:rsid w:val="00ED7673"/>
    <w:rsid w:val="00ED7700"/>
    <w:rsid w:val="00ED773C"/>
    <w:rsid w:val="00ED778F"/>
    <w:rsid w:val="00ED7830"/>
    <w:rsid w:val="00ED7874"/>
    <w:rsid w:val="00ED7952"/>
    <w:rsid w:val="00ED7BD7"/>
    <w:rsid w:val="00ED7BEC"/>
    <w:rsid w:val="00ED7C33"/>
    <w:rsid w:val="00ED7D5F"/>
    <w:rsid w:val="00ED7D68"/>
    <w:rsid w:val="00ED7ED3"/>
    <w:rsid w:val="00ED7F47"/>
    <w:rsid w:val="00EE0271"/>
    <w:rsid w:val="00EE02E0"/>
    <w:rsid w:val="00EE02E7"/>
    <w:rsid w:val="00EE05D8"/>
    <w:rsid w:val="00EE05F2"/>
    <w:rsid w:val="00EE0709"/>
    <w:rsid w:val="00EE0832"/>
    <w:rsid w:val="00EE09CA"/>
    <w:rsid w:val="00EE0AB2"/>
    <w:rsid w:val="00EE0B62"/>
    <w:rsid w:val="00EE0BEE"/>
    <w:rsid w:val="00EE0C2E"/>
    <w:rsid w:val="00EE110E"/>
    <w:rsid w:val="00EE1166"/>
    <w:rsid w:val="00EE11A4"/>
    <w:rsid w:val="00EE146B"/>
    <w:rsid w:val="00EE15A5"/>
    <w:rsid w:val="00EE18EF"/>
    <w:rsid w:val="00EE19C1"/>
    <w:rsid w:val="00EE19D9"/>
    <w:rsid w:val="00EE1A40"/>
    <w:rsid w:val="00EE1CA3"/>
    <w:rsid w:val="00EE1CC2"/>
    <w:rsid w:val="00EE1E0D"/>
    <w:rsid w:val="00EE1E6D"/>
    <w:rsid w:val="00EE1EA1"/>
    <w:rsid w:val="00EE1F61"/>
    <w:rsid w:val="00EE1F88"/>
    <w:rsid w:val="00EE2053"/>
    <w:rsid w:val="00EE207D"/>
    <w:rsid w:val="00EE219A"/>
    <w:rsid w:val="00EE21AE"/>
    <w:rsid w:val="00EE23F4"/>
    <w:rsid w:val="00EE2539"/>
    <w:rsid w:val="00EE269D"/>
    <w:rsid w:val="00EE2949"/>
    <w:rsid w:val="00EE2959"/>
    <w:rsid w:val="00EE2AE3"/>
    <w:rsid w:val="00EE2CE1"/>
    <w:rsid w:val="00EE2E3A"/>
    <w:rsid w:val="00EE2FB2"/>
    <w:rsid w:val="00EE2FBD"/>
    <w:rsid w:val="00EE2FCE"/>
    <w:rsid w:val="00EE2FE7"/>
    <w:rsid w:val="00EE30F6"/>
    <w:rsid w:val="00EE3102"/>
    <w:rsid w:val="00EE3110"/>
    <w:rsid w:val="00EE3369"/>
    <w:rsid w:val="00EE34C0"/>
    <w:rsid w:val="00EE36DC"/>
    <w:rsid w:val="00EE3700"/>
    <w:rsid w:val="00EE385A"/>
    <w:rsid w:val="00EE3995"/>
    <w:rsid w:val="00EE3ABB"/>
    <w:rsid w:val="00EE3AEC"/>
    <w:rsid w:val="00EE3B63"/>
    <w:rsid w:val="00EE3D98"/>
    <w:rsid w:val="00EE3DFC"/>
    <w:rsid w:val="00EE3E23"/>
    <w:rsid w:val="00EE3E62"/>
    <w:rsid w:val="00EE3F26"/>
    <w:rsid w:val="00EE4419"/>
    <w:rsid w:val="00EE44BC"/>
    <w:rsid w:val="00EE4510"/>
    <w:rsid w:val="00EE453A"/>
    <w:rsid w:val="00EE4544"/>
    <w:rsid w:val="00EE464F"/>
    <w:rsid w:val="00EE49AC"/>
    <w:rsid w:val="00EE4A0A"/>
    <w:rsid w:val="00EE4AE3"/>
    <w:rsid w:val="00EE4B7C"/>
    <w:rsid w:val="00EE4D63"/>
    <w:rsid w:val="00EE4F10"/>
    <w:rsid w:val="00EE4F14"/>
    <w:rsid w:val="00EE4F52"/>
    <w:rsid w:val="00EE4F6C"/>
    <w:rsid w:val="00EE50AE"/>
    <w:rsid w:val="00EE5182"/>
    <w:rsid w:val="00EE52BA"/>
    <w:rsid w:val="00EE53F3"/>
    <w:rsid w:val="00EE53F4"/>
    <w:rsid w:val="00EE5768"/>
    <w:rsid w:val="00EE5881"/>
    <w:rsid w:val="00EE58E5"/>
    <w:rsid w:val="00EE593D"/>
    <w:rsid w:val="00EE5989"/>
    <w:rsid w:val="00EE59B5"/>
    <w:rsid w:val="00EE5A4A"/>
    <w:rsid w:val="00EE5B68"/>
    <w:rsid w:val="00EE5F0C"/>
    <w:rsid w:val="00EE5F4E"/>
    <w:rsid w:val="00EE60C8"/>
    <w:rsid w:val="00EE60CD"/>
    <w:rsid w:val="00EE60D2"/>
    <w:rsid w:val="00EE616B"/>
    <w:rsid w:val="00EE6352"/>
    <w:rsid w:val="00EE6412"/>
    <w:rsid w:val="00EE64D9"/>
    <w:rsid w:val="00EE65CC"/>
    <w:rsid w:val="00EE68D6"/>
    <w:rsid w:val="00EE68DF"/>
    <w:rsid w:val="00EE68E1"/>
    <w:rsid w:val="00EE6908"/>
    <w:rsid w:val="00EE6936"/>
    <w:rsid w:val="00EE694C"/>
    <w:rsid w:val="00EE6A61"/>
    <w:rsid w:val="00EE6A94"/>
    <w:rsid w:val="00EE6BE6"/>
    <w:rsid w:val="00EE6CDD"/>
    <w:rsid w:val="00EE6DA1"/>
    <w:rsid w:val="00EE6E06"/>
    <w:rsid w:val="00EE6EEE"/>
    <w:rsid w:val="00EE705D"/>
    <w:rsid w:val="00EE714E"/>
    <w:rsid w:val="00EE71F9"/>
    <w:rsid w:val="00EE725B"/>
    <w:rsid w:val="00EE726D"/>
    <w:rsid w:val="00EE72DB"/>
    <w:rsid w:val="00EE7312"/>
    <w:rsid w:val="00EE73D3"/>
    <w:rsid w:val="00EE7451"/>
    <w:rsid w:val="00EE7504"/>
    <w:rsid w:val="00EE7803"/>
    <w:rsid w:val="00EE7A09"/>
    <w:rsid w:val="00EE7A6F"/>
    <w:rsid w:val="00EE7AEA"/>
    <w:rsid w:val="00EE7BD1"/>
    <w:rsid w:val="00EE7CF2"/>
    <w:rsid w:val="00EE7D2F"/>
    <w:rsid w:val="00EE7E3F"/>
    <w:rsid w:val="00EE7E84"/>
    <w:rsid w:val="00EE7EB1"/>
    <w:rsid w:val="00EE7ED9"/>
    <w:rsid w:val="00EF00BF"/>
    <w:rsid w:val="00EF00D8"/>
    <w:rsid w:val="00EF022C"/>
    <w:rsid w:val="00EF02C4"/>
    <w:rsid w:val="00EF042F"/>
    <w:rsid w:val="00EF0441"/>
    <w:rsid w:val="00EF04F8"/>
    <w:rsid w:val="00EF053A"/>
    <w:rsid w:val="00EF05AD"/>
    <w:rsid w:val="00EF05E4"/>
    <w:rsid w:val="00EF0611"/>
    <w:rsid w:val="00EF0736"/>
    <w:rsid w:val="00EF073C"/>
    <w:rsid w:val="00EF07A0"/>
    <w:rsid w:val="00EF092D"/>
    <w:rsid w:val="00EF09BA"/>
    <w:rsid w:val="00EF0A38"/>
    <w:rsid w:val="00EF0BEE"/>
    <w:rsid w:val="00EF0DA3"/>
    <w:rsid w:val="00EF0EEF"/>
    <w:rsid w:val="00EF0F5E"/>
    <w:rsid w:val="00EF0FE0"/>
    <w:rsid w:val="00EF0FF1"/>
    <w:rsid w:val="00EF1099"/>
    <w:rsid w:val="00EF113A"/>
    <w:rsid w:val="00EF12F8"/>
    <w:rsid w:val="00EF141C"/>
    <w:rsid w:val="00EF1437"/>
    <w:rsid w:val="00EF1500"/>
    <w:rsid w:val="00EF15AF"/>
    <w:rsid w:val="00EF17AC"/>
    <w:rsid w:val="00EF18AE"/>
    <w:rsid w:val="00EF18BE"/>
    <w:rsid w:val="00EF19C5"/>
    <w:rsid w:val="00EF19DA"/>
    <w:rsid w:val="00EF1A63"/>
    <w:rsid w:val="00EF1B07"/>
    <w:rsid w:val="00EF1B2E"/>
    <w:rsid w:val="00EF1BB3"/>
    <w:rsid w:val="00EF1F25"/>
    <w:rsid w:val="00EF1FE8"/>
    <w:rsid w:val="00EF1FF1"/>
    <w:rsid w:val="00EF2097"/>
    <w:rsid w:val="00EF20B2"/>
    <w:rsid w:val="00EF215D"/>
    <w:rsid w:val="00EF2261"/>
    <w:rsid w:val="00EF2262"/>
    <w:rsid w:val="00EF23A7"/>
    <w:rsid w:val="00EF2427"/>
    <w:rsid w:val="00EF256C"/>
    <w:rsid w:val="00EF259A"/>
    <w:rsid w:val="00EF25CF"/>
    <w:rsid w:val="00EF25F5"/>
    <w:rsid w:val="00EF299C"/>
    <w:rsid w:val="00EF2A64"/>
    <w:rsid w:val="00EF2AE7"/>
    <w:rsid w:val="00EF2BC2"/>
    <w:rsid w:val="00EF2E18"/>
    <w:rsid w:val="00EF2EE6"/>
    <w:rsid w:val="00EF2F85"/>
    <w:rsid w:val="00EF30D3"/>
    <w:rsid w:val="00EF316A"/>
    <w:rsid w:val="00EF31F0"/>
    <w:rsid w:val="00EF3377"/>
    <w:rsid w:val="00EF337D"/>
    <w:rsid w:val="00EF3455"/>
    <w:rsid w:val="00EF3562"/>
    <w:rsid w:val="00EF35DC"/>
    <w:rsid w:val="00EF37D7"/>
    <w:rsid w:val="00EF385B"/>
    <w:rsid w:val="00EF3880"/>
    <w:rsid w:val="00EF3963"/>
    <w:rsid w:val="00EF3A4A"/>
    <w:rsid w:val="00EF3A6E"/>
    <w:rsid w:val="00EF3B93"/>
    <w:rsid w:val="00EF3D9B"/>
    <w:rsid w:val="00EF3DDE"/>
    <w:rsid w:val="00EF3F74"/>
    <w:rsid w:val="00EF40A6"/>
    <w:rsid w:val="00EF4171"/>
    <w:rsid w:val="00EF4176"/>
    <w:rsid w:val="00EF4291"/>
    <w:rsid w:val="00EF4345"/>
    <w:rsid w:val="00EF43B0"/>
    <w:rsid w:val="00EF44B0"/>
    <w:rsid w:val="00EF44BC"/>
    <w:rsid w:val="00EF45D6"/>
    <w:rsid w:val="00EF47AA"/>
    <w:rsid w:val="00EF4999"/>
    <w:rsid w:val="00EF4B1C"/>
    <w:rsid w:val="00EF4D07"/>
    <w:rsid w:val="00EF4E65"/>
    <w:rsid w:val="00EF4E97"/>
    <w:rsid w:val="00EF4EBB"/>
    <w:rsid w:val="00EF4FDC"/>
    <w:rsid w:val="00EF513C"/>
    <w:rsid w:val="00EF524C"/>
    <w:rsid w:val="00EF5587"/>
    <w:rsid w:val="00EF57F3"/>
    <w:rsid w:val="00EF58D7"/>
    <w:rsid w:val="00EF5BD9"/>
    <w:rsid w:val="00EF5BE2"/>
    <w:rsid w:val="00EF5E6A"/>
    <w:rsid w:val="00EF6093"/>
    <w:rsid w:val="00EF60CD"/>
    <w:rsid w:val="00EF60F1"/>
    <w:rsid w:val="00EF62B7"/>
    <w:rsid w:val="00EF63CA"/>
    <w:rsid w:val="00EF6476"/>
    <w:rsid w:val="00EF649D"/>
    <w:rsid w:val="00EF64E9"/>
    <w:rsid w:val="00EF65BF"/>
    <w:rsid w:val="00EF6610"/>
    <w:rsid w:val="00EF6642"/>
    <w:rsid w:val="00EF66CD"/>
    <w:rsid w:val="00EF66EF"/>
    <w:rsid w:val="00EF69FE"/>
    <w:rsid w:val="00EF6A02"/>
    <w:rsid w:val="00EF6E82"/>
    <w:rsid w:val="00EF72F2"/>
    <w:rsid w:val="00EF754A"/>
    <w:rsid w:val="00EF758A"/>
    <w:rsid w:val="00EF7630"/>
    <w:rsid w:val="00EF781C"/>
    <w:rsid w:val="00EF787F"/>
    <w:rsid w:val="00EF78F2"/>
    <w:rsid w:val="00EF7BFD"/>
    <w:rsid w:val="00EF7E07"/>
    <w:rsid w:val="00F0000C"/>
    <w:rsid w:val="00F000E3"/>
    <w:rsid w:val="00F0035F"/>
    <w:rsid w:val="00F00434"/>
    <w:rsid w:val="00F0044E"/>
    <w:rsid w:val="00F00480"/>
    <w:rsid w:val="00F004ED"/>
    <w:rsid w:val="00F0055F"/>
    <w:rsid w:val="00F005A2"/>
    <w:rsid w:val="00F00702"/>
    <w:rsid w:val="00F00770"/>
    <w:rsid w:val="00F00B52"/>
    <w:rsid w:val="00F00B7E"/>
    <w:rsid w:val="00F00BC1"/>
    <w:rsid w:val="00F00C4D"/>
    <w:rsid w:val="00F00C65"/>
    <w:rsid w:val="00F00C9D"/>
    <w:rsid w:val="00F00CC9"/>
    <w:rsid w:val="00F00D01"/>
    <w:rsid w:val="00F00DD2"/>
    <w:rsid w:val="00F0100C"/>
    <w:rsid w:val="00F01033"/>
    <w:rsid w:val="00F0115A"/>
    <w:rsid w:val="00F01174"/>
    <w:rsid w:val="00F01231"/>
    <w:rsid w:val="00F012EB"/>
    <w:rsid w:val="00F015B2"/>
    <w:rsid w:val="00F0161F"/>
    <w:rsid w:val="00F016EF"/>
    <w:rsid w:val="00F017D0"/>
    <w:rsid w:val="00F01A58"/>
    <w:rsid w:val="00F01A9E"/>
    <w:rsid w:val="00F01B7E"/>
    <w:rsid w:val="00F01C48"/>
    <w:rsid w:val="00F01D6A"/>
    <w:rsid w:val="00F01EC4"/>
    <w:rsid w:val="00F01F78"/>
    <w:rsid w:val="00F01F92"/>
    <w:rsid w:val="00F02018"/>
    <w:rsid w:val="00F020EB"/>
    <w:rsid w:val="00F02271"/>
    <w:rsid w:val="00F023C5"/>
    <w:rsid w:val="00F025DA"/>
    <w:rsid w:val="00F02775"/>
    <w:rsid w:val="00F027A8"/>
    <w:rsid w:val="00F02946"/>
    <w:rsid w:val="00F02A76"/>
    <w:rsid w:val="00F02B72"/>
    <w:rsid w:val="00F02C03"/>
    <w:rsid w:val="00F02E8A"/>
    <w:rsid w:val="00F0302F"/>
    <w:rsid w:val="00F03155"/>
    <w:rsid w:val="00F031CB"/>
    <w:rsid w:val="00F032F8"/>
    <w:rsid w:val="00F03330"/>
    <w:rsid w:val="00F0349A"/>
    <w:rsid w:val="00F03575"/>
    <w:rsid w:val="00F03635"/>
    <w:rsid w:val="00F03766"/>
    <w:rsid w:val="00F03BAB"/>
    <w:rsid w:val="00F03C81"/>
    <w:rsid w:val="00F03D60"/>
    <w:rsid w:val="00F04025"/>
    <w:rsid w:val="00F04131"/>
    <w:rsid w:val="00F041A5"/>
    <w:rsid w:val="00F04376"/>
    <w:rsid w:val="00F043B9"/>
    <w:rsid w:val="00F04493"/>
    <w:rsid w:val="00F04633"/>
    <w:rsid w:val="00F04677"/>
    <w:rsid w:val="00F04751"/>
    <w:rsid w:val="00F04793"/>
    <w:rsid w:val="00F0488D"/>
    <w:rsid w:val="00F04938"/>
    <w:rsid w:val="00F049AB"/>
    <w:rsid w:val="00F04C73"/>
    <w:rsid w:val="00F0505E"/>
    <w:rsid w:val="00F052F8"/>
    <w:rsid w:val="00F05375"/>
    <w:rsid w:val="00F053E2"/>
    <w:rsid w:val="00F053E3"/>
    <w:rsid w:val="00F05457"/>
    <w:rsid w:val="00F054C9"/>
    <w:rsid w:val="00F054E4"/>
    <w:rsid w:val="00F05700"/>
    <w:rsid w:val="00F057E8"/>
    <w:rsid w:val="00F059BF"/>
    <w:rsid w:val="00F05A0F"/>
    <w:rsid w:val="00F05A3F"/>
    <w:rsid w:val="00F05AAD"/>
    <w:rsid w:val="00F05C05"/>
    <w:rsid w:val="00F05C90"/>
    <w:rsid w:val="00F05CE7"/>
    <w:rsid w:val="00F05CEB"/>
    <w:rsid w:val="00F05DE6"/>
    <w:rsid w:val="00F05F4E"/>
    <w:rsid w:val="00F05F80"/>
    <w:rsid w:val="00F05FB8"/>
    <w:rsid w:val="00F05FF8"/>
    <w:rsid w:val="00F06240"/>
    <w:rsid w:val="00F0628F"/>
    <w:rsid w:val="00F06417"/>
    <w:rsid w:val="00F0645B"/>
    <w:rsid w:val="00F0649E"/>
    <w:rsid w:val="00F06506"/>
    <w:rsid w:val="00F0658A"/>
    <w:rsid w:val="00F06614"/>
    <w:rsid w:val="00F068CE"/>
    <w:rsid w:val="00F06ABD"/>
    <w:rsid w:val="00F06C4E"/>
    <w:rsid w:val="00F06C88"/>
    <w:rsid w:val="00F06CCD"/>
    <w:rsid w:val="00F06E61"/>
    <w:rsid w:val="00F06F94"/>
    <w:rsid w:val="00F070DA"/>
    <w:rsid w:val="00F0716F"/>
    <w:rsid w:val="00F0722E"/>
    <w:rsid w:val="00F072A0"/>
    <w:rsid w:val="00F074B8"/>
    <w:rsid w:val="00F07540"/>
    <w:rsid w:val="00F075C5"/>
    <w:rsid w:val="00F07703"/>
    <w:rsid w:val="00F07768"/>
    <w:rsid w:val="00F077AF"/>
    <w:rsid w:val="00F07A93"/>
    <w:rsid w:val="00F07B2B"/>
    <w:rsid w:val="00F07B5B"/>
    <w:rsid w:val="00F07C3D"/>
    <w:rsid w:val="00F07CF2"/>
    <w:rsid w:val="00F07D26"/>
    <w:rsid w:val="00F07D8B"/>
    <w:rsid w:val="00F07DD9"/>
    <w:rsid w:val="00F07E09"/>
    <w:rsid w:val="00F07EC6"/>
    <w:rsid w:val="00F07EFA"/>
    <w:rsid w:val="00F101DE"/>
    <w:rsid w:val="00F10253"/>
    <w:rsid w:val="00F102C0"/>
    <w:rsid w:val="00F102C4"/>
    <w:rsid w:val="00F103C2"/>
    <w:rsid w:val="00F104FB"/>
    <w:rsid w:val="00F1050A"/>
    <w:rsid w:val="00F1063E"/>
    <w:rsid w:val="00F106A8"/>
    <w:rsid w:val="00F10825"/>
    <w:rsid w:val="00F10840"/>
    <w:rsid w:val="00F10881"/>
    <w:rsid w:val="00F109F0"/>
    <w:rsid w:val="00F10A43"/>
    <w:rsid w:val="00F10AF3"/>
    <w:rsid w:val="00F10CDA"/>
    <w:rsid w:val="00F10D08"/>
    <w:rsid w:val="00F10D9E"/>
    <w:rsid w:val="00F10DBD"/>
    <w:rsid w:val="00F10DC3"/>
    <w:rsid w:val="00F10E85"/>
    <w:rsid w:val="00F10F37"/>
    <w:rsid w:val="00F110D3"/>
    <w:rsid w:val="00F1114F"/>
    <w:rsid w:val="00F11246"/>
    <w:rsid w:val="00F11264"/>
    <w:rsid w:val="00F112A7"/>
    <w:rsid w:val="00F113A2"/>
    <w:rsid w:val="00F113EC"/>
    <w:rsid w:val="00F11404"/>
    <w:rsid w:val="00F1140B"/>
    <w:rsid w:val="00F11623"/>
    <w:rsid w:val="00F11716"/>
    <w:rsid w:val="00F1193A"/>
    <w:rsid w:val="00F11968"/>
    <w:rsid w:val="00F1196F"/>
    <w:rsid w:val="00F11A79"/>
    <w:rsid w:val="00F11A7E"/>
    <w:rsid w:val="00F11ADA"/>
    <w:rsid w:val="00F11B33"/>
    <w:rsid w:val="00F11BA7"/>
    <w:rsid w:val="00F11C02"/>
    <w:rsid w:val="00F11D7B"/>
    <w:rsid w:val="00F11D8F"/>
    <w:rsid w:val="00F11E94"/>
    <w:rsid w:val="00F11F3D"/>
    <w:rsid w:val="00F11FF4"/>
    <w:rsid w:val="00F12078"/>
    <w:rsid w:val="00F120CF"/>
    <w:rsid w:val="00F12214"/>
    <w:rsid w:val="00F12245"/>
    <w:rsid w:val="00F122DD"/>
    <w:rsid w:val="00F12370"/>
    <w:rsid w:val="00F123AD"/>
    <w:rsid w:val="00F12532"/>
    <w:rsid w:val="00F12538"/>
    <w:rsid w:val="00F12568"/>
    <w:rsid w:val="00F12758"/>
    <w:rsid w:val="00F1293E"/>
    <w:rsid w:val="00F12C07"/>
    <w:rsid w:val="00F12D05"/>
    <w:rsid w:val="00F12D0C"/>
    <w:rsid w:val="00F12D38"/>
    <w:rsid w:val="00F12DCD"/>
    <w:rsid w:val="00F12E68"/>
    <w:rsid w:val="00F136CD"/>
    <w:rsid w:val="00F13756"/>
    <w:rsid w:val="00F1391D"/>
    <w:rsid w:val="00F13996"/>
    <w:rsid w:val="00F139F0"/>
    <w:rsid w:val="00F13A56"/>
    <w:rsid w:val="00F13AD0"/>
    <w:rsid w:val="00F13BCD"/>
    <w:rsid w:val="00F13C04"/>
    <w:rsid w:val="00F13CCA"/>
    <w:rsid w:val="00F13E48"/>
    <w:rsid w:val="00F13EC4"/>
    <w:rsid w:val="00F13FBF"/>
    <w:rsid w:val="00F14047"/>
    <w:rsid w:val="00F14152"/>
    <w:rsid w:val="00F1422E"/>
    <w:rsid w:val="00F14244"/>
    <w:rsid w:val="00F14274"/>
    <w:rsid w:val="00F14280"/>
    <w:rsid w:val="00F14291"/>
    <w:rsid w:val="00F14472"/>
    <w:rsid w:val="00F14707"/>
    <w:rsid w:val="00F1486A"/>
    <w:rsid w:val="00F14A66"/>
    <w:rsid w:val="00F14A87"/>
    <w:rsid w:val="00F14C58"/>
    <w:rsid w:val="00F14E08"/>
    <w:rsid w:val="00F14E8F"/>
    <w:rsid w:val="00F150EB"/>
    <w:rsid w:val="00F151BC"/>
    <w:rsid w:val="00F152BD"/>
    <w:rsid w:val="00F152DA"/>
    <w:rsid w:val="00F15326"/>
    <w:rsid w:val="00F15335"/>
    <w:rsid w:val="00F15476"/>
    <w:rsid w:val="00F15673"/>
    <w:rsid w:val="00F15697"/>
    <w:rsid w:val="00F1579F"/>
    <w:rsid w:val="00F1592E"/>
    <w:rsid w:val="00F15A24"/>
    <w:rsid w:val="00F15A6C"/>
    <w:rsid w:val="00F15C8E"/>
    <w:rsid w:val="00F15CB5"/>
    <w:rsid w:val="00F15D64"/>
    <w:rsid w:val="00F15D70"/>
    <w:rsid w:val="00F15F31"/>
    <w:rsid w:val="00F160EF"/>
    <w:rsid w:val="00F161B0"/>
    <w:rsid w:val="00F1636C"/>
    <w:rsid w:val="00F163D9"/>
    <w:rsid w:val="00F164DB"/>
    <w:rsid w:val="00F16527"/>
    <w:rsid w:val="00F16559"/>
    <w:rsid w:val="00F16597"/>
    <w:rsid w:val="00F165B2"/>
    <w:rsid w:val="00F16677"/>
    <w:rsid w:val="00F1688D"/>
    <w:rsid w:val="00F168AD"/>
    <w:rsid w:val="00F168D5"/>
    <w:rsid w:val="00F168E2"/>
    <w:rsid w:val="00F169BB"/>
    <w:rsid w:val="00F169BD"/>
    <w:rsid w:val="00F16A74"/>
    <w:rsid w:val="00F16B26"/>
    <w:rsid w:val="00F16DD8"/>
    <w:rsid w:val="00F16E56"/>
    <w:rsid w:val="00F16F30"/>
    <w:rsid w:val="00F16F63"/>
    <w:rsid w:val="00F1702A"/>
    <w:rsid w:val="00F170A5"/>
    <w:rsid w:val="00F170BF"/>
    <w:rsid w:val="00F171E6"/>
    <w:rsid w:val="00F1726E"/>
    <w:rsid w:val="00F17402"/>
    <w:rsid w:val="00F17522"/>
    <w:rsid w:val="00F1754E"/>
    <w:rsid w:val="00F177E0"/>
    <w:rsid w:val="00F178C1"/>
    <w:rsid w:val="00F17A0A"/>
    <w:rsid w:val="00F17E1F"/>
    <w:rsid w:val="00F17F58"/>
    <w:rsid w:val="00F17F71"/>
    <w:rsid w:val="00F17F7D"/>
    <w:rsid w:val="00F200CF"/>
    <w:rsid w:val="00F2013C"/>
    <w:rsid w:val="00F20146"/>
    <w:rsid w:val="00F201AC"/>
    <w:rsid w:val="00F202EA"/>
    <w:rsid w:val="00F2034A"/>
    <w:rsid w:val="00F20448"/>
    <w:rsid w:val="00F20580"/>
    <w:rsid w:val="00F20659"/>
    <w:rsid w:val="00F20830"/>
    <w:rsid w:val="00F208EA"/>
    <w:rsid w:val="00F2096A"/>
    <w:rsid w:val="00F209DF"/>
    <w:rsid w:val="00F20D29"/>
    <w:rsid w:val="00F20D2F"/>
    <w:rsid w:val="00F20DB0"/>
    <w:rsid w:val="00F20DDB"/>
    <w:rsid w:val="00F2101F"/>
    <w:rsid w:val="00F212BD"/>
    <w:rsid w:val="00F212D2"/>
    <w:rsid w:val="00F2142F"/>
    <w:rsid w:val="00F21545"/>
    <w:rsid w:val="00F2173E"/>
    <w:rsid w:val="00F21AEA"/>
    <w:rsid w:val="00F21B32"/>
    <w:rsid w:val="00F21CE6"/>
    <w:rsid w:val="00F21D57"/>
    <w:rsid w:val="00F21DF3"/>
    <w:rsid w:val="00F21E84"/>
    <w:rsid w:val="00F22665"/>
    <w:rsid w:val="00F22687"/>
    <w:rsid w:val="00F226F9"/>
    <w:rsid w:val="00F227BE"/>
    <w:rsid w:val="00F22807"/>
    <w:rsid w:val="00F22894"/>
    <w:rsid w:val="00F228DE"/>
    <w:rsid w:val="00F22989"/>
    <w:rsid w:val="00F22BE0"/>
    <w:rsid w:val="00F22C2B"/>
    <w:rsid w:val="00F22C3F"/>
    <w:rsid w:val="00F22C66"/>
    <w:rsid w:val="00F22C72"/>
    <w:rsid w:val="00F22CB2"/>
    <w:rsid w:val="00F22EC8"/>
    <w:rsid w:val="00F22F94"/>
    <w:rsid w:val="00F22FFB"/>
    <w:rsid w:val="00F231F7"/>
    <w:rsid w:val="00F23201"/>
    <w:rsid w:val="00F2331A"/>
    <w:rsid w:val="00F2343E"/>
    <w:rsid w:val="00F234D2"/>
    <w:rsid w:val="00F234FD"/>
    <w:rsid w:val="00F2358E"/>
    <w:rsid w:val="00F235D9"/>
    <w:rsid w:val="00F236A3"/>
    <w:rsid w:val="00F2370D"/>
    <w:rsid w:val="00F23784"/>
    <w:rsid w:val="00F23988"/>
    <w:rsid w:val="00F2399D"/>
    <w:rsid w:val="00F23A11"/>
    <w:rsid w:val="00F23B13"/>
    <w:rsid w:val="00F23BCE"/>
    <w:rsid w:val="00F23DA7"/>
    <w:rsid w:val="00F23E82"/>
    <w:rsid w:val="00F24243"/>
    <w:rsid w:val="00F242C0"/>
    <w:rsid w:val="00F243C9"/>
    <w:rsid w:val="00F244D0"/>
    <w:rsid w:val="00F2456A"/>
    <w:rsid w:val="00F24612"/>
    <w:rsid w:val="00F24616"/>
    <w:rsid w:val="00F246CB"/>
    <w:rsid w:val="00F2479E"/>
    <w:rsid w:val="00F247EC"/>
    <w:rsid w:val="00F2498E"/>
    <w:rsid w:val="00F249C8"/>
    <w:rsid w:val="00F249ED"/>
    <w:rsid w:val="00F24B05"/>
    <w:rsid w:val="00F24B25"/>
    <w:rsid w:val="00F24B3C"/>
    <w:rsid w:val="00F24C72"/>
    <w:rsid w:val="00F24CEB"/>
    <w:rsid w:val="00F24DED"/>
    <w:rsid w:val="00F24E98"/>
    <w:rsid w:val="00F24EED"/>
    <w:rsid w:val="00F24F03"/>
    <w:rsid w:val="00F24F19"/>
    <w:rsid w:val="00F24FD8"/>
    <w:rsid w:val="00F25075"/>
    <w:rsid w:val="00F25112"/>
    <w:rsid w:val="00F2511C"/>
    <w:rsid w:val="00F25178"/>
    <w:rsid w:val="00F2517E"/>
    <w:rsid w:val="00F2543C"/>
    <w:rsid w:val="00F25446"/>
    <w:rsid w:val="00F254BB"/>
    <w:rsid w:val="00F254E2"/>
    <w:rsid w:val="00F2552C"/>
    <w:rsid w:val="00F25570"/>
    <w:rsid w:val="00F25573"/>
    <w:rsid w:val="00F255EB"/>
    <w:rsid w:val="00F258DB"/>
    <w:rsid w:val="00F25C57"/>
    <w:rsid w:val="00F25CE2"/>
    <w:rsid w:val="00F25D17"/>
    <w:rsid w:val="00F25DF2"/>
    <w:rsid w:val="00F2600A"/>
    <w:rsid w:val="00F26115"/>
    <w:rsid w:val="00F261A1"/>
    <w:rsid w:val="00F26215"/>
    <w:rsid w:val="00F26292"/>
    <w:rsid w:val="00F26334"/>
    <w:rsid w:val="00F263F7"/>
    <w:rsid w:val="00F2647F"/>
    <w:rsid w:val="00F264EE"/>
    <w:rsid w:val="00F2650A"/>
    <w:rsid w:val="00F26562"/>
    <w:rsid w:val="00F26590"/>
    <w:rsid w:val="00F265F0"/>
    <w:rsid w:val="00F26979"/>
    <w:rsid w:val="00F26AC6"/>
    <w:rsid w:val="00F26AFC"/>
    <w:rsid w:val="00F26BA6"/>
    <w:rsid w:val="00F26BBE"/>
    <w:rsid w:val="00F26C5F"/>
    <w:rsid w:val="00F26CDC"/>
    <w:rsid w:val="00F26E3C"/>
    <w:rsid w:val="00F26E97"/>
    <w:rsid w:val="00F26F1F"/>
    <w:rsid w:val="00F27014"/>
    <w:rsid w:val="00F2713F"/>
    <w:rsid w:val="00F2717D"/>
    <w:rsid w:val="00F271A7"/>
    <w:rsid w:val="00F271AD"/>
    <w:rsid w:val="00F272BD"/>
    <w:rsid w:val="00F2730B"/>
    <w:rsid w:val="00F27356"/>
    <w:rsid w:val="00F275E8"/>
    <w:rsid w:val="00F27698"/>
    <w:rsid w:val="00F276EB"/>
    <w:rsid w:val="00F277AC"/>
    <w:rsid w:val="00F278AE"/>
    <w:rsid w:val="00F278B8"/>
    <w:rsid w:val="00F279FD"/>
    <w:rsid w:val="00F27A3D"/>
    <w:rsid w:val="00F27BAB"/>
    <w:rsid w:val="00F27C7C"/>
    <w:rsid w:val="00F27E67"/>
    <w:rsid w:val="00F27E78"/>
    <w:rsid w:val="00F27EFF"/>
    <w:rsid w:val="00F27F6E"/>
    <w:rsid w:val="00F30116"/>
    <w:rsid w:val="00F30180"/>
    <w:rsid w:val="00F3063E"/>
    <w:rsid w:val="00F306DD"/>
    <w:rsid w:val="00F30751"/>
    <w:rsid w:val="00F309D5"/>
    <w:rsid w:val="00F30A98"/>
    <w:rsid w:val="00F30DF9"/>
    <w:rsid w:val="00F30EA1"/>
    <w:rsid w:val="00F30F83"/>
    <w:rsid w:val="00F30FB3"/>
    <w:rsid w:val="00F31219"/>
    <w:rsid w:val="00F3143B"/>
    <w:rsid w:val="00F31570"/>
    <w:rsid w:val="00F316ED"/>
    <w:rsid w:val="00F31737"/>
    <w:rsid w:val="00F319A5"/>
    <w:rsid w:val="00F31A60"/>
    <w:rsid w:val="00F31AE6"/>
    <w:rsid w:val="00F31B7B"/>
    <w:rsid w:val="00F31C02"/>
    <w:rsid w:val="00F31CD2"/>
    <w:rsid w:val="00F31E7B"/>
    <w:rsid w:val="00F31FA6"/>
    <w:rsid w:val="00F320F5"/>
    <w:rsid w:val="00F321C6"/>
    <w:rsid w:val="00F321FC"/>
    <w:rsid w:val="00F32390"/>
    <w:rsid w:val="00F3239F"/>
    <w:rsid w:val="00F32434"/>
    <w:rsid w:val="00F324C9"/>
    <w:rsid w:val="00F3254E"/>
    <w:rsid w:val="00F32558"/>
    <w:rsid w:val="00F32B42"/>
    <w:rsid w:val="00F32B59"/>
    <w:rsid w:val="00F32DEE"/>
    <w:rsid w:val="00F32FF1"/>
    <w:rsid w:val="00F330AF"/>
    <w:rsid w:val="00F33130"/>
    <w:rsid w:val="00F3319C"/>
    <w:rsid w:val="00F331D0"/>
    <w:rsid w:val="00F3324C"/>
    <w:rsid w:val="00F332F7"/>
    <w:rsid w:val="00F33363"/>
    <w:rsid w:val="00F3356E"/>
    <w:rsid w:val="00F335BE"/>
    <w:rsid w:val="00F337B8"/>
    <w:rsid w:val="00F3386D"/>
    <w:rsid w:val="00F3390A"/>
    <w:rsid w:val="00F33A53"/>
    <w:rsid w:val="00F33BF5"/>
    <w:rsid w:val="00F33C04"/>
    <w:rsid w:val="00F33D7D"/>
    <w:rsid w:val="00F33FFA"/>
    <w:rsid w:val="00F34028"/>
    <w:rsid w:val="00F3409D"/>
    <w:rsid w:val="00F34104"/>
    <w:rsid w:val="00F342B4"/>
    <w:rsid w:val="00F34323"/>
    <w:rsid w:val="00F34359"/>
    <w:rsid w:val="00F343DF"/>
    <w:rsid w:val="00F345B0"/>
    <w:rsid w:val="00F345FF"/>
    <w:rsid w:val="00F3461C"/>
    <w:rsid w:val="00F3462F"/>
    <w:rsid w:val="00F34680"/>
    <w:rsid w:val="00F34920"/>
    <w:rsid w:val="00F349B8"/>
    <w:rsid w:val="00F349CD"/>
    <w:rsid w:val="00F34AE2"/>
    <w:rsid w:val="00F34B86"/>
    <w:rsid w:val="00F34D46"/>
    <w:rsid w:val="00F34E23"/>
    <w:rsid w:val="00F34F4B"/>
    <w:rsid w:val="00F34F96"/>
    <w:rsid w:val="00F3505D"/>
    <w:rsid w:val="00F350A2"/>
    <w:rsid w:val="00F350A8"/>
    <w:rsid w:val="00F351C4"/>
    <w:rsid w:val="00F356AD"/>
    <w:rsid w:val="00F357FF"/>
    <w:rsid w:val="00F359DB"/>
    <w:rsid w:val="00F359EF"/>
    <w:rsid w:val="00F35A97"/>
    <w:rsid w:val="00F35B98"/>
    <w:rsid w:val="00F35EEE"/>
    <w:rsid w:val="00F35FBE"/>
    <w:rsid w:val="00F3602C"/>
    <w:rsid w:val="00F360B1"/>
    <w:rsid w:val="00F3629E"/>
    <w:rsid w:val="00F362ED"/>
    <w:rsid w:val="00F36515"/>
    <w:rsid w:val="00F365C0"/>
    <w:rsid w:val="00F365FA"/>
    <w:rsid w:val="00F36634"/>
    <w:rsid w:val="00F36720"/>
    <w:rsid w:val="00F369F3"/>
    <w:rsid w:val="00F36A8B"/>
    <w:rsid w:val="00F36BA8"/>
    <w:rsid w:val="00F36CC8"/>
    <w:rsid w:val="00F36E12"/>
    <w:rsid w:val="00F370D6"/>
    <w:rsid w:val="00F37180"/>
    <w:rsid w:val="00F371D4"/>
    <w:rsid w:val="00F3723D"/>
    <w:rsid w:val="00F372C5"/>
    <w:rsid w:val="00F372DB"/>
    <w:rsid w:val="00F37342"/>
    <w:rsid w:val="00F37392"/>
    <w:rsid w:val="00F373EB"/>
    <w:rsid w:val="00F374AA"/>
    <w:rsid w:val="00F3762F"/>
    <w:rsid w:val="00F378A6"/>
    <w:rsid w:val="00F37A0D"/>
    <w:rsid w:val="00F37A6A"/>
    <w:rsid w:val="00F37AC2"/>
    <w:rsid w:val="00F37AE7"/>
    <w:rsid w:val="00F37C40"/>
    <w:rsid w:val="00F37CAF"/>
    <w:rsid w:val="00F37F38"/>
    <w:rsid w:val="00F37FB0"/>
    <w:rsid w:val="00F40189"/>
    <w:rsid w:val="00F40219"/>
    <w:rsid w:val="00F40274"/>
    <w:rsid w:val="00F403AE"/>
    <w:rsid w:val="00F4043F"/>
    <w:rsid w:val="00F40546"/>
    <w:rsid w:val="00F4060F"/>
    <w:rsid w:val="00F40648"/>
    <w:rsid w:val="00F406E6"/>
    <w:rsid w:val="00F4077A"/>
    <w:rsid w:val="00F407FC"/>
    <w:rsid w:val="00F4082F"/>
    <w:rsid w:val="00F40948"/>
    <w:rsid w:val="00F4095D"/>
    <w:rsid w:val="00F409D8"/>
    <w:rsid w:val="00F40A63"/>
    <w:rsid w:val="00F40AA0"/>
    <w:rsid w:val="00F40B44"/>
    <w:rsid w:val="00F40F0F"/>
    <w:rsid w:val="00F40F1C"/>
    <w:rsid w:val="00F40F28"/>
    <w:rsid w:val="00F41023"/>
    <w:rsid w:val="00F4102A"/>
    <w:rsid w:val="00F41051"/>
    <w:rsid w:val="00F41167"/>
    <w:rsid w:val="00F41226"/>
    <w:rsid w:val="00F41293"/>
    <w:rsid w:val="00F41305"/>
    <w:rsid w:val="00F41564"/>
    <w:rsid w:val="00F41565"/>
    <w:rsid w:val="00F41599"/>
    <w:rsid w:val="00F41720"/>
    <w:rsid w:val="00F417F2"/>
    <w:rsid w:val="00F419B2"/>
    <w:rsid w:val="00F41A1D"/>
    <w:rsid w:val="00F41A91"/>
    <w:rsid w:val="00F41E45"/>
    <w:rsid w:val="00F420A0"/>
    <w:rsid w:val="00F420A5"/>
    <w:rsid w:val="00F42141"/>
    <w:rsid w:val="00F42147"/>
    <w:rsid w:val="00F421FB"/>
    <w:rsid w:val="00F422BE"/>
    <w:rsid w:val="00F422E5"/>
    <w:rsid w:val="00F4232D"/>
    <w:rsid w:val="00F42494"/>
    <w:rsid w:val="00F425BC"/>
    <w:rsid w:val="00F425D5"/>
    <w:rsid w:val="00F425F2"/>
    <w:rsid w:val="00F42781"/>
    <w:rsid w:val="00F4278E"/>
    <w:rsid w:val="00F427BE"/>
    <w:rsid w:val="00F42938"/>
    <w:rsid w:val="00F429C6"/>
    <w:rsid w:val="00F42B8C"/>
    <w:rsid w:val="00F42D4F"/>
    <w:rsid w:val="00F42ECC"/>
    <w:rsid w:val="00F433A3"/>
    <w:rsid w:val="00F43403"/>
    <w:rsid w:val="00F4340E"/>
    <w:rsid w:val="00F436DD"/>
    <w:rsid w:val="00F4382E"/>
    <w:rsid w:val="00F43866"/>
    <w:rsid w:val="00F438C8"/>
    <w:rsid w:val="00F438DA"/>
    <w:rsid w:val="00F43CE1"/>
    <w:rsid w:val="00F43CE7"/>
    <w:rsid w:val="00F43CEC"/>
    <w:rsid w:val="00F43D72"/>
    <w:rsid w:val="00F43DAB"/>
    <w:rsid w:val="00F43DEB"/>
    <w:rsid w:val="00F43F90"/>
    <w:rsid w:val="00F43FEB"/>
    <w:rsid w:val="00F440A1"/>
    <w:rsid w:val="00F44274"/>
    <w:rsid w:val="00F4449C"/>
    <w:rsid w:val="00F444A2"/>
    <w:rsid w:val="00F44628"/>
    <w:rsid w:val="00F44736"/>
    <w:rsid w:val="00F44A4E"/>
    <w:rsid w:val="00F44ACE"/>
    <w:rsid w:val="00F44BAC"/>
    <w:rsid w:val="00F44BBF"/>
    <w:rsid w:val="00F44D24"/>
    <w:rsid w:val="00F44DA6"/>
    <w:rsid w:val="00F44E52"/>
    <w:rsid w:val="00F44E90"/>
    <w:rsid w:val="00F45101"/>
    <w:rsid w:val="00F4511E"/>
    <w:rsid w:val="00F451DD"/>
    <w:rsid w:val="00F4537F"/>
    <w:rsid w:val="00F45394"/>
    <w:rsid w:val="00F4545C"/>
    <w:rsid w:val="00F456C9"/>
    <w:rsid w:val="00F457CD"/>
    <w:rsid w:val="00F457F9"/>
    <w:rsid w:val="00F45A4B"/>
    <w:rsid w:val="00F45C23"/>
    <w:rsid w:val="00F45C29"/>
    <w:rsid w:val="00F45D84"/>
    <w:rsid w:val="00F45DB7"/>
    <w:rsid w:val="00F45E42"/>
    <w:rsid w:val="00F45F87"/>
    <w:rsid w:val="00F45F88"/>
    <w:rsid w:val="00F45F8D"/>
    <w:rsid w:val="00F45FA8"/>
    <w:rsid w:val="00F463FB"/>
    <w:rsid w:val="00F46497"/>
    <w:rsid w:val="00F465D7"/>
    <w:rsid w:val="00F465EC"/>
    <w:rsid w:val="00F4672C"/>
    <w:rsid w:val="00F469AF"/>
    <w:rsid w:val="00F46B0D"/>
    <w:rsid w:val="00F46B99"/>
    <w:rsid w:val="00F46D06"/>
    <w:rsid w:val="00F46F36"/>
    <w:rsid w:val="00F4711F"/>
    <w:rsid w:val="00F472B2"/>
    <w:rsid w:val="00F472C1"/>
    <w:rsid w:val="00F47381"/>
    <w:rsid w:val="00F4748E"/>
    <w:rsid w:val="00F4759E"/>
    <w:rsid w:val="00F475CD"/>
    <w:rsid w:val="00F4761A"/>
    <w:rsid w:val="00F47738"/>
    <w:rsid w:val="00F47815"/>
    <w:rsid w:val="00F47883"/>
    <w:rsid w:val="00F47898"/>
    <w:rsid w:val="00F47A7C"/>
    <w:rsid w:val="00F47AAC"/>
    <w:rsid w:val="00F47C67"/>
    <w:rsid w:val="00F47D25"/>
    <w:rsid w:val="00F47DDA"/>
    <w:rsid w:val="00F47DF6"/>
    <w:rsid w:val="00F5000B"/>
    <w:rsid w:val="00F5021A"/>
    <w:rsid w:val="00F50288"/>
    <w:rsid w:val="00F502EF"/>
    <w:rsid w:val="00F5035C"/>
    <w:rsid w:val="00F5041C"/>
    <w:rsid w:val="00F50433"/>
    <w:rsid w:val="00F504D4"/>
    <w:rsid w:val="00F50680"/>
    <w:rsid w:val="00F50699"/>
    <w:rsid w:val="00F506EF"/>
    <w:rsid w:val="00F509AE"/>
    <w:rsid w:val="00F50A07"/>
    <w:rsid w:val="00F50AC2"/>
    <w:rsid w:val="00F50B39"/>
    <w:rsid w:val="00F50B3C"/>
    <w:rsid w:val="00F50D5B"/>
    <w:rsid w:val="00F50D63"/>
    <w:rsid w:val="00F50D8C"/>
    <w:rsid w:val="00F50E43"/>
    <w:rsid w:val="00F50F56"/>
    <w:rsid w:val="00F510A3"/>
    <w:rsid w:val="00F511B8"/>
    <w:rsid w:val="00F515DC"/>
    <w:rsid w:val="00F517BB"/>
    <w:rsid w:val="00F51855"/>
    <w:rsid w:val="00F5198D"/>
    <w:rsid w:val="00F519DF"/>
    <w:rsid w:val="00F51B15"/>
    <w:rsid w:val="00F51BD6"/>
    <w:rsid w:val="00F51BD8"/>
    <w:rsid w:val="00F51CFA"/>
    <w:rsid w:val="00F51E3D"/>
    <w:rsid w:val="00F51F31"/>
    <w:rsid w:val="00F52517"/>
    <w:rsid w:val="00F52525"/>
    <w:rsid w:val="00F52588"/>
    <w:rsid w:val="00F525C6"/>
    <w:rsid w:val="00F528F5"/>
    <w:rsid w:val="00F52B0D"/>
    <w:rsid w:val="00F52C29"/>
    <w:rsid w:val="00F52CD4"/>
    <w:rsid w:val="00F52D55"/>
    <w:rsid w:val="00F52D82"/>
    <w:rsid w:val="00F52D9F"/>
    <w:rsid w:val="00F52E34"/>
    <w:rsid w:val="00F52ED9"/>
    <w:rsid w:val="00F53162"/>
    <w:rsid w:val="00F531EC"/>
    <w:rsid w:val="00F53268"/>
    <w:rsid w:val="00F533A8"/>
    <w:rsid w:val="00F533B1"/>
    <w:rsid w:val="00F536C3"/>
    <w:rsid w:val="00F5371A"/>
    <w:rsid w:val="00F5379A"/>
    <w:rsid w:val="00F53867"/>
    <w:rsid w:val="00F5399E"/>
    <w:rsid w:val="00F53C7F"/>
    <w:rsid w:val="00F53CBD"/>
    <w:rsid w:val="00F53D8E"/>
    <w:rsid w:val="00F53DF2"/>
    <w:rsid w:val="00F53F41"/>
    <w:rsid w:val="00F53FE8"/>
    <w:rsid w:val="00F54112"/>
    <w:rsid w:val="00F542E4"/>
    <w:rsid w:val="00F54578"/>
    <w:rsid w:val="00F54585"/>
    <w:rsid w:val="00F5463E"/>
    <w:rsid w:val="00F547B1"/>
    <w:rsid w:val="00F54841"/>
    <w:rsid w:val="00F548ED"/>
    <w:rsid w:val="00F54925"/>
    <w:rsid w:val="00F54941"/>
    <w:rsid w:val="00F54A34"/>
    <w:rsid w:val="00F54B0D"/>
    <w:rsid w:val="00F54BA5"/>
    <w:rsid w:val="00F54BAA"/>
    <w:rsid w:val="00F54BDB"/>
    <w:rsid w:val="00F54C3D"/>
    <w:rsid w:val="00F54DB6"/>
    <w:rsid w:val="00F54F1F"/>
    <w:rsid w:val="00F54F85"/>
    <w:rsid w:val="00F55135"/>
    <w:rsid w:val="00F5513E"/>
    <w:rsid w:val="00F55161"/>
    <w:rsid w:val="00F55236"/>
    <w:rsid w:val="00F55245"/>
    <w:rsid w:val="00F55382"/>
    <w:rsid w:val="00F5557D"/>
    <w:rsid w:val="00F555AB"/>
    <w:rsid w:val="00F555FE"/>
    <w:rsid w:val="00F5562D"/>
    <w:rsid w:val="00F55819"/>
    <w:rsid w:val="00F55878"/>
    <w:rsid w:val="00F55983"/>
    <w:rsid w:val="00F559EC"/>
    <w:rsid w:val="00F55AD7"/>
    <w:rsid w:val="00F55B2D"/>
    <w:rsid w:val="00F560D0"/>
    <w:rsid w:val="00F560D8"/>
    <w:rsid w:val="00F562FA"/>
    <w:rsid w:val="00F5639F"/>
    <w:rsid w:val="00F563BA"/>
    <w:rsid w:val="00F56741"/>
    <w:rsid w:val="00F568DB"/>
    <w:rsid w:val="00F56AF9"/>
    <w:rsid w:val="00F56D66"/>
    <w:rsid w:val="00F57030"/>
    <w:rsid w:val="00F572F9"/>
    <w:rsid w:val="00F57475"/>
    <w:rsid w:val="00F575C6"/>
    <w:rsid w:val="00F5767B"/>
    <w:rsid w:val="00F5776F"/>
    <w:rsid w:val="00F577D4"/>
    <w:rsid w:val="00F5784A"/>
    <w:rsid w:val="00F579DF"/>
    <w:rsid w:val="00F57A56"/>
    <w:rsid w:val="00F57CDF"/>
    <w:rsid w:val="00F57E12"/>
    <w:rsid w:val="00F57EAB"/>
    <w:rsid w:val="00F57F3D"/>
    <w:rsid w:val="00F57F67"/>
    <w:rsid w:val="00F6014F"/>
    <w:rsid w:val="00F6021C"/>
    <w:rsid w:val="00F60290"/>
    <w:rsid w:val="00F604F5"/>
    <w:rsid w:val="00F605BA"/>
    <w:rsid w:val="00F6064A"/>
    <w:rsid w:val="00F60851"/>
    <w:rsid w:val="00F60878"/>
    <w:rsid w:val="00F60896"/>
    <w:rsid w:val="00F60AA1"/>
    <w:rsid w:val="00F60AC8"/>
    <w:rsid w:val="00F60ACF"/>
    <w:rsid w:val="00F60B8C"/>
    <w:rsid w:val="00F60E7A"/>
    <w:rsid w:val="00F6116F"/>
    <w:rsid w:val="00F61231"/>
    <w:rsid w:val="00F6130C"/>
    <w:rsid w:val="00F61369"/>
    <w:rsid w:val="00F614BA"/>
    <w:rsid w:val="00F6153C"/>
    <w:rsid w:val="00F61697"/>
    <w:rsid w:val="00F616B9"/>
    <w:rsid w:val="00F61813"/>
    <w:rsid w:val="00F61835"/>
    <w:rsid w:val="00F6185A"/>
    <w:rsid w:val="00F61883"/>
    <w:rsid w:val="00F61A24"/>
    <w:rsid w:val="00F61E48"/>
    <w:rsid w:val="00F61E72"/>
    <w:rsid w:val="00F62111"/>
    <w:rsid w:val="00F62151"/>
    <w:rsid w:val="00F6222A"/>
    <w:rsid w:val="00F62266"/>
    <w:rsid w:val="00F62366"/>
    <w:rsid w:val="00F624E2"/>
    <w:rsid w:val="00F62522"/>
    <w:rsid w:val="00F6270A"/>
    <w:rsid w:val="00F62791"/>
    <w:rsid w:val="00F628BA"/>
    <w:rsid w:val="00F628EA"/>
    <w:rsid w:val="00F62ACB"/>
    <w:rsid w:val="00F62C33"/>
    <w:rsid w:val="00F62C56"/>
    <w:rsid w:val="00F62D4A"/>
    <w:rsid w:val="00F62DEF"/>
    <w:rsid w:val="00F62E0F"/>
    <w:rsid w:val="00F62E5A"/>
    <w:rsid w:val="00F6306E"/>
    <w:rsid w:val="00F63169"/>
    <w:rsid w:val="00F63188"/>
    <w:rsid w:val="00F631F3"/>
    <w:rsid w:val="00F636A7"/>
    <w:rsid w:val="00F63756"/>
    <w:rsid w:val="00F63843"/>
    <w:rsid w:val="00F63895"/>
    <w:rsid w:val="00F63951"/>
    <w:rsid w:val="00F63A3B"/>
    <w:rsid w:val="00F63A55"/>
    <w:rsid w:val="00F63A7D"/>
    <w:rsid w:val="00F63D5C"/>
    <w:rsid w:val="00F63DEA"/>
    <w:rsid w:val="00F63E23"/>
    <w:rsid w:val="00F63E70"/>
    <w:rsid w:val="00F63EF2"/>
    <w:rsid w:val="00F64073"/>
    <w:rsid w:val="00F640A9"/>
    <w:rsid w:val="00F64145"/>
    <w:rsid w:val="00F642AB"/>
    <w:rsid w:val="00F644B1"/>
    <w:rsid w:val="00F644EF"/>
    <w:rsid w:val="00F64569"/>
    <w:rsid w:val="00F64570"/>
    <w:rsid w:val="00F64948"/>
    <w:rsid w:val="00F64982"/>
    <w:rsid w:val="00F64AE8"/>
    <w:rsid w:val="00F64B93"/>
    <w:rsid w:val="00F64BA0"/>
    <w:rsid w:val="00F64BBE"/>
    <w:rsid w:val="00F64C6F"/>
    <w:rsid w:val="00F64C77"/>
    <w:rsid w:val="00F64C8B"/>
    <w:rsid w:val="00F64DEF"/>
    <w:rsid w:val="00F64EE6"/>
    <w:rsid w:val="00F64F94"/>
    <w:rsid w:val="00F64FD3"/>
    <w:rsid w:val="00F65078"/>
    <w:rsid w:val="00F6524C"/>
    <w:rsid w:val="00F652B7"/>
    <w:rsid w:val="00F653E0"/>
    <w:rsid w:val="00F6540E"/>
    <w:rsid w:val="00F65491"/>
    <w:rsid w:val="00F655F6"/>
    <w:rsid w:val="00F656F9"/>
    <w:rsid w:val="00F6584D"/>
    <w:rsid w:val="00F65C42"/>
    <w:rsid w:val="00F65C8A"/>
    <w:rsid w:val="00F65CF7"/>
    <w:rsid w:val="00F65EE3"/>
    <w:rsid w:val="00F65FAB"/>
    <w:rsid w:val="00F6600B"/>
    <w:rsid w:val="00F6606C"/>
    <w:rsid w:val="00F6606F"/>
    <w:rsid w:val="00F66078"/>
    <w:rsid w:val="00F66383"/>
    <w:rsid w:val="00F664A7"/>
    <w:rsid w:val="00F6660F"/>
    <w:rsid w:val="00F66653"/>
    <w:rsid w:val="00F66681"/>
    <w:rsid w:val="00F66688"/>
    <w:rsid w:val="00F666EF"/>
    <w:rsid w:val="00F667D1"/>
    <w:rsid w:val="00F668AD"/>
    <w:rsid w:val="00F668B1"/>
    <w:rsid w:val="00F669D9"/>
    <w:rsid w:val="00F66A30"/>
    <w:rsid w:val="00F66A89"/>
    <w:rsid w:val="00F66B29"/>
    <w:rsid w:val="00F66BF2"/>
    <w:rsid w:val="00F66DA3"/>
    <w:rsid w:val="00F66DF7"/>
    <w:rsid w:val="00F66F7A"/>
    <w:rsid w:val="00F66FD0"/>
    <w:rsid w:val="00F670C9"/>
    <w:rsid w:val="00F670DB"/>
    <w:rsid w:val="00F67280"/>
    <w:rsid w:val="00F674A0"/>
    <w:rsid w:val="00F6757D"/>
    <w:rsid w:val="00F67658"/>
    <w:rsid w:val="00F67897"/>
    <w:rsid w:val="00F678A1"/>
    <w:rsid w:val="00F67989"/>
    <w:rsid w:val="00F679CC"/>
    <w:rsid w:val="00F679F6"/>
    <w:rsid w:val="00F67B17"/>
    <w:rsid w:val="00F67BAF"/>
    <w:rsid w:val="00F67C0A"/>
    <w:rsid w:val="00F67C85"/>
    <w:rsid w:val="00F67E22"/>
    <w:rsid w:val="00F70078"/>
    <w:rsid w:val="00F70152"/>
    <w:rsid w:val="00F702F6"/>
    <w:rsid w:val="00F70533"/>
    <w:rsid w:val="00F70774"/>
    <w:rsid w:val="00F7083A"/>
    <w:rsid w:val="00F70874"/>
    <w:rsid w:val="00F708AD"/>
    <w:rsid w:val="00F708D4"/>
    <w:rsid w:val="00F7098D"/>
    <w:rsid w:val="00F709B1"/>
    <w:rsid w:val="00F70A4C"/>
    <w:rsid w:val="00F70AD6"/>
    <w:rsid w:val="00F70C05"/>
    <w:rsid w:val="00F70C25"/>
    <w:rsid w:val="00F70F4B"/>
    <w:rsid w:val="00F70F9F"/>
    <w:rsid w:val="00F71001"/>
    <w:rsid w:val="00F71051"/>
    <w:rsid w:val="00F71097"/>
    <w:rsid w:val="00F710BC"/>
    <w:rsid w:val="00F710DA"/>
    <w:rsid w:val="00F711CC"/>
    <w:rsid w:val="00F7138A"/>
    <w:rsid w:val="00F713FF"/>
    <w:rsid w:val="00F7144A"/>
    <w:rsid w:val="00F71557"/>
    <w:rsid w:val="00F716F7"/>
    <w:rsid w:val="00F7178F"/>
    <w:rsid w:val="00F71AB2"/>
    <w:rsid w:val="00F71AC3"/>
    <w:rsid w:val="00F71DB6"/>
    <w:rsid w:val="00F71DD1"/>
    <w:rsid w:val="00F71F70"/>
    <w:rsid w:val="00F72024"/>
    <w:rsid w:val="00F720D2"/>
    <w:rsid w:val="00F7232A"/>
    <w:rsid w:val="00F723B3"/>
    <w:rsid w:val="00F7241A"/>
    <w:rsid w:val="00F72574"/>
    <w:rsid w:val="00F726AF"/>
    <w:rsid w:val="00F72815"/>
    <w:rsid w:val="00F7287F"/>
    <w:rsid w:val="00F72BDF"/>
    <w:rsid w:val="00F72CC3"/>
    <w:rsid w:val="00F72DE9"/>
    <w:rsid w:val="00F72EAE"/>
    <w:rsid w:val="00F72FFC"/>
    <w:rsid w:val="00F73163"/>
    <w:rsid w:val="00F7317F"/>
    <w:rsid w:val="00F73266"/>
    <w:rsid w:val="00F7327E"/>
    <w:rsid w:val="00F732C0"/>
    <w:rsid w:val="00F7339A"/>
    <w:rsid w:val="00F73456"/>
    <w:rsid w:val="00F734FB"/>
    <w:rsid w:val="00F7351B"/>
    <w:rsid w:val="00F7356B"/>
    <w:rsid w:val="00F735A6"/>
    <w:rsid w:val="00F736CE"/>
    <w:rsid w:val="00F738AA"/>
    <w:rsid w:val="00F738C9"/>
    <w:rsid w:val="00F7399C"/>
    <w:rsid w:val="00F73A2F"/>
    <w:rsid w:val="00F73ADA"/>
    <w:rsid w:val="00F73C97"/>
    <w:rsid w:val="00F73E84"/>
    <w:rsid w:val="00F73EC0"/>
    <w:rsid w:val="00F73EE2"/>
    <w:rsid w:val="00F7407D"/>
    <w:rsid w:val="00F7414B"/>
    <w:rsid w:val="00F742A1"/>
    <w:rsid w:val="00F742FC"/>
    <w:rsid w:val="00F744E0"/>
    <w:rsid w:val="00F7453E"/>
    <w:rsid w:val="00F745D7"/>
    <w:rsid w:val="00F745F5"/>
    <w:rsid w:val="00F746AB"/>
    <w:rsid w:val="00F746E4"/>
    <w:rsid w:val="00F74812"/>
    <w:rsid w:val="00F748BE"/>
    <w:rsid w:val="00F74B3C"/>
    <w:rsid w:val="00F74F31"/>
    <w:rsid w:val="00F74FC6"/>
    <w:rsid w:val="00F7503A"/>
    <w:rsid w:val="00F750CF"/>
    <w:rsid w:val="00F750DE"/>
    <w:rsid w:val="00F752C1"/>
    <w:rsid w:val="00F75381"/>
    <w:rsid w:val="00F7562B"/>
    <w:rsid w:val="00F75779"/>
    <w:rsid w:val="00F757E5"/>
    <w:rsid w:val="00F75939"/>
    <w:rsid w:val="00F75AB9"/>
    <w:rsid w:val="00F75E93"/>
    <w:rsid w:val="00F75ECC"/>
    <w:rsid w:val="00F7601F"/>
    <w:rsid w:val="00F761A3"/>
    <w:rsid w:val="00F76279"/>
    <w:rsid w:val="00F763E6"/>
    <w:rsid w:val="00F76411"/>
    <w:rsid w:val="00F76419"/>
    <w:rsid w:val="00F76482"/>
    <w:rsid w:val="00F764BE"/>
    <w:rsid w:val="00F767B4"/>
    <w:rsid w:val="00F76815"/>
    <w:rsid w:val="00F76C6E"/>
    <w:rsid w:val="00F76CB3"/>
    <w:rsid w:val="00F76ED3"/>
    <w:rsid w:val="00F76F1C"/>
    <w:rsid w:val="00F770DF"/>
    <w:rsid w:val="00F77157"/>
    <w:rsid w:val="00F771BE"/>
    <w:rsid w:val="00F771EF"/>
    <w:rsid w:val="00F771FC"/>
    <w:rsid w:val="00F772D9"/>
    <w:rsid w:val="00F777AD"/>
    <w:rsid w:val="00F777C2"/>
    <w:rsid w:val="00F778ED"/>
    <w:rsid w:val="00F7797A"/>
    <w:rsid w:val="00F779F6"/>
    <w:rsid w:val="00F77B65"/>
    <w:rsid w:val="00F77BCA"/>
    <w:rsid w:val="00F77BE2"/>
    <w:rsid w:val="00F77C2C"/>
    <w:rsid w:val="00F77CBF"/>
    <w:rsid w:val="00F77D82"/>
    <w:rsid w:val="00F77E09"/>
    <w:rsid w:val="00F77F38"/>
    <w:rsid w:val="00F80074"/>
    <w:rsid w:val="00F80223"/>
    <w:rsid w:val="00F802F7"/>
    <w:rsid w:val="00F80322"/>
    <w:rsid w:val="00F80449"/>
    <w:rsid w:val="00F805B1"/>
    <w:rsid w:val="00F805DF"/>
    <w:rsid w:val="00F80666"/>
    <w:rsid w:val="00F808E3"/>
    <w:rsid w:val="00F80A1F"/>
    <w:rsid w:val="00F80B4C"/>
    <w:rsid w:val="00F80BA7"/>
    <w:rsid w:val="00F80C0B"/>
    <w:rsid w:val="00F80CC9"/>
    <w:rsid w:val="00F80D56"/>
    <w:rsid w:val="00F80EA9"/>
    <w:rsid w:val="00F80FE3"/>
    <w:rsid w:val="00F80FEA"/>
    <w:rsid w:val="00F81155"/>
    <w:rsid w:val="00F81241"/>
    <w:rsid w:val="00F812C6"/>
    <w:rsid w:val="00F81357"/>
    <w:rsid w:val="00F813CF"/>
    <w:rsid w:val="00F813E2"/>
    <w:rsid w:val="00F81453"/>
    <w:rsid w:val="00F81513"/>
    <w:rsid w:val="00F81764"/>
    <w:rsid w:val="00F818E7"/>
    <w:rsid w:val="00F8190D"/>
    <w:rsid w:val="00F81914"/>
    <w:rsid w:val="00F81AE8"/>
    <w:rsid w:val="00F81B40"/>
    <w:rsid w:val="00F81CD8"/>
    <w:rsid w:val="00F81D3C"/>
    <w:rsid w:val="00F81DE6"/>
    <w:rsid w:val="00F81E8F"/>
    <w:rsid w:val="00F82102"/>
    <w:rsid w:val="00F82189"/>
    <w:rsid w:val="00F82322"/>
    <w:rsid w:val="00F82536"/>
    <w:rsid w:val="00F8254D"/>
    <w:rsid w:val="00F8273E"/>
    <w:rsid w:val="00F82856"/>
    <w:rsid w:val="00F82904"/>
    <w:rsid w:val="00F82C61"/>
    <w:rsid w:val="00F82D67"/>
    <w:rsid w:val="00F82D85"/>
    <w:rsid w:val="00F82E9E"/>
    <w:rsid w:val="00F82F25"/>
    <w:rsid w:val="00F82F33"/>
    <w:rsid w:val="00F83088"/>
    <w:rsid w:val="00F8313D"/>
    <w:rsid w:val="00F83242"/>
    <w:rsid w:val="00F83305"/>
    <w:rsid w:val="00F835A7"/>
    <w:rsid w:val="00F83667"/>
    <w:rsid w:val="00F836C2"/>
    <w:rsid w:val="00F837FA"/>
    <w:rsid w:val="00F83959"/>
    <w:rsid w:val="00F839AF"/>
    <w:rsid w:val="00F83AC8"/>
    <w:rsid w:val="00F83B3E"/>
    <w:rsid w:val="00F83BEC"/>
    <w:rsid w:val="00F83C75"/>
    <w:rsid w:val="00F83DC4"/>
    <w:rsid w:val="00F83EA8"/>
    <w:rsid w:val="00F83EFF"/>
    <w:rsid w:val="00F83F14"/>
    <w:rsid w:val="00F83F47"/>
    <w:rsid w:val="00F83FF4"/>
    <w:rsid w:val="00F84283"/>
    <w:rsid w:val="00F8435B"/>
    <w:rsid w:val="00F84423"/>
    <w:rsid w:val="00F844A9"/>
    <w:rsid w:val="00F844AB"/>
    <w:rsid w:val="00F84579"/>
    <w:rsid w:val="00F846D6"/>
    <w:rsid w:val="00F846FC"/>
    <w:rsid w:val="00F84883"/>
    <w:rsid w:val="00F84921"/>
    <w:rsid w:val="00F849CB"/>
    <w:rsid w:val="00F84AAA"/>
    <w:rsid w:val="00F84D10"/>
    <w:rsid w:val="00F84E6F"/>
    <w:rsid w:val="00F84F99"/>
    <w:rsid w:val="00F85139"/>
    <w:rsid w:val="00F85165"/>
    <w:rsid w:val="00F85199"/>
    <w:rsid w:val="00F852F8"/>
    <w:rsid w:val="00F85598"/>
    <w:rsid w:val="00F857A5"/>
    <w:rsid w:val="00F857D1"/>
    <w:rsid w:val="00F85890"/>
    <w:rsid w:val="00F858C9"/>
    <w:rsid w:val="00F858D4"/>
    <w:rsid w:val="00F85971"/>
    <w:rsid w:val="00F859BA"/>
    <w:rsid w:val="00F85AB2"/>
    <w:rsid w:val="00F85AE9"/>
    <w:rsid w:val="00F85B5B"/>
    <w:rsid w:val="00F85BC6"/>
    <w:rsid w:val="00F85C13"/>
    <w:rsid w:val="00F85D91"/>
    <w:rsid w:val="00F85E71"/>
    <w:rsid w:val="00F86029"/>
    <w:rsid w:val="00F860AA"/>
    <w:rsid w:val="00F860D0"/>
    <w:rsid w:val="00F861C0"/>
    <w:rsid w:val="00F8621D"/>
    <w:rsid w:val="00F862FA"/>
    <w:rsid w:val="00F86309"/>
    <w:rsid w:val="00F86420"/>
    <w:rsid w:val="00F86422"/>
    <w:rsid w:val="00F86424"/>
    <w:rsid w:val="00F8644A"/>
    <w:rsid w:val="00F8648A"/>
    <w:rsid w:val="00F86514"/>
    <w:rsid w:val="00F865AF"/>
    <w:rsid w:val="00F865BD"/>
    <w:rsid w:val="00F8662A"/>
    <w:rsid w:val="00F86659"/>
    <w:rsid w:val="00F86670"/>
    <w:rsid w:val="00F8683D"/>
    <w:rsid w:val="00F86895"/>
    <w:rsid w:val="00F86AA3"/>
    <w:rsid w:val="00F86AC5"/>
    <w:rsid w:val="00F86B33"/>
    <w:rsid w:val="00F86CB1"/>
    <w:rsid w:val="00F86D26"/>
    <w:rsid w:val="00F86D6A"/>
    <w:rsid w:val="00F86DA7"/>
    <w:rsid w:val="00F86DEA"/>
    <w:rsid w:val="00F86E4B"/>
    <w:rsid w:val="00F86E5E"/>
    <w:rsid w:val="00F86EC1"/>
    <w:rsid w:val="00F86F11"/>
    <w:rsid w:val="00F86F5C"/>
    <w:rsid w:val="00F86FFB"/>
    <w:rsid w:val="00F87025"/>
    <w:rsid w:val="00F87160"/>
    <w:rsid w:val="00F87197"/>
    <w:rsid w:val="00F8727B"/>
    <w:rsid w:val="00F8747D"/>
    <w:rsid w:val="00F876B0"/>
    <w:rsid w:val="00F87743"/>
    <w:rsid w:val="00F877B4"/>
    <w:rsid w:val="00F87841"/>
    <w:rsid w:val="00F878D4"/>
    <w:rsid w:val="00F87957"/>
    <w:rsid w:val="00F8797C"/>
    <w:rsid w:val="00F87995"/>
    <w:rsid w:val="00F879A2"/>
    <w:rsid w:val="00F879FB"/>
    <w:rsid w:val="00F87A56"/>
    <w:rsid w:val="00F87D97"/>
    <w:rsid w:val="00F87E5B"/>
    <w:rsid w:val="00F9004D"/>
    <w:rsid w:val="00F9032F"/>
    <w:rsid w:val="00F90376"/>
    <w:rsid w:val="00F903BF"/>
    <w:rsid w:val="00F9051D"/>
    <w:rsid w:val="00F906BD"/>
    <w:rsid w:val="00F907C1"/>
    <w:rsid w:val="00F9087A"/>
    <w:rsid w:val="00F9096C"/>
    <w:rsid w:val="00F90A6F"/>
    <w:rsid w:val="00F90A76"/>
    <w:rsid w:val="00F90B72"/>
    <w:rsid w:val="00F90C79"/>
    <w:rsid w:val="00F90DAD"/>
    <w:rsid w:val="00F90E04"/>
    <w:rsid w:val="00F90E59"/>
    <w:rsid w:val="00F90EA8"/>
    <w:rsid w:val="00F90F8E"/>
    <w:rsid w:val="00F9106C"/>
    <w:rsid w:val="00F91176"/>
    <w:rsid w:val="00F91261"/>
    <w:rsid w:val="00F912EB"/>
    <w:rsid w:val="00F91313"/>
    <w:rsid w:val="00F91332"/>
    <w:rsid w:val="00F91359"/>
    <w:rsid w:val="00F91386"/>
    <w:rsid w:val="00F91466"/>
    <w:rsid w:val="00F91523"/>
    <w:rsid w:val="00F91573"/>
    <w:rsid w:val="00F91651"/>
    <w:rsid w:val="00F91676"/>
    <w:rsid w:val="00F916AC"/>
    <w:rsid w:val="00F9173A"/>
    <w:rsid w:val="00F91903"/>
    <w:rsid w:val="00F9196D"/>
    <w:rsid w:val="00F91971"/>
    <w:rsid w:val="00F91CCA"/>
    <w:rsid w:val="00F91CD0"/>
    <w:rsid w:val="00F91E26"/>
    <w:rsid w:val="00F91EB1"/>
    <w:rsid w:val="00F9208E"/>
    <w:rsid w:val="00F92240"/>
    <w:rsid w:val="00F922D1"/>
    <w:rsid w:val="00F92466"/>
    <w:rsid w:val="00F92638"/>
    <w:rsid w:val="00F92B9A"/>
    <w:rsid w:val="00F92BB0"/>
    <w:rsid w:val="00F92E19"/>
    <w:rsid w:val="00F92FFA"/>
    <w:rsid w:val="00F93051"/>
    <w:rsid w:val="00F93074"/>
    <w:rsid w:val="00F93276"/>
    <w:rsid w:val="00F932B2"/>
    <w:rsid w:val="00F932F5"/>
    <w:rsid w:val="00F93435"/>
    <w:rsid w:val="00F934C2"/>
    <w:rsid w:val="00F935A4"/>
    <w:rsid w:val="00F93699"/>
    <w:rsid w:val="00F93741"/>
    <w:rsid w:val="00F938C0"/>
    <w:rsid w:val="00F939B5"/>
    <w:rsid w:val="00F939E8"/>
    <w:rsid w:val="00F93A97"/>
    <w:rsid w:val="00F93D78"/>
    <w:rsid w:val="00F93E69"/>
    <w:rsid w:val="00F93E77"/>
    <w:rsid w:val="00F93EB6"/>
    <w:rsid w:val="00F93F8C"/>
    <w:rsid w:val="00F9420A"/>
    <w:rsid w:val="00F9420E"/>
    <w:rsid w:val="00F942A3"/>
    <w:rsid w:val="00F9433D"/>
    <w:rsid w:val="00F9449E"/>
    <w:rsid w:val="00F944BC"/>
    <w:rsid w:val="00F944EE"/>
    <w:rsid w:val="00F9486B"/>
    <w:rsid w:val="00F948EA"/>
    <w:rsid w:val="00F94949"/>
    <w:rsid w:val="00F94965"/>
    <w:rsid w:val="00F949CC"/>
    <w:rsid w:val="00F94A01"/>
    <w:rsid w:val="00F94A49"/>
    <w:rsid w:val="00F94A78"/>
    <w:rsid w:val="00F94AC6"/>
    <w:rsid w:val="00F94AEB"/>
    <w:rsid w:val="00F94B26"/>
    <w:rsid w:val="00F94CF7"/>
    <w:rsid w:val="00F94D20"/>
    <w:rsid w:val="00F94D2A"/>
    <w:rsid w:val="00F95176"/>
    <w:rsid w:val="00F952C2"/>
    <w:rsid w:val="00F952D1"/>
    <w:rsid w:val="00F95473"/>
    <w:rsid w:val="00F954F1"/>
    <w:rsid w:val="00F955C8"/>
    <w:rsid w:val="00F95664"/>
    <w:rsid w:val="00F956CE"/>
    <w:rsid w:val="00F957B3"/>
    <w:rsid w:val="00F95837"/>
    <w:rsid w:val="00F95939"/>
    <w:rsid w:val="00F9594F"/>
    <w:rsid w:val="00F959A5"/>
    <w:rsid w:val="00F959C5"/>
    <w:rsid w:val="00F95A1E"/>
    <w:rsid w:val="00F95C55"/>
    <w:rsid w:val="00F95C6B"/>
    <w:rsid w:val="00F95CA5"/>
    <w:rsid w:val="00F95D3F"/>
    <w:rsid w:val="00F95EC8"/>
    <w:rsid w:val="00F95ED8"/>
    <w:rsid w:val="00F95EDA"/>
    <w:rsid w:val="00F9601F"/>
    <w:rsid w:val="00F960C3"/>
    <w:rsid w:val="00F963D9"/>
    <w:rsid w:val="00F96646"/>
    <w:rsid w:val="00F967A5"/>
    <w:rsid w:val="00F969C9"/>
    <w:rsid w:val="00F96B3B"/>
    <w:rsid w:val="00F96C52"/>
    <w:rsid w:val="00F96E9E"/>
    <w:rsid w:val="00F97060"/>
    <w:rsid w:val="00F97067"/>
    <w:rsid w:val="00F970B5"/>
    <w:rsid w:val="00F970F5"/>
    <w:rsid w:val="00F971E9"/>
    <w:rsid w:val="00F97256"/>
    <w:rsid w:val="00F972EA"/>
    <w:rsid w:val="00F972F6"/>
    <w:rsid w:val="00F973B6"/>
    <w:rsid w:val="00F97435"/>
    <w:rsid w:val="00F974F2"/>
    <w:rsid w:val="00F97541"/>
    <w:rsid w:val="00F9754C"/>
    <w:rsid w:val="00F976BE"/>
    <w:rsid w:val="00F976E1"/>
    <w:rsid w:val="00F9773E"/>
    <w:rsid w:val="00F978EA"/>
    <w:rsid w:val="00F97D1E"/>
    <w:rsid w:val="00F97D48"/>
    <w:rsid w:val="00F97F11"/>
    <w:rsid w:val="00F97FEA"/>
    <w:rsid w:val="00F97FF1"/>
    <w:rsid w:val="00FA003F"/>
    <w:rsid w:val="00FA016C"/>
    <w:rsid w:val="00FA024C"/>
    <w:rsid w:val="00FA040E"/>
    <w:rsid w:val="00FA05C8"/>
    <w:rsid w:val="00FA05D0"/>
    <w:rsid w:val="00FA0621"/>
    <w:rsid w:val="00FA06B9"/>
    <w:rsid w:val="00FA06ED"/>
    <w:rsid w:val="00FA08B0"/>
    <w:rsid w:val="00FA0A26"/>
    <w:rsid w:val="00FA0B4A"/>
    <w:rsid w:val="00FA0C29"/>
    <w:rsid w:val="00FA0CA3"/>
    <w:rsid w:val="00FA0CAB"/>
    <w:rsid w:val="00FA0DBA"/>
    <w:rsid w:val="00FA0E84"/>
    <w:rsid w:val="00FA0E8C"/>
    <w:rsid w:val="00FA10D8"/>
    <w:rsid w:val="00FA1367"/>
    <w:rsid w:val="00FA1417"/>
    <w:rsid w:val="00FA142C"/>
    <w:rsid w:val="00FA1438"/>
    <w:rsid w:val="00FA15B6"/>
    <w:rsid w:val="00FA1768"/>
    <w:rsid w:val="00FA18DF"/>
    <w:rsid w:val="00FA191D"/>
    <w:rsid w:val="00FA1966"/>
    <w:rsid w:val="00FA1ADB"/>
    <w:rsid w:val="00FA1BBE"/>
    <w:rsid w:val="00FA1CA7"/>
    <w:rsid w:val="00FA1E5C"/>
    <w:rsid w:val="00FA1F38"/>
    <w:rsid w:val="00FA1F4D"/>
    <w:rsid w:val="00FA1FCB"/>
    <w:rsid w:val="00FA203A"/>
    <w:rsid w:val="00FA2043"/>
    <w:rsid w:val="00FA2046"/>
    <w:rsid w:val="00FA204D"/>
    <w:rsid w:val="00FA2141"/>
    <w:rsid w:val="00FA2181"/>
    <w:rsid w:val="00FA2189"/>
    <w:rsid w:val="00FA21BA"/>
    <w:rsid w:val="00FA2257"/>
    <w:rsid w:val="00FA240D"/>
    <w:rsid w:val="00FA2427"/>
    <w:rsid w:val="00FA2549"/>
    <w:rsid w:val="00FA2584"/>
    <w:rsid w:val="00FA25E0"/>
    <w:rsid w:val="00FA2614"/>
    <w:rsid w:val="00FA262B"/>
    <w:rsid w:val="00FA2769"/>
    <w:rsid w:val="00FA2A8C"/>
    <w:rsid w:val="00FA2AD9"/>
    <w:rsid w:val="00FA2BB1"/>
    <w:rsid w:val="00FA2C53"/>
    <w:rsid w:val="00FA2CEF"/>
    <w:rsid w:val="00FA2D1A"/>
    <w:rsid w:val="00FA2E4D"/>
    <w:rsid w:val="00FA2FF4"/>
    <w:rsid w:val="00FA31F5"/>
    <w:rsid w:val="00FA3257"/>
    <w:rsid w:val="00FA32AA"/>
    <w:rsid w:val="00FA335A"/>
    <w:rsid w:val="00FA339D"/>
    <w:rsid w:val="00FA34A2"/>
    <w:rsid w:val="00FA34E0"/>
    <w:rsid w:val="00FA34FC"/>
    <w:rsid w:val="00FA3517"/>
    <w:rsid w:val="00FA351C"/>
    <w:rsid w:val="00FA35D6"/>
    <w:rsid w:val="00FA3612"/>
    <w:rsid w:val="00FA3758"/>
    <w:rsid w:val="00FA3B93"/>
    <w:rsid w:val="00FA3DE0"/>
    <w:rsid w:val="00FA3DFD"/>
    <w:rsid w:val="00FA3E24"/>
    <w:rsid w:val="00FA3F15"/>
    <w:rsid w:val="00FA3FB3"/>
    <w:rsid w:val="00FA41E3"/>
    <w:rsid w:val="00FA42EA"/>
    <w:rsid w:val="00FA43E9"/>
    <w:rsid w:val="00FA44DC"/>
    <w:rsid w:val="00FA46AE"/>
    <w:rsid w:val="00FA4724"/>
    <w:rsid w:val="00FA477A"/>
    <w:rsid w:val="00FA47FF"/>
    <w:rsid w:val="00FA4920"/>
    <w:rsid w:val="00FA499D"/>
    <w:rsid w:val="00FA4A04"/>
    <w:rsid w:val="00FA4C26"/>
    <w:rsid w:val="00FA4DDA"/>
    <w:rsid w:val="00FA4EE2"/>
    <w:rsid w:val="00FA50CF"/>
    <w:rsid w:val="00FA5109"/>
    <w:rsid w:val="00FA51F7"/>
    <w:rsid w:val="00FA523E"/>
    <w:rsid w:val="00FA52D3"/>
    <w:rsid w:val="00FA551F"/>
    <w:rsid w:val="00FA552A"/>
    <w:rsid w:val="00FA554D"/>
    <w:rsid w:val="00FA5713"/>
    <w:rsid w:val="00FA57A9"/>
    <w:rsid w:val="00FA57F5"/>
    <w:rsid w:val="00FA5825"/>
    <w:rsid w:val="00FA5840"/>
    <w:rsid w:val="00FA587B"/>
    <w:rsid w:val="00FA58FA"/>
    <w:rsid w:val="00FA5AA1"/>
    <w:rsid w:val="00FA5C33"/>
    <w:rsid w:val="00FA5CA8"/>
    <w:rsid w:val="00FA5DB7"/>
    <w:rsid w:val="00FA5E06"/>
    <w:rsid w:val="00FA5E23"/>
    <w:rsid w:val="00FA5E83"/>
    <w:rsid w:val="00FA5E94"/>
    <w:rsid w:val="00FA5EEF"/>
    <w:rsid w:val="00FA5F44"/>
    <w:rsid w:val="00FA6164"/>
    <w:rsid w:val="00FA6195"/>
    <w:rsid w:val="00FA640B"/>
    <w:rsid w:val="00FA6659"/>
    <w:rsid w:val="00FA6AE4"/>
    <w:rsid w:val="00FA6CA8"/>
    <w:rsid w:val="00FA6E21"/>
    <w:rsid w:val="00FA6E50"/>
    <w:rsid w:val="00FA6EAB"/>
    <w:rsid w:val="00FA6F1E"/>
    <w:rsid w:val="00FA7022"/>
    <w:rsid w:val="00FA7135"/>
    <w:rsid w:val="00FA7185"/>
    <w:rsid w:val="00FA7217"/>
    <w:rsid w:val="00FA7241"/>
    <w:rsid w:val="00FA730B"/>
    <w:rsid w:val="00FA741E"/>
    <w:rsid w:val="00FA7478"/>
    <w:rsid w:val="00FA75D2"/>
    <w:rsid w:val="00FA764E"/>
    <w:rsid w:val="00FA76F2"/>
    <w:rsid w:val="00FA78A7"/>
    <w:rsid w:val="00FA792C"/>
    <w:rsid w:val="00FA7A71"/>
    <w:rsid w:val="00FA7B7A"/>
    <w:rsid w:val="00FA7BAB"/>
    <w:rsid w:val="00FA7DF4"/>
    <w:rsid w:val="00FA7E4C"/>
    <w:rsid w:val="00FA7F8E"/>
    <w:rsid w:val="00FB039E"/>
    <w:rsid w:val="00FB0467"/>
    <w:rsid w:val="00FB04E7"/>
    <w:rsid w:val="00FB0504"/>
    <w:rsid w:val="00FB061E"/>
    <w:rsid w:val="00FB0631"/>
    <w:rsid w:val="00FB067E"/>
    <w:rsid w:val="00FB0802"/>
    <w:rsid w:val="00FB0A14"/>
    <w:rsid w:val="00FB0BE7"/>
    <w:rsid w:val="00FB0E6E"/>
    <w:rsid w:val="00FB0EB8"/>
    <w:rsid w:val="00FB0F15"/>
    <w:rsid w:val="00FB0FE2"/>
    <w:rsid w:val="00FB10D1"/>
    <w:rsid w:val="00FB1130"/>
    <w:rsid w:val="00FB12D7"/>
    <w:rsid w:val="00FB142E"/>
    <w:rsid w:val="00FB1489"/>
    <w:rsid w:val="00FB14AE"/>
    <w:rsid w:val="00FB158E"/>
    <w:rsid w:val="00FB1675"/>
    <w:rsid w:val="00FB1845"/>
    <w:rsid w:val="00FB1936"/>
    <w:rsid w:val="00FB195C"/>
    <w:rsid w:val="00FB1A3B"/>
    <w:rsid w:val="00FB1A80"/>
    <w:rsid w:val="00FB1D4A"/>
    <w:rsid w:val="00FB1D55"/>
    <w:rsid w:val="00FB1DC1"/>
    <w:rsid w:val="00FB1EBD"/>
    <w:rsid w:val="00FB209E"/>
    <w:rsid w:val="00FB20C4"/>
    <w:rsid w:val="00FB2175"/>
    <w:rsid w:val="00FB22AF"/>
    <w:rsid w:val="00FB22D4"/>
    <w:rsid w:val="00FB22E7"/>
    <w:rsid w:val="00FB2308"/>
    <w:rsid w:val="00FB230B"/>
    <w:rsid w:val="00FB2344"/>
    <w:rsid w:val="00FB2475"/>
    <w:rsid w:val="00FB27A3"/>
    <w:rsid w:val="00FB27A4"/>
    <w:rsid w:val="00FB280C"/>
    <w:rsid w:val="00FB2821"/>
    <w:rsid w:val="00FB2A67"/>
    <w:rsid w:val="00FB2B32"/>
    <w:rsid w:val="00FB2BCB"/>
    <w:rsid w:val="00FB2C67"/>
    <w:rsid w:val="00FB2E46"/>
    <w:rsid w:val="00FB2F6E"/>
    <w:rsid w:val="00FB32FD"/>
    <w:rsid w:val="00FB35EA"/>
    <w:rsid w:val="00FB3628"/>
    <w:rsid w:val="00FB3734"/>
    <w:rsid w:val="00FB391A"/>
    <w:rsid w:val="00FB3996"/>
    <w:rsid w:val="00FB3A07"/>
    <w:rsid w:val="00FB3A92"/>
    <w:rsid w:val="00FB3AFD"/>
    <w:rsid w:val="00FB3B14"/>
    <w:rsid w:val="00FB3B65"/>
    <w:rsid w:val="00FB3BE1"/>
    <w:rsid w:val="00FB3EAD"/>
    <w:rsid w:val="00FB3F5B"/>
    <w:rsid w:val="00FB40B1"/>
    <w:rsid w:val="00FB40B3"/>
    <w:rsid w:val="00FB421E"/>
    <w:rsid w:val="00FB4339"/>
    <w:rsid w:val="00FB43DF"/>
    <w:rsid w:val="00FB442E"/>
    <w:rsid w:val="00FB4451"/>
    <w:rsid w:val="00FB45C8"/>
    <w:rsid w:val="00FB4830"/>
    <w:rsid w:val="00FB48E4"/>
    <w:rsid w:val="00FB491C"/>
    <w:rsid w:val="00FB498E"/>
    <w:rsid w:val="00FB49D5"/>
    <w:rsid w:val="00FB4B2F"/>
    <w:rsid w:val="00FB4B7C"/>
    <w:rsid w:val="00FB4D40"/>
    <w:rsid w:val="00FB5062"/>
    <w:rsid w:val="00FB50FE"/>
    <w:rsid w:val="00FB515A"/>
    <w:rsid w:val="00FB5669"/>
    <w:rsid w:val="00FB5731"/>
    <w:rsid w:val="00FB5764"/>
    <w:rsid w:val="00FB57DE"/>
    <w:rsid w:val="00FB57FB"/>
    <w:rsid w:val="00FB58FE"/>
    <w:rsid w:val="00FB5A67"/>
    <w:rsid w:val="00FB5AEC"/>
    <w:rsid w:val="00FB5B11"/>
    <w:rsid w:val="00FB5C42"/>
    <w:rsid w:val="00FB5D2D"/>
    <w:rsid w:val="00FB5E31"/>
    <w:rsid w:val="00FB5EF8"/>
    <w:rsid w:val="00FB6083"/>
    <w:rsid w:val="00FB6096"/>
    <w:rsid w:val="00FB615A"/>
    <w:rsid w:val="00FB61CB"/>
    <w:rsid w:val="00FB624B"/>
    <w:rsid w:val="00FB6466"/>
    <w:rsid w:val="00FB64FA"/>
    <w:rsid w:val="00FB657F"/>
    <w:rsid w:val="00FB6595"/>
    <w:rsid w:val="00FB68C8"/>
    <w:rsid w:val="00FB6930"/>
    <w:rsid w:val="00FB69F5"/>
    <w:rsid w:val="00FB6AD9"/>
    <w:rsid w:val="00FB6BB4"/>
    <w:rsid w:val="00FB6DB5"/>
    <w:rsid w:val="00FB6E44"/>
    <w:rsid w:val="00FB70BA"/>
    <w:rsid w:val="00FB713D"/>
    <w:rsid w:val="00FB7198"/>
    <w:rsid w:val="00FB731F"/>
    <w:rsid w:val="00FB7498"/>
    <w:rsid w:val="00FB784E"/>
    <w:rsid w:val="00FB78C9"/>
    <w:rsid w:val="00FB79D6"/>
    <w:rsid w:val="00FB7A7E"/>
    <w:rsid w:val="00FB7B46"/>
    <w:rsid w:val="00FB7E5D"/>
    <w:rsid w:val="00FC0152"/>
    <w:rsid w:val="00FC0366"/>
    <w:rsid w:val="00FC0430"/>
    <w:rsid w:val="00FC04B5"/>
    <w:rsid w:val="00FC0615"/>
    <w:rsid w:val="00FC06AC"/>
    <w:rsid w:val="00FC0790"/>
    <w:rsid w:val="00FC07B1"/>
    <w:rsid w:val="00FC07D5"/>
    <w:rsid w:val="00FC0B41"/>
    <w:rsid w:val="00FC0C14"/>
    <w:rsid w:val="00FC0D0E"/>
    <w:rsid w:val="00FC0D32"/>
    <w:rsid w:val="00FC0E1C"/>
    <w:rsid w:val="00FC0E4E"/>
    <w:rsid w:val="00FC0E6C"/>
    <w:rsid w:val="00FC0EE4"/>
    <w:rsid w:val="00FC101B"/>
    <w:rsid w:val="00FC11FE"/>
    <w:rsid w:val="00FC127F"/>
    <w:rsid w:val="00FC1306"/>
    <w:rsid w:val="00FC1356"/>
    <w:rsid w:val="00FC1376"/>
    <w:rsid w:val="00FC13DD"/>
    <w:rsid w:val="00FC13E2"/>
    <w:rsid w:val="00FC14BD"/>
    <w:rsid w:val="00FC14E2"/>
    <w:rsid w:val="00FC14E3"/>
    <w:rsid w:val="00FC1603"/>
    <w:rsid w:val="00FC16D2"/>
    <w:rsid w:val="00FC16DC"/>
    <w:rsid w:val="00FC16EF"/>
    <w:rsid w:val="00FC194D"/>
    <w:rsid w:val="00FC1A24"/>
    <w:rsid w:val="00FC1AA0"/>
    <w:rsid w:val="00FC1B3A"/>
    <w:rsid w:val="00FC1BC2"/>
    <w:rsid w:val="00FC1C77"/>
    <w:rsid w:val="00FC1E6A"/>
    <w:rsid w:val="00FC1ED5"/>
    <w:rsid w:val="00FC2059"/>
    <w:rsid w:val="00FC2243"/>
    <w:rsid w:val="00FC225D"/>
    <w:rsid w:val="00FC230B"/>
    <w:rsid w:val="00FC23D0"/>
    <w:rsid w:val="00FC2527"/>
    <w:rsid w:val="00FC259A"/>
    <w:rsid w:val="00FC280E"/>
    <w:rsid w:val="00FC2825"/>
    <w:rsid w:val="00FC2943"/>
    <w:rsid w:val="00FC299B"/>
    <w:rsid w:val="00FC2ABF"/>
    <w:rsid w:val="00FC2C12"/>
    <w:rsid w:val="00FC2ECC"/>
    <w:rsid w:val="00FC2ED7"/>
    <w:rsid w:val="00FC2F99"/>
    <w:rsid w:val="00FC300E"/>
    <w:rsid w:val="00FC3019"/>
    <w:rsid w:val="00FC3038"/>
    <w:rsid w:val="00FC3058"/>
    <w:rsid w:val="00FC31C2"/>
    <w:rsid w:val="00FC3232"/>
    <w:rsid w:val="00FC3308"/>
    <w:rsid w:val="00FC349A"/>
    <w:rsid w:val="00FC353C"/>
    <w:rsid w:val="00FC359E"/>
    <w:rsid w:val="00FC3669"/>
    <w:rsid w:val="00FC3999"/>
    <w:rsid w:val="00FC3AF2"/>
    <w:rsid w:val="00FC3D7D"/>
    <w:rsid w:val="00FC3DDA"/>
    <w:rsid w:val="00FC4051"/>
    <w:rsid w:val="00FC4056"/>
    <w:rsid w:val="00FC4258"/>
    <w:rsid w:val="00FC4278"/>
    <w:rsid w:val="00FC42E5"/>
    <w:rsid w:val="00FC437E"/>
    <w:rsid w:val="00FC459C"/>
    <w:rsid w:val="00FC464C"/>
    <w:rsid w:val="00FC4755"/>
    <w:rsid w:val="00FC4928"/>
    <w:rsid w:val="00FC4AD8"/>
    <w:rsid w:val="00FC4BCA"/>
    <w:rsid w:val="00FC4C07"/>
    <w:rsid w:val="00FC4EE8"/>
    <w:rsid w:val="00FC4F35"/>
    <w:rsid w:val="00FC5006"/>
    <w:rsid w:val="00FC5173"/>
    <w:rsid w:val="00FC528B"/>
    <w:rsid w:val="00FC56B5"/>
    <w:rsid w:val="00FC58F8"/>
    <w:rsid w:val="00FC5958"/>
    <w:rsid w:val="00FC5BC3"/>
    <w:rsid w:val="00FC5C44"/>
    <w:rsid w:val="00FC5C76"/>
    <w:rsid w:val="00FC5CCD"/>
    <w:rsid w:val="00FC5CFF"/>
    <w:rsid w:val="00FC5DEC"/>
    <w:rsid w:val="00FC5DF7"/>
    <w:rsid w:val="00FC5F04"/>
    <w:rsid w:val="00FC5F05"/>
    <w:rsid w:val="00FC5F06"/>
    <w:rsid w:val="00FC5F6F"/>
    <w:rsid w:val="00FC6012"/>
    <w:rsid w:val="00FC60F6"/>
    <w:rsid w:val="00FC6159"/>
    <w:rsid w:val="00FC623A"/>
    <w:rsid w:val="00FC64A7"/>
    <w:rsid w:val="00FC65AD"/>
    <w:rsid w:val="00FC65C6"/>
    <w:rsid w:val="00FC66E7"/>
    <w:rsid w:val="00FC6701"/>
    <w:rsid w:val="00FC6755"/>
    <w:rsid w:val="00FC68FE"/>
    <w:rsid w:val="00FC699F"/>
    <w:rsid w:val="00FC6A8C"/>
    <w:rsid w:val="00FC6C7B"/>
    <w:rsid w:val="00FC6E8E"/>
    <w:rsid w:val="00FC6EC6"/>
    <w:rsid w:val="00FC6EF7"/>
    <w:rsid w:val="00FC6FA8"/>
    <w:rsid w:val="00FC6FCE"/>
    <w:rsid w:val="00FC706C"/>
    <w:rsid w:val="00FC7253"/>
    <w:rsid w:val="00FC72A2"/>
    <w:rsid w:val="00FC73CA"/>
    <w:rsid w:val="00FC7409"/>
    <w:rsid w:val="00FC7556"/>
    <w:rsid w:val="00FC7561"/>
    <w:rsid w:val="00FC76B3"/>
    <w:rsid w:val="00FC77C1"/>
    <w:rsid w:val="00FC7806"/>
    <w:rsid w:val="00FC79CE"/>
    <w:rsid w:val="00FC7B3B"/>
    <w:rsid w:val="00FC7B46"/>
    <w:rsid w:val="00FC7BF6"/>
    <w:rsid w:val="00FC7C37"/>
    <w:rsid w:val="00FC7F78"/>
    <w:rsid w:val="00FC7FC7"/>
    <w:rsid w:val="00FD0202"/>
    <w:rsid w:val="00FD02AD"/>
    <w:rsid w:val="00FD02D3"/>
    <w:rsid w:val="00FD0355"/>
    <w:rsid w:val="00FD0556"/>
    <w:rsid w:val="00FD06FE"/>
    <w:rsid w:val="00FD0727"/>
    <w:rsid w:val="00FD0788"/>
    <w:rsid w:val="00FD0A67"/>
    <w:rsid w:val="00FD0A90"/>
    <w:rsid w:val="00FD0AE7"/>
    <w:rsid w:val="00FD0B0C"/>
    <w:rsid w:val="00FD0C55"/>
    <w:rsid w:val="00FD0C7E"/>
    <w:rsid w:val="00FD0EA3"/>
    <w:rsid w:val="00FD125B"/>
    <w:rsid w:val="00FD1283"/>
    <w:rsid w:val="00FD1339"/>
    <w:rsid w:val="00FD134E"/>
    <w:rsid w:val="00FD14CC"/>
    <w:rsid w:val="00FD1678"/>
    <w:rsid w:val="00FD1689"/>
    <w:rsid w:val="00FD19FA"/>
    <w:rsid w:val="00FD1A87"/>
    <w:rsid w:val="00FD1A96"/>
    <w:rsid w:val="00FD1B85"/>
    <w:rsid w:val="00FD1C31"/>
    <w:rsid w:val="00FD1C43"/>
    <w:rsid w:val="00FD1CD4"/>
    <w:rsid w:val="00FD1CE9"/>
    <w:rsid w:val="00FD1EA2"/>
    <w:rsid w:val="00FD1F19"/>
    <w:rsid w:val="00FD1F88"/>
    <w:rsid w:val="00FD2527"/>
    <w:rsid w:val="00FD26FE"/>
    <w:rsid w:val="00FD27F9"/>
    <w:rsid w:val="00FD29AB"/>
    <w:rsid w:val="00FD2AA3"/>
    <w:rsid w:val="00FD2EAD"/>
    <w:rsid w:val="00FD3054"/>
    <w:rsid w:val="00FD33B6"/>
    <w:rsid w:val="00FD33C5"/>
    <w:rsid w:val="00FD3602"/>
    <w:rsid w:val="00FD36FF"/>
    <w:rsid w:val="00FD373F"/>
    <w:rsid w:val="00FD3770"/>
    <w:rsid w:val="00FD3961"/>
    <w:rsid w:val="00FD3B94"/>
    <w:rsid w:val="00FD3BAB"/>
    <w:rsid w:val="00FD3CD9"/>
    <w:rsid w:val="00FD3CDC"/>
    <w:rsid w:val="00FD3D95"/>
    <w:rsid w:val="00FD3DBE"/>
    <w:rsid w:val="00FD3EA4"/>
    <w:rsid w:val="00FD4056"/>
    <w:rsid w:val="00FD4134"/>
    <w:rsid w:val="00FD433F"/>
    <w:rsid w:val="00FD4439"/>
    <w:rsid w:val="00FD449C"/>
    <w:rsid w:val="00FD44B0"/>
    <w:rsid w:val="00FD4556"/>
    <w:rsid w:val="00FD45A8"/>
    <w:rsid w:val="00FD4688"/>
    <w:rsid w:val="00FD46F9"/>
    <w:rsid w:val="00FD46FF"/>
    <w:rsid w:val="00FD4796"/>
    <w:rsid w:val="00FD47BE"/>
    <w:rsid w:val="00FD4805"/>
    <w:rsid w:val="00FD488C"/>
    <w:rsid w:val="00FD4AB9"/>
    <w:rsid w:val="00FD4BCE"/>
    <w:rsid w:val="00FD4D2A"/>
    <w:rsid w:val="00FD4D33"/>
    <w:rsid w:val="00FD4D6C"/>
    <w:rsid w:val="00FD4D76"/>
    <w:rsid w:val="00FD4DBF"/>
    <w:rsid w:val="00FD4DD6"/>
    <w:rsid w:val="00FD4EBD"/>
    <w:rsid w:val="00FD5156"/>
    <w:rsid w:val="00FD535C"/>
    <w:rsid w:val="00FD551B"/>
    <w:rsid w:val="00FD55DF"/>
    <w:rsid w:val="00FD5667"/>
    <w:rsid w:val="00FD5C57"/>
    <w:rsid w:val="00FD5CCD"/>
    <w:rsid w:val="00FD5D77"/>
    <w:rsid w:val="00FD5E78"/>
    <w:rsid w:val="00FD5F02"/>
    <w:rsid w:val="00FD5F3E"/>
    <w:rsid w:val="00FD5FE4"/>
    <w:rsid w:val="00FD61E4"/>
    <w:rsid w:val="00FD624F"/>
    <w:rsid w:val="00FD6253"/>
    <w:rsid w:val="00FD6437"/>
    <w:rsid w:val="00FD6607"/>
    <w:rsid w:val="00FD66B4"/>
    <w:rsid w:val="00FD69D6"/>
    <w:rsid w:val="00FD6A48"/>
    <w:rsid w:val="00FD6AC2"/>
    <w:rsid w:val="00FD6CD0"/>
    <w:rsid w:val="00FD6D48"/>
    <w:rsid w:val="00FD6E6B"/>
    <w:rsid w:val="00FD6FA9"/>
    <w:rsid w:val="00FD72BB"/>
    <w:rsid w:val="00FD7394"/>
    <w:rsid w:val="00FD73E4"/>
    <w:rsid w:val="00FD7406"/>
    <w:rsid w:val="00FD74D5"/>
    <w:rsid w:val="00FD7595"/>
    <w:rsid w:val="00FD7684"/>
    <w:rsid w:val="00FD78A6"/>
    <w:rsid w:val="00FD7AE5"/>
    <w:rsid w:val="00FD7B1B"/>
    <w:rsid w:val="00FD7B2B"/>
    <w:rsid w:val="00FD7BB4"/>
    <w:rsid w:val="00FD7CF3"/>
    <w:rsid w:val="00FD7D4A"/>
    <w:rsid w:val="00FD7DE7"/>
    <w:rsid w:val="00FD7E12"/>
    <w:rsid w:val="00FD7EF1"/>
    <w:rsid w:val="00FD7F5F"/>
    <w:rsid w:val="00FE02A1"/>
    <w:rsid w:val="00FE04B1"/>
    <w:rsid w:val="00FE04BB"/>
    <w:rsid w:val="00FE05B4"/>
    <w:rsid w:val="00FE0652"/>
    <w:rsid w:val="00FE0675"/>
    <w:rsid w:val="00FE06D4"/>
    <w:rsid w:val="00FE0743"/>
    <w:rsid w:val="00FE0968"/>
    <w:rsid w:val="00FE09F0"/>
    <w:rsid w:val="00FE0CF4"/>
    <w:rsid w:val="00FE0D04"/>
    <w:rsid w:val="00FE0D89"/>
    <w:rsid w:val="00FE1104"/>
    <w:rsid w:val="00FE1135"/>
    <w:rsid w:val="00FE124E"/>
    <w:rsid w:val="00FE12C4"/>
    <w:rsid w:val="00FE12CC"/>
    <w:rsid w:val="00FE1421"/>
    <w:rsid w:val="00FE1740"/>
    <w:rsid w:val="00FE17F5"/>
    <w:rsid w:val="00FE1D17"/>
    <w:rsid w:val="00FE1DBF"/>
    <w:rsid w:val="00FE1F28"/>
    <w:rsid w:val="00FE2074"/>
    <w:rsid w:val="00FE22BF"/>
    <w:rsid w:val="00FE2334"/>
    <w:rsid w:val="00FE23AB"/>
    <w:rsid w:val="00FE241F"/>
    <w:rsid w:val="00FE24D8"/>
    <w:rsid w:val="00FE2541"/>
    <w:rsid w:val="00FE255F"/>
    <w:rsid w:val="00FE2689"/>
    <w:rsid w:val="00FE28C2"/>
    <w:rsid w:val="00FE297D"/>
    <w:rsid w:val="00FE29F1"/>
    <w:rsid w:val="00FE2BE6"/>
    <w:rsid w:val="00FE2D35"/>
    <w:rsid w:val="00FE2DE7"/>
    <w:rsid w:val="00FE2F77"/>
    <w:rsid w:val="00FE2F9D"/>
    <w:rsid w:val="00FE30B8"/>
    <w:rsid w:val="00FE30FD"/>
    <w:rsid w:val="00FE31BC"/>
    <w:rsid w:val="00FE32FE"/>
    <w:rsid w:val="00FE37C2"/>
    <w:rsid w:val="00FE382F"/>
    <w:rsid w:val="00FE3858"/>
    <w:rsid w:val="00FE386C"/>
    <w:rsid w:val="00FE38C6"/>
    <w:rsid w:val="00FE398C"/>
    <w:rsid w:val="00FE3A42"/>
    <w:rsid w:val="00FE3ADD"/>
    <w:rsid w:val="00FE3AF1"/>
    <w:rsid w:val="00FE3AF3"/>
    <w:rsid w:val="00FE3B7A"/>
    <w:rsid w:val="00FE3B7D"/>
    <w:rsid w:val="00FE3CE4"/>
    <w:rsid w:val="00FE3D9B"/>
    <w:rsid w:val="00FE3EB3"/>
    <w:rsid w:val="00FE3F5D"/>
    <w:rsid w:val="00FE40DF"/>
    <w:rsid w:val="00FE425D"/>
    <w:rsid w:val="00FE42B0"/>
    <w:rsid w:val="00FE434B"/>
    <w:rsid w:val="00FE4380"/>
    <w:rsid w:val="00FE442B"/>
    <w:rsid w:val="00FE443B"/>
    <w:rsid w:val="00FE46C4"/>
    <w:rsid w:val="00FE47FF"/>
    <w:rsid w:val="00FE48D6"/>
    <w:rsid w:val="00FE4969"/>
    <w:rsid w:val="00FE496B"/>
    <w:rsid w:val="00FE4BC3"/>
    <w:rsid w:val="00FE4C76"/>
    <w:rsid w:val="00FE4E35"/>
    <w:rsid w:val="00FE5127"/>
    <w:rsid w:val="00FE51A9"/>
    <w:rsid w:val="00FE51C3"/>
    <w:rsid w:val="00FE527A"/>
    <w:rsid w:val="00FE52F0"/>
    <w:rsid w:val="00FE52FD"/>
    <w:rsid w:val="00FE5331"/>
    <w:rsid w:val="00FE53C2"/>
    <w:rsid w:val="00FE5531"/>
    <w:rsid w:val="00FE557A"/>
    <w:rsid w:val="00FE560B"/>
    <w:rsid w:val="00FE562E"/>
    <w:rsid w:val="00FE589B"/>
    <w:rsid w:val="00FE5BEB"/>
    <w:rsid w:val="00FE5D50"/>
    <w:rsid w:val="00FE5DC5"/>
    <w:rsid w:val="00FE5DD7"/>
    <w:rsid w:val="00FE5E44"/>
    <w:rsid w:val="00FE5EC8"/>
    <w:rsid w:val="00FE5F38"/>
    <w:rsid w:val="00FE6245"/>
    <w:rsid w:val="00FE6295"/>
    <w:rsid w:val="00FE630E"/>
    <w:rsid w:val="00FE640A"/>
    <w:rsid w:val="00FE6600"/>
    <w:rsid w:val="00FE6642"/>
    <w:rsid w:val="00FE677E"/>
    <w:rsid w:val="00FE6795"/>
    <w:rsid w:val="00FE67AB"/>
    <w:rsid w:val="00FE6817"/>
    <w:rsid w:val="00FE68BF"/>
    <w:rsid w:val="00FE6BA2"/>
    <w:rsid w:val="00FE6E19"/>
    <w:rsid w:val="00FE6F34"/>
    <w:rsid w:val="00FE6F9A"/>
    <w:rsid w:val="00FE7102"/>
    <w:rsid w:val="00FE7233"/>
    <w:rsid w:val="00FE725F"/>
    <w:rsid w:val="00FE726F"/>
    <w:rsid w:val="00FE72A3"/>
    <w:rsid w:val="00FE73E5"/>
    <w:rsid w:val="00FE746D"/>
    <w:rsid w:val="00FE74AD"/>
    <w:rsid w:val="00FE760A"/>
    <w:rsid w:val="00FE7629"/>
    <w:rsid w:val="00FE7A1F"/>
    <w:rsid w:val="00FE7A22"/>
    <w:rsid w:val="00FE7B6F"/>
    <w:rsid w:val="00FE7BF4"/>
    <w:rsid w:val="00FE7DA6"/>
    <w:rsid w:val="00FE7F44"/>
    <w:rsid w:val="00FE7F84"/>
    <w:rsid w:val="00FF0150"/>
    <w:rsid w:val="00FF0177"/>
    <w:rsid w:val="00FF018E"/>
    <w:rsid w:val="00FF0190"/>
    <w:rsid w:val="00FF0352"/>
    <w:rsid w:val="00FF0530"/>
    <w:rsid w:val="00FF0590"/>
    <w:rsid w:val="00FF06EB"/>
    <w:rsid w:val="00FF0940"/>
    <w:rsid w:val="00FF09A7"/>
    <w:rsid w:val="00FF09CE"/>
    <w:rsid w:val="00FF0BA6"/>
    <w:rsid w:val="00FF0D25"/>
    <w:rsid w:val="00FF0D85"/>
    <w:rsid w:val="00FF0E52"/>
    <w:rsid w:val="00FF0E80"/>
    <w:rsid w:val="00FF0FAF"/>
    <w:rsid w:val="00FF1002"/>
    <w:rsid w:val="00FF1090"/>
    <w:rsid w:val="00FF132B"/>
    <w:rsid w:val="00FF14C2"/>
    <w:rsid w:val="00FF15EB"/>
    <w:rsid w:val="00FF1654"/>
    <w:rsid w:val="00FF16E0"/>
    <w:rsid w:val="00FF16E7"/>
    <w:rsid w:val="00FF183C"/>
    <w:rsid w:val="00FF1935"/>
    <w:rsid w:val="00FF1A28"/>
    <w:rsid w:val="00FF1B75"/>
    <w:rsid w:val="00FF1C73"/>
    <w:rsid w:val="00FF1CF0"/>
    <w:rsid w:val="00FF1E36"/>
    <w:rsid w:val="00FF1F5D"/>
    <w:rsid w:val="00FF1FF1"/>
    <w:rsid w:val="00FF2059"/>
    <w:rsid w:val="00FF215D"/>
    <w:rsid w:val="00FF21B9"/>
    <w:rsid w:val="00FF21F4"/>
    <w:rsid w:val="00FF22AE"/>
    <w:rsid w:val="00FF22FE"/>
    <w:rsid w:val="00FF2302"/>
    <w:rsid w:val="00FF2549"/>
    <w:rsid w:val="00FF25D7"/>
    <w:rsid w:val="00FF26FD"/>
    <w:rsid w:val="00FF2708"/>
    <w:rsid w:val="00FF27B6"/>
    <w:rsid w:val="00FF28B5"/>
    <w:rsid w:val="00FF2989"/>
    <w:rsid w:val="00FF2AFB"/>
    <w:rsid w:val="00FF2B11"/>
    <w:rsid w:val="00FF2B1E"/>
    <w:rsid w:val="00FF2B77"/>
    <w:rsid w:val="00FF2BD0"/>
    <w:rsid w:val="00FF2C04"/>
    <w:rsid w:val="00FF2C64"/>
    <w:rsid w:val="00FF2D3B"/>
    <w:rsid w:val="00FF2E6F"/>
    <w:rsid w:val="00FF2FD4"/>
    <w:rsid w:val="00FF3009"/>
    <w:rsid w:val="00FF3059"/>
    <w:rsid w:val="00FF31F4"/>
    <w:rsid w:val="00FF32FC"/>
    <w:rsid w:val="00FF33A9"/>
    <w:rsid w:val="00FF3452"/>
    <w:rsid w:val="00FF36C2"/>
    <w:rsid w:val="00FF377F"/>
    <w:rsid w:val="00FF37FC"/>
    <w:rsid w:val="00FF38C4"/>
    <w:rsid w:val="00FF38CB"/>
    <w:rsid w:val="00FF38E7"/>
    <w:rsid w:val="00FF3B0A"/>
    <w:rsid w:val="00FF3B27"/>
    <w:rsid w:val="00FF3B6D"/>
    <w:rsid w:val="00FF3E03"/>
    <w:rsid w:val="00FF3F54"/>
    <w:rsid w:val="00FF3F5D"/>
    <w:rsid w:val="00FF4043"/>
    <w:rsid w:val="00FF41E1"/>
    <w:rsid w:val="00FF45A1"/>
    <w:rsid w:val="00FF460E"/>
    <w:rsid w:val="00FF46E8"/>
    <w:rsid w:val="00FF4851"/>
    <w:rsid w:val="00FF4A4D"/>
    <w:rsid w:val="00FF4B59"/>
    <w:rsid w:val="00FF4C99"/>
    <w:rsid w:val="00FF4E1B"/>
    <w:rsid w:val="00FF4EC0"/>
    <w:rsid w:val="00FF4FC2"/>
    <w:rsid w:val="00FF5117"/>
    <w:rsid w:val="00FF5242"/>
    <w:rsid w:val="00FF5381"/>
    <w:rsid w:val="00FF54D9"/>
    <w:rsid w:val="00FF55EC"/>
    <w:rsid w:val="00FF560F"/>
    <w:rsid w:val="00FF56F1"/>
    <w:rsid w:val="00FF571A"/>
    <w:rsid w:val="00FF571C"/>
    <w:rsid w:val="00FF5865"/>
    <w:rsid w:val="00FF5889"/>
    <w:rsid w:val="00FF5BED"/>
    <w:rsid w:val="00FF5CEA"/>
    <w:rsid w:val="00FF5E15"/>
    <w:rsid w:val="00FF5E1A"/>
    <w:rsid w:val="00FF5E5D"/>
    <w:rsid w:val="00FF601E"/>
    <w:rsid w:val="00FF603F"/>
    <w:rsid w:val="00FF61E5"/>
    <w:rsid w:val="00FF62FE"/>
    <w:rsid w:val="00FF63BB"/>
    <w:rsid w:val="00FF63BE"/>
    <w:rsid w:val="00FF6402"/>
    <w:rsid w:val="00FF6419"/>
    <w:rsid w:val="00FF644E"/>
    <w:rsid w:val="00FF64BD"/>
    <w:rsid w:val="00FF670A"/>
    <w:rsid w:val="00FF67D6"/>
    <w:rsid w:val="00FF6823"/>
    <w:rsid w:val="00FF684C"/>
    <w:rsid w:val="00FF68DC"/>
    <w:rsid w:val="00FF68F7"/>
    <w:rsid w:val="00FF690D"/>
    <w:rsid w:val="00FF69C3"/>
    <w:rsid w:val="00FF6AB2"/>
    <w:rsid w:val="00FF6AF5"/>
    <w:rsid w:val="00FF6B5F"/>
    <w:rsid w:val="00FF6D97"/>
    <w:rsid w:val="00FF6DC6"/>
    <w:rsid w:val="00FF6DEC"/>
    <w:rsid w:val="00FF6DED"/>
    <w:rsid w:val="00FF6DFC"/>
    <w:rsid w:val="00FF6E3E"/>
    <w:rsid w:val="00FF6F22"/>
    <w:rsid w:val="00FF6FF9"/>
    <w:rsid w:val="00FF7117"/>
    <w:rsid w:val="00FF714A"/>
    <w:rsid w:val="00FF717A"/>
    <w:rsid w:val="00FF72DD"/>
    <w:rsid w:val="00FF73E0"/>
    <w:rsid w:val="00FF75DC"/>
    <w:rsid w:val="00FF76B8"/>
    <w:rsid w:val="00FF77BB"/>
    <w:rsid w:val="00FF77BD"/>
    <w:rsid w:val="00FF77CA"/>
    <w:rsid w:val="00FF78FD"/>
    <w:rsid w:val="00FF7931"/>
    <w:rsid w:val="00FF7999"/>
    <w:rsid w:val="00FF799A"/>
    <w:rsid w:val="00FF79A6"/>
    <w:rsid w:val="00FF79E2"/>
    <w:rsid w:val="00FF7A40"/>
    <w:rsid w:val="00FF7BA9"/>
    <w:rsid w:val="00FF7CA8"/>
    <w:rsid w:val="00FF7CCE"/>
    <w:rsid w:val="00FF7CFC"/>
    <w:rsid w:val="00FF7E0B"/>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o:colormru v:ext="edit" colors="silver,#eaeaea,gray,#5f5f5f,#f8f8f8,#ddd,#969696,white"/>
    </o:shapedefaults>
    <o:shapelayout v:ext="edit">
      <o:idmap v:ext="edit" data="1"/>
    </o:shapelayout>
  </w:shapeDefaults>
  <w:decimalSymbol w:val="."/>
  <w:listSeparator w:val=","/>
  <w14:docId w14:val="6326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qFormat="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9"/>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99"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0E0E"/>
    <w:rPr>
      <w:sz w:val="24"/>
      <w:szCs w:val="24"/>
    </w:rPr>
  </w:style>
  <w:style w:type="paragraph" w:styleId="Heading1">
    <w:name w:val="heading 1"/>
    <w:basedOn w:val="Normal"/>
    <w:next w:val="Normal"/>
    <w:link w:val="Heading1Char"/>
    <w:qFormat/>
    <w:rsid w:val="0023631A"/>
    <w:pPr>
      <w:keepNext/>
      <w:spacing w:before="240" w:after="60"/>
      <w:outlineLvl w:val="0"/>
    </w:pPr>
    <w:rPr>
      <w:rFonts w:ascii="Arial" w:hAnsi="Arial" w:cs="Arial"/>
      <w:b/>
      <w:bCs/>
      <w:iCs/>
      <w:smallCaps/>
      <w:sz w:val="36"/>
    </w:rPr>
  </w:style>
  <w:style w:type="paragraph" w:styleId="Heading2">
    <w:name w:val="heading 2"/>
    <w:aliases w:val="Heading 2 SSE App"/>
    <w:basedOn w:val="Normal"/>
    <w:next w:val="Normal"/>
    <w:link w:val="Heading2Char"/>
    <w:qFormat/>
    <w:rsid w:val="0023631A"/>
    <w:pPr>
      <w:keepNext/>
      <w:spacing w:after="120"/>
      <w:outlineLvl w:val="1"/>
    </w:pPr>
    <w:rPr>
      <w:rFonts w:ascii="Arial" w:hAnsi="Arial" w:cs="Arial"/>
      <w:b/>
      <w:bCs/>
      <w:smallCaps/>
      <w:sz w:val="28"/>
    </w:rPr>
  </w:style>
  <w:style w:type="paragraph" w:styleId="Heading3">
    <w:name w:val="heading 3"/>
    <w:basedOn w:val="Normal"/>
    <w:next w:val="Normal"/>
    <w:link w:val="Heading3Char"/>
    <w:qFormat/>
    <w:rsid w:val="0023631A"/>
    <w:pPr>
      <w:keepNext/>
      <w:spacing w:after="120"/>
      <w:outlineLvl w:val="2"/>
    </w:pPr>
    <w:rPr>
      <w:rFonts w:ascii="Arial" w:hAnsi="Arial" w:cs="Arial"/>
      <w:b/>
      <w:i/>
      <w:sz w:val="20"/>
      <w:szCs w:val="19"/>
    </w:rPr>
  </w:style>
  <w:style w:type="paragraph" w:styleId="Heading4">
    <w:name w:val="heading 4"/>
    <w:basedOn w:val="Normal"/>
    <w:next w:val="Normal"/>
    <w:link w:val="Heading4Char"/>
    <w:qFormat/>
    <w:rsid w:val="0023631A"/>
    <w:pPr>
      <w:keepNext/>
      <w:outlineLvl w:val="3"/>
    </w:pPr>
    <w:rPr>
      <w:rFonts w:ascii="Arial" w:hAnsi="Arial" w:cs="Arial"/>
      <w:b/>
      <w:bCs/>
      <w:i/>
      <w:iCs/>
      <w:sz w:val="20"/>
      <w:szCs w:val="28"/>
    </w:rPr>
  </w:style>
  <w:style w:type="paragraph" w:styleId="Heading5">
    <w:name w:val="heading 5"/>
    <w:basedOn w:val="Normal"/>
    <w:next w:val="Normal"/>
    <w:link w:val="Heading5Char"/>
    <w:qFormat/>
    <w:rsid w:val="0023631A"/>
    <w:pPr>
      <w:spacing w:before="240" w:after="60"/>
      <w:outlineLvl w:val="4"/>
    </w:pPr>
    <w:rPr>
      <w:b/>
      <w:bCs/>
      <w:i/>
      <w:iCs/>
      <w:sz w:val="26"/>
      <w:szCs w:val="26"/>
    </w:rPr>
  </w:style>
  <w:style w:type="paragraph" w:styleId="Heading6">
    <w:name w:val="heading 6"/>
    <w:basedOn w:val="Normal"/>
    <w:next w:val="Normal"/>
    <w:link w:val="Heading6Char"/>
    <w:qFormat/>
    <w:rsid w:val="0023631A"/>
    <w:pPr>
      <w:keepNext/>
      <w:outlineLvl w:val="5"/>
    </w:pPr>
    <w:rPr>
      <w:rFonts w:ascii="Arial" w:hAnsi="Arial" w:cs="Arial"/>
      <w:b/>
      <w:bCs/>
      <w:i/>
      <w:iCs/>
      <w:sz w:val="18"/>
    </w:rPr>
  </w:style>
  <w:style w:type="paragraph" w:styleId="Heading7">
    <w:name w:val="heading 7"/>
    <w:basedOn w:val="Normal"/>
    <w:next w:val="Normal"/>
    <w:link w:val="Heading7Char"/>
    <w:qFormat/>
    <w:rsid w:val="0023631A"/>
    <w:pPr>
      <w:keepNext/>
      <w:outlineLvl w:val="6"/>
    </w:pPr>
    <w:rPr>
      <w:rFonts w:ascii="Arial" w:hAnsi="Arial" w:cs="Arial"/>
      <w:bCs/>
      <w:smallCaps/>
      <w:noProof/>
      <w:sz w:val="28"/>
    </w:rPr>
  </w:style>
  <w:style w:type="paragraph" w:styleId="Heading8">
    <w:name w:val="heading 8"/>
    <w:basedOn w:val="Normal"/>
    <w:next w:val="Normal"/>
    <w:link w:val="Heading8Char"/>
    <w:qFormat/>
    <w:rsid w:val="0023631A"/>
    <w:pPr>
      <w:keepNext/>
      <w:outlineLvl w:val="7"/>
    </w:pPr>
    <w:rPr>
      <w:rFonts w:ascii="Arial" w:hAnsi="Arial" w:cs="Arial"/>
      <w:b/>
      <w:bCs/>
      <w:noProof/>
      <w:sz w:val="22"/>
    </w:rPr>
  </w:style>
  <w:style w:type="paragraph" w:styleId="Heading9">
    <w:name w:val="heading 9"/>
    <w:basedOn w:val="Normal"/>
    <w:next w:val="Normal"/>
    <w:link w:val="Heading9Char"/>
    <w:qFormat/>
    <w:rsid w:val="0023631A"/>
    <w:pPr>
      <w:spacing w:before="60" w:after="240"/>
      <w:jc w:val="center"/>
      <w:outlineLvl w:val="8"/>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737F"/>
    <w:rPr>
      <w:rFonts w:ascii="Arial" w:hAnsi="Arial" w:cs="Arial"/>
      <w:b/>
      <w:bCs/>
      <w:iCs/>
      <w:smallCaps/>
      <w:sz w:val="36"/>
      <w:szCs w:val="24"/>
      <w:lang w:val="en-US" w:eastAsia="en-US" w:bidi="ar-SA"/>
    </w:rPr>
  </w:style>
  <w:style w:type="character" w:customStyle="1" w:styleId="Heading2Char">
    <w:name w:val="Heading 2 Char"/>
    <w:aliases w:val="Heading 2 SSE App Char"/>
    <w:basedOn w:val="DefaultParagraphFont"/>
    <w:link w:val="Heading2"/>
    <w:rsid w:val="00CE5FC1"/>
    <w:rPr>
      <w:rFonts w:ascii="Arial" w:hAnsi="Arial" w:cs="Arial"/>
      <w:b/>
      <w:bCs/>
      <w:smallCaps/>
      <w:sz w:val="28"/>
      <w:szCs w:val="24"/>
      <w:lang w:val="en-US" w:eastAsia="en-US" w:bidi="ar-SA"/>
    </w:rPr>
  </w:style>
  <w:style w:type="character" w:customStyle="1" w:styleId="Heading3Char">
    <w:name w:val="Heading 3 Char"/>
    <w:basedOn w:val="DefaultParagraphFont"/>
    <w:link w:val="Heading3"/>
    <w:rsid w:val="00C26AA2"/>
    <w:rPr>
      <w:rFonts w:ascii="Arial" w:hAnsi="Arial" w:cs="Arial"/>
      <w:b/>
      <w:i/>
      <w:szCs w:val="19"/>
    </w:rPr>
  </w:style>
  <w:style w:type="character" w:customStyle="1" w:styleId="Heading4Char">
    <w:name w:val="Heading 4 Char"/>
    <w:basedOn w:val="DefaultParagraphFont"/>
    <w:link w:val="Heading4"/>
    <w:rsid w:val="004E78B7"/>
    <w:rPr>
      <w:rFonts w:ascii="Arial" w:hAnsi="Arial" w:cs="Arial"/>
      <w:b/>
      <w:bCs/>
      <w:i/>
      <w:iCs/>
      <w:szCs w:val="28"/>
    </w:rPr>
  </w:style>
  <w:style w:type="character" w:customStyle="1" w:styleId="Heading5Char">
    <w:name w:val="Heading 5 Char"/>
    <w:basedOn w:val="DefaultParagraphFont"/>
    <w:link w:val="Heading5"/>
    <w:rsid w:val="004E78B7"/>
    <w:rPr>
      <w:b/>
      <w:bCs/>
      <w:i/>
      <w:iCs/>
      <w:sz w:val="26"/>
      <w:szCs w:val="26"/>
    </w:rPr>
  </w:style>
  <w:style w:type="character" w:customStyle="1" w:styleId="Heading6Char">
    <w:name w:val="Heading 6 Char"/>
    <w:basedOn w:val="DefaultParagraphFont"/>
    <w:link w:val="Heading6"/>
    <w:rsid w:val="004E78B7"/>
    <w:rPr>
      <w:rFonts w:ascii="Arial" w:hAnsi="Arial" w:cs="Arial"/>
      <w:b/>
      <w:bCs/>
      <w:i/>
      <w:iCs/>
      <w:sz w:val="18"/>
      <w:szCs w:val="24"/>
    </w:rPr>
  </w:style>
  <w:style w:type="character" w:customStyle="1" w:styleId="Heading7Char">
    <w:name w:val="Heading 7 Char"/>
    <w:basedOn w:val="DefaultParagraphFont"/>
    <w:link w:val="Heading7"/>
    <w:rsid w:val="004E78B7"/>
    <w:rPr>
      <w:rFonts w:ascii="Arial" w:hAnsi="Arial" w:cs="Arial"/>
      <w:bCs/>
      <w:smallCaps/>
      <w:noProof/>
      <w:sz w:val="28"/>
      <w:szCs w:val="24"/>
    </w:rPr>
  </w:style>
  <w:style w:type="character" w:customStyle="1" w:styleId="Heading8Char">
    <w:name w:val="Heading 8 Char"/>
    <w:basedOn w:val="DefaultParagraphFont"/>
    <w:link w:val="Heading8"/>
    <w:rsid w:val="004E78B7"/>
    <w:rPr>
      <w:rFonts w:ascii="Arial" w:hAnsi="Arial" w:cs="Arial"/>
      <w:b/>
      <w:bCs/>
      <w:noProof/>
      <w:sz w:val="22"/>
      <w:szCs w:val="24"/>
    </w:rPr>
  </w:style>
  <w:style w:type="character" w:customStyle="1" w:styleId="Heading9Char">
    <w:name w:val="Heading 9 Char"/>
    <w:basedOn w:val="DefaultParagraphFont"/>
    <w:link w:val="Heading9"/>
    <w:rsid w:val="004E78B7"/>
    <w:rPr>
      <w:rFonts w:ascii="Arial" w:hAnsi="Arial"/>
    </w:rPr>
  </w:style>
  <w:style w:type="paragraph" w:styleId="Footer">
    <w:name w:val="footer"/>
    <w:basedOn w:val="Normal"/>
    <w:link w:val="FooterChar"/>
    <w:rsid w:val="0023631A"/>
    <w:pPr>
      <w:tabs>
        <w:tab w:val="center" w:pos="4320"/>
        <w:tab w:val="right" w:pos="8640"/>
      </w:tabs>
    </w:pPr>
  </w:style>
  <w:style w:type="character" w:customStyle="1" w:styleId="FooterChar">
    <w:name w:val="Footer Char"/>
    <w:basedOn w:val="DefaultParagraphFont"/>
    <w:link w:val="Footer"/>
    <w:rsid w:val="0047448A"/>
    <w:rPr>
      <w:sz w:val="24"/>
      <w:szCs w:val="24"/>
    </w:rPr>
  </w:style>
  <w:style w:type="paragraph" w:styleId="Date">
    <w:name w:val="Date"/>
    <w:basedOn w:val="Normal"/>
    <w:next w:val="Normal"/>
    <w:link w:val="DateChar"/>
    <w:rsid w:val="0023631A"/>
  </w:style>
  <w:style w:type="character" w:customStyle="1" w:styleId="DateChar">
    <w:name w:val="Date Char"/>
    <w:basedOn w:val="DefaultParagraphFont"/>
    <w:link w:val="Date"/>
    <w:rsid w:val="004E78B7"/>
    <w:rPr>
      <w:sz w:val="24"/>
      <w:szCs w:val="24"/>
    </w:rPr>
  </w:style>
  <w:style w:type="paragraph" w:customStyle="1" w:styleId="Paragraph">
    <w:name w:val="Paragraph"/>
    <w:basedOn w:val="Normal"/>
    <w:link w:val="ParagraphChar"/>
    <w:rsid w:val="0023631A"/>
    <w:pPr>
      <w:spacing w:after="240"/>
    </w:pPr>
    <w:rPr>
      <w:rFonts w:cs="Arial"/>
      <w:sz w:val="22"/>
    </w:rPr>
  </w:style>
  <w:style w:type="character" w:customStyle="1" w:styleId="ParagraphChar">
    <w:name w:val="Paragraph Char"/>
    <w:basedOn w:val="DefaultParagraphFont"/>
    <w:link w:val="Paragraph"/>
    <w:rsid w:val="00834FAC"/>
    <w:rPr>
      <w:rFonts w:cs="Arial"/>
      <w:sz w:val="22"/>
      <w:szCs w:val="24"/>
      <w:lang w:val="en-US" w:eastAsia="en-US" w:bidi="ar-SA"/>
    </w:rPr>
  </w:style>
  <w:style w:type="character" w:styleId="FollowedHyperlink">
    <w:name w:val="FollowedHyperlink"/>
    <w:basedOn w:val="DefaultParagraphFont"/>
    <w:rsid w:val="0023631A"/>
    <w:rPr>
      <w:color w:val="800080"/>
      <w:u w:val="single"/>
    </w:rPr>
  </w:style>
  <w:style w:type="paragraph" w:customStyle="1" w:styleId="ChapterNotation">
    <w:name w:val="Chapter Notation"/>
    <w:basedOn w:val="Normal"/>
    <w:link w:val="ChapterNotationChar"/>
    <w:rsid w:val="0023631A"/>
    <w:rPr>
      <w:rFonts w:ascii="Arial Narrow" w:hAnsi="Arial Narrow" w:cs="Arial"/>
      <w:b/>
      <w:bCs/>
      <w:smallCaps/>
      <w:color w:val="5F5F5F"/>
      <w:sz w:val="32"/>
    </w:rPr>
  </w:style>
  <w:style w:type="character" w:customStyle="1" w:styleId="ChapterNotationChar">
    <w:name w:val="Chapter Notation Char"/>
    <w:basedOn w:val="DefaultParagraphFont"/>
    <w:link w:val="ChapterNotation"/>
    <w:rsid w:val="00DE1EC5"/>
    <w:rPr>
      <w:rFonts w:ascii="Arial Narrow" w:hAnsi="Arial Narrow" w:cs="Arial"/>
      <w:b/>
      <w:bCs/>
      <w:smallCaps/>
      <w:color w:val="5F5F5F"/>
      <w:sz w:val="32"/>
      <w:szCs w:val="24"/>
      <w:lang w:val="en-US" w:eastAsia="en-US" w:bidi="ar-SA"/>
    </w:rPr>
  </w:style>
  <w:style w:type="paragraph" w:styleId="FootnoteText">
    <w:name w:val="footnote text"/>
    <w:aliases w:val="Footnote Text - MITRE 2007"/>
    <w:basedOn w:val="Normal"/>
    <w:link w:val="FootnoteTextChar"/>
    <w:uiPriority w:val="99"/>
    <w:rsid w:val="0023631A"/>
    <w:pPr>
      <w:widowControl w:val="0"/>
      <w:spacing w:after="120"/>
    </w:pPr>
    <w:rPr>
      <w:sz w:val="18"/>
      <w:szCs w:val="20"/>
    </w:rPr>
  </w:style>
  <w:style w:type="character" w:customStyle="1" w:styleId="FootnoteTextChar">
    <w:name w:val="Footnote Text Char"/>
    <w:aliases w:val="Footnote Text - MITRE 2007 Char"/>
    <w:basedOn w:val="DefaultParagraphFont"/>
    <w:link w:val="FootnoteText"/>
    <w:uiPriority w:val="99"/>
    <w:locked/>
    <w:rsid w:val="001C1D93"/>
    <w:rPr>
      <w:sz w:val="18"/>
    </w:rPr>
  </w:style>
  <w:style w:type="paragraph" w:customStyle="1" w:styleId="Heading1subtitle">
    <w:name w:val="Heading 1 (subtitle)"/>
    <w:basedOn w:val="Normal"/>
    <w:uiPriority w:val="99"/>
    <w:rsid w:val="0023631A"/>
    <w:pPr>
      <w:spacing w:after="120"/>
    </w:pPr>
    <w:rPr>
      <w:rFonts w:ascii="Arial" w:hAnsi="Arial"/>
      <w:sz w:val="18"/>
    </w:rPr>
  </w:style>
  <w:style w:type="character" w:styleId="PageNumber">
    <w:name w:val="page number"/>
    <w:basedOn w:val="DefaultParagraphFont"/>
    <w:rsid w:val="0023631A"/>
  </w:style>
  <w:style w:type="paragraph" w:customStyle="1" w:styleId="Default">
    <w:name w:val="Default"/>
    <w:rsid w:val="0023631A"/>
    <w:pPr>
      <w:autoSpaceDE w:val="0"/>
      <w:autoSpaceDN w:val="0"/>
      <w:adjustRightInd w:val="0"/>
    </w:pPr>
    <w:rPr>
      <w:rFonts w:ascii="Arial-Black" w:hAnsi="Arial-Black"/>
    </w:rPr>
  </w:style>
  <w:style w:type="character" w:styleId="Hyperlink">
    <w:name w:val="Hyperlink"/>
    <w:aliases w:val="PALHyperlink"/>
    <w:basedOn w:val="DefaultParagraphFont"/>
    <w:uiPriority w:val="99"/>
    <w:rsid w:val="0023631A"/>
    <w:rPr>
      <w:color w:val="0000FF"/>
      <w:u w:val="single"/>
    </w:rPr>
  </w:style>
  <w:style w:type="paragraph" w:styleId="NormalWeb">
    <w:name w:val="Normal (Web)"/>
    <w:basedOn w:val="Normal"/>
    <w:link w:val="NormalWebChar"/>
    <w:uiPriority w:val="99"/>
    <w:rsid w:val="0023631A"/>
    <w:pPr>
      <w:spacing w:before="100" w:beforeAutospacing="1" w:after="100" w:afterAutospacing="1"/>
    </w:pPr>
    <w:rPr>
      <w:color w:val="000000"/>
    </w:rPr>
  </w:style>
  <w:style w:type="character" w:customStyle="1" w:styleId="NormalWebChar">
    <w:name w:val="Normal (Web) Char"/>
    <w:basedOn w:val="DefaultParagraphFont"/>
    <w:link w:val="NormalWeb"/>
    <w:uiPriority w:val="99"/>
    <w:rsid w:val="00EC4540"/>
    <w:rPr>
      <w:color w:val="000000"/>
      <w:sz w:val="24"/>
      <w:szCs w:val="24"/>
      <w:lang w:val="en-US" w:eastAsia="en-US" w:bidi="ar-SA"/>
    </w:rPr>
  </w:style>
  <w:style w:type="character" w:styleId="FootnoteReference">
    <w:name w:val="footnote reference"/>
    <w:aliases w:val="Footnote Reference - MITRE 2007"/>
    <w:basedOn w:val="DefaultParagraphFont"/>
    <w:uiPriority w:val="99"/>
    <w:rsid w:val="0023631A"/>
    <w:rPr>
      <w:sz w:val="20"/>
    </w:rPr>
  </w:style>
  <w:style w:type="paragraph" w:customStyle="1" w:styleId="TableLabel">
    <w:name w:val="Table Label"/>
    <w:basedOn w:val="Paragraph"/>
    <w:rsid w:val="0023631A"/>
    <w:pPr>
      <w:jc w:val="center"/>
    </w:pPr>
    <w:rPr>
      <w:rFonts w:ascii="Arial" w:hAnsi="Arial"/>
      <w:b/>
      <w:sz w:val="16"/>
    </w:rPr>
  </w:style>
  <w:style w:type="paragraph" w:styleId="TOC1">
    <w:name w:val="toc 1"/>
    <w:basedOn w:val="Normal"/>
    <w:next w:val="Normal"/>
    <w:uiPriority w:val="39"/>
    <w:qFormat/>
    <w:rsid w:val="0023631A"/>
    <w:pPr>
      <w:spacing w:before="60" w:after="60"/>
    </w:pPr>
    <w:rPr>
      <w:rFonts w:ascii="Arial" w:hAnsi="Arial"/>
      <w:bCs/>
      <w:smallCaps/>
      <w:sz w:val="22"/>
      <w:szCs w:val="28"/>
    </w:rPr>
  </w:style>
  <w:style w:type="paragraph" w:styleId="TOC7">
    <w:name w:val="toc 7"/>
    <w:basedOn w:val="Normal"/>
    <w:next w:val="Normal"/>
    <w:autoRedefine/>
    <w:uiPriority w:val="39"/>
    <w:rsid w:val="0023631A"/>
    <w:pPr>
      <w:ind w:left="1000"/>
    </w:pPr>
    <w:rPr>
      <w:sz w:val="20"/>
    </w:rPr>
  </w:style>
  <w:style w:type="paragraph" w:styleId="TOC2">
    <w:name w:val="toc 2"/>
    <w:basedOn w:val="Normal"/>
    <w:next w:val="Normal"/>
    <w:autoRedefine/>
    <w:uiPriority w:val="39"/>
    <w:qFormat/>
    <w:rsid w:val="006D7507"/>
    <w:pPr>
      <w:tabs>
        <w:tab w:val="right" w:leader="dot" w:pos="8630"/>
      </w:tabs>
      <w:ind w:left="240"/>
    </w:pPr>
    <w:rPr>
      <w:rFonts w:ascii="Arial" w:hAnsi="Arial"/>
      <w:smallCaps/>
      <w:noProof/>
      <w:sz w:val="20"/>
    </w:rPr>
  </w:style>
  <w:style w:type="paragraph" w:styleId="TOC3">
    <w:name w:val="toc 3"/>
    <w:basedOn w:val="Normal"/>
    <w:next w:val="Normal"/>
    <w:autoRedefine/>
    <w:uiPriority w:val="39"/>
    <w:qFormat/>
    <w:rsid w:val="0023631A"/>
    <w:pPr>
      <w:ind w:left="480"/>
    </w:pPr>
  </w:style>
  <w:style w:type="paragraph" w:styleId="TOC4">
    <w:name w:val="toc 4"/>
    <w:basedOn w:val="Normal"/>
    <w:next w:val="Normal"/>
    <w:autoRedefine/>
    <w:uiPriority w:val="39"/>
    <w:rsid w:val="0023631A"/>
    <w:pPr>
      <w:ind w:left="720"/>
    </w:pPr>
  </w:style>
  <w:style w:type="paragraph" w:styleId="TOC5">
    <w:name w:val="toc 5"/>
    <w:basedOn w:val="Normal"/>
    <w:next w:val="Normal"/>
    <w:autoRedefine/>
    <w:uiPriority w:val="39"/>
    <w:rsid w:val="0023631A"/>
    <w:pPr>
      <w:ind w:left="960"/>
    </w:pPr>
  </w:style>
  <w:style w:type="paragraph" w:styleId="TOC6">
    <w:name w:val="toc 6"/>
    <w:basedOn w:val="Normal"/>
    <w:next w:val="Normal"/>
    <w:autoRedefine/>
    <w:uiPriority w:val="39"/>
    <w:rsid w:val="0023631A"/>
    <w:pPr>
      <w:ind w:left="1200"/>
    </w:pPr>
  </w:style>
  <w:style w:type="paragraph" w:styleId="TOC8">
    <w:name w:val="toc 8"/>
    <w:basedOn w:val="Normal"/>
    <w:next w:val="Normal"/>
    <w:autoRedefine/>
    <w:uiPriority w:val="39"/>
    <w:rsid w:val="0023631A"/>
    <w:pPr>
      <w:ind w:left="1680"/>
    </w:pPr>
  </w:style>
  <w:style w:type="paragraph" w:styleId="TOC9">
    <w:name w:val="toc 9"/>
    <w:basedOn w:val="Normal"/>
    <w:next w:val="Normal"/>
    <w:autoRedefine/>
    <w:uiPriority w:val="39"/>
    <w:rsid w:val="0023631A"/>
    <w:pPr>
      <w:ind w:left="1920"/>
    </w:pPr>
  </w:style>
  <w:style w:type="paragraph" w:styleId="Header">
    <w:name w:val="header"/>
    <w:basedOn w:val="Normal"/>
    <w:link w:val="HeaderChar"/>
    <w:uiPriority w:val="99"/>
    <w:rsid w:val="0023631A"/>
    <w:pPr>
      <w:tabs>
        <w:tab w:val="center" w:pos="4320"/>
        <w:tab w:val="right" w:pos="8640"/>
      </w:tabs>
    </w:pPr>
  </w:style>
  <w:style w:type="character" w:customStyle="1" w:styleId="HeaderChar">
    <w:name w:val="Header Char"/>
    <w:basedOn w:val="DefaultParagraphFont"/>
    <w:link w:val="Header"/>
    <w:uiPriority w:val="99"/>
    <w:locked/>
    <w:rsid w:val="007B5AFE"/>
    <w:rPr>
      <w:sz w:val="24"/>
      <w:szCs w:val="24"/>
    </w:rPr>
  </w:style>
  <w:style w:type="paragraph" w:customStyle="1" w:styleId="control-name">
    <w:name w:val="control-name"/>
    <w:basedOn w:val="Heading1"/>
    <w:link w:val="control-nameChar"/>
    <w:rsid w:val="0023631A"/>
    <w:pPr>
      <w:spacing w:before="0" w:after="120"/>
    </w:pPr>
    <w:rPr>
      <w:iCs w:val="0"/>
      <w:smallCaps w:val="0"/>
      <w:sz w:val="16"/>
    </w:rPr>
  </w:style>
  <w:style w:type="character" w:customStyle="1" w:styleId="control-nameChar">
    <w:name w:val="control-name Char"/>
    <w:basedOn w:val="Heading1Char"/>
    <w:link w:val="control-name"/>
    <w:rsid w:val="00E0737F"/>
    <w:rPr>
      <w:rFonts w:ascii="Arial" w:hAnsi="Arial" w:cs="Arial"/>
      <w:b/>
      <w:bCs/>
      <w:iCs/>
      <w:smallCaps/>
      <w:sz w:val="16"/>
      <w:szCs w:val="24"/>
      <w:lang w:val="en-US" w:eastAsia="en-US" w:bidi="ar-SA"/>
    </w:rPr>
  </w:style>
  <w:style w:type="paragraph" w:styleId="BodyText">
    <w:name w:val="Body Text"/>
    <w:basedOn w:val="Normal"/>
    <w:link w:val="BodyTextChar"/>
    <w:uiPriority w:val="99"/>
    <w:rsid w:val="0023631A"/>
    <w:pPr>
      <w:jc w:val="both"/>
    </w:pPr>
    <w:rPr>
      <w:sz w:val="22"/>
    </w:rPr>
  </w:style>
  <w:style w:type="character" w:customStyle="1" w:styleId="BodyTextChar">
    <w:name w:val="Body Text Char"/>
    <w:basedOn w:val="DefaultParagraphFont"/>
    <w:link w:val="BodyText"/>
    <w:uiPriority w:val="99"/>
    <w:rsid w:val="000D4F11"/>
    <w:rPr>
      <w:sz w:val="22"/>
      <w:szCs w:val="24"/>
      <w:lang w:val="en-US" w:eastAsia="en-US" w:bidi="ar-SA"/>
    </w:rPr>
  </w:style>
  <w:style w:type="paragraph" w:styleId="BodyTextIndent">
    <w:name w:val="Body Text Indent"/>
    <w:basedOn w:val="Normal"/>
    <w:link w:val="BodyTextIndentChar"/>
    <w:rsid w:val="0023631A"/>
    <w:pPr>
      <w:autoSpaceDE w:val="0"/>
      <w:autoSpaceDN w:val="0"/>
      <w:adjustRightInd w:val="0"/>
      <w:ind w:left="1080" w:hanging="360"/>
    </w:pPr>
    <w:rPr>
      <w:rFonts w:ascii="Arial" w:hAnsi="Arial" w:cs="Arial"/>
      <w:b/>
      <w:bCs/>
      <w:sz w:val="16"/>
      <w:szCs w:val="20"/>
    </w:rPr>
  </w:style>
  <w:style w:type="character" w:customStyle="1" w:styleId="BodyTextIndentChar">
    <w:name w:val="Body Text Indent Char"/>
    <w:basedOn w:val="DefaultParagraphFont"/>
    <w:link w:val="BodyTextIndent"/>
    <w:rsid w:val="004E78B7"/>
    <w:rPr>
      <w:rFonts w:ascii="Arial" w:hAnsi="Arial" w:cs="Arial"/>
      <w:b/>
      <w:bCs/>
      <w:sz w:val="16"/>
    </w:rPr>
  </w:style>
  <w:style w:type="paragraph" w:customStyle="1" w:styleId="Figure">
    <w:name w:val="Figure"/>
    <w:basedOn w:val="Heading5"/>
    <w:rsid w:val="0023631A"/>
    <w:pPr>
      <w:keepNext/>
      <w:spacing w:before="0" w:after="0"/>
      <w:jc w:val="center"/>
    </w:pPr>
    <w:rPr>
      <w:rFonts w:ascii="Arial" w:hAnsi="Arial"/>
      <w:i w:val="0"/>
      <w:iCs w:val="0"/>
      <w:sz w:val="20"/>
      <w:szCs w:val="24"/>
    </w:rPr>
  </w:style>
  <w:style w:type="paragraph" w:customStyle="1" w:styleId="ControlHeadingName">
    <w:name w:val="Control Heading Name"/>
    <w:basedOn w:val="Normal"/>
    <w:link w:val="ControlHeadingNameChar"/>
    <w:rsid w:val="0023631A"/>
    <w:pPr>
      <w:spacing w:after="120"/>
    </w:pPr>
    <w:rPr>
      <w:rFonts w:ascii="Arial" w:hAnsi="Arial" w:cs="Arial"/>
      <w:b/>
      <w:bCs/>
      <w:sz w:val="16"/>
    </w:rPr>
  </w:style>
  <w:style w:type="character" w:customStyle="1" w:styleId="ControlHeadingNameChar">
    <w:name w:val="Control Heading Name Char"/>
    <w:basedOn w:val="DefaultParagraphFont"/>
    <w:link w:val="ControlHeadingName"/>
    <w:rsid w:val="003E3D3D"/>
    <w:rPr>
      <w:rFonts w:ascii="Arial" w:hAnsi="Arial" w:cs="Arial"/>
      <w:b/>
      <w:bCs/>
      <w:sz w:val="16"/>
      <w:szCs w:val="24"/>
      <w:lang w:val="en-US" w:eastAsia="en-US" w:bidi="ar-SA"/>
    </w:rPr>
  </w:style>
  <w:style w:type="paragraph" w:styleId="BodyTextIndent2">
    <w:name w:val="Body Text Indent 2"/>
    <w:basedOn w:val="Normal"/>
    <w:link w:val="BodyTextIndent2Char"/>
    <w:rsid w:val="0023631A"/>
    <w:pPr>
      <w:spacing w:after="60"/>
      <w:ind w:left="720"/>
    </w:pPr>
    <w:rPr>
      <w:sz w:val="20"/>
    </w:rPr>
  </w:style>
  <w:style w:type="character" w:customStyle="1" w:styleId="BodyTextIndent2Char">
    <w:name w:val="Body Text Indent 2 Char"/>
    <w:basedOn w:val="DefaultParagraphFont"/>
    <w:link w:val="BodyTextIndent2"/>
    <w:rsid w:val="004E78B7"/>
    <w:rPr>
      <w:szCs w:val="24"/>
    </w:rPr>
  </w:style>
  <w:style w:type="paragraph" w:customStyle="1" w:styleId="FigureLabel">
    <w:name w:val="Figure Label"/>
    <w:basedOn w:val="Paragraph"/>
    <w:rsid w:val="008F69DC"/>
    <w:pPr>
      <w:spacing w:after="0"/>
      <w:jc w:val="center"/>
    </w:pPr>
    <w:rPr>
      <w:rFonts w:ascii="Arial" w:hAnsi="Arial"/>
      <w:b/>
      <w:bCs/>
      <w:sz w:val="16"/>
    </w:rPr>
  </w:style>
  <w:style w:type="paragraph" w:styleId="BodyText2">
    <w:name w:val="Body Text 2"/>
    <w:basedOn w:val="Normal"/>
    <w:link w:val="BodyText2Char"/>
    <w:rsid w:val="00AA21BC"/>
    <w:pPr>
      <w:spacing w:after="120" w:line="480" w:lineRule="auto"/>
    </w:pPr>
  </w:style>
  <w:style w:type="character" w:customStyle="1" w:styleId="BodyText2Char">
    <w:name w:val="Body Text 2 Char"/>
    <w:basedOn w:val="DefaultParagraphFont"/>
    <w:link w:val="BodyText2"/>
    <w:rsid w:val="004E78B7"/>
    <w:rPr>
      <w:sz w:val="24"/>
      <w:szCs w:val="24"/>
    </w:rPr>
  </w:style>
  <w:style w:type="character" w:styleId="HTMLTypewriter">
    <w:name w:val="HTML Typewriter"/>
    <w:basedOn w:val="DefaultParagraphFont"/>
    <w:uiPriority w:val="99"/>
    <w:rsid w:val="008F744E"/>
    <w:rPr>
      <w:rFonts w:ascii="Courier New" w:eastAsia="Times New Roman" w:hAnsi="Courier New" w:cs="Courier New"/>
      <w:sz w:val="20"/>
      <w:szCs w:val="20"/>
    </w:rPr>
  </w:style>
  <w:style w:type="paragraph" w:customStyle="1" w:styleId="paragraph0">
    <w:name w:val="paragraph"/>
    <w:basedOn w:val="Normal"/>
    <w:link w:val="paragraphChar0"/>
    <w:rsid w:val="00235810"/>
    <w:pPr>
      <w:spacing w:before="100" w:beforeAutospacing="1" w:after="100" w:afterAutospacing="1"/>
    </w:pPr>
  </w:style>
  <w:style w:type="character" w:customStyle="1" w:styleId="paragraphChar0">
    <w:name w:val="paragraph Char"/>
    <w:basedOn w:val="DefaultParagraphFont"/>
    <w:link w:val="paragraph0"/>
    <w:uiPriority w:val="99"/>
    <w:locked/>
    <w:rsid w:val="008F1E4C"/>
    <w:rPr>
      <w:sz w:val="24"/>
      <w:szCs w:val="24"/>
    </w:rPr>
  </w:style>
  <w:style w:type="paragraph" w:styleId="CommentText">
    <w:name w:val="annotation text"/>
    <w:basedOn w:val="Normal"/>
    <w:link w:val="CommentTextChar"/>
    <w:uiPriority w:val="99"/>
    <w:qFormat/>
    <w:rsid w:val="001B1664"/>
    <w:rPr>
      <w:sz w:val="20"/>
      <w:szCs w:val="20"/>
    </w:rPr>
  </w:style>
  <w:style w:type="character" w:customStyle="1" w:styleId="CommentTextChar">
    <w:name w:val="Comment Text Char"/>
    <w:basedOn w:val="DefaultParagraphFont"/>
    <w:link w:val="CommentText"/>
    <w:uiPriority w:val="99"/>
    <w:rsid w:val="00354AC3"/>
    <w:rPr>
      <w:lang w:val="en-US" w:eastAsia="en-US" w:bidi="ar-SA"/>
    </w:rPr>
  </w:style>
  <w:style w:type="table" w:styleId="TableGrid">
    <w:name w:val="Table Grid"/>
    <w:basedOn w:val="TableNormal"/>
    <w:uiPriority w:val="59"/>
    <w:rsid w:val="009A4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5229E9"/>
    <w:rPr>
      <w:rFonts w:ascii="Courier New" w:hAnsi="Courier New" w:cs="Courier New"/>
      <w:sz w:val="20"/>
      <w:szCs w:val="20"/>
    </w:rPr>
  </w:style>
  <w:style w:type="character" w:customStyle="1" w:styleId="PlainTextChar">
    <w:name w:val="Plain Text Char"/>
    <w:basedOn w:val="DefaultParagraphFont"/>
    <w:link w:val="PlainText"/>
    <w:uiPriority w:val="99"/>
    <w:rsid w:val="006712C7"/>
    <w:rPr>
      <w:rFonts w:ascii="Courier New" w:hAnsi="Courier New" w:cs="Courier New"/>
      <w:lang w:val="en-US" w:eastAsia="en-US" w:bidi="ar-SA"/>
    </w:rPr>
  </w:style>
  <w:style w:type="paragraph" w:customStyle="1" w:styleId="Standard">
    <w:name w:val="Standard"/>
    <w:basedOn w:val="Default"/>
    <w:next w:val="Default"/>
    <w:uiPriority w:val="99"/>
    <w:rsid w:val="0020702A"/>
    <w:rPr>
      <w:rFonts w:ascii="Times New Roman" w:hAnsi="Times New Roman"/>
      <w:sz w:val="24"/>
      <w:szCs w:val="24"/>
    </w:rPr>
  </w:style>
  <w:style w:type="paragraph" w:styleId="BalloonText">
    <w:name w:val="Balloon Text"/>
    <w:basedOn w:val="Normal"/>
    <w:link w:val="BalloonTextChar"/>
    <w:semiHidden/>
    <w:rsid w:val="009D5163"/>
    <w:rPr>
      <w:rFonts w:ascii="Tahoma" w:hAnsi="Tahoma" w:cs="Tahoma"/>
      <w:sz w:val="16"/>
      <w:szCs w:val="16"/>
    </w:rPr>
  </w:style>
  <w:style w:type="character" w:customStyle="1" w:styleId="BalloonTextChar">
    <w:name w:val="Balloon Text Char"/>
    <w:basedOn w:val="DefaultParagraphFont"/>
    <w:link w:val="BalloonText"/>
    <w:semiHidden/>
    <w:rsid w:val="004E78B7"/>
    <w:rPr>
      <w:rFonts w:ascii="Tahoma" w:hAnsi="Tahoma" w:cs="Tahoma"/>
      <w:sz w:val="16"/>
      <w:szCs w:val="16"/>
    </w:rPr>
  </w:style>
  <w:style w:type="character" w:customStyle="1" w:styleId="EmailStyle59">
    <w:name w:val="EmailStyle59"/>
    <w:basedOn w:val="DefaultParagraphFont"/>
    <w:semiHidden/>
    <w:rsid w:val="00485012"/>
    <w:rPr>
      <w:rFonts w:ascii="Arial" w:hAnsi="Arial" w:cs="Arial"/>
      <w:color w:val="000080"/>
      <w:sz w:val="20"/>
      <w:szCs w:val="20"/>
    </w:rPr>
  </w:style>
  <w:style w:type="character" w:customStyle="1" w:styleId="EmailStyle60">
    <w:name w:val="EmailStyle60"/>
    <w:basedOn w:val="DefaultParagraphFont"/>
    <w:semiHidden/>
    <w:rsid w:val="00E0737F"/>
    <w:rPr>
      <w:rFonts w:ascii="Arial" w:hAnsi="Arial" w:cs="Arial"/>
      <w:color w:val="000080"/>
      <w:sz w:val="20"/>
      <w:szCs w:val="20"/>
    </w:rPr>
  </w:style>
  <w:style w:type="character" w:customStyle="1" w:styleId="EmailStyle61">
    <w:name w:val="EmailStyle61"/>
    <w:basedOn w:val="DefaultParagraphFont"/>
    <w:semiHidden/>
    <w:rsid w:val="00E0737F"/>
    <w:rPr>
      <w:rFonts w:ascii="Arial" w:hAnsi="Arial" w:cs="Arial"/>
      <w:color w:val="auto"/>
      <w:sz w:val="20"/>
      <w:szCs w:val="20"/>
    </w:rPr>
  </w:style>
  <w:style w:type="character" w:customStyle="1" w:styleId="EmailStyle62">
    <w:name w:val="EmailStyle62"/>
    <w:basedOn w:val="DefaultParagraphFont"/>
    <w:semiHidden/>
    <w:rsid w:val="00E0737F"/>
    <w:rPr>
      <w:rFonts w:ascii="Arial" w:hAnsi="Arial" w:cs="Arial"/>
      <w:color w:val="auto"/>
      <w:sz w:val="20"/>
      <w:szCs w:val="20"/>
    </w:rPr>
  </w:style>
  <w:style w:type="character" w:customStyle="1" w:styleId="EmailStyle63">
    <w:name w:val="EmailStyle63"/>
    <w:basedOn w:val="DefaultParagraphFont"/>
    <w:semiHidden/>
    <w:rsid w:val="00E0737F"/>
    <w:rPr>
      <w:rFonts w:ascii="Arial" w:hAnsi="Arial" w:cs="Arial"/>
      <w:color w:val="auto"/>
      <w:sz w:val="20"/>
      <w:szCs w:val="20"/>
    </w:rPr>
  </w:style>
  <w:style w:type="character" w:customStyle="1" w:styleId="EmailStyle64">
    <w:name w:val="EmailStyle64"/>
    <w:basedOn w:val="DefaultParagraphFont"/>
    <w:semiHidden/>
    <w:rsid w:val="00E0737F"/>
    <w:rPr>
      <w:rFonts w:ascii="Arial" w:hAnsi="Arial" w:cs="Arial"/>
      <w:color w:val="auto"/>
      <w:sz w:val="20"/>
      <w:szCs w:val="20"/>
    </w:rPr>
  </w:style>
  <w:style w:type="character" w:customStyle="1" w:styleId="EmailStyle65">
    <w:name w:val="EmailStyle65"/>
    <w:basedOn w:val="DefaultParagraphFont"/>
    <w:semiHidden/>
    <w:rsid w:val="00E0737F"/>
    <w:rPr>
      <w:rFonts w:ascii="Arial" w:hAnsi="Arial" w:cs="Arial"/>
      <w:color w:val="auto"/>
      <w:sz w:val="20"/>
      <w:szCs w:val="20"/>
    </w:rPr>
  </w:style>
  <w:style w:type="character" w:customStyle="1" w:styleId="EmailStyle66">
    <w:name w:val="EmailStyle66"/>
    <w:basedOn w:val="DefaultParagraphFont"/>
    <w:semiHidden/>
    <w:rsid w:val="00E0737F"/>
    <w:rPr>
      <w:rFonts w:ascii="Arial" w:hAnsi="Arial" w:cs="Arial"/>
      <w:color w:val="auto"/>
      <w:sz w:val="20"/>
      <w:szCs w:val="20"/>
    </w:rPr>
  </w:style>
  <w:style w:type="character" w:customStyle="1" w:styleId="EmailStyle67">
    <w:name w:val="EmailStyle67"/>
    <w:basedOn w:val="DefaultParagraphFont"/>
    <w:semiHidden/>
    <w:rsid w:val="00E0737F"/>
    <w:rPr>
      <w:rFonts w:ascii="Arial" w:hAnsi="Arial" w:cs="Arial"/>
      <w:color w:val="auto"/>
      <w:sz w:val="20"/>
      <w:szCs w:val="20"/>
    </w:rPr>
  </w:style>
  <w:style w:type="character" w:customStyle="1" w:styleId="EmailStyle68">
    <w:name w:val="EmailStyle68"/>
    <w:basedOn w:val="DefaultParagraphFont"/>
    <w:semiHidden/>
    <w:rsid w:val="00E0737F"/>
    <w:rPr>
      <w:rFonts w:ascii="Arial" w:hAnsi="Arial" w:cs="Arial"/>
      <w:color w:val="auto"/>
      <w:sz w:val="20"/>
      <w:szCs w:val="20"/>
    </w:rPr>
  </w:style>
  <w:style w:type="character" w:customStyle="1" w:styleId="EmailStyle69">
    <w:name w:val="EmailStyle69"/>
    <w:basedOn w:val="DefaultParagraphFont"/>
    <w:semiHidden/>
    <w:rsid w:val="00E0737F"/>
    <w:rPr>
      <w:rFonts w:ascii="Arial" w:hAnsi="Arial" w:cs="Arial"/>
      <w:color w:val="auto"/>
      <w:sz w:val="20"/>
      <w:szCs w:val="20"/>
    </w:rPr>
  </w:style>
  <w:style w:type="character" w:customStyle="1" w:styleId="EmailStyle70">
    <w:name w:val="EmailStyle70"/>
    <w:basedOn w:val="DefaultParagraphFont"/>
    <w:semiHidden/>
    <w:rsid w:val="00E0737F"/>
    <w:rPr>
      <w:rFonts w:ascii="Arial" w:hAnsi="Arial" w:cs="Arial"/>
      <w:color w:val="auto"/>
      <w:sz w:val="20"/>
      <w:szCs w:val="20"/>
    </w:rPr>
  </w:style>
  <w:style w:type="character" w:customStyle="1" w:styleId="EmailStyle71">
    <w:name w:val="EmailStyle71"/>
    <w:basedOn w:val="DefaultParagraphFont"/>
    <w:semiHidden/>
    <w:rsid w:val="00E0737F"/>
    <w:rPr>
      <w:rFonts w:ascii="Arial" w:hAnsi="Arial" w:cs="Arial"/>
      <w:color w:val="auto"/>
      <w:sz w:val="20"/>
      <w:szCs w:val="20"/>
    </w:rPr>
  </w:style>
  <w:style w:type="character" w:customStyle="1" w:styleId="EmailStyle72">
    <w:name w:val="EmailStyle72"/>
    <w:basedOn w:val="DefaultParagraphFont"/>
    <w:semiHidden/>
    <w:rsid w:val="00E0737F"/>
    <w:rPr>
      <w:rFonts w:ascii="Arial" w:hAnsi="Arial" w:cs="Arial"/>
      <w:color w:val="auto"/>
      <w:sz w:val="20"/>
      <w:szCs w:val="20"/>
    </w:rPr>
  </w:style>
  <w:style w:type="character" w:customStyle="1" w:styleId="EmailStyle73">
    <w:name w:val="EmailStyle73"/>
    <w:basedOn w:val="DefaultParagraphFont"/>
    <w:semiHidden/>
    <w:rsid w:val="00E0737F"/>
    <w:rPr>
      <w:rFonts w:ascii="Arial" w:hAnsi="Arial" w:cs="Arial"/>
      <w:color w:val="auto"/>
      <w:sz w:val="20"/>
      <w:szCs w:val="20"/>
    </w:rPr>
  </w:style>
  <w:style w:type="character" w:customStyle="1" w:styleId="EmailStyle74">
    <w:name w:val="EmailStyle74"/>
    <w:basedOn w:val="DefaultParagraphFont"/>
    <w:semiHidden/>
    <w:rsid w:val="00E0737F"/>
    <w:rPr>
      <w:rFonts w:ascii="Arial" w:hAnsi="Arial" w:cs="Arial"/>
      <w:color w:val="auto"/>
      <w:sz w:val="20"/>
      <w:szCs w:val="20"/>
    </w:rPr>
  </w:style>
  <w:style w:type="character" w:customStyle="1" w:styleId="EmailStyle75">
    <w:name w:val="EmailStyle75"/>
    <w:basedOn w:val="DefaultParagraphFont"/>
    <w:semiHidden/>
    <w:rsid w:val="00E0737F"/>
    <w:rPr>
      <w:rFonts w:ascii="Arial" w:hAnsi="Arial" w:cs="Arial"/>
      <w:color w:val="auto"/>
      <w:sz w:val="20"/>
      <w:szCs w:val="20"/>
    </w:rPr>
  </w:style>
  <w:style w:type="character" w:customStyle="1" w:styleId="EmailStyle76">
    <w:name w:val="EmailStyle76"/>
    <w:basedOn w:val="DefaultParagraphFont"/>
    <w:semiHidden/>
    <w:rsid w:val="00E0737F"/>
    <w:rPr>
      <w:rFonts w:ascii="Arial" w:hAnsi="Arial" w:cs="Arial"/>
      <w:color w:val="auto"/>
      <w:sz w:val="20"/>
      <w:szCs w:val="20"/>
    </w:rPr>
  </w:style>
  <w:style w:type="character" w:customStyle="1" w:styleId="EmailStyle77">
    <w:name w:val="EmailStyle77"/>
    <w:basedOn w:val="DefaultParagraphFont"/>
    <w:semiHidden/>
    <w:rsid w:val="00E0737F"/>
    <w:rPr>
      <w:rFonts w:ascii="Times New Roman" w:hAnsi="Times New Roman" w:cs="Times New Roman"/>
      <w:b w:val="0"/>
      <w:bCs w:val="0"/>
      <w:i w:val="0"/>
      <w:iCs w:val="0"/>
      <w:strike w:val="0"/>
      <w:color w:val="000080"/>
      <w:sz w:val="28"/>
      <w:szCs w:val="28"/>
      <w:u w:val="none"/>
    </w:rPr>
  </w:style>
  <w:style w:type="character" w:customStyle="1" w:styleId="EmailStyle78">
    <w:name w:val="EmailStyle78"/>
    <w:basedOn w:val="DefaultParagraphFont"/>
    <w:semiHidden/>
    <w:rsid w:val="00E0737F"/>
    <w:rPr>
      <w:rFonts w:ascii="Arial" w:hAnsi="Arial" w:cs="Arial"/>
      <w:color w:val="auto"/>
      <w:sz w:val="20"/>
      <w:szCs w:val="20"/>
    </w:rPr>
  </w:style>
  <w:style w:type="character" w:customStyle="1" w:styleId="EmailStyle79">
    <w:name w:val="EmailStyle79"/>
    <w:basedOn w:val="DefaultParagraphFont"/>
    <w:semiHidden/>
    <w:rsid w:val="004F23D5"/>
    <w:rPr>
      <w:rFonts w:ascii="Times New Roman" w:hAnsi="Times New Roman" w:cs="Times New Roman"/>
      <w:b w:val="0"/>
      <w:bCs w:val="0"/>
      <w:i w:val="0"/>
      <w:iCs w:val="0"/>
      <w:strike w:val="0"/>
      <w:color w:val="auto"/>
      <w:sz w:val="24"/>
      <w:szCs w:val="24"/>
      <w:u w:val="none"/>
    </w:rPr>
  </w:style>
  <w:style w:type="character" w:customStyle="1" w:styleId="EmailStyle80">
    <w:name w:val="EmailStyle80"/>
    <w:basedOn w:val="DefaultParagraphFont"/>
    <w:semiHidden/>
    <w:rsid w:val="00947A18"/>
    <w:rPr>
      <w:rFonts w:ascii="Times New Roman" w:hAnsi="Times New Roman" w:cs="Times New Roman"/>
      <w:b w:val="0"/>
      <w:bCs w:val="0"/>
      <w:i w:val="0"/>
      <w:iCs w:val="0"/>
      <w:strike w:val="0"/>
      <w:color w:val="auto"/>
      <w:sz w:val="24"/>
      <w:szCs w:val="24"/>
      <w:u w:val="none"/>
    </w:rPr>
  </w:style>
  <w:style w:type="character" w:customStyle="1" w:styleId="EmailStyle81">
    <w:name w:val="EmailStyle81"/>
    <w:basedOn w:val="DefaultParagraphFont"/>
    <w:semiHidden/>
    <w:rsid w:val="00041B95"/>
    <w:rPr>
      <w:rFonts w:ascii="Times New Roman" w:hAnsi="Times New Roman" w:cs="Times New Roman"/>
      <w:b w:val="0"/>
      <w:bCs w:val="0"/>
      <w:i w:val="0"/>
      <w:iCs w:val="0"/>
      <w:strike w:val="0"/>
      <w:color w:val="auto"/>
      <w:sz w:val="24"/>
      <w:szCs w:val="24"/>
      <w:u w:val="none"/>
    </w:rPr>
  </w:style>
  <w:style w:type="character" w:customStyle="1" w:styleId="EmailStyle82">
    <w:name w:val="EmailStyle82"/>
    <w:basedOn w:val="DefaultParagraphFont"/>
    <w:semiHidden/>
    <w:rsid w:val="001B7EE2"/>
    <w:rPr>
      <w:rFonts w:ascii="Times New Roman" w:hAnsi="Times New Roman" w:cs="Times New Roman"/>
      <w:b w:val="0"/>
      <w:bCs w:val="0"/>
      <w:i w:val="0"/>
      <w:iCs w:val="0"/>
      <w:strike w:val="0"/>
      <w:color w:val="auto"/>
      <w:sz w:val="24"/>
      <w:szCs w:val="24"/>
      <w:u w:val="none"/>
    </w:rPr>
  </w:style>
  <w:style w:type="character" w:customStyle="1" w:styleId="EmailStyle83">
    <w:name w:val="EmailStyle83"/>
    <w:basedOn w:val="DefaultParagraphFont"/>
    <w:semiHidden/>
    <w:rsid w:val="00521F96"/>
    <w:rPr>
      <w:rFonts w:ascii="Times New Roman" w:hAnsi="Times New Roman" w:cs="Times New Roman"/>
      <w:b w:val="0"/>
      <w:bCs w:val="0"/>
      <w:i w:val="0"/>
      <w:iCs w:val="0"/>
      <w:strike w:val="0"/>
      <w:color w:val="auto"/>
      <w:sz w:val="24"/>
      <w:szCs w:val="24"/>
      <w:u w:val="none"/>
    </w:rPr>
  </w:style>
  <w:style w:type="character" w:customStyle="1" w:styleId="EmailStyle84">
    <w:name w:val="EmailStyle84"/>
    <w:basedOn w:val="DefaultParagraphFont"/>
    <w:semiHidden/>
    <w:rsid w:val="00D27014"/>
    <w:rPr>
      <w:rFonts w:ascii="Times New Roman" w:hAnsi="Times New Roman" w:cs="Times New Roman"/>
      <w:b w:val="0"/>
      <w:bCs w:val="0"/>
      <w:i w:val="0"/>
      <w:iCs w:val="0"/>
      <w:strike w:val="0"/>
      <w:color w:val="auto"/>
      <w:sz w:val="24"/>
      <w:szCs w:val="24"/>
      <w:u w:val="none"/>
    </w:rPr>
  </w:style>
  <w:style w:type="character" w:customStyle="1" w:styleId="EmailStyle85">
    <w:name w:val="EmailStyle85"/>
    <w:basedOn w:val="DefaultParagraphFont"/>
    <w:semiHidden/>
    <w:rsid w:val="005A1B59"/>
    <w:rPr>
      <w:rFonts w:ascii="Times New Roman" w:hAnsi="Times New Roman" w:cs="Times New Roman"/>
      <w:b w:val="0"/>
      <w:bCs w:val="0"/>
      <w:i w:val="0"/>
      <w:iCs w:val="0"/>
      <w:strike w:val="0"/>
      <w:color w:val="auto"/>
      <w:sz w:val="24"/>
      <w:szCs w:val="24"/>
      <w:u w:val="none"/>
    </w:rPr>
  </w:style>
  <w:style w:type="character" w:customStyle="1" w:styleId="EmailStyle86">
    <w:name w:val="EmailStyle86"/>
    <w:basedOn w:val="DefaultParagraphFont"/>
    <w:semiHidden/>
    <w:rsid w:val="00F66A89"/>
    <w:rPr>
      <w:rFonts w:ascii="Times New Roman" w:hAnsi="Times New Roman" w:cs="Times New Roman"/>
      <w:b w:val="0"/>
      <w:bCs w:val="0"/>
      <w:i w:val="0"/>
      <w:iCs w:val="0"/>
      <w:strike w:val="0"/>
      <w:color w:val="auto"/>
      <w:sz w:val="24"/>
      <w:szCs w:val="24"/>
      <w:u w:val="none"/>
    </w:rPr>
  </w:style>
  <w:style w:type="character" w:styleId="CommentReference">
    <w:name w:val="annotation reference"/>
    <w:basedOn w:val="DefaultParagraphFont"/>
    <w:uiPriority w:val="99"/>
    <w:rsid w:val="00D72719"/>
    <w:rPr>
      <w:sz w:val="16"/>
      <w:szCs w:val="16"/>
    </w:rPr>
  </w:style>
  <w:style w:type="paragraph" w:customStyle="1" w:styleId="9ptTNRsecondindent">
    <w:name w:val="9 pt. TNR second indent"/>
    <w:basedOn w:val="Normal"/>
    <w:rsid w:val="0048062F"/>
    <w:pPr>
      <w:spacing w:before="120"/>
      <w:ind w:left="1080"/>
    </w:pPr>
    <w:rPr>
      <w:sz w:val="18"/>
    </w:rPr>
  </w:style>
  <w:style w:type="character" w:customStyle="1" w:styleId="CharChar5">
    <w:name w:val="Char Char5"/>
    <w:basedOn w:val="DefaultParagraphFont"/>
    <w:rsid w:val="008A2C6E"/>
    <w:rPr>
      <w:rFonts w:ascii="Arial" w:hAnsi="Arial" w:cs="Arial"/>
      <w:b/>
      <w:bCs/>
      <w:iCs/>
      <w:smallCaps/>
      <w:sz w:val="36"/>
      <w:szCs w:val="24"/>
      <w:lang w:val="en-US" w:eastAsia="en-US" w:bidi="ar-SA"/>
    </w:rPr>
  </w:style>
  <w:style w:type="character" w:customStyle="1" w:styleId="CharChar3">
    <w:name w:val="Char Char3"/>
    <w:basedOn w:val="DefaultParagraphFont"/>
    <w:rsid w:val="008A2C6E"/>
    <w:rPr>
      <w:rFonts w:ascii="Courier New" w:hAnsi="Courier New" w:cs="Courier New"/>
      <w:lang w:val="en-US" w:eastAsia="en-US" w:bidi="ar-SA"/>
    </w:rPr>
  </w:style>
  <w:style w:type="paragraph" w:styleId="ListParagraph">
    <w:name w:val="List Paragraph"/>
    <w:aliases w:val="List Paragraph + 11 pt"/>
    <w:basedOn w:val="Normal"/>
    <w:link w:val="ListParagraphChar"/>
    <w:uiPriority w:val="34"/>
    <w:qFormat/>
    <w:rsid w:val="008A2C6E"/>
    <w:pPr>
      <w:ind w:left="720"/>
      <w:contextualSpacing/>
    </w:pPr>
    <w:rPr>
      <w:szCs w:val="22"/>
    </w:rPr>
  </w:style>
  <w:style w:type="character" w:customStyle="1" w:styleId="ListParagraphChar">
    <w:name w:val="List Paragraph Char"/>
    <w:aliases w:val="List Paragraph + 11 pt Char"/>
    <w:basedOn w:val="DefaultParagraphFont"/>
    <w:link w:val="ListParagraph"/>
    <w:uiPriority w:val="34"/>
    <w:rsid w:val="00B74F6B"/>
    <w:rPr>
      <w:sz w:val="24"/>
      <w:szCs w:val="22"/>
    </w:rPr>
  </w:style>
  <w:style w:type="character" w:styleId="Emphasis">
    <w:name w:val="Emphasis"/>
    <w:basedOn w:val="DefaultParagraphFont"/>
    <w:qFormat/>
    <w:rsid w:val="00095653"/>
    <w:rPr>
      <w:i/>
      <w:iCs/>
    </w:rPr>
  </w:style>
  <w:style w:type="character" w:customStyle="1" w:styleId="CharChar">
    <w:name w:val="Char Char"/>
    <w:basedOn w:val="DefaultParagraphFont"/>
    <w:rsid w:val="00D13F39"/>
    <w:rPr>
      <w:rFonts w:ascii="Courier New" w:hAnsi="Courier New" w:cs="Courier New"/>
      <w:lang w:val="en-US" w:eastAsia="en-US" w:bidi="ar-SA"/>
    </w:rPr>
  </w:style>
  <w:style w:type="character" w:customStyle="1" w:styleId="CharChar2">
    <w:name w:val="Char Char2"/>
    <w:basedOn w:val="DefaultParagraphFont"/>
    <w:semiHidden/>
    <w:rsid w:val="0060174A"/>
  </w:style>
  <w:style w:type="paragraph" w:customStyle="1" w:styleId="9ptTNRindent">
    <w:name w:val="9 pt. TNR # indent"/>
    <w:basedOn w:val="Normal"/>
    <w:link w:val="9ptTNRindentCharChar"/>
    <w:rsid w:val="00C035CC"/>
    <w:pPr>
      <w:spacing w:before="120"/>
      <w:ind w:left="1080" w:hanging="360"/>
    </w:pPr>
    <w:rPr>
      <w:sz w:val="18"/>
    </w:rPr>
  </w:style>
  <w:style w:type="character" w:customStyle="1" w:styleId="9ptTNRindentCharChar">
    <w:name w:val="9 pt. TNR # indent Char Char"/>
    <w:basedOn w:val="DefaultParagraphFont"/>
    <w:link w:val="9ptTNRindent"/>
    <w:rsid w:val="00C035CC"/>
    <w:rPr>
      <w:sz w:val="18"/>
      <w:szCs w:val="24"/>
      <w:lang w:val="en-US" w:eastAsia="en-US" w:bidi="ar-SA"/>
    </w:rPr>
  </w:style>
  <w:style w:type="paragraph" w:customStyle="1" w:styleId="9ptTNRBold">
    <w:name w:val="9 pt. TNR Bold"/>
    <w:rsid w:val="00C035CC"/>
    <w:pPr>
      <w:keepNext/>
      <w:tabs>
        <w:tab w:val="left" w:pos="720"/>
        <w:tab w:val="right" w:pos="9360"/>
      </w:tabs>
      <w:spacing w:before="120"/>
    </w:pPr>
    <w:rPr>
      <w:rFonts w:ascii="Times New Roman Bold" w:hAnsi="Times New Roman Bold"/>
      <w:b/>
      <w:sz w:val="18"/>
      <w:szCs w:val="24"/>
    </w:rPr>
  </w:style>
  <w:style w:type="paragraph" w:customStyle="1" w:styleId="9ptTNR1stIndent">
    <w:name w:val="9 p.t TNR 1st Indent"/>
    <w:basedOn w:val="Normal"/>
    <w:link w:val="9ptTNR1stIndentChar"/>
    <w:rsid w:val="00C035CC"/>
    <w:pPr>
      <w:spacing w:before="120"/>
      <w:ind w:left="720"/>
    </w:pPr>
    <w:rPr>
      <w:sz w:val="18"/>
    </w:rPr>
  </w:style>
  <w:style w:type="character" w:customStyle="1" w:styleId="9ptTNR1stIndentChar">
    <w:name w:val="9 p.t TNR 1st Indent Char"/>
    <w:basedOn w:val="DefaultParagraphFont"/>
    <w:link w:val="9ptTNR1stIndent"/>
    <w:rsid w:val="00C035CC"/>
    <w:rPr>
      <w:sz w:val="18"/>
      <w:szCs w:val="24"/>
      <w:lang w:val="en-US" w:eastAsia="en-US" w:bidi="ar-SA"/>
    </w:rPr>
  </w:style>
  <w:style w:type="paragraph" w:customStyle="1" w:styleId="msolistparagraph0">
    <w:name w:val="msolistparagraph"/>
    <w:basedOn w:val="Normal"/>
    <w:rsid w:val="008F57DE"/>
    <w:pPr>
      <w:ind w:left="720"/>
    </w:pPr>
  </w:style>
  <w:style w:type="paragraph" w:customStyle="1" w:styleId="ISOChange">
    <w:name w:val="ISO_Change"/>
    <w:basedOn w:val="Normal"/>
    <w:rsid w:val="00F34920"/>
    <w:pPr>
      <w:spacing w:before="210" w:line="210" w:lineRule="exact"/>
    </w:pPr>
    <w:rPr>
      <w:rFonts w:ascii="Arial" w:hAnsi="Arial"/>
      <w:sz w:val="18"/>
      <w:szCs w:val="20"/>
      <w:lang w:val="en-GB"/>
    </w:rPr>
  </w:style>
  <w:style w:type="character" w:customStyle="1" w:styleId="CharChar4">
    <w:name w:val="Char Char4"/>
    <w:basedOn w:val="DefaultParagraphFont"/>
    <w:semiHidden/>
    <w:rsid w:val="00885C29"/>
    <w:rPr>
      <w:lang w:val="en-US" w:eastAsia="en-US" w:bidi="ar-SA"/>
    </w:rPr>
  </w:style>
  <w:style w:type="paragraph" w:customStyle="1" w:styleId="9ptTNR2ndindent">
    <w:name w:val="9 pt. TNR 2nd # indent"/>
    <w:basedOn w:val="9ptTNRindent"/>
    <w:rsid w:val="001B4C28"/>
    <w:pPr>
      <w:ind w:left="1368" w:hanging="288"/>
    </w:pPr>
    <w:rPr>
      <w:lang w:eastAsia="ar-SA"/>
    </w:rPr>
  </w:style>
  <w:style w:type="character" w:customStyle="1" w:styleId="CharChar6">
    <w:name w:val="Char Char6"/>
    <w:basedOn w:val="DefaultParagraphFont"/>
    <w:semiHidden/>
    <w:rsid w:val="009A63DE"/>
    <w:rPr>
      <w:lang w:val="en-US" w:eastAsia="en-US" w:bidi="ar-SA"/>
    </w:rPr>
  </w:style>
  <w:style w:type="paragraph" w:styleId="CommentSubject">
    <w:name w:val="annotation subject"/>
    <w:basedOn w:val="CommentText"/>
    <w:next w:val="CommentText"/>
    <w:link w:val="CommentSubjectChar"/>
    <w:uiPriority w:val="99"/>
    <w:semiHidden/>
    <w:rsid w:val="00DE04D2"/>
    <w:rPr>
      <w:b/>
      <w:bCs/>
    </w:rPr>
  </w:style>
  <w:style w:type="character" w:customStyle="1" w:styleId="CommentSubjectChar">
    <w:name w:val="Comment Subject Char"/>
    <w:basedOn w:val="CommentTextChar"/>
    <w:link w:val="CommentSubject"/>
    <w:uiPriority w:val="99"/>
    <w:semiHidden/>
    <w:rsid w:val="00E1517B"/>
    <w:rPr>
      <w:b/>
      <w:bCs/>
      <w:lang w:val="en-US" w:eastAsia="en-US" w:bidi="ar-SA"/>
    </w:rPr>
  </w:style>
  <w:style w:type="character" w:customStyle="1" w:styleId="CharChar7">
    <w:name w:val="Char Char7"/>
    <w:basedOn w:val="DefaultParagraphFont"/>
    <w:rsid w:val="00B076A4"/>
    <w:rPr>
      <w:rFonts w:ascii="Courier New" w:hAnsi="Courier New" w:cs="Courier New"/>
      <w:lang w:val="en-US" w:eastAsia="en-US" w:bidi="ar-SA"/>
    </w:rPr>
  </w:style>
  <w:style w:type="character" w:customStyle="1" w:styleId="CharChar8">
    <w:name w:val="Char Char8"/>
    <w:basedOn w:val="DefaultParagraphFont"/>
    <w:rsid w:val="00945780"/>
    <w:rPr>
      <w:rFonts w:ascii="Courier New" w:hAnsi="Courier New" w:cs="Courier New"/>
      <w:lang w:val="en-US" w:eastAsia="en-US" w:bidi="ar-SA"/>
    </w:rPr>
  </w:style>
  <w:style w:type="character" w:customStyle="1" w:styleId="CharChar9">
    <w:name w:val="Char Char9"/>
    <w:basedOn w:val="DefaultParagraphFont"/>
    <w:semiHidden/>
    <w:rsid w:val="00DB0F0B"/>
    <w:rPr>
      <w:lang w:val="en-US" w:eastAsia="en-US" w:bidi="ar-SA"/>
    </w:rPr>
  </w:style>
  <w:style w:type="character" w:customStyle="1" w:styleId="CharChar10">
    <w:name w:val="Char Char10"/>
    <w:basedOn w:val="DefaultParagraphFont"/>
    <w:rsid w:val="00CA0420"/>
    <w:rPr>
      <w:rFonts w:ascii="Courier New" w:hAnsi="Courier New" w:cs="Courier New"/>
      <w:lang w:val="en-US" w:eastAsia="en-US" w:bidi="ar-SA"/>
    </w:rPr>
  </w:style>
  <w:style w:type="character" w:customStyle="1" w:styleId="CharChar11">
    <w:name w:val="Char Char11"/>
    <w:basedOn w:val="DefaultParagraphFont"/>
    <w:rsid w:val="004F48D9"/>
    <w:rPr>
      <w:rFonts w:ascii="Courier New" w:hAnsi="Courier New" w:cs="Courier New"/>
      <w:lang w:val="en-US" w:eastAsia="en-US" w:bidi="ar-SA"/>
    </w:rPr>
  </w:style>
  <w:style w:type="character" w:customStyle="1" w:styleId="navitem-center">
    <w:name w:val="navitem-center"/>
    <w:basedOn w:val="DefaultParagraphFont"/>
    <w:rsid w:val="00222A0A"/>
  </w:style>
  <w:style w:type="paragraph" w:styleId="NoSpacing">
    <w:name w:val="No Spacing"/>
    <w:uiPriority w:val="1"/>
    <w:qFormat/>
    <w:rsid w:val="004F29B1"/>
    <w:rPr>
      <w:rFonts w:ascii="Calibri" w:eastAsia="Calibri" w:hAnsi="Calibri"/>
      <w:sz w:val="22"/>
      <w:szCs w:val="22"/>
    </w:rPr>
  </w:style>
  <w:style w:type="paragraph" w:customStyle="1" w:styleId="Bodynum">
    <w:name w:val="Body_num"/>
    <w:basedOn w:val="Default"/>
    <w:next w:val="Default"/>
    <w:rsid w:val="00574595"/>
    <w:rPr>
      <w:rFonts w:ascii="JNAPIM+TimesNewRoman" w:hAnsi="JNAPIM+TimesNewRoman"/>
      <w:sz w:val="24"/>
      <w:szCs w:val="24"/>
    </w:rPr>
  </w:style>
  <w:style w:type="character" w:customStyle="1" w:styleId="EmailStyle1181">
    <w:name w:val="EmailStyle1181"/>
    <w:basedOn w:val="DefaultParagraphFont"/>
    <w:semiHidden/>
    <w:rsid w:val="00CE5FC1"/>
    <w:rPr>
      <w:rFonts w:ascii="Times New Roman" w:hAnsi="Times New Roman" w:cs="Times New Roman"/>
      <w:b w:val="0"/>
      <w:bCs w:val="0"/>
      <w:i w:val="0"/>
      <w:iCs w:val="0"/>
      <w:strike w:val="0"/>
      <w:color w:val="auto"/>
      <w:sz w:val="24"/>
      <w:szCs w:val="24"/>
      <w:u w:val="none"/>
    </w:rPr>
  </w:style>
  <w:style w:type="character" w:customStyle="1" w:styleId="msoins0">
    <w:name w:val="msoins"/>
    <w:basedOn w:val="DefaultParagraphFont"/>
    <w:rsid w:val="00506701"/>
  </w:style>
  <w:style w:type="character" w:styleId="Strong">
    <w:name w:val="Strong"/>
    <w:basedOn w:val="DefaultParagraphFont"/>
    <w:qFormat/>
    <w:rsid w:val="001C119B"/>
    <w:rPr>
      <w:b/>
      <w:bCs/>
    </w:rPr>
  </w:style>
  <w:style w:type="paragraph" w:styleId="Revision">
    <w:name w:val="Revision"/>
    <w:hidden/>
    <w:uiPriority w:val="99"/>
    <w:semiHidden/>
    <w:rsid w:val="002E6041"/>
    <w:rPr>
      <w:sz w:val="24"/>
      <w:szCs w:val="24"/>
    </w:rPr>
  </w:style>
  <w:style w:type="paragraph" w:customStyle="1" w:styleId="SubtaskText">
    <w:name w:val="Subtask Text"/>
    <w:basedOn w:val="Normal"/>
    <w:rsid w:val="00865AC0"/>
    <w:pPr>
      <w:spacing w:after="120"/>
      <w:ind w:left="1440" w:hanging="1440"/>
    </w:pPr>
    <w:rPr>
      <w:rFonts w:cs="Arial"/>
      <w:sz w:val="21"/>
    </w:rPr>
  </w:style>
  <w:style w:type="paragraph" w:customStyle="1" w:styleId="Paragraph-Spaced">
    <w:name w:val="Paragraph-Spaced"/>
    <w:basedOn w:val="Normal"/>
    <w:qFormat/>
    <w:rsid w:val="007D7F87"/>
    <w:pPr>
      <w:widowControl w:val="0"/>
      <w:adjustRightInd w:val="0"/>
      <w:spacing w:before="120" w:after="120"/>
      <w:textAlignment w:val="baseline"/>
    </w:pPr>
  </w:style>
  <w:style w:type="paragraph" w:customStyle="1" w:styleId="Requirement">
    <w:name w:val="Requirement"/>
    <w:basedOn w:val="Paragraph-Spaced"/>
    <w:qFormat/>
    <w:rsid w:val="00B01B79"/>
    <w:pPr>
      <w:tabs>
        <w:tab w:val="left" w:pos="2160"/>
      </w:tabs>
      <w:ind w:left="2160" w:hanging="2160"/>
    </w:pPr>
  </w:style>
  <w:style w:type="paragraph" w:customStyle="1" w:styleId="RequirementNote">
    <w:name w:val="Requirement Note"/>
    <w:basedOn w:val="Requirement"/>
    <w:qFormat/>
    <w:rsid w:val="003E314D"/>
    <w:pPr>
      <w:ind w:firstLine="0"/>
    </w:pPr>
  </w:style>
  <w:style w:type="paragraph" w:customStyle="1" w:styleId="ControlText">
    <w:name w:val="Control Text"/>
    <w:basedOn w:val="Paragraph-Spaced"/>
    <w:qFormat/>
    <w:rsid w:val="00405A5F"/>
    <w:pPr>
      <w:tabs>
        <w:tab w:val="left" w:pos="1080"/>
      </w:tabs>
      <w:ind w:left="1800" w:hanging="1080"/>
    </w:pPr>
  </w:style>
  <w:style w:type="paragraph" w:customStyle="1" w:styleId="Control-Header">
    <w:name w:val="Control-Header"/>
    <w:basedOn w:val="Paragraph-Spaced"/>
    <w:qFormat/>
    <w:rsid w:val="0033654B"/>
    <w:pPr>
      <w:numPr>
        <w:numId w:val="4"/>
      </w:numPr>
      <w:spacing w:before="240" w:after="200"/>
      <w:ind w:left="720"/>
    </w:pPr>
    <w:rPr>
      <w:rFonts w:ascii="Arial" w:hAnsi="Arial"/>
      <w:color w:val="4F81BD" w:themeColor="accent1"/>
      <w:sz w:val="22"/>
    </w:rPr>
  </w:style>
  <w:style w:type="character" w:customStyle="1" w:styleId="apple-style-span">
    <w:name w:val="apple-style-span"/>
    <w:basedOn w:val="DefaultParagraphFont"/>
    <w:rsid w:val="005867E8"/>
  </w:style>
  <w:style w:type="paragraph" w:customStyle="1" w:styleId="Bullet">
    <w:name w:val="Bullet"/>
    <w:basedOn w:val="Normal"/>
    <w:rsid w:val="00C26AA2"/>
    <w:pPr>
      <w:spacing w:after="120"/>
      <w:ind w:left="360" w:firstLine="720"/>
    </w:pPr>
    <w:rPr>
      <w:rFonts w:eastAsiaTheme="minorHAnsi"/>
    </w:rPr>
  </w:style>
  <w:style w:type="paragraph" w:customStyle="1" w:styleId="BodyTextNANA">
    <w:name w:val="Body Text_NANA"/>
    <w:basedOn w:val="Normal"/>
    <w:rsid w:val="00D83182"/>
    <w:pPr>
      <w:tabs>
        <w:tab w:val="left" w:pos="360"/>
        <w:tab w:val="num" w:pos="958"/>
      </w:tabs>
      <w:spacing w:after="240"/>
      <w:ind w:left="80" w:firstLine="360"/>
    </w:pPr>
  </w:style>
  <w:style w:type="paragraph" w:customStyle="1" w:styleId="FreeForm">
    <w:name w:val="Free Form"/>
    <w:uiPriority w:val="99"/>
    <w:rsid w:val="00DF44DC"/>
    <w:rPr>
      <w:rFonts w:ascii="Helvetica" w:eastAsia="Calibri" w:hAnsi="Helvetica"/>
      <w:color w:val="000000"/>
      <w:sz w:val="24"/>
    </w:rPr>
  </w:style>
  <w:style w:type="paragraph" w:customStyle="1" w:styleId="TableCell">
    <w:name w:val="Table Cell"/>
    <w:basedOn w:val="Default"/>
    <w:next w:val="Default"/>
    <w:uiPriority w:val="99"/>
    <w:rsid w:val="00DF44DC"/>
    <w:pPr>
      <w:spacing w:before="120" w:after="120"/>
    </w:pPr>
    <w:rPr>
      <w:rFonts w:ascii="HPFCEG+BookAntiqua" w:hAnsi="HPFCEG+BookAntiqua"/>
      <w:sz w:val="24"/>
      <w:szCs w:val="24"/>
    </w:rPr>
  </w:style>
  <w:style w:type="paragraph" w:styleId="Caption">
    <w:name w:val="caption"/>
    <w:basedOn w:val="Normal"/>
    <w:next w:val="Normal"/>
    <w:uiPriority w:val="35"/>
    <w:unhideWhenUsed/>
    <w:qFormat/>
    <w:rsid w:val="001A47C8"/>
    <w:pPr>
      <w:spacing w:after="200"/>
    </w:pPr>
    <w:rPr>
      <w:rFonts w:asciiTheme="minorHAnsi" w:eastAsiaTheme="minorHAnsi" w:hAnsiTheme="minorHAnsi" w:cstheme="minorBidi"/>
      <w:b/>
      <w:bCs/>
      <w:color w:val="4F81BD" w:themeColor="accent1"/>
      <w:sz w:val="18"/>
      <w:szCs w:val="18"/>
    </w:rPr>
  </w:style>
  <w:style w:type="paragraph" w:styleId="TOCHeading">
    <w:name w:val="TOC Heading"/>
    <w:basedOn w:val="Heading1"/>
    <w:next w:val="Normal"/>
    <w:uiPriority w:val="39"/>
    <w:semiHidden/>
    <w:unhideWhenUsed/>
    <w:qFormat/>
    <w:rsid w:val="00C2036E"/>
    <w:pPr>
      <w:keepLines/>
      <w:spacing w:before="480" w:after="0" w:line="276" w:lineRule="auto"/>
      <w:outlineLvl w:val="9"/>
    </w:pPr>
    <w:rPr>
      <w:rFonts w:asciiTheme="majorHAnsi" w:eastAsiaTheme="majorEastAsia" w:hAnsiTheme="majorHAnsi" w:cstheme="majorBidi"/>
      <w:iCs w:val="0"/>
      <w:smallCaps w:val="0"/>
      <w:color w:val="365F91" w:themeColor="accent1" w:themeShade="BF"/>
      <w:sz w:val="28"/>
      <w:szCs w:val="28"/>
    </w:rPr>
  </w:style>
  <w:style w:type="paragraph" w:styleId="TableofFigures">
    <w:name w:val="table of figures"/>
    <w:basedOn w:val="Normal"/>
    <w:next w:val="Normal"/>
    <w:uiPriority w:val="99"/>
    <w:rsid w:val="00171BEC"/>
  </w:style>
  <w:style w:type="character" w:customStyle="1" w:styleId="CommentTextChar1">
    <w:name w:val="Comment Text Char1"/>
    <w:semiHidden/>
    <w:locked/>
    <w:rsid w:val="00C14AC3"/>
    <w:rPr>
      <w:rFonts w:ascii="Calibri" w:hAnsi="Calibri"/>
      <w:lang w:val="en-US" w:eastAsia="en-US" w:bidi="ar-SA"/>
    </w:rPr>
  </w:style>
  <w:style w:type="paragraph" w:customStyle="1" w:styleId="ControlFamilystyle">
    <w:name w:val="Control Family style"/>
    <w:basedOn w:val="Normal"/>
    <w:qFormat/>
    <w:rsid w:val="00D91727"/>
    <w:pPr>
      <w:numPr>
        <w:numId w:val="6"/>
      </w:numPr>
      <w:tabs>
        <w:tab w:val="left" w:pos="1008"/>
      </w:tabs>
      <w:suppressAutoHyphens/>
      <w:spacing w:after="200" w:line="276" w:lineRule="auto"/>
      <w:ind w:left="1008" w:hanging="720"/>
    </w:pPr>
    <w:rPr>
      <w:rFonts w:ascii="Franklin Gothic Book" w:eastAsia="Franklin Gothic Book" w:hAnsi="Franklin Gothic Book"/>
      <w:color w:val="000000"/>
      <w:sz w:val="20"/>
      <w:szCs w:val="22"/>
    </w:rPr>
  </w:style>
  <w:style w:type="character" w:customStyle="1" w:styleId="gterm">
    <w:name w:val="gterm"/>
    <w:basedOn w:val="DefaultParagraphFont"/>
    <w:rsid w:val="00A3387F"/>
  </w:style>
  <w:style w:type="paragraph" w:customStyle="1" w:styleId="ISOComments">
    <w:name w:val="ISO_Comments"/>
    <w:basedOn w:val="Normal"/>
    <w:rsid w:val="00DC38FB"/>
    <w:pPr>
      <w:spacing w:before="210" w:line="210" w:lineRule="exact"/>
    </w:pPr>
    <w:rPr>
      <w:rFonts w:ascii="Arial" w:hAnsi="Arial"/>
      <w:sz w:val="18"/>
      <w:szCs w:val="20"/>
      <w:lang w:val="en-GB"/>
    </w:rPr>
  </w:style>
  <w:style w:type="paragraph" w:styleId="BodyText3">
    <w:name w:val="Body Text 3"/>
    <w:basedOn w:val="Normal"/>
    <w:link w:val="BodyText3Char"/>
    <w:rsid w:val="009F3A68"/>
    <w:pPr>
      <w:spacing w:after="120"/>
    </w:pPr>
    <w:rPr>
      <w:sz w:val="16"/>
      <w:szCs w:val="16"/>
    </w:rPr>
  </w:style>
  <w:style w:type="character" w:customStyle="1" w:styleId="BodyText3Char">
    <w:name w:val="Body Text 3 Char"/>
    <w:basedOn w:val="DefaultParagraphFont"/>
    <w:link w:val="BodyText3"/>
    <w:rsid w:val="009F3A68"/>
    <w:rPr>
      <w:sz w:val="16"/>
      <w:szCs w:val="16"/>
    </w:rPr>
  </w:style>
  <w:style w:type="paragraph" w:customStyle="1" w:styleId="Table85002ControlTitle">
    <w:name w:val="Table 8500.2 Control Title"/>
    <w:basedOn w:val="Normal"/>
    <w:qFormat/>
    <w:rsid w:val="00D34CB3"/>
    <w:pPr>
      <w:spacing w:before="40" w:after="40"/>
    </w:pPr>
    <w:rPr>
      <w:rFonts w:ascii="Helvetica" w:hAnsi="Helvetica"/>
      <w:b/>
      <w:color w:val="1F497D" w:themeColor="text2"/>
      <w:sz w:val="16"/>
      <w:szCs w:val="20"/>
      <w:u w:val="single"/>
    </w:rPr>
  </w:style>
  <w:style w:type="paragraph" w:customStyle="1" w:styleId="Table">
    <w:name w:val="Table"/>
    <w:basedOn w:val="Normal"/>
    <w:rsid w:val="00301662"/>
    <w:pPr>
      <w:spacing w:before="40" w:after="40"/>
      <w:jc w:val="center"/>
    </w:pPr>
    <w:rPr>
      <w:rFonts w:ascii="Helvetica" w:hAnsi="Helvetica"/>
      <w:sz w:val="16"/>
      <w:szCs w:val="20"/>
    </w:rPr>
  </w:style>
  <w:style w:type="paragraph" w:styleId="EndnoteText">
    <w:name w:val="endnote text"/>
    <w:basedOn w:val="Normal"/>
    <w:link w:val="EndnoteTextChar"/>
    <w:rsid w:val="00BD3C5C"/>
    <w:rPr>
      <w:sz w:val="20"/>
      <w:szCs w:val="20"/>
    </w:rPr>
  </w:style>
  <w:style w:type="character" w:customStyle="1" w:styleId="EndnoteTextChar">
    <w:name w:val="Endnote Text Char"/>
    <w:basedOn w:val="DefaultParagraphFont"/>
    <w:link w:val="EndnoteText"/>
    <w:rsid w:val="00BD3C5C"/>
  </w:style>
  <w:style w:type="character" w:styleId="EndnoteReference">
    <w:name w:val="endnote reference"/>
    <w:basedOn w:val="DefaultParagraphFont"/>
    <w:rsid w:val="00BD3C5C"/>
    <w:rPr>
      <w:vertAlign w:val="superscript"/>
    </w:rPr>
  </w:style>
  <w:style w:type="character" w:customStyle="1" w:styleId="StyleBlack">
    <w:name w:val="Style Black"/>
    <w:rsid w:val="006C3624"/>
    <w:rPr>
      <w:rFonts w:ascii="Arial" w:hAnsi="Arial"/>
      <w:color w:val="000000"/>
    </w:rPr>
  </w:style>
  <w:style w:type="paragraph" w:customStyle="1" w:styleId="TableParagraph">
    <w:name w:val="Table Paragraph"/>
    <w:basedOn w:val="Normal"/>
    <w:uiPriority w:val="1"/>
    <w:qFormat/>
    <w:rsid w:val="001B1CCD"/>
    <w:pPr>
      <w:widowControl w:val="0"/>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2A06EA"/>
  </w:style>
  <w:style w:type="character" w:styleId="Mention">
    <w:name w:val="Mention"/>
    <w:basedOn w:val="DefaultParagraphFont"/>
    <w:uiPriority w:val="99"/>
    <w:semiHidden/>
    <w:unhideWhenUsed/>
    <w:rsid w:val="001D542F"/>
    <w:rPr>
      <w:color w:val="2B579A"/>
      <w:shd w:val="clear" w:color="auto" w:fill="E6E6E6"/>
    </w:rPr>
  </w:style>
  <w:style w:type="paragraph" w:customStyle="1" w:styleId="Char2CharCharCharCharChar">
    <w:name w:val="Char2 Char Char Char Char Char"/>
    <w:basedOn w:val="Normal"/>
    <w:uiPriority w:val="99"/>
    <w:rsid w:val="008F1E4C"/>
    <w:pPr>
      <w:spacing w:after="160"/>
    </w:pPr>
    <w:rPr>
      <w:rFonts w:ascii="Verdana" w:eastAsia="Batang" w:hAnsi="Verdana" w:cs="Verdana"/>
    </w:rPr>
  </w:style>
  <w:style w:type="paragraph" w:customStyle="1" w:styleId="regtext">
    <w:name w:val="regtext"/>
    <w:basedOn w:val="Normal"/>
    <w:uiPriority w:val="99"/>
    <w:rsid w:val="008F1E4C"/>
    <w:pPr>
      <w:spacing w:before="100" w:beforeAutospacing="1" w:after="100" w:afterAutospacing="1"/>
    </w:pPr>
  </w:style>
  <w:style w:type="paragraph" w:customStyle="1" w:styleId="TableText-Bold">
    <w:name w:val="Table Text-Bold"/>
    <w:basedOn w:val="Default"/>
    <w:next w:val="Default"/>
    <w:uiPriority w:val="99"/>
    <w:rsid w:val="008F1E4C"/>
    <w:rPr>
      <w:rFonts w:ascii="Times New Roman" w:hAnsi="Times New Roman"/>
      <w:sz w:val="24"/>
      <w:szCs w:val="24"/>
    </w:rPr>
  </w:style>
  <w:style w:type="paragraph" w:customStyle="1" w:styleId="NISTtext">
    <w:name w:val="NIST:text"/>
    <w:basedOn w:val="Default"/>
    <w:next w:val="Default"/>
    <w:uiPriority w:val="99"/>
    <w:rsid w:val="008F1E4C"/>
    <w:rPr>
      <w:rFonts w:ascii="Verdana" w:hAnsi="Verdana"/>
      <w:sz w:val="24"/>
      <w:szCs w:val="24"/>
    </w:rPr>
  </w:style>
  <w:style w:type="paragraph" w:customStyle="1" w:styleId="TableCaption">
    <w:name w:val="Table Caption"/>
    <w:basedOn w:val="Default"/>
    <w:next w:val="Default"/>
    <w:uiPriority w:val="99"/>
    <w:rsid w:val="008F1E4C"/>
    <w:rPr>
      <w:rFonts w:ascii="BMFFBM+TimesNewRoman" w:hAnsi="BMFFBM+TimesNewRoman"/>
      <w:sz w:val="24"/>
      <w:szCs w:val="24"/>
    </w:rPr>
  </w:style>
  <w:style w:type="paragraph" w:customStyle="1" w:styleId="TableColHeading">
    <w:name w:val="Table Col. Heading"/>
    <w:basedOn w:val="Default"/>
    <w:next w:val="Default"/>
    <w:uiPriority w:val="99"/>
    <w:rsid w:val="008F1E4C"/>
    <w:rPr>
      <w:rFonts w:ascii="BMFFBM+TimesNewRoman" w:hAnsi="BMFFBM+TimesNewRoman"/>
      <w:sz w:val="24"/>
      <w:szCs w:val="24"/>
    </w:rPr>
  </w:style>
  <w:style w:type="paragraph" w:styleId="ListBullet">
    <w:name w:val="List Bullet"/>
    <w:basedOn w:val="Default"/>
    <w:next w:val="Default"/>
    <w:uiPriority w:val="99"/>
    <w:rsid w:val="008F1E4C"/>
    <w:rPr>
      <w:rFonts w:ascii="BMFEJI+Arial,Bold" w:hAnsi="BMFEJI+Arial,Bold"/>
      <w:sz w:val="24"/>
      <w:szCs w:val="24"/>
    </w:rPr>
  </w:style>
  <w:style w:type="paragraph" w:styleId="DocumentMap">
    <w:name w:val="Document Map"/>
    <w:basedOn w:val="Normal"/>
    <w:link w:val="DocumentMapChar"/>
    <w:uiPriority w:val="99"/>
    <w:rsid w:val="008F1E4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rsid w:val="008F1E4C"/>
    <w:rPr>
      <w:rFonts w:ascii="Tahoma" w:hAnsi="Tahoma" w:cs="Tahoma"/>
      <w:shd w:val="clear" w:color="auto" w:fill="000080"/>
    </w:rPr>
  </w:style>
  <w:style w:type="paragraph" w:customStyle="1" w:styleId="Pa13">
    <w:name w:val="Pa13"/>
    <w:basedOn w:val="Default"/>
    <w:next w:val="Default"/>
    <w:uiPriority w:val="99"/>
    <w:rsid w:val="008F1E4C"/>
    <w:pPr>
      <w:spacing w:line="221" w:lineRule="atLeast"/>
    </w:pPr>
    <w:rPr>
      <w:rFonts w:ascii="AMIPGL+JoannaMT" w:hAnsi="AMIPGL+JoannaMT"/>
      <w:sz w:val="24"/>
      <w:szCs w:val="24"/>
    </w:rPr>
  </w:style>
  <w:style w:type="paragraph" w:customStyle="1" w:styleId="Pa16">
    <w:name w:val="Pa16"/>
    <w:basedOn w:val="Default"/>
    <w:next w:val="Default"/>
    <w:uiPriority w:val="99"/>
    <w:rsid w:val="008F1E4C"/>
    <w:pPr>
      <w:spacing w:line="221" w:lineRule="atLeast"/>
    </w:pPr>
    <w:rPr>
      <w:rFonts w:ascii="AMIPGL+JoannaMT" w:hAnsi="AMIPGL+JoannaMT"/>
      <w:sz w:val="24"/>
      <w:szCs w:val="24"/>
    </w:rPr>
  </w:style>
  <w:style w:type="paragraph" w:customStyle="1" w:styleId="TableTitle">
    <w:name w:val="Table Title"/>
    <w:basedOn w:val="Normal"/>
    <w:uiPriority w:val="99"/>
    <w:rsid w:val="008F1E4C"/>
    <w:pPr>
      <w:framePr w:hSpace="180" w:wrap="around" w:vAnchor="text" w:hAnchor="margin" w:x="144" w:y="186"/>
      <w:spacing w:before="240" w:after="120"/>
      <w:jc w:val="center"/>
    </w:pPr>
    <w:rPr>
      <w:rFonts w:ascii="Arial" w:hAnsi="Arial"/>
      <w:b/>
      <w:smallCaps/>
      <w:sz w:val="22"/>
    </w:rPr>
  </w:style>
  <w:style w:type="paragraph" w:customStyle="1" w:styleId="Text">
    <w:name w:val="Text"/>
    <w:uiPriority w:val="99"/>
    <w:rsid w:val="008F1E4C"/>
    <w:pPr>
      <w:spacing w:after="140" w:line="280" w:lineRule="atLeast"/>
      <w:ind w:firstLine="360"/>
    </w:pPr>
    <w:rPr>
      <w:sz w:val="24"/>
    </w:rPr>
  </w:style>
  <w:style w:type="paragraph" w:customStyle="1" w:styleId="TaskHeading">
    <w:name w:val="Task Heading"/>
    <w:basedOn w:val="Normal"/>
    <w:uiPriority w:val="99"/>
    <w:rsid w:val="008F1E4C"/>
    <w:pPr>
      <w:spacing w:after="120"/>
    </w:pPr>
    <w:rPr>
      <w:b/>
      <w:bCs/>
      <w:smallCaps/>
      <w:sz w:val="20"/>
    </w:rPr>
  </w:style>
  <w:style w:type="paragraph" w:customStyle="1" w:styleId="SubtaskHeading">
    <w:name w:val="Subtask Heading"/>
    <w:basedOn w:val="TaskHeading"/>
    <w:uiPriority w:val="99"/>
    <w:rsid w:val="008F1E4C"/>
    <w:pPr>
      <w:spacing w:after="240"/>
    </w:pPr>
    <w:rPr>
      <w:rFonts w:ascii="Arial" w:hAnsi="Arial" w:cs="Arial"/>
      <w:b w:val="0"/>
      <w:bCs w:val="0"/>
    </w:rPr>
  </w:style>
  <w:style w:type="paragraph" w:customStyle="1" w:styleId="AdvisoryNoteText">
    <w:name w:val="Advisory Note Text"/>
    <w:basedOn w:val="BodyText"/>
    <w:uiPriority w:val="99"/>
    <w:rsid w:val="008F1E4C"/>
    <w:pPr>
      <w:spacing w:after="120"/>
      <w:ind w:left="1440"/>
      <w:jc w:val="left"/>
    </w:pPr>
    <w:rPr>
      <w:rFonts w:cs="Arial"/>
      <w:sz w:val="21"/>
    </w:rPr>
  </w:style>
  <w:style w:type="paragraph" w:customStyle="1" w:styleId="SubtaskMarker">
    <w:name w:val="Subtask Marker"/>
    <w:uiPriority w:val="99"/>
    <w:rsid w:val="008F1E4C"/>
    <w:pPr>
      <w:ind w:left="1440" w:hanging="1440"/>
    </w:pPr>
    <w:rPr>
      <w:rFonts w:ascii="Arial" w:hAnsi="Arial" w:cs="Arial"/>
      <w:b/>
      <w:bCs/>
      <w:sz w:val="16"/>
      <w:szCs w:val="24"/>
    </w:rPr>
  </w:style>
  <w:style w:type="paragraph" w:customStyle="1" w:styleId="AdvisoryNote">
    <w:name w:val="Advisory Note"/>
    <w:basedOn w:val="Normal"/>
    <w:uiPriority w:val="99"/>
    <w:rsid w:val="008F1E4C"/>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 w:val="left" w:pos="7920"/>
        <w:tab w:val="left" w:pos="8640"/>
        <w:tab w:val="left" w:pos="9360"/>
      </w:tabs>
      <w:spacing w:after="120"/>
      <w:ind w:left="1440" w:hanging="1440"/>
      <w:jc w:val="both"/>
    </w:pPr>
    <w:rPr>
      <w:rFonts w:ascii="Arial" w:hAnsi="Arial"/>
      <w:sz w:val="18"/>
    </w:rPr>
  </w:style>
  <w:style w:type="paragraph" w:customStyle="1" w:styleId="Infoblk">
    <w:name w:val="Infoblk"/>
    <w:basedOn w:val="Normal"/>
    <w:uiPriority w:val="99"/>
    <w:rsid w:val="008F1E4C"/>
    <w:pPr>
      <w:ind w:left="2160"/>
    </w:pPr>
    <w:rPr>
      <w:sz w:val="20"/>
      <w:szCs w:val="20"/>
    </w:rPr>
  </w:style>
  <w:style w:type="paragraph" w:styleId="Subtitle">
    <w:name w:val="Subtitle"/>
    <w:basedOn w:val="Normal"/>
    <w:link w:val="SubtitleChar"/>
    <w:uiPriority w:val="99"/>
    <w:qFormat/>
    <w:rsid w:val="008F1E4C"/>
    <w:pPr>
      <w:jc w:val="center"/>
    </w:pPr>
    <w:rPr>
      <w:b/>
      <w:szCs w:val="20"/>
    </w:rPr>
  </w:style>
  <w:style w:type="character" w:customStyle="1" w:styleId="SubtitleChar">
    <w:name w:val="Subtitle Char"/>
    <w:basedOn w:val="DefaultParagraphFont"/>
    <w:link w:val="Subtitle"/>
    <w:uiPriority w:val="99"/>
    <w:rsid w:val="008F1E4C"/>
    <w:rPr>
      <w:b/>
      <w:sz w:val="24"/>
    </w:rPr>
  </w:style>
  <w:style w:type="paragraph" w:customStyle="1" w:styleId="TaskLabels">
    <w:name w:val="Task Labels"/>
    <w:uiPriority w:val="99"/>
    <w:rsid w:val="008F1E4C"/>
    <w:pPr>
      <w:spacing w:after="120"/>
      <w:ind w:left="1440" w:hanging="1440"/>
    </w:pPr>
    <w:rPr>
      <w:rFonts w:ascii="Arial" w:hAnsi="Arial" w:cs="Arial"/>
      <w:b/>
      <w:bCs/>
      <w:sz w:val="16"/>
      <w:szCs w:val="24"/>
    </w:rPr>
  </w:style>
  <w:style w:type="character" w:customStyle="1" w:styleId="WW8Num5z0">
    <w:name w:val="WW8Num5z0"/>
    <w:rsid w:val="008F1E4C"/>
    <w:rPr>
      <w:rFonts w:ascii="Symbol" w:hAnsi="Symbol"/>
    </w:rPr>
  </w:style>
  <w:style w:type="character" w:styleId="UnresolvedMention">
    <w:name w:val="Unresolved Mention"/>
    <w:basedOn w:val="DefaultParagraphFont"/>
    <w:uiPriority w:val="99"/>
    <w:semiHidden/>
    <w:unhideWhenUsed/>
    <w:rsid w:val="003E37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211">
      <w:bodyDiv w:val="1"/>
      <w:marLeft w:val="0"/>
      <w:marRight w:val="0"/>
      <w:marTop w:val="0"/>
      <w:marBottom w:val="0"/>
      <w:divBdr>
        <w:top w:val="none" w:sz="0" w:space="0" w:color="auto"/>
        <w:left w:val="none" w:sz="0" w:space="0" w:color="auto"/>
        <w:bottom w:val="none" w:sz="0" w:space="0" w:color="auto"/>
        <w:right w:val="none" w:sz="0" w:space="0" w:color="auto"/>
      </w:divBdr>
    </w:div>
    <w:div w:id="18894102">
      <w:bodyDiv w:val="1"/>
      <w:marLeft w:val="0"/>
      <w:marRight w:val="0"/>
      <w:marTop w:val="0"/>
      <w:marBottom w:val="0"/>
      <w:divBdr>
        <w:top w:val="none" w:sz="0" w:space="0" w:color="auto"/>
        <w:left w:val="none" w:sz="0" w:space="0" w:color="auto"/>
        <w:bottom w:val="none" w:sz="0" w:space="0" w:color="auto"/>
        <w:right w:val="none" w:sz="0" w:space="0" w:color="auto"/>
      </w:divBdr>
      <w:divsChild>
        <w:div w:id="188170020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9380600">
      <w:bodyDiv w:val="1"/>
      <w:marLeft w:val="0"/>
      <w:marRight w:val="0"/>
      <w:marTop w:val="0"/>
      <w:marBottom w:val="0"/>
      <w:divBdr>
        <w:top w:val="none" w:sz="0" w:space="0" w:color="auto"/>
        <w:left w:val="none" w:sz="0" w:space="0" w:color="auto"/>
        <w:bottom w:val="none" w:sz="0" w:space="0" w:color="auto"/>
        <w:right w:val="none" w:sz="0" w:space="0" w:color="auto"/>
      </w:divBdr>
    </w:div>
    <w:div w:id="29652247">
      <w:bodyDiv w:val="1"/>
      <w:marLeft w:val="0"/>
      <w:marRight w:val="0"/>
      <w:marTop w:val="0"/>
      <w:marBottom w:val="0"/>
      <w:divBdr>
        <w:top w:val="none" w:sz="0" w:space="0" w:color="auto"/>
        <w:left w:val="none" w:sz="0" w:space="0" w:color="auto"/>
        <w:bottom w:val="none" w:sz="0" w:space="0" w:color="auto"/>
        <w:right w:val="none" w:sz="0" w:space="0" w:color="auto"/>
      </w:divBdr>
    </w:div>
    <w:div w:id="35009844">
      <w:bodyDiv w:val="1"/>
      <w:marLeft w:val="0"/>
      <w:marRight w:val="0"/>
      <w:marTop w:val="0"/>
      <w:marBottom w:val="0"/>
      <w:divBdr>
        <w:top w:val="none" w:sz="0" w:space="0" w:color="auto"/>
        <w:left w:val="none" w:sz="0" w:space="0" w:color="auto"/>
        <w:bottom w:val="none" w:sz="0" w:space="0" w:color="auto"/>
        <w:right w:val="none" w:sz="0" w:space="0" w:color="auto"/>
      </w:divBdr>
    </w:div>
    <w:div w:id="55784246">
      <w:bodyDiv w:val="1"/>
      <w:marLeft w:val="0"/>
      <w:marRight w:val="0"/>
      <w:marTop w:val="0"/>
      <w:marBottom w:val="0"/>
      <w:divBdr>
        <w:top w:val="none" w:sz="0" w:space="0" w:color="auto"/>
        <w:left w:val="none" w:sz="0" w:space="0" w:color="auto"/>
        <w:bottom w:val="none" w:sz="0" w:space="0" w:color="auto"/>
        <w:right w:val="none" w:sz="0" w:space="0" w:color="auto"/>
      </w:divBdr>
      <w:divsChild>
        <w:div w:id="1585644808">
          <w:marLeft w:val="0"/>
          <w:marRight w:val="0"/>
          <w:marTop w:val="0"/>
          <w:marBottom w:val="0"/>
          <w:divBdr>
            <w:top w:val="none" w:sz="0" w:space="0" w:color="auto"/>
            <w:left w:val="none" w:sz="0" w:space="0" w:color="auto"/>
            <w:bottom w:val="none" w:sz="0" w:space="0" w:color="auto"/>
            <w:right w:val="none" w:sz="0" w:space="0" w:color="auto"/>
          </w:divBdr>
          <w:divsChild>
            <w:div w:id="244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2132">
      <w:bodyDiv w:val="1"/>
      <w:marLeft w:val="0"/>
      <w:marRight w:val="0"/>
      <w:marTop w:val="0"/>
      <w:marBottom w:val="0"/>
      <w:divBdr>
        <w:top w:val="none" w:sz="0" w:space="0" w:color="auto"/>
        <w:left w:val="none" w:sz="0" w:space="0" w:color="auto"/>
        <w:bottom w:val="none" w:sz="0" w:space="0" w:color="auto"/>
        <w:right w:val="none" w:sz="0" w:space="0" w:color="auto"/>
      </w:divBdr>
    </w:div>
    <w:div w:id="100489319">
      <w:bodyDiv w:val="1"/>
      <w:marLeft w:val="0"/>
      <w:marRight w:val="0"/>
      <w:marTop w:val="0"/>
      <w:marBottom w:val="0"/>
      <w:divBdr>
        <w:top w:val="none" w:sz="0" w:space="0" w:color="auto"/>
        <w:left w:val="none" w:sz="0" w:space="0" w:color="auto"/>
        <w:bottom w:val="none" w:sz="0" w:space="0" w:color="auto"/>
        <w:right w:val="none" w:sz="0" w:space="0" w:color="auto"/>
      </w:divBdr>
      <w:divsChild>
        <w:div w:id="1716467472">
          <w:marLeft w:val="0"/>
          <w:marRight w:val="0"/>
          <w:marTop w:val="0"/>
          <w:marBottom w:val="0"/>
          <w:divBdr>
            <w:top w:val="none" w:sz="0" w:space="0" w:color="auto"/>
            <w:left w:val="none" w:sz="0" w:space="0" w:color="auto"/>
            <w:bottom w:val="none" w:sz="0" w:space="0" w:color="auto"/>
            <w:right w:val="none" w:sz="0" w:space="0" w:color="auto"/>
          </w:divBdr>
          <w:divsChild>
            <w:div w:id="57633665">
              <w:marLeft w:val="0"/>
              <w:marRight w:val="0"/>
              <w:marTop w:val="0"/>
              <w:marBottom w:val="0"/>
              <w:divBdr>
                <w:top w:val="none" w:sz="0" w:space="0" w:color="auto"/>
                <w:left w:val="none" w:sz="0" w:space="0" w:color="auto"/>
                <w:bottom w:val="none" w:sz="0" w:space="0" w:color="auto"/>
                <w:right w:val="none" w:sz="0" w:space="0" w:color="auto"/>
              </w:divBdr>
              <w:divsChild>
                <w:div w:id="1230771849">
                  <w:marLeft w:val="0"/>
                  <w:marRight w:val="0"/>
                  <w:marTop w:val="350"/>
                  <w:marBottom w:val="0"/>
                  <w:divBdr>
                    <w:top w:val="none" w:sz="0" w:space="0" w:color="auto"/>
                    <w:left w:val="none" w:sz="0" w:space="0" w:color="auto"/>
                    <w:bottom w:val="none" w:sz="0" w:space="0" w:color="auto"/>
                    <w:right w:val="none" w:sz="0" w:space="0" w:color="auto"/>
                  </w:divBdr>
                  <w:divsChild>
                    <w:div w:id="2380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0757">
      <w:bodyDiv w:val="1"/>
      <w:marLeft w:val="0"/>
      <w:marRight w:val="0"/>
      <w:marTop w:val="0"/>
      <w:marBottom w:val="0"/>
      <w:divBdr>
        <w:top w:val="none" w:sz="0" w:space="0" w:color="auto"/>
        <w:left w:val="none" w:sz="0" w:space="0" w:color="auto"/>
        <w:bottom w:val="none" w:sz="0" w:space="0" w:color="auto"/>
        <w:right w:val="none" w:sz="0" w:space="0" w:color="auto"/>
      </w:divBdr>
    </w:div>
    <w:div w:id="123275072">
      <w:bodyDiv w:val="1"/>
      <w:marLeft w:val="0"/>
      <w:marRight w:val="0"/>
      <w:marTop w:val="0"/>
      <w:marBottom w:val="0"/>
      <w:divBdr>
        <w:top w:val="none" w:sz="0" w:space="0" w:color="auto"/>
        <w:left w:val="none" w:sz="0" w:space="0" w:color="auto"/>
        <w:bottom w:val="none" w:sz="0" w:space="0" w:color="auto"/>
        <w:right w:val="none" w:sz="0" w:space="0" w:color="auto"/>
      </w:divBdr>
    </w:div>
    <w:div w:id="143355939">
      <w:bodyDiv w:val="1"/>
      <w:marLeft w:val="0"/>
      <w:marRight w:val="0"/>
      <w:marTop w:val="0"/>
      <w:marBottom w:val="0"/>
      <w:divBdr>
        <w:top w:val="none" w:sz="0" w:space="0" w:color="auto"/>
        <w:left w:val="none" w:sz="0" w:space="0" w:color="auto"/>
        <w:bottom w:val="none" w:sz="0" w:space="0" w:color="auto"/>
        <w:right w:val="none" w:sz="0" w:space="0" w:color="auto"/>
      </w:divBdr>
    </w:div>
    <w:div w:id="153691691">
      <w:bodyDiv w:val="1"/>
      <w:marLeft w:val="0"/>
      <w:marRight w:val="0"/>
      <w:marTop w:val="0"/>
      <w:marBottom w:val="0"/>
      <w:divBdr>
        <w:top w:val="none" w:sz="0" w:space="0" w:color="auto"/>
        <w:left w:val="none" w:sz="0" w:space="0" w:color="auto"/>
        <w:bottom w:val="none" w:sz="0" w:space="0" w:color="auto"/>
        <w:right w:val="none" w:sz="0" w:space="0" w:color="auto"/>
      </w:divBdr>
    </w:div>
    <w:div w:id="158079490">
      <w:bodyDiv w:val="1"/>
      <w:marLeft w:val="0"/>
      <w:marRight w:val="0"/>
      <w:marTop w:val="0"/>
      <w:marBottom w:val="0"/>
      <w:divBdr>
        <w:top w:val="none" w:sz="0" w:space="0" w:color="auto"/>
        <w:left w:val="none" w:sz="0" w:space="0" w:color="auto"/>
        <w:bottom w:val="none" w:sz="0" w:space="0" w:color="auto"/>
        <w:right w:val="none" w:sz="0" w:space="0" w:color="auto"/>
      </w:divBdr>
      <w:divsChild>
        <w:div w:id="601187629">
          <w:marLeft w:val="0"/>
          <w:marRight w:val="0"/>
          <w:marTop w:val="0"/>
          <w:marBottom w:val="0"/>
          <w:divBdr>
            <w:top w:val="none" w:sz="0" w:space="0" w:color="auto"/>
            <w:left w:val="none" w:sz="0" w:space="0" w:color="auto"/>
            <w:bottom w:val="none" w:sz="0" w:space="0" w:color="auto"/>
            <w:right w:val="none" w:sz="0" w:space="0" w:color="auto"/>
          </w:divBdr>
          <w:divsChild>
            <w:div w:id="2022967871">
              <w:marLeft w:val="0"/>
              <w:marRight w:val="0"/>
              <w:marTop w:val="0"/>
              <w:marBottom w:val="0"/>
              <w:divBdr>
                <w:top w:val="none" w:sz="0" w:space="0" w:color="auto"/>
                <w:left w:val="none" w:sz="0" w:space="0" w:color="auto"/>
                <w:bottom w:val="none" w:sz="0" w:space="0" w:color="auto"/>
                <w:right w:val="none" w:sz="0" w:space="0" w:color="auto"/>
              </w:divBdr>
              <w:divsChild>
                <w:div w:id="1857691997">
                  <w:marLeft w:val="0"/>
                  <w:marRight w:val="0"/>
                  <w:marTop w:val="0"/>
                  <w:marBottom w:val="0"/>
                  <w:divBdr>
                    <w:top w:val="none" w:sz="0" w:space="0" w:color="auto"/>
                    <w:left w:val="none" w:sz="0" w:space="0" w:color="auto"/>
                    <w:bottom w:val="none" w:sz="0" w:space="0" w:color="auto"/>
                    <w:right w:val="none" w:sz="0" w:space="0" w:color="auto"/>
                  </w:divBdr>
                  <w:divsChild>
                    <w:div w:id="483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6351">
      <w:bodyDiv w:val="1"/>
      <w:marLeft w:val="0"/>
      <w:marRight w:val="0"/>
      <w:marTop w:val="0"/>
      <w:marBottom w:val="0"/>
      <w:divBdr>
        <w:top w:val="none" w:sz="0" w:space="0" w:color="auto"/>
        <w:left w:val="none" w:sz="0" w:space="0" w:color="auto"/>
        <w:bottom w:val="none" w:sz="0" w:space="0" w:color="auto"/>
        <w:right w:val="none" w:sz="0" w:space="0" w:color="auto"/>
      </w:divBdr>
    </w:div>
    <w:div w:id="190340440">
      <w:bodyDiv w:val="1"/>
      <w:marLeft w:val="0"/>
      <w:marRight w:val="0"/>
      <w:marTop w:val="0"/>
      <w:marBottom w:val="0"/>
      <w:divBdr>
        <w:top w:val="none" w:sz="0" w:space="0" w:color="auto"/>
        <w:left w:val="none" w:sz="0" w:space="0" w:color="auto"/>
        <w:bottom w:val="none" w:sz="0" w:space="0" w:color="auto"/>
        <w:right w:val="none" w:sz="0" w:space="0" w:color="auto"/>
      </w:divBdr>
    </w:div>
    <w:div w:id="196167904">
      <w:bodyDiv w:val="1"/>
      <w:marLeft w:val="0"/>
      <w:marRight w:val="0"/>
      <w:marTop w:val="0"/>
      <w:marBottom w:val="0"/>
      <w:divBdr>
        <w:top w:val="none" w:sz="0" w:space="0" w:color="auto"/>
        <w:left w:val="none" w:sz="0" w:space="0" w:color="auto"/>
        <w:bottom w:val="none" w:sz="0" w:space="0" w:color="auto"/>
        <w:right w:val="none" w:sz="0" w:space="0" w:color="auto"/>
      </w:divBdr>
    </w:div>
    <w:div w:id="201596395">
      <w:bodyDiv w:val="1"/>
      <w:marLeft w:val="0"/>
      <w:marRight w:val="0"/>
      <w:marTop w:val="0"/>
      <w:marBottom w:val="0"/>
      <w:divBdr>
        <w:top w:val="none" w:sz="0" w:space="0" w:color="auto"/>
        <w:left w:val="none" w:sz="0" w:space="0" w:color="auto"/>
        <w:bottom w:val="none" w:sz="0" w:space="0" w:color="auto"/>
        <w:right w:val="none" w:sz="0" w:space="0" w:color="auto"/>
      </w:divBdr>
    </w:div>
    <w:div w:id="203711276">
      <w:bodyDiv w:val="1"/>
      <w:marLeft w:val="0"/>
      <w:marRight w:val="0"/>
      <w:marTop w:val="0"/>
      <w:marBottom w:val="0"/>
      <w:divBdr>
        <w:top w:val="none" w:sz="0" w:space="0" w:color="auto"/>
        <w:left w:val="none" w:sz="0" w:space="0" w:color="auto"/>
        <w:bottom w:val="none" w:sz="0" w:space="0" w:color="auto"/>
        <w:right w:val="none" w:sz="0" w:space="0" w:color="auto"/>
      </w:divBdr>
    </w:div>
    <w:div w:id="209809030">
      <w:bodyDiv w:val="1"/>
      <w:marLeft w:val="0"/>
      <w:marRight w:val="0"/>
      <w:marTop w:val="0"/>
      <w:marBottom w:val="0"/>
      <w:divBdr>
        <w:top w:val="none" w:sz="0" w:space="0" w:color="auto"/>
        <w:left w:val="none" w:sz="0" w:space="0" w:color="auto"/>
        <w:bottom w:val="none" w:sz="0" w:space="0" w:color="auto"/>
        <w:right w:val="none" w:sz="0" w:space="0" w:color="auto"/>
      </w:divBdr>
    </w:div>
    <w:div w:id="215435582">
      <w:bodyDiv w:val="1"/>
      <w:marLeft w:val="0"/>
      <w:marRight w:val="0"/>
      <w:marTop w:val="0"/>
      <w:marBottom w:val="0"/>
      <w:divBdr>
        <w:top w:val="none" w:sz="0" w:space="0" w:color="auto"/>
        <w:left w:val="none" w:sz="0" w:space="0" w:color="auto"/>
        <w:bottom w:val="none" w:sz="0" w:space="0" w:color="auto"/>
        <w:right w:val="none" w:sz="0" w:space="0" w:color="auto"/>
      </w:divBdr>
    </w:div>
    <w:div w:id="222717639">
      <w:bodyDiv w:val="1"/>
      <w:marLeft w:val="0"/>
      <w:marRight w:val="0"/>
      <w:marTop w:val="0"/>
      <w:marBottom w:val="0"/>
      <w:divBdr>
        <w:top w:val="none" w:sz="0" w:space="0" w:color="auto"/>
        <w:left w:val="none" w:sz="0" w:space="0" w:color="auto"/>
        <w:bottom w:val="none" w:sz="0" w:space="0" w:color="auto"/>
        <w:right w:val="none" w:sz="0" w:space="0" w:color="auto"/>
      </w:divBdr>
    </w:div>
    <w:div w:id="231038492">
      <w:bodyDiv w:val="1"/>
      <w:marLeft w:val="0"/>
      <w:marRight w:val="0"/>
      <w:marTop w:val="0"/>
      <w:marBottom w:val="0"/>
      <w:divBdr>
        <w:top w:val="none" w:sz="0" w:space="0" w:color="auto"/>
        <w:left w:val="none" w:sz="0" w:space="0" w:color="auto"/>
        <w:bottom w:val="none" w:sz="0" w:space="0" w:color="auto"/>
        <w:right w:val="none" w:sz="0" w:space="0" w:color="auto"/>
      </w:divBdr>
    </w:div>
    <w:div w:id="249046692">
      <w:bodyDiv w:val="1"/>
      <w:marLeft w:val="0"/>
      <w:marRight w:val="0"/>
      <w:marTop w:val="0"/>
      <w:marBottom w:val="0"/>
      <w:divBdr>
        <w:top w:val="none" w:sz="0" w:space="0" w:color="auto"/>
        <w:left w:val="none" w:sz="0" w:space="0" w:color="auto"/>
        <w:bottom w:val="none" w:sz="0" w:space="0" w:color="auto"/>
        <w:right w:val="none" w:sz="0" w:space="0" w:color="auto"/>
      </w:divBdr>
    </w:div>
    <w:div w:id="249237066">
      <w:bodyDiv w:val="1"/>
      <w:marLeft w:val="0"/>
      <w:marRight w:val="0"/>
      <w:marTop w:val="0"/>
      <w:marBottom w:val="0"/>
      <w:divBdr>
        <w:top w:val="none" w:sz="0" w:space="0" w:color="auto"/>
        <w:left w:val="none" w:sz="0" w:space="0" w:color="auto"/>
        <w:bottom w:val="none" w:sz="0" w:space="0" w:color="auto"/>
        <w:right w:val="none" w:sz="0" w:space="0" w:color="auto"/>
      </w:divBdr>
    </w:div>
    <w:div w:id="256061426">
      <w:bodyDiv w:val="1"/>
      <w:marLeft w:val="0"/>
      <w:marRight w:val="0"/>
      <w:marTop w:val="0"/>
      <w:marBottom w:val="0"/>
      <w:divBdr>
        <w:top w:val="none" w:sz="0" w:space="0" w:color="auto"/>
        <w:left w:val="none" w:sz="0" w:space="0" w:color="auto"/>
        <w:bottom w:val="none" w:sz="0" w:space="0" w:color="auto"/>
        <w:right w:val="none" w:sz="0" w:space="0" w:color="auto"/>
      </w:divBdr>
    </w:div>
    <w:div w:id="265579067">
      <w:bodyDiv w:val="1"/>
      <w:marLeft w:val="0"/>
      <w:marRight w:val="0"/>
      <w:marTop w:val="0"/>
      <w:marBottom w:val="0"/>
      <w:divBdr>
        <w:top w:val="none" w:sz="0" w:space="0" w:color="auto"/>
        <w:left w:val="none" w:sz="0" w:space="0" w:color="auto"/>
        <w:bottom w:val="none" w:sz="0" w:space="0" w:color="auto"/>
        <w:right w:val="none" w:sz="0" w:space="0" w:color="auto"/>
      </w:divBdr>
    </w:div>
    <w:div w:id="270430641">
      <w:bodyDiv w:val="1"/>
      <w:marLeft w:val="0"/>
      <w:marRight w:val="0"/>
      <w:marTop w:val="0"/>
      <w:marBottom w:val="0"/>
      <w:divBdr>
        <w:top w:val="none" w:sz="0" w:space="0" w:color="auto"/>
        <w:left w:val="none" w:sz="0" w:space="0" w:color="auto"/>
        <w:bottom w:val="none" w:sz="0" w:space="0" w:color="auto"/>
        <w:right w:val="none" w:sz="0" w:space="0" w:color="auto"/>
      </w:divBdr>
    </w:div>
    <w:div w:id="271744755">
      <w:bodyDiv w:val="1"/>
      <w:marLeft w:val="0"/>
      <w:marRight w:val="0"/>
      <w:marTop w:val="0"/>
      <w:marBottom w:val="0"/>
      <w:divBdr>
        <w:top w:val="none" w:sz="0" w:space="0" w:color="auto"/>
        <w:left w:val="none" w:sz="0" w:space="0" w:color="auto"/>
        <w:bottom w:val="none" w:sz="0" w:space="0" w:color="auto"/>
        <w:right w:val="none" w:sz="0" w:space="0" w:color="auto"/>
      </w:divBdr>
    </w:div>
    <w:div w:id="272980678">
      <w:bodyDiv w:val="1"/>
      <w:marLeft w:val="0"/>
      <w:marRight w:val="0"/>
      <w:marTop w:val="0"/>
      <w:marBottom w:val="0"/>
      <w:divBdr>
        <w:top w:val="none" w:sz="0" w:space="0" w:color="auto"/>
        <w:left w:val="none" w:sz="0" w:space="0" w:color="auto"/>
        <w:bottom w:val="none" w:sz="0" w:space="0" w:color="auto"/>
        <w:right w:val="none" w:sz="0" w:space="0" w:color="auto"/>
      </w:divBdr>
    </w:div>
    <w:div w:id="279846150">
      <w:bodyDiv w:val="1"/>
      <w:marLeft w:val="0"/>
      <w:marRight w:val="0"/>
      <w:marTop w:val="0"/>
      <w:marBottom w:val="0"/>
      <w:divBdr>
        <w:top w:val="none" w:sz="0" w:space="0" w:color="auto"/>
        <w:left w:val="none" w:sz="0" w:space="0" w:color="auto"/>
        <w:bottom w:val="none" w:sz="0" w:space="0" w:color="auto"/>
        <w:right w:val="none" w:sz="0" w:space="0" w:color="auto"/>
      </w:divBdr>
    </w:div>
    <w:div w:id="315303994">
      <w:bodyDiv w:val="1"/>
      <w:marLeft w:val="0"/>
      <w:marRight w:val="0"/>
      <w:marTop w:val="0"/>
      <w:marBottom w:val="0"/>
      <w:divBdr>
        <w:top w:val="none" w:sz="0" w:space="0" w:color="auto"/>
        <w:left w:val="none" w:sz="0" w:space="0" w:color="auto"/>
        <w:bottom w:val="none" w:sz="0" w:space="0" w:color="auto"/>
        <w:right w:val="none" w:sz="0" w:space="0" w:color="auto"/>
      </w:divBdr>
    </w:div>
    <w:div w:id="341709669">
      <w:bodyDiv w:val="1"/>
      <w:marLeft w:val="0"/>
      <w:marRight w:val="0"/>
      <w:marTop w:val="0"/>
      <w:marBottom w:val="0"/>
      <w:divBdr>
        <w:top w:val="none" w:sz="0" w:space="0" w:color="auto"/>
        <w:left w:val="none" w:sz="0" w:space="0" w:color="auto"/>
        <w:bottom w:val="none" w:sz="0" w:space="0" w:color="auto"/>
        <w:right w:val="none" w:sz="0" w:space="0" w:color="auto"/>
      </w:divBdr>
      <w:divsChild>
        <w:div w:id="184487447">
          <w:marLeft w:val="0"/>
          <w:marRight w:val="0"/>
          <w:marTop w:val="0"/>
          <w:marBottom w:val="0"/>
          <w:divBdr>
            <w:top w:val="none" w:sz="0" w:space="0" w:color="auto"/>
            <w:left w:val="single" w:sz="12" w:space="4" w:color="0000FF"/>
            <w:bottom w:val="none" w:sz="0" w:space="0" w:color="auto"/>
            <w:right w:val="none" w:sz="0" w:space="0" w:color="auto"/>
          </w:divBdr>
        </w:div>
      </w:divsChild>
    </w:div>
    <w:div w:id="343482378">
      <w:bodyDiv w:val="1"/>
      <w:marLeft w:val="0"/>
      <w:marRight w:val="0"/>
      <w:marTop w:val="0"/>
      <w:marBottom w:val="0"/>
      <w:divBdr>
        <w:top w:val="none" w:sz="0" w:space="0" w:color="auto"/>
        <w:left w:val="none" w:sz="0" w:space="0" w:color="auto"/>
        <w:bottom w:val="none" w:sz="0" w:space="0" w:color="auto"/>
        <w:right w:val="none" w:sz="0" w:space="0" w:color="auto"/>
      </w:divBdr>
    </w:div>
    <w:div w:id="361635437">
      <w:bodyDiv w:val="1"/>
      <w:marLeft w:val="0"/>
      <w:marRight w:val="0"/>
      <w:marTop w:val="0"/>
      <w:marBottom w:val="0"/>
      <w:divBdr>
        <w:top w:val="none" w:sz="0" w:space="0" w:color="auto"/>
        <w:left w:val="none" w:sz="0" w:space="0" w:color="auto"/>
        <w:bottom w:val="none" w:sz="0" w:space="0" w:color="auto"/>
        <w:right w:val="none" w:sz="0" w:space="0" w:color="auto"/>
      </w:divBdr>
    </w:div>
    <w:div w:id="362488091">
      <w:bodyDiv w:val="1"/>
      <w:marLeft w:val="0"/>
      <w:marRight w:val="0"/>
      <w:marTop w:val="0"/>
      <w:marBottom w:val="0"/>
      <w:divBdr>
        <w:top w:val="none" w:sz="0" w:space="0" w:color="auto"/>
        <w:left w:val="none" w:sz="0" w:space="0" w:color="auto"/>
        <w:bottom w:val="none" w:sz="0" w:space="0" w:color="auto"/>
        <w:right w:val="none" w:sz="0" w:space="0" w:color="auto"/>
      </w:divBdr>
    </w:div>
    <w:div w:id="372122675">
      <w:bodyDiv w:val="1"/>
      <w:marLeft w:val="0"/>
      <w:marRight w:val="0"/>
      <w:marTop w:val="0"/>
      <w:marBottom w:val="0"/>
      <w:divBdr>
        <w:top w:val="none" w:sz="0" w:space="0" w:color="auto"/>
        <w:left w:val="none" w:sz="0" w:space="0" w:color="auto"/>
        <w:bottom w:val="none" w:sz="0" w:space="0" w:color="auto"/>
        <w:right w:val="none" w:sz="0" w:space="0" w:color="auto"/>
      </w:divBdr>
      <w:divsChild>
        <w:div w:id="1110012580">
          <w:marLeft w:val="0"/>
          <w:marRight w:val="0"/>
          <w:marTop w:val="0"/>
          <w:marBottom w:val="0"/>
          <w:divBdr>
            <w:top w:val="none" w:sz="0" w:space="0" w:color="auto"/>
            <w:left w:val="none" w:sz="0" w:space="0" w:color="auto"/>
            <w:bottom w:val="none" w:sz="0" w:space="0" w:color="auto"/>
            <w:right w:val="none" w:sz="0" w:space="0" w:color="auto"/>
          </w:divBdr>
        </w:div>
      </w:divsChild>
    </w:div>
    <w:div w:id="393622401">
      <w:bodyDiv w:val="1"/>
      <w:marLeft w:val="0"/>
      <w:marRight w:val="0"/>
      <w:marTop w:val="0"/>
      <w:marBottom w:val="0"/>
      <w:divBdr>
        <w:top w:val="none" w:sz="0" w:space="0" w:color="auto"/>
        <w:left w:val="none" w:sz="0" w:space="0" w:color="auto"/>
        <w:bottom w:val="none" w:sz="0" w:space="0" w:color="auto"/>
        <w:right w:val="none" w:sz="0" w:space="0" w:color="auto"/>
      </w:divBdr>
    </w:div>
    <w:div w:id="415636331">
      <w:bodyDiv w:val="1"/>
      <w:marLeft w:val="0"/>
      <w:marRight w:val="0"/>
      <w:marTop w:val="0"/>
      <w:marBottom w:val="0"/>
      <w:divBdr>
        <w:top w:val="none" w:sz="0" w:space="0" w:color="auto"/>
        <w:left w:val="none" w:sz="0" w:space="0" w:color="auto"/>
        <w:bottom w:val="none" w:sz="0" w:space="0" w:color="auto"/>
        <w:right w:val="none" w:sz="0" w:space="0" w:color="auto"/>
      </w:divBdr>
    </w:div>
    <w:div w:id="415905092">
      <w:bodyDiv w:val="1"/>
      <w:marLeft w:val="0"/>
      <w:marRight w:val="0"/>
      <w:marTop w:val="0"/>
      <w:marBottom w:val="0"/>
      <w:divBdr>
        <w:top w:val="none" w:sz="0" w:space="0" w:color="auto"/>
        <w:left w:val="none" w:sz="0" w:space="0" w:color="auto"/>
        <w:bottom w:val="none" w:sz="0" w:space="0" w:color="auto"/>
        <w:right w:val="none" w:sz="0" w:space="0" w:color="auto"/>
      </w:divBdr>
    </w:div>
    <w:div w:id="418796825">
      <w:bodyDiv w:val="1"/>
      <w:marLeft w:val="0"/>
      <w:marRight w:val="0"/>
      <w:marTop w:val="0"/>
      <w:marBottom w:val="0"/>
      <w:divBdr>
        <w:top w:val="none" w:sz="0" w:space="0" w:color="auto"/>
        <w:left w:val="none" w:sz="0" w:space="0" w:color="auto"/>
        <w:bottom w:val="none" w:sz="0" w:space="0" w:color="auto"/>
        <w:right w:val="none" w:sz="0" w:space="0" w:color="auto"/>
      </w:divBdr>
    </w:div>
    <w:div w:id="428236789">
      <w:bodyDiv w:val="1"/>
      <w:marLeft w:val="0"/>
      <w:marRight w:val="0"/>
      <w:marTop w:val="0"/>
      <w:marBottom w:val="0"/>
      <w:divBdr>
        <w:top w:val="none" w:sz="0" w:space="0" w:color="auto"/>
        <w:left w:val="none" w:sz="0" w:space="0" w:color="auto"/>
        <w:bottom w:val="none" w:sz="0" w:space="0" w:color="auto"/>
        <w:right w:val="none" w:sz="0" w:space="0" w:color="auto"/>
      </w:divBdr>
    </w:div>
    <w:div w:id="434176538">
      <w:bodyDiv w:val="1"/>
      <w:marLeft w:val="0"/>
      <w:marRight w:val="0"/>
      <w:marTop w:val="0"/>
      <w:marBottom w:val="0"/>
      <w:divBdr>
        <w:top w:val="none" w:sz="0" w:space="0" w:color="auto"/>
        <w:left w:val="none" w:sz="0" w:space="0" w:color="auto"/>
        <w:bottom w:val="none" w:sz="0" w:space="0" w:color="auto"/>
        <w:right w:val="none" w:sz="0" w:space="0" w:color="auto"/>
      </w:divBdr>
    </w:div>
    <w:div w:id="452096934">
      <w:bodyDiv w:val="1"/>
      <w:marLeft w:val="0"/>
      <w:marRight w:val="0"/>
      <w:marTop w:val="0"/>
      <w:marBottom w:val="0"/>
      <w:divBdr>
        <w:top w:val="none" w:sz="0" w:space="0" w:color="auto"/>
        <w:left w:val="none" w:sz="0" w:space="0" w:color="auto"/>
        <w:bottom w:val="none" w:sz="0" w:space="0" w:color="auto"/>
        <w:right w:val="none" w:sz="0" w:space="0" w:color="auto"/>
      </w:divBdr>
    </w:div>
    <w:div w:id="478769741">
      <w:bodyDiv w:val="1"/>
      <w:marLeft w:val="0"/>
      <w:marRight w:val="0"/>
      <w:marTop w:val="0"/>
      <w:marBottom w:val="0"/>
      <w:divBdr>
        <w:top w:val="none" w:sz="0" w:space="0" w:color="auto"/>
        <w:left w:val="none" w:sz="0" w:space="0" w:color="auto"/>
        <w:bottom w:val="none" w:sz="0" w:space="0" w:color="auto"/>
        <w:right w:val="none" w:sz="0" w:space="0" w:color="auto"/>
      </w:divBdr>
      <w:divsChild>
        <w:div w:id="948463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649524">
      <w:bodyDiv w:val="1"/>
      <w:marLeft w:val="0"/>
      <w:marRight w:val="0"/>
      <w:marTop w:val="0"/>
      <w:marBottom w:val="0"/>
      <w:divBdr>
        <w:top w:val="none" w:sz="0" w:space="0" w:color="auto"/>
        <w:left w:val="none" w:sz="0" w:space="0" w:color="auto"/>
        <w:bottom w:val="none" w:sz="0" w:space="0" w:color="auto"/>
        <w:right w:val="none" w:sz="0" w:space="0" w:color="auto"/>
      </w:divBdr>
    </w:div>
    <w:div w:id="510217783">
      <w:bodyDiv w:val="1"/>
      <w:marLeft w:val="0"/>
      <w:marRight w:val="0"/>
      <w:marTop w:val="0"/>
      <w:marBottom w:val="0"/>
      <w:divBdr>
        <w:top w:val="none" w:sz="0" w:space="0" w:color="auto"/>
        <w:left w:val="none" w:sz="0" w:space="0" w:color="auto"/>
        <w:bottom w:val="none" w:sz="0" w:space="0" w:color="auto"/>
        <w:right w:val="none" w:sz="0" w:space="0" w:color="auto"/>
      </w:divBdr>
    </w:div>
    <w:div w:id="523252601">
      <w:bodyDiv w:val="1"/>
      <w:marLeft w:val="0"/>
      <w:marRight w:val="0"/>
      <w:marTop w:val="0"/>
      <w:marBottom w:val="0"/>
      <w:divBdr>
        <w:top w:val="none" w:sz="0" w:space="0" w:color="auto"/>
        <w:left w:val="none" w:sz="0" w:space="0" w:color="auto"/>
        <w:bottom w:val="none" w:sz="0" w:space="0" w:color="auto"/>
        <w:right w:val="none" w:sz="0" w:space="0" w:color="auto"/>
      </w:divBdr>
    </w:div>
    <w:div w:id="531113914">
      <w:bodyDiv w:val="1"/>
      <w:marLeft w:val="0"/>
      <w:marRight w:val="0"/>
      <w:marTop w:val="0"/>
      <w:marBottom w:val="0"/>
      <w:divBdr>
        <w:top w:val="none" w:sz="0" w:space="0" w:color="auto"/>
        <w:left w:val="none" w:sz="0" w:space="0" w:color="auto"/>
        <w:bottom w:val="none" w:sz="0" w:space="0" w:color="auto"/>
        <w:right w:val="none" w:sz="0" w:space="0" w:color="auto"/>
      </w:divBdr>
    </w:div>
    <w:div w:id="531891395">
      <w:bodyDiv w:val="1"/>
      <w:marLeft w:val="0"/>
      <w:marRight w:val="0"/>
      <w:marTop w:val="0"/>
      <w:marBottom w:val="0"/>
      <w:divBdr>
        <w:top w:val="none" w:sz="0" w:space="0" w:color="auto"/>
        <w:left w:val="none" w:sz="0" w:space="0" w:color="auto"/>
        <w:bottom w:val="none" w:sz="0" w:space="0" w:color="auto"/>
        <w:right w:val="none" w:sz="0" w:space="0" w:color="auto"/>
      </w:divBdr>
      <w:divsChild>
        <w:div w:id="584269469">
          <w:marLeft w:val="0"/>
          <w:marRight w:val="0"/>
          <w:marTop w:val="0"/>
          <w:marBottom w:val="0"/>
          <w:divBdr>
            <w:top w:val="none" w:sz="0" w:space="0" w:color="auto"/>
            <w:left w:val="single" w:sz="12" w:space="4" w:color="0000FF"/>
            <w:bottom w:val="none" w:sz="0" w:space="0" w:color="auto"/>
            <w:right w:val="none" w:sz="0" w:space="0" w:color="auto"/>
          </w:divBdr>
        </w:div>
      </w:divsChild>
    </w:div>
    <w:div w:id="540554673">
      <w:bodyDiv w:val="1"/>
      <w:marLeft w:val="0"/>
      <w:marRight w:val="0"/>
      <w:marTop w:val="0"/>
      <w:marBottom w:val="0"/>
      <w:divBdr>
        <w:top w:val="none" w:sz="0" w:space="0" w:color="auto"/>
        <w:left w:val="none" w:sz="0" w:space="0" w:color="auto"/>
        <w:bottom w:val="none" w:sz="0" w:space="0" w:color="auto"/>
        <w:right w:val="none" w:sz="0" w:space="0" w:color="auto"/>
      </w:divBdr>
    </w:div>
    <w:div w:id="547185528">
      <w:bodyDiv w:val="1"/>
      <w:marLeft w:val="0"/>
      <w:marRight w:val="0"/>
      <w:marTop w:val="0"/>
      <w:marBottom w:val="0"/>
      <w:divBdr>
        <w:top w:val="none" w:sz="0" w:space="0" w:color="auto"/>
        <w:left w:val="none" w:sz="0" w:space="0" w:color="auto"/>
        <w:bottom w:val="none" w:sz="0" w:space="0" w:color="auto"/>
        <w:right w:val="none" w:sz="0" w:space="0" w:color="auto"/>
      </w:divBdr>
    </w:div>
    <w:div w:id="548108770">
      <w:bodyDiv w:val="1"/>
      <w:marLeft w:val="0"/>
      <w:marRight w:val="0"/>
      <w:marTop w:val="0"/>
      <w:marBottom w:val="0"/>
      <w:divBdr>
        <w:top w:val="none" w:sz="0" w:space="0" w:color="auto"/>
        <w:left w:val="none" w:sz="0" w:space="0" w:color="auto"/>
        <w:bottom w:val="none" w:sz="0" w:space="0" w:color="auto"/>
        <w:right w:val="none" w:sz="0" w:space="0" w:color="auto"/>
      </w:divBdr>
    </w:div>
    <w:div w:id="549196637">
      <w:bodyDiv w:val="1"/>
      <w:marLeft w:val="0"/>
      <w:marRight w:val="0"/>
      <w:marTop w:val="0"/>
      <w:marBottom w:val="0"/>
      <w:divBdr>
        <w:top w:val="none" w:sz="0" w:space="0" w:color="auto"/>
        <w:left w:val="none" w:sz="0" w:space="0" w:color="auto"/>
        <w:bottom w:val="none" w:sz="0" w:space="0" w:color="auto"/>
        <w:right w:val="none" w:sz="0" w:space="0" w:color="auto"/>
      </w:divBdr>
    </w:div>
    <w:div w:id="553926592">
      <w:bodyDiv w:val="1"/>
      <w:marLeft w:val="0"/>
      <w:marRight w:val="0"/>
      <w:marTop w:val="0"/>
      <w:marBottom w:val="0"/>
      <w:divBdr>
        <w:top w:val="none" w:sz="0" w:space="0" w:color="auto"/>
        <w:left w:val="none" w:sz="0" w:space="0" w:color="auto"/>
        <w:bottom w:val="none" w:sz="0" w:space="0" w:color="auto"/>
        <w:right w:val="none" w:sz="0" w:space="0" w:color="auto"/>
      </w:divBdr>
    </w:div>
    <w:div w:id="555242189">
      <w:bodyDiv w:val="1"/>
      <w:marLeft w:val="0"/>
      <w:marRight w:val="0"/>
      <w:marTop w:val="0"/>
      <w:marBottom w:val="0"/>
      <w:divBdr>
        <w:top w:val="none" w:sz="0" w:space="0" w:color="auto"/>
        <w:left w:val="none" w:sz="0" w:space="0" w:color="auto"/>
        <w:bottom w:val="none" w:sz="0" w:space="0" w:color="auto"/>
        <w:right w:val="none" w:sz="0" w:space="0" w:color="auto"/>
      </w:divBdr>
    </w:div>
    <w:div w:id="567813377">
      <w:bodyDiv w:val="1"/>
      <w:marLeft w:val="0"/>
      <w:marRight w:val="0"/>
      <w:marTop w:val="0"/>
      <w:marBottom w:val="0"/>
      <w:divBdr>
        <w:top w:val="none" w:sz="0" w:space="0" w:color="auto"/>
        <w:left w:val="none" w:sz="0" w:space="0" w:color="auto"/>
        <w:bottom w:val="none" w:sz="0" w:space="0" w:color="auto"/>
        <w:right w:val="none" w:sz="0" w:space="0" w:color="auto"/>
      </w:divBdr>
    </w:div>
    <w:div w:id="576136094">
      <w:bodyDiv w:val="1"/>
      <w:marLeft w:val="0"/>
      <w:marRight w:val="0"/>
      <w:marTop w:val="0"/>
      <w:marBottom w:val="0"/>
      <w:divBdr>
        <w:top w:val="none" w:sz="0" w:space="0" w:color="auto"/>
        <w:left w:val="none" w:sz="0" w:space="0" w:color="auto"/>
        <w:bottom w:val="none" w:sz="0" w:space="0" w:color="auto"/>
        <w:right w:val="none" w:sz="0" w:space="0" w:color="auto"/>
      </w:divBdr>
    </w:div>
    <w:div w:id="578364370">
      <w:bodyDiv w:val="1"/>
      <w:marLeft w:val="0"/>
      <w:marRight w:val="0"/>
      <w:marTop w:val="0"/>
      <w:marBottom w:val="0"/>
      <w:divBdr>
        <w:top w:val="none" w:sz="0" w:space="0" w:color="auto"/>
        <w:left w:val="none" w:sz="0" w:space="0" w:color="auto"/>
        <w:bottom w:val="none" w:sz="0" w:space="0" w:color="auto"/>
        <w:right w:val="none" w:sz="0" w:space="0" w:color="auto"/>
      </w:divBdr>
    </w:div>
    <w:div w:id="582686178">
      <w:bodyDiv w:val="1"/>
      <w:marLeft w:val="0"/>
      <w:marRight w:val="0"/>
      <w:marTop w:val="0"/>
      <w:marBottom w:val="0"/>
      <w:divBdr>
        <w:top w:val="none" w:sz="0" w:space="0" w:color="auto"/>
        <w:left w:val="none" w:sz="0" w:space="0" w:color="auto"/>
        <w:bottom w:val="none" w:sz="0" w:space="0" w:color="auto"/>
        <w:right w:val="none" w:sz="0" w:space="0" w:color="auto"/>
      </w:divBdr>
    </w:div>
    <w:div w:id="583808199">
      <w:bodyDiv w:val="1"/>
      <w:marLeft w:val="0"/>
      <w:marRight w:val="0"/>
      <w:marTop w:val="0"/>
      <w:marBottom w:val="0"/>
      <w:divBdr>
        <w:top w:val="none" w:sz="0" w:space="0" w:color="auto"/>
        <w:left w:val="none" w:sz="0" w:space="0" w:color="auto"/>
        <w:bottom w:val="none" w:sz="0" w:space="0" w:color="auto"/>
        <w:right w:val="none" w:sz="0" w:space="0" w:color="auto"/>
      </w:divBdr>
    </w:div>
    <w:div w:id="587496252">
      <w:bodyDiv w:val="1"/>
      <w:marLeft w:val="0"/>
      <w:marRight w:val="0"/>
      <w:marTop w:val="0"/>
      <w:marBottom w:val="0"/>
      <w:divBdr>
        <w:top w:val="none" w:sz="0" w:space="0" w:color="auto"/>
        <w:left w:val="none" w:sz="0" w:space="0" w:color="auto"/>
        <w:bottom w:val="none" w:sz="0" w:space="0" w:color="auto"/>
        <w:right w:val="none" w:sz="0" w:space="0" w:color="auto"/>
      </w:divBdr>
      <w:divsChild>
        <w:div w:id="667288213">
          <w:marLeft w:val="0"/>
          <w:marRight w:val="0"/>
          <w:marTop w:val="0"/>
          <w:marBottom w:val="0"/>
          <w:divBdr>
            <w:top w:val="none" w:sz="0" w:space="0" w:color="auto"/>
            <w:left w:val="none" w:sz="0" w:space="0" w:color="auto"/>
            <w:bottom w:val="none" w:sz="0" w:space="0" w:color="auto"/>
            <w:right w:val="none" w:sz="0" w:space="0" w:color="auto"/>
          </w:divBdr>
          <w:divsChild>
            <w:div w:id="269895249">
              <w:marLeft w:val="0"/>
              <w:marRight w:val="0"/>
              <w:marTop w:val="0"/>
              <w:marBottom w:val="0"/>
              <w:divBdr>
                <w:top w:val="none" w:sz="0" w:space="0" w:color="auto"/>
                <w:left w:val="none" w:sz="0" w:space="0" w:color="auto"/>
                <w:bottom w:val="none" w:sz="0" w:space="0" w:color="auto"/>
                <w:right w:val="none" w:sz="0" w:space="0" w:color="auto"/>
              </w:divBdr>
              <w:divsChild>
                <w:div w:id="11993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852416">
      <w:bodyDiv w:val="1"/>
      <w:marLeft w:val="0"/>
      <w:marRight w:val="0"/>
      <w:marTop w:val="0"/>
      <w:marBottom w:val="0"/>
      <w:divBdr>
        <w:top w:val="none" w:sz="0" w:space="0" w:color="auto"/>
        <w:left w:val="none" w:sz="0" w:space="0" w:color="auto"/>
        <w:bottom w:val="none" w:sz="0" w:space="0" w:color="auto"/>
        <w:right w:val="none" w:sz="0" w:space="0" w:color="auto"/>
      </w:divBdr>
    </w:div>
    <w:div w:id="614991263">
      <w:bodyDiv w:val="1"/>
      <w:marLeft w:val="0"/>
      <w:marRight w:val="0"/>
      <w:marTop w:val="0"/>
      <w:marBottom w:val="0"/>
      <w:divBdr>
        <w:top w:val="none" w:sz="0" w:space="0" w:color="auto"/>
        <w:left w:val="none" w:sz="0" w:space="0" w:color="auto"/>
        <w:bottom w:val="none" w:sz="0" w:space="0" w:color="auto"/>
        <w:right w:val="none" w:sz="0" w:space="0" w:color="auto"/>
      </w:divBdr>
    </w:div>
    <w:div w:id="616453832">
      <w:bodyDiv w:val="1"/>
      <w:marLeft w:val="0"/>
      <w:marRight w:val="0"/>
      <w:marTop w:val="0"/>
      <w:marBottom w:val="0"/>
      <w:divBdr>
        <w:top w:val="none" w:sz="0" w:space="0" w:color="auto"/>
        <w:left w:val="none" w:sz="0" w:space="0" w:color="auto"/>
        <w:bottom w:val="none" w:sz="0" w:space="0" w:color="auto"/>
        <w:right w:val="none" w:sz="0" w:space="0" w:color="auto"/>
      </w:divBdr>
    </w:div>
    <w:div w:id="625896098">
      <w:bodyDiv w:val="1"/>
      <w:marLeft w:val="0"/>
      <w:marRight w:val="0"/>
      <w:marTop w:val="0"/>
      <w:marBottom w:val="0"/>
      <w:divBdr>
        <w:top w:val="none" w:sz="0" w:space="0" w:color="auto"/>
        <w:left w:val="none" w:sz="0" w:space="0" w:color="auto"/>
        <w:bottom w:val="none" w:sz="0" w:space="0" w:color="auto"/>
        <w:right w:val="none" w:sz="0" w:space="0" w:color="auto"/>
      </w:divBdr>
    </w:div>
    <w:div w:id="630939515">
      <w:bodyDiv w:val="1"/>
      <w:marLeft w:val="0"/>
      <w:marRight w:val="0"/>
      <w:marTop w:val="0"/>
      <w:marBottom w:val="0"/>
      <w:divBdr>
        <w:top w:val="none" w:sz="0" w:space="0" w:color="auto"/>
        <w:left w:val="none" w:sz="0" w:space="0" w:color="auto"/>
        <w:bottom w:val="none" w:sz="0" w:space="0" w:color="auto"/>
        <w:right w:val="none" w:sz="0" w:space="0" w:color="auto"/>
      </w:divBdr>
    </w:div>
    <w:div w:id="630988109">
      <w:bodyDiv w:val="1"/>
      <w:marLeft w:val="0"/>
      <w:marRight w:val="0"/>
      <w:marTop w:val="0"/>
      <w:marBottom w:val="0"/>
      <w:divBdr>
        <w:top w:val="none" w:sz="0" w:space="0" w:color="auto"/>
        <w:left w:val="none" w:sz="0" w:space="0" w:color="auto"/>
        <w:bottom w:val="none" w:sz="0" w:space="0" w:color="auto"/>
        <w:right w:val="none" w:sz="0" w:space="0" w:color="auto"/>
      </w:divBdr>
    </w:div>
    <w:div w:id="641159084">
      <w:bodyDiv w:val="1"/>
      <w:marLeft w:val="0"/>
      <w:marRight w:val="0"/>
      <w:marTop w:val="0"/>
      <w:marBottom w:val="0"/>
      <w:divBdr>
        <w:top w:val="none" w:sz="0" w:space="0" w:color="auto"/>
        <w:left w:val="none" w:sz="0" w:space="0" w:color="auto"/>
        <w:bottom w:val="none" w:sz="0" w:space="0" w:color="auto"/>
        <w:right w:val="none" w:sz="0" w:space="0" w:color="auto"/>
      </w:divBdr>
    </w:div>
    <w:div w:id="643588733">
      <w:bodyDiv w:val="1"/>
      <w:marLeft w:val="0"/>
      <w:marRight w:val="0"/>
      <w:marTop w:val="0"/>
      <w:marBottom w:val="0"/>
      <w:divBdr>
        <w:top w:val="none" w:sz="0" w:space="0" w:color="auto"/>
        <w:left w:val="none" w:sz="0" w:space="0" w:color="auto"/>
        <w:bottom w:val="none" w:sz="0" w:space="0" w:color="auto"/>
        <w:right w:val="none" w:sz="0" w:space="0" w:color="auto"/>
      </w:divBdr>
    </w:div>
    <w:div w:id="649866085">
      <w:bodyDiv w:val="1"/>
      <w:marLeft w:val="0"/>
      <w:marRight w:val="0"/>
      <w:marTop w:val="0"/>
      <w:marBottom w:val="0"/>
      <w:divBdr>
        <w:top w:val="none" w:sz="0" w:space="0" w:color="auto"/>
        <w:left w:val="none" w:sz="0" w:space="0" w:color="auto"/>
        <w:bottom w:val="none" w:sz="0" w:space="0" w:color="auto"/>
        <w:right w:val="none" w:sz="0" w:space="0" w:color="auto"/>
      </w:divBdr>
    </w:div>
    <w:div w:id="726685936">
      <w:bodyDiv w:val="1"/>
      <w:marLeft w:val="0"/>
      <w:marRight w:val="0"/>
      <w:marTop w:val="0"/>
      <w:marBottom w:val="0"/>
      <w:divBdr>
        <w:top w:val="none" w:sz="0" w:space="0" w:color="auto"/>
        <w:left w:val="none" w:sz="0" w:space="0" w:color="auto"/>
        <w:bottom w:val="none" w:sz="0" w:space="0" w:color="auto"/>
        <w:right w:val="none" w:sz="0" w:space="0" w:color="auto"/>
      </w:divBdr>
    </w:div>
    <w:div w:id="728958244">
      <w:bodyDiv w:val="1"/>
      <w:marLeft w:val="0"/>
      <w:marRight w:val="0"/>
      <w:marTop w:val="0"/>
      <w:marBottom w:val="0"/>
      <w:divBdr>
        <w:top w:val="none" w:sz="0" w:space="0" w:color="auto"/>
        <w:left w:val="none" w:sz="0" w:space="0" w:color="auto"/>
        <w:bottom w:val="none" w:sz="0" w:space="0" w:color="auto"/>
        <w:right w:val="none" w:sz="0" w:space="0" w:color="auto"/>
      </w:divBdr>
    </w:div>
    <w:div w:id="736516032">
      <w:bodyDiv w:val="1"/>
      <w:marLeft w:val="0"/>
      <w:marRight w:val="0"/>
      <w:marTop w:val="0"/>
      <w:marBottom w:val="0"/>
      <w:divBdr>
        <w:top w:val="none" w:sz="0" w:space="0" w:color="auto"/>
        <w:left w:val="none" w:sz="0" w:space="0" w:color="auto"/>
        <w:bottom w:val="none" w:sz="0" w:space="0" w:color="auto"/>
        <w:right w:val="none" w:sz="0" w:space="0" w:color="auto"/>
      </w:divBdr>
    </w:div>
    <w:div w:id="761806111">
      <w:bodyDiv w:val="1"/>
      <w:marLeft w:val="0"/>
      <w:marRight w:val="0"/>
      <w:marTop w:val="0"/>
      <w:marBottom w:val="0"/>
      <w:divBdr>
        <w:top w:val="none" w:sz="0" w:space="0" w:color="auto"/>
        <w:left w:val="none" w:sz="0" w:space="0" w:color="auto"/>
        <w:bottom w:val="none" w:sz="0" w:space="0" w:color="auto"/>
        <w:right w:val="none" w:sz="0" w:space="0" w:color="auto"/>
      </w:divBdr>
    </w:div>
    <w:div w:id="775248616">
      <w:bodyDiv w:val="1"/>
      <w:marLeft w:val="0"/>
      <w:marRight w:val="0"/>
      <w:marTop w:val="0"/>
      <w:marBottom w:val="0"/>
      <w:divBdr>
        <w:top w:val="none" w:sz="0" w:space="0" w:color="auto"/>
        <w:left w:val="none" w:sz="0" w:space="0" w:color="auto"/>
        <w:bottom w:val="none" w:sz="0" w:space="0" w:color="auto"/>
        <w:right w:val="none" w:sz="0" w:space="0" w:color="auto"/>
      </w:divBdr>
    </w:div>
    <w:div w:id="778450890">
      <w:bodyDiv w:val="1"/>
      <w:marLeft w:val="0"/>
      <w:marRight w:val="0"/>
      <w:marTop w:val="0"/>
      <w:marBottom w:val="0"/>
      <w:divBdr>
        <w:top w:val="none" w:sz="0" w:space="0" w:color="auto"/>
        <w:left w:val="none" w:sz="0" w:space="0" w:color="auto"/>
        <w:bottom w:val="none" w:sz="0" w:space="0" w:color="auto"/>
        <w:right w:val="none" w:sz="0" w:space="0" w:color="auto"/>
      </w:divBdr>
    </w:div>
    <w:div w:id="786045248">
      <w:bodyDiv w:val="1"/>
      <w:marLeft w:val="0"/>
      <w:marRight w:val="0"/>
      <w:marTop w:val="0"/>
      <w:marBottom w:val="0"/>
      <w:divBdr>
        <w:top w:val="none" w:sz="0" w:space="0" w:color="auto"/>
        <w:left w:val="none" w:sz="0" w:space="0" w:color="auto"/>
        <w:bottom w:val="none" w:sz="0" w:space="0" w:color="auto"/>
        <w:right w:val="none" w:sz="0" w:space="0" w:color="auto"/>
      </w:divBdr>
    </w:div>
    <w:div w:id="792015208">
      <w:bodyDiv w:val="1"/>
      <w:marLeft w:val="0"/>
      <w:marRight w:val="0"/>
      <w:marTop w:val="0"/>
      <w:marBottom w:val="0"/>
      <w:divBdr>
        <w:top w:val="none" w:sz="0" w:space="0" w:color="auto"/>
        <w:left w:val="none" w:sz="0" w:space="0" w:color="auto"/>
        <w:bottom w:val="none" w:sz="0" w:space="0" w:color="auto"/>
        <w:right w:val="none" w:sz="0" w:space="0" w:color="auto"/>
      </w:divBdr>
    </w:div>
    <w:div w:id="793719944">
      <w:bodyDiv w:val="1"/>
      <w:marLeft w:val="0"/>
      <w:marRight w:val="0"/>
      <w:marTop w:val="0"/>
      <w:marBottom w:val="0"/>
      <w:divBdr>
        <w:top w:val="none" w:sz="0" w:space="0" w:color="auto"/>
        <w:left w:val="none" w:sz="0" w:space="0" w:color="auto"/>
        <w:bottom w:val="none" w:sz="0" w:space="0" w:color="auto"/>
        <w:right w:val="none" w:sz="0" w:space="0" w:color="auto"/>
      </w:divBdr>
    </w:div>
    <w:div w:id="804733747">
      <w:bodyDiv w:val="1"/>
      <w:marLeft w:val="0"/>
      <w:marRight w:val="0"/>
      <w:marTop w:val="0"/>
      <w:marBottom w:val="0"/>
      <w:divBdr>
        <w:top w:val="none" w:sz="0" w:space="0" w:color="auto"/>
        <w:left w:val="none" w:sz="0" w:space="0" w:color="auto"/>
        <w:bottom w:val="none" w:sz="0" w:space="0" w:color="auto"/>
        <w:right w:val="none" w:sz="0" w:space="0" w:color="auto"/>
      </w:divBdr>
    </w:div>
    <w:div w:id="805582661">
      <w:bodyDiv w:val="1"/>
      <w:marLeft w:val="0"/>
      <w:marRight w:val="0"/>
      <w:marTop w:val="0"/>
      <w:marBottom w:val="0"/>
      <w:divBdr>
        <w:top w:val="none" w:sz="0" w:space="0" w:color="auto"/>
        <w:left w:val="none" w:sz="0" w:space="0" w:color="auto"/>
        <w:bottom w:val="none" w:sz="0" w:space="0" w:color="auto"/>
        <w:right w:val="none" w:sz="0" w:space="0" w:color="auto"/>
      </w:divBdr>
    </w:div>
    <w:div w:id="810562579">
      <w:bodyDiv w:val="1"/>
      <w:marLeft w:val="0"/>
      <w:marRight w:val="0"/>
      <w:marTop w:val="0"/>
      <w:marBottom w:val="0"/>
      <w:divBdr>
        <w:top w:val="none" w:sz="0" w:space="0" w:color="auto"/>
        <w:left w:val="none" w:sz="0" w:space="0" w:color="auto"/>
        <w:bottom w:val="none" w:sz="0" w:space="0" w:color="auto"/>
        <w:right w:val="none" w:sz="0" w:space="0" w:color="auto"/>
      </w:divBdr>
    </w:div>
    <w:div w:id="814687880">
      <w:bodyDiv w:val="1"/>
      <w:marLeft w:val="0"/>
      <w:marRight w:val="0"/>
      <w:marTop w:val="0"/>
      <w:marBottom w:val="0"/>
      <w:divBdr>
        <w:top w:val="none" w:sz="0" w:space="0" w:color="auto"/>
        <w:left w:val="none" w:sz="0" w:space="0" w:color="auto"/>
        <w:bottom w:val="none" w:sz="0" w:space="0" w:color="auto"/>
        <w:right w:val="none" w:sz="0" w:space="0" w:color="auto"/>
      </w:divBdr>
    </w:div>
    <w:div w:id="817068846">
      <w:bodyDiv w:val="1"/>
      <w:marLeft w:val="0"/>
      <w:marRight w:val="0"/>
      <w:marTop w:val="0"/>
      <w:marBottom w:val="0"/>
      <w:divBdr>
        <w:top w:val="none" w:sz="0" w:space="0" w:color="auto"/>
        <w:left w:val="none" w:sz="0" w:space="0" w:color="auto"/>
        <w:bottom w:val="none" w:sz="0" w:space="0" w:color="auto"/>
        <w:right w:val="none" w:sz="0" w:space="0" w:color="auto"/>
      </w:divBdr>
    </w:div>
    <w:div w:id="818302639">
      <w:bodyDiv w:val="1"/>
      <w:marLeft w:val="0"/>
      <w:marRight w:val="0"/>
      <w:marTop w:val="0"/>
      <w:marBottom w:val="0"/>
      <w:divBdr>
        <w:top w:val="none" w:sz="0" w:space="0" w:color="auto"/>
        <w:left w:val="none" w:sz="0" w:space="0" w:color="auto"/>
        <w:bottom w:val="none" w:sz="0" w:space="0" w:color="auto"/>
        <w:right w:val="none" w:sz="0" w:space="0" w:color="auto"/>
      </w:divBdr>
    </w:div>
    <w:div w:id="826825764">
      <w:bodyDiv w:val="1"/>
      <w:marLeft w:val="0"/>
      <w:marRight w:val="0"/>
      <w:marTop w:val="0"/>
      <w:marBottom w:val="0"/>
      <w:divBdr>
        <w:top w:val="none" w:sz="0" w:space="0" w:color="auto"/>
        <w:left w:val="none" w:sz="0" w:space="0" w:color="auto"/>
        <w:bottom w:val="none" w:sz="0" w:space="0" w:color="auto"/>
        <w:right w:val="none" w:sz="0" w:space="0" w:color="auto"/>
      </w:divBdr>
    </w:div>
    <w:div w:id="828599640">
      <w:bodyDiv w:val="1"/>
      <w:marLeft w:val="0"/>
      <w:marRight w:val="0"/>
      <w:marTop w:val="0"/>
      <w:marBottom w:val="0"/>
      <w:divBdr>
        <w:top w:val="none" w:sz="0" w:space="0" w:color="auto"/>
        <w:left w:val="none" w:sz="0" w:space="0" w:color="auto"/>
        <w:bottom w:val="none" w:sz="0" w:space="0" w:color="auto"/>
        <w:right w:val="none" w:sz="0" w:space="0" w:color="auto"/>
      </w:divBdr>
    </w:div>
    <w:div w:id="856578162">
      <w:bodyDiv w:val="1"/>
      <w:marLeft w:val="0"/>
      <w:marRight w:val="0"/>
      <w:marTop w:val="0"/>
      <w:marBottom w:val="0"/>
      <w:divBdr>
        <w:top w:val="none" w:sz="0" w:space="0" w:color="auto"/>
        <w:left w:val="none" w:sz="0" w:space="0" w:color="auto"/>
        <w:bottom w:val="none" w:sz="0" w:space="0" w:color="auto"/>
        <w:right w:val="none" w:sz="0" w:space="0" w:color="auto"/>
      </w:divBdr>
    </w:div>
    <w:div w:id="864371281">
      <w:bodyDiv w:val="1"/>
      <w:marLeft w:val="0"/>
      <w:marRight w:val="0"/>
      <w:marTop w:val="0"/>
      <w:marBottom w:val="0"/>
      <w:divBdr>
        <w:top w:val="none" w:sz="0" w:space="0" w:color="auto"/>
        <w:left w:val="none" w:sz="0" w:space="0" w:color="auto"/>
        <w:bottom w:val="none" w:sz="0" w:space="0" w:color="auto"/>
        <w:right w:val="none" w:sz="0" w:space="0" w:color="auto"/>
      </w:divBdr>
    </w:div>
    <w:div w:id="870147440">
      <w:bodyDiv w:val="1"/>
      <w:marLeft w:val="0"/>
      <w:marRight w:val="0"/>
      <w:marTop w:val="0"/>
      <w:marBottom w:val="0"/>
      <w:divBdr>
        <w:top w:val="none" w:sz="0" w:space="0" w:color="auto"/>
        <w:left w:val="none" w:sz="0" w:space="0" w:color="auto"/>
        <w:bottom w:val="none" w:sz="0" w:space="0" w:color="auto"/>
        <w:right w:val="none" w:sz="0" w:space="0" w:color="auto"/>
      </w:divBdr>
    </w:div>
    <w:div w:id="874125494">
      <w:bodyDiv w:val="1"/>
      <w:marLeft w:val="0"/>
      <w:marRight w:val="0"/>
      <w:marTop w:val="0"/>
      <w:marBottom w:val="0"/>
      <w:divBdr>
        <w:top w:val="none" w:sz="0" w:space="0" w:color="auto"/>
        <w:left w:val="none" w:sz="0" w:space="0" w:color="auto"/>
        <w:bottom w:val="none" w:sz="0" w:space="0" w:color="auto"/>
        <w:right w:val="none" w:sz="0" w:space="0" w:color="auto"/>
      </w:divBdr>
    </w:div>
    <w:div w:id="874536413">
      <w:bodyDiv w:val="1"/>
      <w:marLeft w:val="0"/>
      <w:marRight w:val="0"/>
      <w:marTop w:val="0"/>
      <w:marBottom w:val="0"/>
      <w:divBdr>
        <w:top w:val="none" w:sz="0" w:space="0" w:color="auto"/>
        <w:left w:val="none" w:sz="0" w:space="0" w:color="auto"/>
        <w:bottom w:val="none" w:sz="0" w:space="0" w:color="auto"/>
        <w:right w:val="none" w:sz="0" w:space="0" w:color="auto"/>
      </w:divBdr>
    </w:div>
    <w:div w:id="875117390">
      <w:bodyDiv w:val="1"/>
      <w:marLeft w:val="0"/>
      <w:marRight w:val="0"/>
      <w:marTop w:val="0"/>
      <w:marBottom w:val="0"/>
      <w:divBdr>
        <w:top w:val="none" w:sz="0" w:space="0" w:color="auto"/>
        <w:left w:val="none" w:sz="0" w:space="0" w:color="auto"/>
        <w:bottom w:val="none" w:sz="0" w:space="0" w:color="auto"/>
        <w:right w:val="none" w:sz="0" w:space="0" w:color="auto"/>
      </w:divBdr>
    </w:div>
    <w:div w:id="887455689">
      <w:bodyDiv w:val="1"/>
      <w:marLeft w:val="0"/>
      <w:marRight w:val="0"/>
      <w:marTop w:val="0"/>
      <w:marBottom w:val="0"/>
      <w:divBdr>
        <w:top w:val="none" w:sz="0" w:space="0" w:color="auto"/>
        <w:left w:val="none" w:sz="0" w:space="0" w:color="auto"/>
        <w:bottom w:val="none" w:sz="0" w:space="0" w:color="auto"/>
        <w:right w:val="none" w:sz="0" w:space="0" w:color="auto"/>
      </w:divBdr>
    </w:div>
    <w:div w:id="891649447">
      <w:bodyDiv w:val="1"/>
      <w:marLeft w:val="0"/>
      <w:marRight w:val="0"/>
      <w:marTop w:val="0"/>
      <w:marBottom w:val="0"/>
      <w:divBdr>
        <w:top w:val="none" w:sz="0" w:space="0" w:color="auto"/>
        <w:left w:val="none" w:sz="0" w:space="0" w:color="auto"/>
        <w:bottom w:val="none" w:sz="0" w:space="0" w:color="auto"/>
        <w:right w:val="none" w:sz="0" w:space="0" w:color="auto"/>
      </w:divBdr>
    </w:div>
    <w:div w:id="892621836">
      <w:bodyDiv w:val="1"/>
      <w:marLeft w:val="0"/>
      <w:marRight w:val="0"/>
      <w:marTop w:val="0"/>
      <w:marBottom w:val="0"/>
      <w:divBdr>
        <w:top w:val="none" w:sz="0" w:space="0" w:color="auto"/>
        <w:left w:val="none" w:sz="0" w:space="0" w:color="auto"/>
        <w:bottom w:val="none" w:sz="0" w:space="0" w:color="auto"/>
        <w:right w:val="none" w:sz="0" w:space="0" w:color="auto"/>
      </w:divBdr>
      <w:divsChild>
        <w:div w:id="1348210600">
          <w:marLeft w:val="360"/>
          <w:marRight w:val="0"/>
          <w:marTop w:val="0"/>
          <w:marBottom w:val="160"/>
          <w:divBdr>
            <w:top w:val="none" w:sz="0" w:space="0" w:color="auto"/>
            <w:left w:val="none" w:sz="0" w:space="0" w:color="auto"/>
            <w:bottom w:val="none" w:sz="0" w:space="0" w:color="auto"/>
            <w:right w:val="none" w:sz="0" w:space="0" w:color="auto"/>
          </w:divBdr>
        </w:div>
        <w:div w:id="1644851266">
          <w:marLeft w:val="360"/>
          <w:marRight w:val="0"/>
          <w:marTop w:val="0"/>
          <w:marBottom w:val="160"/>
          <w:divBdr>
            <w:top w:val="none" w:sz="0" w:space="0" w:color="auto"/>
            <w:left w:val="none" w:sz="0" w:space="0" w:color="auto"/>
            <w:bottom w:val="none" w:sz="0" w:space="0" w:color="auto"/>
            <w:right w:val="none" w:sz="0" w:space="0" w:color="auto"/>
          </w:divBdr>
        </w:div>
      </w:divsChild>
    </w:div>
    <w:div w:id="893977211">
      <w:bodyDiv w:val="1"/>
      <w:marLeft w:val="0"/>
      <w:marRight w:val="0"/>
      <w:marTop w:val="0"/>
      <w:marBottom w:val="0"/>
      <w:divBdr>
        <w:top w:val="none" w:sz="0" w:space="0" w:color="auto"/>
        <w:left w:val="none" w:sz="0" w:space="0" w:color="auto"/>
        <w:bottom w:val="none" w:sz="0" w:space="0" w:color="auto"/>
        <w:right w:val="none" w:sz="0" w:space="0" w:color="auto"/>
      </w:divBdr>
      <w:divsChild>
        <w:div w:id="1051884591">
          <w:marLeft w:val="0"/>
          <w:marRight w:val="0"/>
          <w:marTop w:val="0"/>
          <w:marBottom w:val="0"/>
          <w:divBdr>
            <w:top w:val="none" w:sz="0" w:space="0" w:color="auto"/>
            <w:left w:val="none" w:sz="0" w:space="0" w:color="auto"/>
            <w:bottom w:val="none" w:sz="0" w:space="0" w:color="auto"/>
            <w:right w:val="none" w:sz="0" w:space="0" w:color="auto"/>
          </w:divBdr>
          <w:divsChild>
            <w:div w:id="552353237">
              <w:marLeft w:val="0"/>
              <w:marRight w:val="0"/>
              <w:marTop w:val="0"/>
              <w:marBottom w:val="0"/>
              <w:divBdr>
                <w:top w:val="none" w:sz="0" w:space="0" w:color="auto"/>
                <w:left w:val="none" w:sz="0" w:space="0" w:color="auto"/>
                <w:bottom w:val="none" w:sz="0" w:space="0" w:color="auto"/>
                <w:right w:val="none" w:sz="0" w:space="0" w:color="auto"/>
              </w:divBdr>
              <w:divsChild>
                <w:div w:id="906765742">
                  <w:marLeft w:val="2928"/>
                  <w:marRight w:val="0"/>
                  <w:marTop w:val="720"/>
                  <w:marBottom w:val="0"/>
                  <w:divBdr>
                    <w:top w:val="none" w:sz="0" w:space="0" w:color="auto"/>
                    <w:left w:val="none" w:sz="0" w:space="0" w:color="auto"/>
                    <w:bottom w:val="none" w:sz="0" w:space="0" w:color="auto"/>
                    <w:right w:val="none" w:sz="0" w:space="0" w:color="auto"/>
                  </w:divBdr>
                  <w:divsChild>
                    <w:div w:id="13142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22862">
      <w:bodyDiv w:val="1"/>
      <w:marLeft w:val="0"/>
      <w:marRight w:val="0"/>
      <w:marTop w:val="0"/>
      <w:marBottom w:val="0"/>
      <w:divBdr>
        <w:top w:val="none" w:sz="0" w:space="0" w:color="auto"/>
        <w:left w:val="none" w:sz="0" w:space="0" w:color="auto"/>
        <w:bottom w:val="none" w:sz="0" w:space="0" w:color="auto"/>
        <w:right w:val="none" w:sz="0" w:space="0" w:color="auto"/>
      </w:divBdr>
    </w:div>
    <w:div w:id="913276741">
      <w:bodyDiv w:val="1"/>
      <w:marLeft w:val="0"/>
      <w:marRight w:val="0"/>
      <w:marTop w:val="0"/>
      <w:marBottom w:val="0"/>
      <w:divBdr>
        <w:top w:val="none" w:sz="0" w:space="0" w:color="auto"/>
        <w:left w:val="none" w:sz="0" w:space="0" w:color="auto"/>
        <w:bottom w:val="none" w:sz="0" w:space="0" w:color="auto"/>
        <w:right w:val="none" w:sz="0" w:space="0" w:color="auto"/>
      </w:divBdr>
    </w:div>
    <w:div w:id="915700203">
      <w:bodyDiv w:val="1"/>
      <w:marLeft w:val="0"/>
      <w:marRight w:val="0"/>
      <w:marTop w:val="0"/>
      <w:marBottom w:val="0"/>
      <w:divBdr>
        <w:top w:val="none" w:sz="0" w:space="0" w:color="auto"/>
        <w:left w:val="none" w:sz="0" w:space="0" w:color="auto"/>
        <w:bottom w:val="none" w:sz="0" w:space="0" w:color="auto"/>
        <w:right w:val="none" w:sz="0" w:space="0" w:color="auto"/>
      </w:divBdr>
    </w:div>
    <w:div w:id="916593399">
      <w:bodyDiv w:val="1"/>
      <w:marLeft w:val="0"/>
      <w:marRight w:val="0"/>
      <w:marTop w:val="0"/>
      <w:marBottom w:val="0"/>
      <w:divBdr>
        <w:top w:val="none" w:sz="0" w:space="0" w:color="auto"/>
        <w:left w:val="none" w:sz="0" w:space="0" w:color="auto"/>
        <w:bottom w:val="none" w:sz="0" w:space="0" w:color="auto"/>
        <w:right w:val="none" w:sz="0" w:space="0" w:color="auto"/>
      </w:divBdr>
    </w:div>
    <w:div w:id="920263274">
      <w:bodyDiv w:val="1"/>
      <w:marLeft w:val="0"/>
      <w:marRight w:val="0"/>
      <w:marTop w:val="0"/>
      <w:marBottom w:val="0"/>
      <w:divBdr>
        <w:top w:val="none" w:sz="0" w:space="0" w:color="auto"/>
        <w:left w:val="none" w:sz="0" w:space="0" w:color="auto"/>
        <w:bottom w:val="none" w:sz="0" w:space="0" w:color="auto"/>
        <w:right w:val="none" w:sz="0" w:space="0" w:color="auto"/>
      </w:divBdr>
    </w:div>
    <w:div w:id="925529278">
      <w:bodyDiv w:val="1"/>
      <w:marLeft w:val="0"/>
      <w:marRight w:val="0"/>
      <w:marTop w:val="0"/>
      <w:marBottom w:val="0"/>
      <w:divBdr>
        <w:top w:val="none" w:sz="0" w:space="0" w:color="auto"/>
        <w:left w:val="none" w:sz="0" w:space="0" w:color="auto"/>
        <w:bottom w:val="none" w:sz="0" w:space="0" w:color="auto"/>
        <w:right w:val="none" w:sz="0" w:space="0" w:color="auto"/>
      </w:divBdr>
    </w:div>
    <w:div w:id="927353350">
      <w:bodyDiv w:val="1"/>
      <w:marLeft w:val="0"/>
      <w:marRight w:val="0"/>
      <w:marTop w:val="0"/>
      <w:marBottom w:val="0"/>
      <w:divBdr>
        <w:top w:val="none" w:sz="0" w:space="0" w:color="auto"/>
        <w:left w:val="none" w:sz="0" w:space="0" w:color="auto"/>
        <w:bottom w:val="none" w:sz="0" w:space="0" w:color="auto"/>
        <w:right w:val="none" w:sz="0" w:space="0" w:color="auto"/>
      </w:divBdr>
    </w:div>
    <w:div w:id="930430737">
      <w:bodyDiv w:val="1"/>
      <w:marLeft w:val="0"/>
      <w:marRight w:val="0"/>
      <w:marTop w:val="0"/>
      <w:marBottom w:val="0"/>
      <w:divBdr>
        <w:top w:val="none" w:sz="0" w:space="0" w:color="auto"/>
        <w:left w:val="none" w:sz="0" w:space="0" w:color="auto"/>
        <w:bottom w:val="none" w:sz="0" w:space="0" w:color="auto"/>
        <w:right w:val="none" w:sz="0" w:space="0" w:color="auto"/>
      </w:divBdr>
      <w:divsChild>
        <w:div w:id="1856576365">
          <w:marLeft w:val="0"/>
          <w:marRight w:val="0"/>
          <w:marTop w:val="0"/>
          <w:marBottom w:val="0"/>
          <w:divBdr>
            <w:top w:val="none" w:sz="0" w:space="0" w:color="auto"/>
            <w:left w:val="none" w:sz="0" w:space="0" w:color="auto"/>
            <w:bottom w:val="none" w:sz="0" w:space="0" w:color="auto"/>
            <w:right w:val="none" w:sz="0" w:space="0" w:color="auto"/>
          </w:divBdr>
          <w:divsChild>
            <w:div w:id="239099383">
              <w:marLeft w:val="0"/>
              <w:marRight w:val="0"/>
              <w:marTop w:val="0"/>
              <w:marBottom w:val="0"/>
              <w:divBdr>
                <w:top w:val="none" w:sz="0" w:space="0" w:color="auto"/>
                <w:left w:val="none" w:sz="0" w:space="0" w:color="auto"/>
                <w:bottom w:val="none" w:sz="0" w:space="0" w:color="auto"/>
                <w:right w:val="none" w:sz="0" w:space="0" w:color="auto"/>
              </w:divBdr>
              <w:divsChild>
                <w:div w:id="549455">
                  <w:marLeft w:val="0"/>
                  <w:marRight w:val="0"/>
                  <w:marTop w:val="0"/>
                  <w:marBottom w:val="0"/>
                  <w:divBdr>
                    <w:top w:val="none" w:sz="0" w:space="0" w:color="auto"/>
                    <w:left w:val="none" w:sz="0" w:space="0" w:color="auto"/>
                    <w:bottom w:val="none" w:sz="0" w:space="0" w:color="auto"/>
                    <w:right w:val="none" w:sz="0" w:space="0" w:color="auto"/>
                  </w:divBdr>
                  <w:divsChild>
                    <w:div w:id="2008510271">
                      <w:marLeft w:val="0"/>
                      <w:marRight w:val="0"/>
                      <w:marTop w:val="0"/>
                      <w:marBottom w:val="0"/>
                      <w:divBdr>
                        <w:top w:val="none" w:sz="0" w:space="0" w:color="auto"/>
                        <w:left w:val="none" w:sz="0" w:space="0" w:color="auto"/>
                        <w:bottom w:val="none" w:sz="0" w:space="0" w:color="auto"/>
                        <w:right w:val="none" w:sz="0" w:space="0" w:color="auto"/>
                      </w:divBdr>
                      <w:divsChild>
                        <w:div w:id="1313218902">
                          <w:marLeft w:val="0"/>
                          <w:marRight w:val="0"/>
                          <w:marTop w:val="50"/>
                          <w:marBottom w:val="50"/>
                          <w:divBdr>
                            <w:top w:val="none" w:sz="0" w:space="0" w:color="auto"/>
                            <w:left w:val="none" w:sz="0" w:space="0" w:color="auto"/>
                            <w:bottom w:val="none" w:sz="0" w:space="0" w:color="auto"/>
                            <w:right w:val="none" w:sz="0" w:space="0" w:color="auto"/>
                          </w:divBdr>
                          <w:divsChild>
                            <w:div w:id="18470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175468">
      <w:bodyDiv w:val="1"/>
      <w:marLeft w:val="0"/>
      <w:marRight w:val="0"/>
      <w:marTop w:val="0"/>
      <w:marBottom w:val="0"/>
      <w:divBdr>
        <w:top w:val="none" w:sz="0" w:space="0" w:color="auto"/>
        <w:left w:val="none" w:sz="0" w:space="0" w:color="auto"/>
        <w:bottom w:val="none" w:sz="0" w:space="0" w:color="auto"/>
        <w:right w:val="none" w:sz="0" w:space="0" w:color="auto"/>
      </w:divBdr>
    </w:div>
    <w:div w:id="936213088">
      <w:bodyDiv w:val="1"/>
      <w:marLeft w:val="0"/>
      <w:marRight w:val="0"/>
      <w:marTop w:val="0"/>
      <w:marBottom w:val="0"/>
      <w:divBdr>
        <w:top w:val="none" w:sz="0" w:space="0" w:color="auto"/>
        <w:left w:val="none" w:sz="0" w:space="0" w:color="auto"/>
        <w:bottom w:val="none" w:sz="0" w:space="0" w:color="auto"/>
        <w:right w:val="none" w:sz="0" w:space="0" w:color="auto"/>
      </w:divBdr>
    </w:div>
    <w:div w:id="949749128">
      <w:bodyDiv w:val="1"/>
      <w:marLeft w:val="0"/>
      <w:marRight w:val="0"/>
      <w:marTop w:val="0"/>
      <w:marBottom w:val="0"/>
      <w:divBdr>
        <w:top w:val="none" w:sz="0" w:space="0" w:color="auto"/>
        <w:left w:val="none" w:sz="0" w:space="0" w:color="auto"/>
        <w:bottom w:val="none" w:sz="0" w:space="0" w:color="auto"/>
        <w:right w:val="none" w:sz="0" w:space="0" w:color="auto"/>
      </w:divBdr>
    </w:div>
    <w:div w:id="950630504">
      <w:bodyDiv w:val="1"/>
      <w:marLeft w:val="0"/>
      <w:marRight w:val="0"/>
      <w:marTop w:val="0"/>
      <w:marBottom w:val="0"/>
      <w:divBdr>
        <w:top w:val="none" w:sz="0" w:space="0" w:color="auto"/>
        <w:left w:val="none" w:sz="0" w:space="0" w:color="auto"/>
        <w:bottom w:val="none" w:sz="0" w:space="0" w:color="auto"/>
        <w:right w:val="none" w:sz="0" w:space="0" w:color="auto"/>
      </w:divBdr>
    </w:div>
    <w:div w:id="962267226">
      <w:bodyDiv w:val="1"/>
      <w:marLeft w:val="0"/>
      <w:marRight w:val="0"/>
      <w:marTop w:val="0"/>
      <w:marBottom w:val="0"/>
      <w:divBdr>
        <w:top w:val="none" w:sz="0" w:space="0" w:color="auto"/>
        <w:left w:val="none" w:sz="0" w:space="0" w:color="auto"/>
        <w:bottom w:val="none" w:sz="0" w:space="0" w:color="auto"/>
        <w:right w:val="none" w:sz="0" w:space="0" w:color="auto"/>
      </w:divBdr>
    </w:div>
    <w:div w:id="965428505">
      <w:bodyDiv w:val="1"/>
      <w:marLeft w:val="0"/>
      <w:marRight w:val="0"/>
      <w:marTop w:val="0"/>
      <w:marBottom w:val="0"/>
      <w:divBdr>
        <w:top w:val="none" w:sz="0" w:space="0" w:color="auto"/>
        <w:left w:val="none" w:sz="0" w:space="0" w:color="auto"/>
        <w:bottom w:val="none" w:sz="0" w:space="0" w:color="auto"/>
        <w:right w:val="none" w:sz="0" w:space="0" w:color="auto"/>
      </w:divBdr>
    </w:div>
    <w:div w:id="966351122">
      <w:bodyDiv w:val="1"/>
      <w:marLeft w:val="0"/>
      <w:marRight w:val="0"/>
      <w:marTop w:val="0"/>
      <w:marBottom w:val="0"/>
      <w:divBdr>
        <w:top w:val="none" w:sz="0" w:space="0" w:color="auto"/>
        <w:left w:val="none" w:sz="0" w:space="0" w:color="auto"/>
        <w:bottom w:val="none" w:sz="0" w:space="0" w:color="auto"/>
        <w:right w:val="none" w:sz="0" w:space="0" w:color="auto"/>
      </w:divBdr>
    </w:div>
    <w:div w:id="973103987">
      <w:bodyDiv w:val="1"/>
      <w:marLeft w:val="0"/>
      <w:marRight w:val="0"/>
      <w:marTop w:val="0"/>
      <w:marBottom w:val="0"/>
      <w:divBdr>
        <w:top w:val="none" w:sz="0" w:space="0" w:color="auto"/>
        <w:left w:val="none" w:sz="0" w:space="0" w:color="auto"/>
        <w:bottom w:val="none" w:sz="0" w:space="0" w:color="auto"/>
        <w:right w:val="none" w:sz="0" w:space="0" w:color="auto"/>
      </w:divBdr>
    </w:div>
    <w:div w:id="973679285">
      <w:bodyDiv w:val="1"/>
      <w:marLeft w:val="0"/>
      <w:marRight w:val="0"/>
      <w:marTop w:val="0"/>
      <w:marBottom w:val="0"/>
      <w:divBdr>
        <w:top w:val="none" w:sz="0" w:space="0" w:color="auto"/>
        <w:left w:val="none" w:sz="0" w:space="0" w:color="auto"/>
        <w:bottom w:val="none" w:sz="0" w:space="0" w:color="auto"/>
        <w:right w:val="none" w:sz="0" w:space="0" w:color="auto"/>
      </w:divBdr>
    </w:div>
    <w:div w:id="976229115">
      <w:bodyDiv w:val="1"/>
      <w:marLeft w:val="0"/>
      <w:marRight w:val="0"/>
      <w:marTop w:val="0"/>
      <w:marBottom w:val="0"/>
      <w:divBdr>
        <w:top w:val="none" w:sz="0" w:space="0" w:color="auto"/>
        <w:left w:val="none" w:sz="0" w:space="0" w:color="auto"/>
        <w:bottom w:val="none" w:sz="0" w:space="0" w:color="auto"/>
        <w:right w:val="none" w:sz="0" w:space="0" w:color="auto"/>
      </w:divBdr>
    </w:div>
    <w:div w:id="984821156">
      <w:bodyDiv w:val="1"/>
      <w:marLeft w:val="0"/>
      <w:marRight w:val="0"/>
      <w:marTop w:val="0"/>
      <w:marBottom w:val="0"/>
      <w:divBdr>
        <w:top w:val="none" w:sz="0" w:space="0" w:color="auto"/>
        <w:left w:val="none" w:sz="0" w:space="0" w:color="auto"/>
        <w:bottom w:val="none" w:sz="0" w:space="0" w:color="auto"/>
        <w:right w:val="none" w:sz="0" w:space="0" w:color="auto"/>
      </w:divBdr>
    </w:div>
    <w:div w:id="985864981">
      <w:bodyDiv w:val="1"/>
      <w:marLeft w:val="0"/>
      <w:marRight w:val="0"/>
      <w:marTop w:val="0"/>
      <w:marBottom w:val="0"/>
      <w:divBdr>
        <w:top w:val="none" w:sz="0" w:space="0" w:color="auto"/>
        <w:left w:val="none" w:sz="0" w:space="0" w:color="auto"/>
        <w:bottom w:val="none" w:sz="0" w:space="0" w:color="auto"/>
        <w:right w:val="none" w:sz="0" w:space="0" w:color="auto"/>
      </w:divBdr>
    </w:div>
    <w:div w:id="995642983">
      <w:bodyDiv w:val="1"/>
      <w:marLeft w:val="0"/>
      <w:marRight w:val="0"/>
      <w:marTop w:val="0"/>
      <w:marBottom w:val="0"/>
      <w:divBdr>
        <w:top w:val="none" w:sz="0" w:space="0" w:color="auto"/>
        <w:left w:val="none" w:sz="0" w:space="0" w:color="auto"/>
        <w:bottom w:val="none" w:sz="0" w:space="0" w:color="auto"/>
        <w:right w:val="none" w:sz="0" w:space="0" w:color="auto"/>
      </w:divBdr>
    </w:div>
    <w:div w:id="999499265">
      <w:bodyDiv w:val="1"/>
      <w:marLeft w:val="0"/>
      <w:marRight w:val="0"/>
      <w:marTop w:val="0"/>
      <w:marBottom w:val="0"/>
      <w:divBdr>
        <w:top w:val="none" w:sz="0" w:space="0" w:color="auto"/>
        <w:left w:val="none" w:sz="0" w:space="0" w:color="auto"/>
        <w:bottom w:val="none" w:sz="0" w:space="0" w:color="auto"/>
        <w:right w:val="none" w:sz="0" w:space="0" w:color="auto"/>
      </w:divBdr>
    </w:div>
    <w:div w:id="1015377613">
      <w:bodyDiv w:val="1"/>
      <w:marLeft w:val="0"/>
      <w:marRight w:val="0"/>
      <w:marTop w:val="0"/>
      <w:marBottom w:val="0"/>
      <w:divBdr>
        <w:top w:val="none" w:sz="0" w:space="0" w:color="auto"/>
        <w:left w:val="none" w:sz="0" w:space="0" w:color="auto"/>
        <w:bottom w:val="none" w:sz="0" w:space="0" w:color="auto"/>
        <w:right w:val="none" w:sz="0" w:space="0" w:color="auto"/>
      </w:divBdr>
    </w:div>
    <w:div w:id="1051346889">
      <w:bodyDiv w:val="1"/>
      <w:marLeft w:val="0"/>
      <w:marRight w:val="0"/>
      <w:marTop w:val="0"/>
      <w:marBottom w:val="0"/>
      <w:divBdr>
        <w:top w:val="none" w:sz="0" w:space="0" w:color="auto"/>
        <w:left w:val="none" w:sz="0" w:space="0" w:color="auto"/>
        <w:bottom w:val="none" w:sz="0" w:space="0" w:color="auto"/>
        <w:right w:val="none" w:sz="0" w:space="0" w:color="auto"/>
      </w:divBdr>
    </w:div>
    <w:div w:id="1054700220">
      <w:bodyDiv w:val="1"/>
      <w:marLeft w:val="0"/>
      <w:marRight w:val="0"/>
      <w:marTop w:val="0"/>
      <w:marBottom w:val="0"/>
      <w:divBdr>
        <w:top w:val="none" w:sz="0" w:space="0" w:color="auto"/>
        <w:left w:val="none" w:sz="0" w:space="0" w:color="auto"/>
        <w:bottom w:val="none" w:sz="0" w:space="0" w:color="auto"/>
        <w:right w:val="none" w:sz="0" w:space="0" w:color="auto"/>
      </w:divBdr>
    </w:div>
    <w:div w:id="1064184634">
      <w:bodyDiv w:val="1"/>
      <w:marLeft w:val="0"/>
      <w:marRight w:val="0"/>
      <w:marTop w:val="0"/>
      <w:marBottom w:val="0"/>
      <w:divBdr>
        <w:top w:val="none" w:sz="0" w:space="0" w:color="auto"/>
        <w:left w:val="none" w:sz="0" w:space="0" w:color="auto"/>
        <w:bottom w:val="none" w:sz="0" w:space="0" w:color="auto"/>
        <w:right w:val="none" w:sz="0" w:space="0" w:color="auto"/>
      </w:divBdr>
    </w:div>
    <w:div w:id="1074857873">
      <w:bodyDiv w:val="1"/>
      <w:marLeft w:val="0"/>
      <w:marRight w:val="0"/>
      <w:marTop w:val="0"/>
      <w:marBottom w:val="0"/>
      <w:divBdr>
        <w:top w:val="none" w:sz="0" w:space="0" w:color="auto"/>
        <w:left w:val="none" w:sz="0" w:space="0" w:color="auto"/>
        <w:bottom w:val="none" w:sz="0" w:space="0" w:color="auto"/>
        <w:right w:val="none" w:sz="0" w:space="0" w:color="auto"/>
      </w:divBdr>
    </w:div>
    <w:div w:id="1091118899">
      <w:bodyDiv w:val="1"/>
      <w:marLeft w:val="0"/>
      <w:marRight w:val="0"/>
      <w:marTop w:val="0"/>
      <w:marBottom w:val="0"/>
      <w:divBdr>
        <w:top w:val="none" w:sz="0" w:space="0" w:color="auto"/>
        <w:left w:val="none" w:sz="0" w:space="0" w:color="auto"/>
        <w:bottom w:val="none" w:sz="0" w:space="0" w:color="auto"/>
        <w:right w:val="none" w:sz="0" w:space="0" w:color="auto"/>
      </w:divBdr>
    </w:div>
    <w:div w:id="1093093213">
      <w:bodyDiv w:val="1"/>
      <w:marLeft w:val="0"/>
      <w:marRight w:val="0"/>
      <w:marTop w:val="0"/>
      <w:marBottom w:val="0"/>
      <w:divBdr>
        <w:top w:val="none" w:sz="0" w:space="0" w:color="auto"/>
        <w:left w:val="none" w:sz="0" w:space="0" w:color="auto"/>
        <w:bottom w:val="none" w:sz="0" w:space="0" w:color="auto"/>
        <w:right w:val="none" w:sz="0" w:space="0" w:color="auto"/>
      </w:divBdr>
    </w:div>
    <w:div w:id="1097866055">
      <w:bodyDiv w:val="1"/>
      <w:marLeft w:val="0"/>
      <w:marRight w:val="0"/>
      <w:marTop w:val="0"/>
      <w:marBottom w:val="0"/>
      <w:divBdr>
        <w:top w:val="none" w:sz="0" w:space="0" w:color="auto"/>
        <w:left w:val="none" w:sz="0" w:space="0" w:color="auto"/>
        <w:bottom w:val="none" w:sz="0" w:space="0" w:color="auto"/>
        <w:right w:val="none" w:sz="0" w:space="0" w:color="auto"/>
      </w:divBdr>
    </w:div>
    <w:div w:id="1099062838">
      <w:bodyDiv w:val="1"/>
      <w:marLeft w:val="0"/>
      <w:marRight w:val="0"/>
      <w:marTop w:val="0"/>
      <w:marBottom w:val="0"/>
      <w:divBdr>
        <w:top w:val="none" w:sz="0" w:space="0" w:color="auto"/>
        <w:left w:val="none" w:sz="0" w:space="0" w:color="auto"/>
        <w:bottom w:val="none" w:sz="0" w:space="0" w:color="auto"/>
        <w:right w:val="none" w:sz="0" w:space="0" w:color="auto"/>
      </w:divBdr>
    </w:div>
    <w:div w:id="1105537301">
      <w:bodyDiv w:val="1"/>
      <w:marLeft w:val="0"/>
      <w:marRight w:val="0"/>
      <w:marTop w:val="0"/>
      <w:marBottom w:val="0"/>
      <w:divBdr>
        <w:top w:val="none" w:sz="0" w:space="0" w:color="auto"/>
        <w:left w:val="none" w:sz="0" w:space="0" w:color="auto"/>
        <w:bottom w:val="none" w:sz="0" w:space="0" w:color="auto"/>
        <w:right w:val="none" w:sz="0" w:space="0" w:color="auto"/>
      </w:divBdr>
    </w:div>
    <w:div w:id="1109280471">
      <w:bodyDiv w:val="1"/>
      <w:marLeft w:val="0"/>
      <w:marRight w:val="0"/>
      <w:marTop w:val="0"/>
      <w:marBottom w:val="0"/>
      <w:divBdr>
        <w:top w:val="none" w:sz="0" w:space="0" w:color="auto"/>
        <w:left w:val="none" w:sz="0" w:space="0" w:color="auto"/>
        <w:bottom w:val="none" w:sz="0" w:space="0" w:color="auto"/>
        <w:right w:val="none" w:sz="0" w:space="0" w:color="auto"/>
      </w:divBdr>
    </w:div>
    <w:div w:id="1111512772">
      <w:bodyDiv w:val="1"/>
      <w:marLeft w:val="0"/>
      <w:marRight w:val="0"/>
      <w:marTop w:val="0"/>
      <w:marBottom w:val="0"/>
      <w:divBdr>
        <w:top w:val="none" w:sz="0" w:space="0" w:color="auto"/>
        <w:left w:val="none" w:sz="0" w:space="0" w:color="auto"/>
        <w:bottom w:val="none" w:sz="0" w:space="0" w:color="auto"/>
        <w:right w:val="none" w:sz="0" w:space="0" w:color="auto"/>
      </w:divBdr>
    </w:div>
    <w:div w:id="1126390548">
      <w:bodyDiv w:val="1"/>
      <w:marLeft w:val="0"/>
      <w:marRight w:val="0"/>
      <w:marTop w:val="0"/>
      <w:marBottom w:val="0"/>
      <w:divBdr>
        <w:top w:val="none" w:sz="0" w:space="0" w:color="auto"/>
        <w:left w:val="none" w:sz="0" w:space="0" w:color="auto"/>
        <w:bottom w:val="none" w:sz="0" w:space="0" w:color="auto"/>
        <w:right w:val="none" w:sz="0" w:space="0" w:color="auto"/>
      </w:divBdr>
    </w:div>
    <w:div w:id="1127429645">
      <w:bodyDiv w:val="1"/>
      <w:marLeft w:val="0"/>
      <w:marRight w:val="0"/>
      <w:marTop w:val="0"/>
      <w:marBottom w:val="0"/>
      <w:divBdr>
        <w:top w:val="none" w:sz="0" w:space="0" w:color="auto"/>
        <w:left w:val="none" w:sz="0" w:space="0" w:color="auto"/>
        <w:bottom w:val="none" w:sz="0" w:space="0" w:color="auto"/>
        <w:right w:val="none" w:sz="0" w:space="0" w:color="auto"/>
      </w:divBdr>
    </w:div>
    <w:div w:id="1134518336">
      <w:bodyDiv w:val="1"/>
      <w:marLeft w:val="0"/>
      <w:marRight w:val="0"/>
      <w:marTop w:val="0"/>
      <w:marBottom w:val="0"/>
      <w:divBdr>
        <w:top w:val="none" w:sz="0" w:space="0" w:color="auto"/>
        <w:left w:val="none" w:sz="0" w:space="0" w:color="auto"/>
        <w:bottom w:val="none" w:sz="0" w:space="0" w:color="auto"/>
        <w:right w:val="none" w:sz="0" w:space="0" w:color="auto"/>
      </w:divBdr>
    </w:div>
    <w:div w:id="1137802748">
      <w:bodyDiv w:val="1"/>
      <w:marLeft w:val="0"/>
      <w:marRight w:val="0"/>
      <w:marTop w:val="0"/>
      <w:marBottom w:val="0"/>
      <w:divBdr>
        <w:top w:val="none" w:sz="0" w:space="0" w:color="auto"/>
        <w:left w:val="none" w:sz="0" w:space="0" w:color="auto"/>
        <w:bottom w:val="none" w:sz="0" w:space="0" w:color="auto"/>
        <w:right w:val="none" w:sz="0" w:space="0" w:color="auto"/>
      </w:divBdr>
    </w:div>
    <w:div w:id="1138645578">
      <w:bodyDiv w:val="1"/>
      <w:marLeft w:val="0"/>
      <w:marRight w:val="0"/>
      <w:marTop w:val="0"/>
      <w:marBottom w:val="0"/>
      <w:divBdr>
        <w:top w:val="none" w:sz="0" w:space="0" w:color="auto"/>
        <w:left w:val="none" w:sz="0" w:space="0" w:color="auto"/>
        <w:bottom w:val="none" w:sz="0" w:space="0" w:color="auto"/>
        <w:right w:val="none" w:sz="0" w:space="0" w:color="auto"/>
      </w:divBdr>
    </w:div>
    <w:div w:id="1142890518">
      <w:bodyDiv w:val="1"/>
      <w:marLeft w:val="0"/>
      <w:marRight w:val="0"/>
      <w:marTop w:val="0"/>
      <w:marBottom w:val="0"/>
      <w:divBdr>
        <w:top w:val="none" w:sz="0" w:space="0" w:color="auto"/>
        <w:left w:val="none" w:sz="0" w:space="0" w:color="auto"/>
        <w:bottom w:val="none" w:sz="0" w:space="0" w:color="auto"/>
        <w:right w:val="none" w:sz="0" w:space="0" w:color="auto"/>
      </w:divBdr>
    </w:div>
    <w:div w:id="1143934622">
      <w:bodyDiv w:val="1"/>
      <w:marLeft w:val="0"/>
      <w:marRight w:val="0"/>
      <w:marTop w:val="0"/>
      <w:marBottom w:val="0"/>
      <w:divBdr>
        <w:top w:val="none" w:sz="0" w:space="0" w:color="auto"/>
        <w:left w:val="none" w:sz="0" w:space="0" w:color="auto"/>
        <w:bottom w:val="none" w:sz="0" w:space="0" w:color="auto"/>
        <w:right w:val="none" w:sz="0" w:space="0" w:color="auto"/>
      </w:divBdr>
    </w:div>
    <w:div w:id="1148592740">
      <w:bodyDiv w:val="1"/>
      <w:marLeft w:val="0"/>
      <w:marRight w:val="0"/>
      <w:marTop w:val="0"/>
      <w:marBottom w:val="0"/>
      <w:divBdr>
        <w:top w:val="none" w:sz="0" w:space="0" w:color="auto"/>
        <w:left w:val="none" w:sz="0" w:space="0" w:color="auto"/>
        <w:bottom w:val="none" w:sz="0" w:space="0" w:color="auto"/>
        <w:right w:val="none" w:sz="0" w:space="0" w:color="auto"/>
      </w:divBdr>
    </w:div>
    <w:div w:id="1148596602">
      <w:bodyDiv w:val="1"/>
      <w:marLeft w:val="0"/>
      <w:marRight w:val="0"/>
      <w:marTop w:val="0"/>
      <w:marBottom w:val="0"/>
      <w:divBdr>
        <w:top w:val="none" w:sz="0" w:space="0" w:color="auto"/>
        <w:left w:val="none" w:sz="0" w:space="0" w:color="auto"/>
        <w:bottom w:val="none" w:sz="0" w:space="0" w:color="auto"/>
        <w:right w:val="none" w:sz="0" w:space="0" w:color="auto"/>
      </w:divBdr>
    </w:div>
    <w:div w:id="1167670596">
      <w:bodyDiv w:val="1"/>
      <w:marLeft w:val="0"/>
      <w:marRight w:val="0"/>
      <w:marTop w:val="0"/>
      <w:marBottom w:val="0"/>
      <w:divBdr>
        <w:top w:val="none" w:sz="0" w:space="0" w:color="auto"/>
        <w:left w:val="none" w:sz="0" w:space="0" w:color="auto"/>
        <w:bottom w:val="none" w:sz="0" w:space="0" w:color="auto"/>
        <w:right w:val="none" w:sz="0" w:space="0" w:color="auto"/>
      </w:divBdr>
    </w:div>
    <w:div w:id="1176188689">
      <w:bodyDiv w:val="1"/>
      <w:marLeft w:val="0"/>
      <w:marRight w:val="0"/>
      <w:marTop w:val="0"/>
      <w:marBottom w:val="0"/>
      <w:divBdr>
        <w:top w:val="none" w:sz="0" w:space="0" w:color="auto"/>
        <w:left w:val="none" w:sz="0" w:space="0" w:color="auto"/>
        <w:bottom w:val="none" w:sz="0" w:space="0" w:color="auto"/>
        <w:right w:val="none" w:sz="0" w:space="0" w:color="auto"/>
      </w:divBdr>
    </w:div>
    <w:div w:id="1211844101">
      <w:bodyDiv w:val="1"/>
      <w:marLeft w:val="0"/>
      <w:marRight w:val="0"/>
      <w:marTop w:val="0"/>
      <w:marBottom w:val="0"/>
      <w:divBdr>
        <w:top w:val="none" w:sz="0" w:space="0" w:color="auto"/>
        <w:left w:val="none" w:sz="0" w:space="0" w:color="auto"/>
        <w:bottom w:val="none" w:sz="0" w:space="0" w:color="auto"/>
        <w:right w:val="none" w:sz="0" w:space="0" w:color="auto"/>
      </w:divBdr>
    </w:div>
    <w:div w:id="1238056559">
      <w:bodyDiv w:val="1"/>
      <w:marLeft w:val="0"/>
      <w:marRight w:val="0"/>
      <w:marTop w:val="0"/>
      <w:marBottom w:val="0"/>
      <w:divBdr>
        <w:top w:val="none" w:sz="0" w:space="0" w:color="auto"/>
        <w:left w:val="none" w:sz="0" w:space="0" w:color="auto"/>
        <w:bottom w:val="none" w:sz="0" w:space="0" w:color="auto"/>
        <w:right w:val="none" w:sz="0" w:space="0" w:color="auto"/>
      </w:divBdr>
    </w:div>
    <w:div w:id="1280186823">
      <w:bodyDiv w:val="1"/>
      <w:marLeft w:val="0"/>
      <w:marRight w:val="0"/>
      <w:marTop w:val="0"/>
      <w:marBottom w:val="0"/>
      <w:divBdr>
        <w:top w:val="none" w:sz="0" w:space="0" w:color="auto"/>
        <w:left w:val="none" w:sz="0" w:space="0" w:color="auto"/>
        <w:bottom w:val="none" w:sz="0" w:space="0" w:color="auto"/>
        <w:right w:val="none" w:sz="0" w:space="0" w:color="auto"/>
      </w:divBdr>
    </w:div>
    <w:div w:id="1282417359">
      <w:bodyDiv w:val="1"/>
      <w:marLeft w:val="0"/>
      <w:marRight w:val="0"/>
      <w:marTop w:val="0"/>
      <w:marBottom w:val="0"/>
      <w:divBdr>
        <w:top w:val="none" w:sz="0" w:space="0" w:color="auto"/>
        <w:left w:val="none" w:sz="0" w:space="0" w:color="auto"/>
        <w:bottom w:val="none" w:sz="0" w:space="0" w:color="auto"/>
        <w:right w:val="none" w:sz="0" w:space="0" w:color="auto"/>
      </w:divBdr>
    </w:div>
    <w:div w:id="1286040656">
      <w:bodyDiv w:val="1"/>
      <w:marLeft w:val="0"/>
      <w:marRight w:val="0"/>
      <w:marTop w:val="0"/>
      <w:marBottom w:val="0"/>
      <w:divBdr>
        <w:top w:val="none" w:sz="0" w:space="0" w:color="auto"/>
        <w:left w:val="none" w:sz="0" w:space="0" w:color="auto"/>
        <w:bottom w:val="none" w:sz="0" w:space="0" w:color="auto"/>
        <w:right w:val="none" w:sz="0" w:space="0" w:color="auto"/>
      </w:divBdr>
    </w:div>
    <w:div w:id="1297295560">
      <w:bodyDiv w:val="1"/>
      <w:marLeft w:val="0"/>
      <w:marRight w:val="0"/>
      <w:marTop w:val="0"/>
      <w:marBottom w:val="0"/>
      <w:divBdr>
        <w:top w:val="none" w:sz="0" w:space="0" w:color="auto"/>
        <w:left w:val="none" w:sz="0" w:space="0" w:color="auto"/>
        <w:bottom w:val="none" w:sz="0" w:space="0" w:color="auto"/>
        <w:right w:val="none" w:sz="0" w:space="0" w:color="auto"/>
      </w:divBdr>
    </w:div>
    <w:div w:id="1299259572">
      <w:bodyDiv w:val="1"/>
      <w:marLeft w:val="0"/>
      <w:marRight w:val="0"/>
      <w:marTop w:val="0"/>
      <w:marBottom w:val="0"/>
      <w:divBdr>
        <w:top w:val="none" w:sz="0" w:space="0" w:color="auto"/>
        <w:left w:val="none" w:sz="0" w:space="0" w:color="auto"/>
        <w:bottom w:val="none" w:sz="0" w:space="0" w:color="auto"/>
        <w:right w:val="none" w:sz="0" w:space="0" w:color="auto"/>
      </w:divBdr>
    </w:div>
    <w:div w:id="1310288210">
      <w:bodyDiv w:val="1"/>
      <w:marLeft w:val="0"/>
      <w:marRight w:val="0"/>
      <w:marTop w:val="0"/>
      <w:marBottom w:val="0"/>
      <w:divBdr>
        <w:top w:val="none" w:sz="0" w:space="0" w:color="auto"/>
        <w:left w:val="none" w:sz="0" w:space="0" w:color="auto"/>
        <w:bottom w:val="none" w:sz="0" w:space="0" w:color="auto"/>
        <w:right w:val="none" w:sz="0" w:space="0" w:color="auto"/>
      </w:divBdr>
    </w:div>
    <w:div w:id="1319337413">
      <w:bodyDiv w:val="1"/>
      <w:marLeft w:val="0"/>
      <w:marRight w:val="0"/>
      <w:marTop w:val="0"/>
      <w:marBottom w:val="0"/>
      <w:divBdr>
        <w:top w:val="none" w:sz="0" w:space="0" w:color="auto"/>
        <w:left w:val="none" w:sz="0" w:space="0" w:color="auto"/>
        <w:bottom w:val="none" w:sz="0" w:space="0" w:color="auto"/>
        <w:right w:val="none" w:sz="0" w:space="0" w:color="auto"/>
      </w:divBdr>
    </w:div>
    <w:div w:id="1321619350">
      <w:bodyDiv w:val="1"/>
      <w:marLeft w:val="0"/>
      <w:marRight w:val="0"/>
      <w:marTop w:val="0"/>
      <w:marBottom w:val="0"/>
      <w:divBdr>
        <w:top w:val="none" w:sz="0" w:space="0" w:color="auto"/>
        <w:left w:val="none" w:sz="0" w:space="0" w:color="auto"/>
        <w:bottom w:val="none" w:sz="0" w:space="0" w:color="auto"/>
        <w:right w:val="none" w:sz="0" w:space="0" w:color="auto"/>
      </w:divBdr>
    </w:div>
    <w:div w:id="1329866609">
      <w:bodyDiv w:val="1"/>
      <w:marLeft w:val="0"/>
      <w:marRight w:val="0"/>
      <w:marTop w:val="0"/>
      <w:marBottom w:val="0"/>
      <w:divBdr>
        <w:top w:val="none" w:sz="0" w:space="0" w:color="auto"/>
        <w:left w:val="none" w:sz="0" w:space="0" w:color="auto"/>
        <w:bottom w:val="none" w:sz="0" w:space="0" w:color="auto"/>
        <w:right w:val="none" w:sz="0" w:space="0" w:color="auto"/>
      </w:divBdr>
    </w:div>
    <w:div w:id="1347899790">
      <w:bodyDiv w:val="1"/>
      <w:marLeft w:val="0"/>
      <w:marRight w:val="0"/>
      <w:marTop w:val="0"/>
      <w:marBottom w:val="0"/>
      <w:divBdr>
        <w:top w:val="none" w:sz="0" w:space="0" w:color="auto"/>
        <w:left w:val="none" w:sz="0" w:space="0" w:color="auto"/>
        <w:bottom w:val="none" w:sz="0" w:space="0" w:color="auto"/>
        <w:right w:val="none" w:sz="0" w:space="0" w:color="auto"/>
      </w:divBdr>
    </w:div>
    <w:div w:id="1355617781">
      <w:bodyDiv w:val="1"/>
      <w:marLeft w:val="0"/>
      <w:marRight w:val="0"/>
      <w:marTop w:val="0"/>
      <w:marBottom w:val="0"/>
      <w:divBdr>
        <w:top w:val="none" w:sz="0" w:space="0" w:color="auto"/>
        <w:left w:val="none" w:sz="0" w:space="0" w:color="auto"/>
        <w:bottom w:val="none" w:sz="0" w:space="0" w:color="auto"/>
        <w:right w:val="none" w:sz="0" w:space="0" w:color="auto"/>
      </w:divBdr>
    </w:div>
    <w:div w:id="1364599271">
      <w:bodyDiv w:val="1"/>
      <w:marLeft w:val="0"/>
      <w:marRight w:val="0"/>
      <w:marTop w:val="0"/>
      <w:marBottom w:val="0"/>
      <w:divBdr>
        <w:top w:val="none" w:sz="0" w:space="0" w:color="auto"/>
        <w:left w:val="none" w:sz="0" w:space="0" w:color="auto"/>
        <w:bottom w:val="none" w:sz="0" w:space="0" w:color="auto"/>
        <w:right w:val="none" w:sz="0" w:space="0" w:color="auto"/>
      </w:divBdr>
    </w:div>
    <w:div w:id="1381199441">
      <w:bodyDiv w:val="1"/>
      <w:marLeft w:val="0"/>
      <w:marRight w:val="0"/>
      <w:marTop w:val="0"/>
      <w:marBottom w:val="0"/>
      <w:divBdr>
        <w:top w:val="none" w:sz="0" w:space="0" w:color="auto"/>
        <w:left w:val="none" w:sz="0" w:space="0" w:color="auto"/>
        <w:bottom w:val="none" w:sz="0" w:space="0" w:color="auto"/>
        <w:right w:val="none" w:sz="0" w:space="0" w:color="auto"/>
      </w:divBdr>
    </w:div>
    <w:div w:id="1384675327">
      <w:bodyDiv w:val="1"/>
      <w:marLeft w:val="0"/>
      <w:marRight w:val="0"/>
      <w:marTop w:val="0"/>
      <w:marBottom w:val="0"/>
      <w:divBdr>
        <w:top w:val="none" w:sz="0" w:space="0" w:color="auto"/>
        <w:left w:val="none" w:sz="0" w:space="0" w:color="auto"/>
        <w:bottom w:val="none" w:sz="0" w:space="0" w:color="auto"/>
        <w:right w:val="none" w:sz="0" w:space="0" w:color="auto"/>
      </w:divBdr>
    </w:div>
    <w:div w:id="1402025211">
      <w:bodyDiv w:val="1"/>
      <w:marLeft w:val="0"/>
      <w:marRight w:val="0"/>
      <w:marTop w:val="0"/>
      <w:marBottom w:val="0"/>
      <w:divBdr>
        <w:top w:val="none" w:sz="0" w:space="0" w:color="auto"/>
        <w:left w:val="none" w:sz="0" w:space="0" w:color="auto"/>
        <w:bottom w:val="none" w:sz="0" w:space="0" w:color="auto"/>
        <w:right w:val="none" w:sz="0" w:space="0" w:color="auto"/>
      </w:divBdr>
    </w:div>
    <w:div w:id="1407219745">
      <w:bodyDiv w:val="1"/>
      <w:marLeft w:val="0"/>
      <w:marRight w:val="0"/>
      <w:marTop w:val="0"/>
      <w:marBottom w:val="0"/>
      <w:divBdr>
        <w:top w:val="none" w:sz="0" w:space="0" w:color="auto"/>
        <w:left w:val="none" w:sz="0" w:space="0" w:color="auto"/>
        <w:bottom w:val="none" w:sz="0" w:space="0" w:color="auto"/>
        <w:right w:val="none" w:sz="0" w:space="0" w:color="auto"/>
      </w:divBdr>
    </w:div>
    <w:div w:id="1459106859">
      <w:bodyDiv w:val="1"/>
      <w:marLeft w:val="0"/>
      <w:marRight w:val="0"/>
      <w:marTop w:val="0"/>
      <w:marBottom w:val="0"/>
      <w:divBdr>
        <w:top w:val="none" w:sz="0" w:space="0" w:color="auto"/>
        <w:left w:val="none" w:sz="0" w:space="0" w:color="auto"/>
        <w:bottom w:val="none" w:sz="0" w:space="0" w:color="auto"/>
        <w:right w:val="none" w:sz="0" w:space="0" w:color="auto"/>
      </w:divBdr>
    </w:div>
    <w:div w:id="1464348027">
      <w:bodyDiv w:val="1"/>
      <w:marLeft w:val="0"/>
      <w:marRight w:val="0"/>
      <w:marTop w:val="0"/>
      <w:marBottom w:val="0"/>
      <w:divBdr>
        <w:top w:val="none" w:sz="0" w:space="0" w:color="auto"/>
        <w:left w:val="none" w:sz="0" w:space="0" w:color="auto"/>
        <w:bottom w:val="none" w:sz="0" w:space="0" w:color="auto"/>
        <w:right w:val="none" w:sz="0" w:space="0" w:color="auto"/>
      </w:divBdr>
    </w:div>
    <w:div w:id="1471558603">
      <w:bodyDiv w:val="1"/>
      <w:marLeft w:val="0"/>
      <w:marRight w:val="0"/>
      <w:marTop w:val="0"/>
      <w:marBottom w:val="0"/>
      <w:divBdr>
        <w:top w:val="none" w:sz="0" w:space="0" w:color="auto"/>
        <w:left w:val="none" w:sz="0" w:space="0" w:color="auto"/>
        <w:bottom w:val="none" w:sz="0" w:space="0" w:color="auto"/>
        <w:right w:val="none" w:sz="0" w:space="0" w:color="auto"/>
      </w:divBdr>
    </w:div>
    <w:div w:id="1488010642">
      <w:bodyDiv w:val="1"/>
      <w:marLeft w:val="0"/>
      <w:marRight w:val="0"/>
      <w:marTop w:val="0"/>
      <w:marBottom w:val="0"/>
      <w:divBdr>
        <w:top w:val="none" w:sz="0" w:space="0" w:color="auto"/>
        <w:left w:val="none" w:sz="0" w:space="0" w:color="auto"/>
        <w:bottom w:val="none" w:sz="0" w:space="0" w:color="auto"/>
        <w:right w:val="none" w:sz="0" w:space="0" w:color="auto"/>
      </w:divBdr>
    </w:div>
    <w:div w:id="1504592298">
      <w:bodyDiv w:val="1"/>
      <w:marLeft w:val="0"/>
      <w:marRight w:val="0"/>
      <w:marTop w:val="0"/>
      <w:marBottom w:val="0"/>
      <w:divBdr>
        <w:top w:val="none" w:sz="0" w:space="0" w:color="auto"/>
        <w:left w:val="none" w:sz="0" w:space="0" w:color="auto"/>
        <w:bottom w:val="none" w:sz="0" w:space="0" w:color="auto"/>
        <w:right w:val="none" w:sz="0" w:space="0" w:color="auto"/>
      </w:divBdr>
    </w:div>
    <w:div w:id="1526745594">
      <w:bodyDiv w:val="1"/>
      <w:marLeft w:val="0"/>
      <w:marRight w:val="0"/>
      <w:marTop w:val="0"/>
      <w:marBottom w:val="0"/>
      <w:divBdr>
        <w:top w:val="none" w:sz="0" w:space="0" w:color="auto"/>
        <w:left w:val="none" w:sz="0" w:space="0" w:color="auto"/>
        <w:bottom w:val="none" w:sz="0" w:space="0" w:color="auto"/>
        <w:right w:val="none" w:sz="0" w:space="0" w:color="auto"/>
      </w:divBdr>
    </w:div>
    <w:div w:id="1526824161">
      <w:bodyDiv w:val="1"/>
      <w:marLeft w:val="0"/>
      <w:marRight w:val="0"/>
      <w:marTop w:val="0"/>
      <w:marBottom w:val="0"/>
      <w:divBdr>
        <w:top w:val="none" w:sz="0" w:space="0" w:color="auto"/>
        <w:left w:val="none" w:sz="0" w:space="0" w:color="auto"/>
        <w:bottom w:val="none" w:sz="0" w:space="0" w:color="auto"/>
        <w:right w:val="none" w:sz="0" w:space="0" w:color="auto"/>
      </w:divBdr>
    </w:div>
    <w:div w:id="1540430577">
      <w:bodyDiv w:val="1"/>
      <w:marLeft w:val="0"/>
      <w:marRight w:val="0"/>
      <w:marTop w:val="0"/>
      <w:marBottom w:val="0"/>
      <w:divBdr>
        <w:top w:val="none" w:sz="0" w:space="0" w:color="auto"/>
        <w:left w:val="none" w:sz="0" w:space="0" w:color="auto"/>
        <w:bottom w:val="none" w:sz="0" w:space="0" w:color="auto"/>
        <w:right w:val="none" w:sz="0" w:space="0" w:color="auto"/>
      </w:divBdr>
    </w:div>
    <w:div w:id="1553956624">
      <w:bodyDiv w:val="1"/>
      <w:marLeft w:val="0"/>
      <w:marRight w:val="0"/>
      <w:marTop w:val="0"/>
      <w:marBottom w:val="0"/>
      <w:divBdr>
        <w:top w:val="none" w:sz="0" w:space="0" w:color="auto"/>
        <w:left w:val="none" w:sz="0" w:space="0" w:color="auto"/>
        <w:bottom w:val="none" w:sz="0" w:space="0" w:color="auto"/>
        <w:right w:val="none" w:sz="0" w:space="0" w:color="auto"/>
      </w:divBdr>
    </w:div>
    <w:div w:id="1557355672">
      <w:bodyDiv w:val="1"/>
      <w:marLeft w:val="0"/>
      <w:marRight w:val="0"/>
      <w:marTop w:val="0"/>
      <w:marBottom w:val="0"/>
      <w:divBdr>
        <w:top w:val="none" w:sz="0" w:space="0" w:color="auto"/>
        <w:left w:val="none" w:sz="0" w:space="0" w:color="auto"/>
        <w:bottom w:val="none" w:sz="0" w:space="0" w:color="auto"/>
        <w:right w:val="none" w:sz="0" w:space="0" w:color="auto"/>
      </w:divBdr>
    </w:div>
    <w:div w:id="1576668416">
      <w:bodyDiv w:val="1"/>
      <w:marLeft w:val="0"/>
      <w:marRight w:val="0"/>
      <w:marTop w:val="0"/>
      <w:marBottom w:val="0"/>
      <w:divBdr>
        <w:top w:val="none" w:sz="0" w:space="0" w:color="auto"/>
        <w:left w:val="none" w:sz="0" w:space="0" w:color="auto"/>
        <w:bottom w:val="none" w:sz="0" w:space="0" w:color="auto"/>
        <w:right w:val="none" w:sz="0" w:space="0" w:color="auto"/>
      </w:divBdr>
    </w:div>
    <w:div w:id="1593006258">
      <w:bodyDiv w:val="1"/>
      <w:marLeft w:val="0"/>
      <w:marRight w:val="0"/>
      <w:marTop w:val="0"/>
      <w:marBottom w:val="0"/>
      <w:divBdr>
        <w:top w:val="none" w:sz="0" w:space="0" w:color="auto"/>
        <w:left w:val="none" w:sz="0" w:space="0" w:color="auto"/>
        <w:bottom w:val="none" w:sz="0" w:space="0" w:color="auto"/>
        <w:right w:val="none" w:sz="0" w:space="0" w:color="auto"/>
      </w:divBdr>
    </w:div>
    <w:div w:id="1596357995">
      <w:bodyDiv w:val="1"/>
      <w:marLeft w:val="0"/>
      <w:marRight w:val="0"/>
      <w:marTop w:val="0"/>
      <w:marBottom w:val="0"/>
      <w:divBdr>
        <w:top w:val="none" w:sz="0" w:space="0" w:color="auto"/>
        <w:left w:val="none" w:sz="0" w:space="0" w:color="auto"/>
        <w:bottom w:val="none" w:sz="0" w:space="0" w:color="auto"/>
        <w:right w:val="none" w:sz="0" w:space="0" w:color="auto"/>
      </w:divBdr>
    </w:div>
    <w:div w:id="1596590414">
      <w:bodyDiv w:val="1"/>
      <w:marLeft w:val="0"/>
      <w:marRight w:val="0"/>
      <w:marTop w:val="0"/>
      <w:marBottom w:val="0"/>
      <w:divBdr>
        <w:top w:val="none" w:sz="0" w:space="0" w:color="auto"/>
        <w:left w:val="none" w:sz="0" w:space="0" w:color="auto"/>
        <w:bottom w:val="none" w:sz="0" w:space="0" w:color="auto"/>
        <w:right w:val="none" w:sz="0" w:space="0" w:color="auto"/>
      </w:divBdr>
    </w:div>
    <w:div w:id="1600986638">
      <w:bodyDiv w:val="1"/>
      <w:marLeft w:val="0"/>
      <w:marRight w:val="0"/>
      <w:marTop w:val="0"/>
      <w:marBottom w:val="0"/>
      <w:divBdr>
        <w:top w:val="none" w:sz="0" w:space="0" w:color="auto"/>
        <w:left w:val="none" w:sz="0" w:space="0" w:color="auto"/>
        <w:bottom w:val="none" w:sz="0" w:space="0" w:color="auto"/>
        <w:right w:val="none" w:sz="0" w:space="0" w:color="auto"/>
      </w:divBdr>
    </w:div>
    <w:div w:id="1602453472">
      <w:bodyDiv w:val="1"/>
      <w:marLeft w:val="0"/>
      <w:marRight w:val="0"/>
      <w:marTop w:val="0"/>
      <w:marBottom w:val="0"/>
      <w:divBdr>
        <w:top w:val="none" w:sz="0" w:space="0" w:color="auto"/>
        <w:left w:val="none" w:sz="0" w:space="0" w:color="auto"/>
        <w:bottom w:val="none" w:sz="0" w:space="0" w:color="auto"/>
        <w:right w:val="none" w:sz="0" w:space="0" w:color="auto"/>
      </w:divBdr>
    </w:div>
    <w:div w:id="1602565383">
      <w:bodyDiv w:val="1"/>
      <w:marLeft w:val="0"/>
      <w:marRight w:val="0"/>
      <w:marTop w:val="0"/>
      <w:marBottom w:val="0"/>
      <w:divBdr>
        <w:top w:val="none" w:sz="0" w:space="0" w:color="auto"/>
        <w:left w:val="none" w:sz="0" w:space="0" w:color="auto"/>
        <w:bottom w:val="none" w:sz="0" w:space="0" w:color="auto"/>
        <w:right w:val="none" w:sz="0" w:space="0" w:color="auto"/>
      </w:divBdr>
    </w:div>
    <w:div w:id="1640646421">
      <w:bodyDiv w:val="1"/>
      <w:marLeft w:val="0"/>
      <w:marRight w:val="0"/>
      <w:marTop w:val="0"/>
      <w:marBottom w:val="0"/>
      <w:divBdr>
        <w:top w:val="none" w:sz="0" w:space="0" w:color="auto"/>
        <w:left w:val="none" w:sz="0" w:space="0" w:color="auto"/>
        <w:bottom w:val="none" w:sz="0" w:space="0" w:color="auto"/>
        <w:right w:val="none" w:sz="0" w:space="0" w:color="auto"/>
      </w:divBdr>
    </w:div>
    <w:div w:id="1643268080">
      <w:bodyDiv w:val="1"/>
      <w:marLeft w:val="0"/>
      <w:marRight w:val="0"/>
      <w:marTop w:val="0"/>
      <w:marBottom w:val="0"/>
      <w:divBdr>
        <w:top w:val="none" w:sz="0" w:space="0" w:color="auto"/>
        <w:left w:val="none" w:sz="0" w:space="0" w:color="auto"/>
        <w:bottom w:val="none" w:sz="0" w:space="0" w:color="auto"/>
        <w:right w:val="none" w:sz="0" w:space="0" w:color="auto"/>
      </w:divBdr>
    </w:div>
    <w:div w:id="1656495756">
      <w:bodyDiv w:val="1"/>
      <w:marLeft w:val="0"/>
      <w:marRight w:val="0"/>
      <w:marTop w:val="0"/>
      <w:marBottom w:val="0"/>
      <w:divBdr>
        <w:top w:val="none" w:sz="0" w:space="0" w:color="auto"/>
        <w:left w:val="none" w:sz="0" w:space="0" w:color="auto"/>
        <w:bottom w:val="none" w:sz="0" w:space="0" w:color="auto"/>
        <w:right w:val="none" w:sz="0" w:space="0" w:color="auto"/>
      </w:divBdr>
    </w:div>
    <w:div w:id="1660428340">
      <w:bodyDiv w:val="1"/>
      <w:marLeft w:val="0"/>
      <w:marRight w:val="0"/>
      <w:marTop w:val="0"/>
      <w:marBottom w:val="0"/>
      <w:divBdr>
        <w:top w:val="none" w:sz="0" w:space="0" w:color="auto"/>
        <w:left w:val="none" w:sz="0" w:space="0" w:color="auto"/>
        <w:bottom w:val="none" w:sz="0" w:space="0" w:color="auto"/>
        <w:right w:val="none" w:sz="0" w:space="0" w:color="auto"/>
      </w:divBdr>
    </w:div>
    <w:div w:id="1662199576">
      <w:bodyDiv w:val="1"/>
      <w:marLeft w:val="0"/>
      <w:marRight w:val="0"/>
      <w:marTop w:val="0"/>
      <w:marBottom w:val="0"/>
      <w:divBdr>
        <w:top w:val="none" w:sz="0" w:space="0" w:color="auto"/>
        <w:left w:val="none" w:sz="0" w:space="0" w:color="auto"/>
        <w:bottom w:val="none" w:sz="0" w:space="0" w:color="auto"/>
        <w:right w:val="none" w:sz="0" w:space="0" w:color="auto"/>
      </w:divBdr>
    </w:div>
    <w:div w:id="1679691533">
      <w:bodyDiv w:val="1"/>
      <w:marLeft w:val="0"/>
      <w:marRight w:val="0"/>
      <w:marTop w:val="0"/>
      <w:marBottom w:val="0"/>
      <w:divBdr>
        <w:top w:val="none" w:sz="0" w:space="0" w:color="auto"/>
        <w:left w:val="none" w:sz="0" w:space="0" w:color="auto"/>
        <w:bottom w:val="none" w:sz="0" w:space="0" w:color="auto"/>
        <w:right w:val="none" w:sz="0" w:space="0" w:color="auto"/>
      </w:divBdr>
    </w:div>
    <w:div w:id="1698656475">
      <w:bodyDiv w:val="1"/>
      <w:marLeft w:val="0"/>
      <w:marRight w:val="0"/>
      <w:marTop w:val="0"/>
      <w:marBottom w:val="0"/>
      <w:divBdr>
        <w:top w:val="none" w:sz="0" w:space="0" w:color="auto"/>
        <w:left w:val="none" w:sz="0" w:space="0" w:color="auto"/>
        <w:bottom w:val="none" w:sz="0" w:space="0" w:color="auto"/>
        <w:right w:val="none" w:sz="0" w:space="0" w:color="auto"/>
      </w:divBdr>
    </w:div>
    <w:div w:id="1710956790">
      <w:bodyDiv w:val="1"/>
      <w:marLeft w:val="0"/>
      <w:marRight w:val="0"/>
      <w:marTop w:val="0"/>
      <w:marBottom w:val="0"/>
      <w:divBdr>
        <w:top w:val="none" w:sz="0" w:space="0" w:color="auto"/>
        <w:left w:val="none" w:sz="0" w:space="0" w:color="auto"/>
        <w:bottom w:val="none" w:sz="0" w:space="0" w:color="auto"/>
        <w:right w:val="none" w:sz="0" w:space="0" w:color="auto"/>
      </w:divBdr>
    </w:div>
    <w:div w:id="1731806888">
      <w:bodyDiv w:val="1"/>
      <w:marLeft w:val="0"/>
      <w:marRight w:val="0"/>
      <w:marTop w:val="0"/>
      <w:marBottom w:val="0"/>
      <w:divBdr>
        <w:top w:val="none" w:sz="0" w:space="0" w:color="auto"/>
        <w:left w:val="none" w:sz="0" w:space="0" w:color="auto"/>
        <w:bottom w:val="none" w:sz="0" w:space="0" w:color="auto"/>
        <w:right w:val="none" w:sz="0" w:space="0" w:color="auto"/>
      </w:divBdr>
    </w:div>
    <w:div w:id="1736320053">
      <w:bodyDiv w:val="1"/>
      <w:marLeft w:val="0"/>
      <w:marRight w:val="0"/>
      <w:marTop w:val="0"/>
      <w:marBottom w:val="0"/>
      <w:divBdr>
        <w:top w:val="none" w:sz="0" w:space="0" w:color="auto"/>
        <w:left w:val="none" w:sz="0" w:space="0" w:color="auto"/>
        <w:bottom w:val="none" w:sz="0" w:space="0" w:color="auto"/>
        <w:right w:val="none" w:sz="0" w:space="0" w:color="auto"/>
      </w:divBdr>
    </w:div>
    <w:div w:id="1761174127">
      <w:bodyDiv w:val="1"/>
      <w:marLeft w:val="0"/>
      <w:marRight w:val="0"/>
      <w:marTop w:val="0"/>
      <w:marBottom w:val="0"/>
      <w:divBdr>
        <w:top w:val="none" w:sz="0" w:space="0" w:color="auto"/>
        <w:left w:val="none" w:sz="0" w:space="0" w:color="auto"/>
        <w:bottom w:val="none" w:sz="0" w:space="0" w:color="auto"/>
        <w:right w:val="none" w:sz="0" w:space="0" w:color="auto"/>
      </w:divBdr>
    </w:div>
    <w:div w:id="1764523032">
      <w:bodyDiv w:val="1"/>
      <w:marLeft w:val="0"/>
      <w:marRight w:val="0"/>
      <w:marTop w:val="0"/>
      <w:marBottom w:val="0"/>
      <w:divBdr>
        <w:top w:val="none" w:sz="0" w:space="0" w:color="auto"/>
        <w:left w:val="none" w:sz="0" w:space="0" w:color="auto"/>
        <w:bottom w:val="none" w:sz="0" w:space="0" w:color="auto"/>
        <w:right w:val="none" w:sz="0" w:space="0" w:color="auto"/>
      </w:divBdr>
    </w:div>
    <w:div w:id="1767581350">
      <w:bodyDiv w:val="1"/>
      <w:marLeft w:val="0"/>
      <w:marRight w:val="0"/>
      <w:marTop w:val="0"/>
      <w:marBottom w:val="0"/>
      <w:divBdr>
        <w:top w:val="none" w:sz="0" w:space="0" w:color="auto"/>
        <w:left w:val="none" w:sz="0" w:space="0" w:color="auto"/>
        <w:bottom w:val="none" w:sz="0" w:space="0" w:color="auto"/>
        <w:right w:val="none" w:sz="0" w:space="0" w:color="auto"/>
      </w:divBdr>
    </w:div>
    <w:div w:id="1767800467">
      <w:bodyDiv w:val="1"/>
      <w:marLeft w:val="0"/>
      <w:marRight w:val="0"/>
      <w:marTop w:val="0"/>
      <w:marBottom w:val="0"/>
      <w:divBdr>
        <w:top w:val="none" w:sz="0" w:space="0" w:color="auto"/>
        <w:left w:val="none" w:sz="0" w:space="0" w:color="auto"/>
        <w:bottom w:val="none" w:sz="0" w:space="0" w:color="auto"/>
        <w:right w:val="none" w:sz="0" w:space="0" w:color="auto"/>
      </w:divBdr>
    </w:div>
    <w:div w:id="1787575576">
      <w:bodyDiv w:val="1"/>
      <w:marLeft w:val="0"/>
      <w:marRight w:val="0"/>
      <w:marTop w:val="0"/>
      <w:marBottom w:val="0"/>
      <w:divBdr>
        <w:top w:val="none" w:sz="0" w:space="0" w:color="auto"/>
        <w:left w:val="none" w:sz="0" w:space="0" w:color="auto"/>
        <w:bottom w:val="none" w:sz="0" w:space="0" w:color="auto"/>
        <w:right w:val="none" w:sz="0" w:space="0" w:color="auto"/>
      </w:divBdr>
    </w:div>
    <w:div w:id="1802266689">
      <w:bodyDiv w:val="1"/>
      <w:marLeft w:val="0"/>
      <w:marRight w:val="0"/>
      <w:marTop w:val="0"/>
      <w:marBottom w:val="0"/>
      <w:divBdr>
        <w:top w:val="none" w:sz="0" w:space="0" w:color="auto"/>
        <w:left w:val="none" w:sz="0" w:space="0" w:color="auto"/>
        <w:bottom w:val="none" w:sz="0" w:space="0" w:color="auto"/>
        <w:right w:val="none" w:sz="0" w:space="0" w:color="auto"/>
      </w:divBdr>
    </w:div>
    <w:div w:id="1807232980">
      <w:bodyDiv w:val="1"/>
      <w:marLeft w:val="0"/>
      <w:marRight w:val="0"/>
      <w:marTop w:val="0"/>
      <w:marBottom w:val="0"/>
      <w:divBdr>
        <w:top w:val="none" w:sz="0" w:space="0" w:color="auto"/>
        <w:left w:val="none" w:sz="0" w:space="0" w:color="auto"/>
        <w:bottom w:val="none" w:sz="0" w:space="0" w:color="auto"/>
        <w:right w:val="none" w:sz="0" w:space="0" w:color="auto"/>
      </w:divBdr>
    </w:div>
    <w:div w:id="1837840876">
      <w:bodyDiv w:val="1"/>
      <w:marLeft w:val="0"/>
      <w:marRight w:val="0"/>
      <w:marTop w:val="0"/>
      <w:marBottom w:val="0"/>
      <w:divBdr>
        <w:top w:val="none" w:sz="0" w:space="0" w:color="auto"/>
        <w:left w:val="none" w:sz="0" w:space="0" w:color="auto"/>
        <w:bottom w:val="none" w:sz="0" w:space="0" w:color="auto"/>
        <w:right w:val="none" w:sz="0" w:space="0" w:color="auto"/>
      </w:divBdr>
    </w:div>
    <w:div w:id="1855261760">
      <w:bodyDiv w:val="1"/>
      <w:marLeft w:val="0"/>
      <w:marRight w:val="0"/>
      <w:marTop w:val="0"/>
      <w:marBottom w:val="0"/>
      <w:divBdr>
        <w:top w:val="none" w:sz="0" w:space="0" w:color="auto"/>
        <w:left w:val="none" w:sz="0" w:space="0" w:color="auto"/>
        <w:bottom w:val="none" w:sz="0" w:space="0" w:color="auto"/>
        <w:right w:val="none" w:sz="0" w:space="0" w:color="auto"/>
      </w:divBdr>
    </w:div>
    <w:div w:id="1861159971">
      <w:bodyDiv w:val="1"/>
      <w:marLeft w:val="0"/>
      <w:marRight w:val="0"/>
      <w:marTop w:val="0"/>
      <w:marBottom w:val="0"/>
      <w:divBdr>
        <w:top w:val="none" w:sz="0" w:space="0" w:color="auto"/>
        <w:left w:val="none" w:sz="0" w:space="0" w:color="auto"/>
        <w:bottom w:val="none" w:sz="0" w:space="0" w:color="auto"/>
        <w:right w:val="none" w:sz="0" w:space="0" w:color="auto"/>
      </w:divBdr>
    </w:div>
    <w:div w:id="1867013002">
      <w:bodyDiv w:val="1"/>
      <w:marLeft w:val="0"/>
      <w:marRight w:val="0"/>
      <w:marTop w:val="0"/>
      <w:marBottom w:val="0"/>
      <w:divBdr>
        <w:top w:val="none" w:sz="0" w:space="0" w:color="auto"/>
        <w:left w:val="none" w:sz="0" w:space="0" w:color="auto"/>
        <w:bottom w:val="none" w:sz="0" w:space="0" w:color="auto"/>
        <w:right w:val="none" w:sz="0" w:space="0" w:color="auto"/>
      </w:divBdr>
    </w:div>
    <w:div w:id="1878660321">
      <w:bodyDiv w:val="1"/>
      <w:marLeft w:val="0"/>
      <w:marRight w:val="0"/>
      <w:marTop w:val="0"/>
      <w:marBottom w:val="0"/>
      <w:divBdr>
        <w:top w:val="none" w:sz="0" w:space="0" w:color="auto"/>
        <w:left w:val="none" w:sz="0" w:space="0" w:color="auto"/>
        <w:bottom w:val="none" w:sz="0" w:space="0" w:color="auto"/>
        <w:right w:val="none" w:sz="0" w:space="0" w:color="auto"/>
      </w:divBdr>
    </w:div>
    <w:div w:id="1895198340">
      <w:bodyDiv w:val="1"/>
      <w:marLeft w:val="0"/>
      <w:marRight w:val="0"/>
      <w:marTop w:val="0"/>
      <w:marBottom w:val="0"/>
      <w:divBdr>
        <w:top w:val="none" w:sz="0" w:space="0" w:color="auto"/>
        <w:left w:val="none" w:sz="0" w:space="0" w:color="auto"/>
        <w:bottom w:val="none" w:sz="0" w:space="0" w:color="auto"/>
        <w:right w:val="none" w:sz="0" w:space="0" w:color="auto"/>
      </w:divBdr>
    </w:div>
    <w:div w:id="1905555551">
      <w:bodyDiv w:val="1"/>
      <w:marLeft w:val="0"/>
      <w:marRight w:val="0"/>
      <w:marTop w:val="0"/>
      <w:marBottom w:val="0"/>
      <w:divBdr>
        <w:top w:val="none" w:sz="0" w:space="0" w:color="auto"/>
        <w:left w:val="none" w:sz="0" w:space="0" w:color="auto"/>
        <w:bottom w:val="none" w:sz="0" w:space="0" w:color="auto"/>
        <w:right w:val="none" w:sz="0" w:space="0" w:color="auto"/>
      </w:divBdr>
    </w:div>
    <w:div w:id="1949777403">
      <w:bodyDiv w:val="1"/>
      <w:marLeft w:val="0"/>
      <w:marRight w:val="0"/>
      <w:marTop w:val="0"/>
      <w:marBottom w:val="0"/>
      <w:divBdr>
        <w:top w:val="none" w:sz="0" w:space="0" w:color="auto"/>
        <w:left w:val="none" w:sz="0" w:space="0" w:color="auto"/>
        <w:bottom w:val="none" w:sz="0" w:space="0" w:color="auto"/>
        <w:right w:val="none" w:sz="0" w:space="0" w:color="auto"/>
      </w:divBdr>
    </w:div>
    <w:div w:id="1958097283">
      <w:bodyDiv w:val="1"/>
      <w:marLeft w:val="0"/>
      <w:marRight w:val="0"/>
      <w:marTop w:val="0"/>
      <w:marBottom w:val="0"/>
      <w:divBdr>
        <w:top w:val="none" w:sz="0" w:space="0" w:color="auto"/>
        <w:left w:val="none" w:sz="0" w:space="0" w:color="auto"/>
        <w:bottom w:val="none" w:sz="0" w:space="0" w:color="auto"/>
        <w:right w:val="none" w:sz="0" w:space="0" w:color="auto"/>
      </w:divBdr>
    </w:div>
    <w:div w:id="1961254199">
      <w:bodyDiv w:val="1"/>
      <w:marLeft w:val="0"/>
      <w:marRight w:val="0"/>
      <w:marTop w:val="0"/>
      <w:marBottom w:val="0"/>
      <w:divBdr>
        <w:top w:val="none" w:sz="0" w:space="0" w:color="auto"/>
        <w:left w:val="none" w:sz="0" w:space="0" w:color="auto"/>
        <w:bottom w:val="none" w:sz="0" w:space="0" w:color="auto"/>
        <w:right w:val="none" w:sz="0" w:space="0" w:color="auto"/>
      </w:divBdr>
    </w:div>
    <w:div w:id="1996378518">
      <w:bodyDiv w:val="1"/>
      <w:marLeft w:val="0"/>
      <w:marRight w:val="0"/>
      <w:marTop w:val="0"/>
      <w:marBottom w:val="0"/>
      <w:divBdr>
        <w:top w:val="none" w:sz="0" w:space="0" w:color="auto"/>
        <w:left w:val="none" w:sz="0" w:space="0" w:color="auto"/>
        <w:bottom w:val="none" w:sz="0" w:space="0" w:color="auto"/>
        <w:right w:val="none" w:sz="0" w:space="0" w:color="auto"/>
      </w:divBdr>
    </w:div>
    <w:div w:id="2035882068">
      <w:bodyDiv w:val="1"/>
      <w:marLeft w:val="0"/>
      <w:marRight w:val="0"/>
      <w:marTop w:val="0"/>
      <w:marBottom w:val="0"/>
      <w:divBdr>
        <w:top w:val="none" w:sz="0" w:space="0" w:color="auto"/>
        <w:left w:val="none" w:sz="0" w:space="0" w:color="auto"/>
        <w:bottom w:val="none" w:sz="0" w:space="0" w:color="auto"/>
        <w:right w:val="none" w:sz="0" w:space="0" w:color="auto"/>
      </w:divBdr>
    </w:div>
    <w:div w:id="2036883117">
      <w:bodyDiv w:val="1"/>
      <w:marLeft w:val="0"/>
      <w:marRight w:val="0"/>
      <w:marTop w:val="0"/>
      <w:marBottom w:val="0"/>
      <w:divBdr>
        <w:top w:val="none" w:sz="0" w:space="0" w:color="auto"/>
        <w:left w:val="none" w:sz="0" w:space="0" w:color="auto"/>
        <w:bottom w:val="none" w:sz="0" w:space="0" w:color="auto"/>
        <w:right w:val="none" w:sz="0" w:space="0" w:color="auto"/>
      </w:divBdr>
    </w:div>
    <w:div w:id="2039230811">
      <w:bodyDiv w:val="1"/>
      <w:marLeft w:val="0"/>
      <w:marRight w:val="0"/>
      <w:marTop w:val="0"/>
      <w:marBottom w:val="0"/>
      <w:divBdr>
        <w:top w:val="none" w:sz="0" w:space="0" w:color="auto"/>
        <w:left w:val="none" w:sz="0" w:space="0" w:color="auto"/>
        <w:bottom w:val="none" w:sz="0" w:space="0" w:color="auto"/>
        <w:right w:val="none" w:sz="0" w:space="0" w:color="auto"/>
      </w:divBdr>
    </w:div>
    <w:div w:id="2044597372">
      <w:bodyDiv w:val="1"/>
      <w:marLeft w:val="0"/>
      <w:marRight w:val="0"/>
      <w:marTop w:val="0"/>
      <w:marBottom w:val="0"/>
      <w:divBdr>
        <w:top w:val="none" w:sz="0" w:space="0" w:color="auto"/>
        <w:left w:val="none" w:sz="0" w:space="0" w:color="auto"/>
        <w:bottom w:val="none" w:sz="0" w:space="0" w:color="auto"/>
        <w:right w:val="none" w:sz="0" w:space="0" w:color="auto"/>
      </w:divBdr>
    </w:div>
    <w:div w:id="2063090503">
      <w:bodyDiv w:val="1"/>
      <w:marLeft w:val="0"/>
      <w:marRight w:val="0"/>
      <w:marTop w:val="0"/>
      <w:marBottom w:val="0"/>
      <w:divBdr>
        <w:top w:val="none" w:sz="0" w:space="0" w:color="auto"/>
        <w:left w:val="none" w:sz="0" w:space="0" w:color="auto"/>
        <w:bottom w:val="none" w:sz="0" w:space="0" w:color="auto"/>
        <w:right w:val="none" w:sz="0" w:space="0" w:color="auto"/>
      </w:divBdr>
    </w:div>
    <w:div w:id="2083797028">
      <w:bodyDiv w:val="1"/>
      <w:marLeft w:val="0"/>
      <w:marRight w:val="0"/>
      <w:marTop w:val="0"/>
      <w:marBottom w:val="0"/>
      <w:divBdr>
        <w:top w:val="none" w:sz="0" w:space="0" w:color="auto"/>
        <w:left w:val="none" w:sz="0" w:space="0" w:color="auto"/>
        <w:bottom w:val="none" w:sz="0" w:space="0" w:color="auto"/>
        <w:right w:val="none" w:sz="0" w:space="0" w:color="auto"/>
      </w:divBdr>
    </w:div>
    <w:div w:id="2088457222">
      <w:bodyDiv w:val="1"/>
      <w:marLeft w:val="0"/>
      <w:marRight w:val="0"/>
      <w:marTop w:val="0"/>
      <w:marBottom w:val="0"/>
      <w:divBdr>
        <w:top w:val="none" w:sz="0" w:space="0" w:color="auto"/>
        <w:left w:val="none" w:sz="0" w:space="0" w:color="auto"/>
        <w:bottom w:val="none" w:sz="0" w:space="0" w:color="auto"/>
        <w:right w:val="none" w:sz="0" w:space="0" w:color="auto"/>
      </w:divBdr>
    </w:div>
    <w:div w:id="2099978677">
      <w:bodyDiv w:val="1"/>
      <w:marLeft w:val="0"/>
      <w:marRight w:val="0"/>
      <w:marTop w:val="0"/>
      <w:marBottom w:val="0"/>
      <w:divBdr>
        <w:top w:val="none" w:sz="0" w:space="0" w:color="auto"/>
        <w:left w:val="none" w:sz="0" w:space="0" w:color="auto"/>
        <w:bottom w:val="none" w:sz="0" w:space="0" w:color="auto"/>
        <w:right w:val="none" w:sz="0" w:space="0" w:color="auto"/>
      </w:divBdr>
    </w:div>
    <w:div w:id="2104958889">
      <w:bodyDiv w:val="1"/>
      <w:marLeft w:val="0"/>
      <w:marRight w:val="0"/>
      <w:marTop w:val="0"/>
      <w:marBottom w:val="0"/>
      <w:divBdr>
        <w:top w:val="none" w:sz="0" w:space="0" w:color="auto"/>
        <w:left w:val="none" w:sz="0" w:space="0" w:color="auto"/>
        <w:bottom w:val="none" w:sz="0" w:space="0" w:color="auto"/>
        <w:right w:val="none" w:sz="0" w:space="0" w:color="auto"/>
      </w:divBdr>
    </w:div>
    <w:div w:id="2127846033">
      <w:bodyDiv w:val="1"/>
      <w:marLeft w:val="0"/>
      <w:marRight w:val="0"/>
      <w:marTop w:val="0"/>
      <w:marBottom w:val="0"/>
      <w:divBdr>
        <w:top w:val="none" w:sz="0" w:space="0" w:color="auto"/>
        <w:left w:val="none" w:sz="0" w:space="0" w:color="auto"/>
        <w:bottom w:val="none" w:sz="0" w:space="0" w:color="auto"/>
        <w:right w:val="none" w:sz="0" w:space="0" w:color="auto"/>
      </w:divBdr>
    </w:div>
    <w:div w:id="2128235743">
      <w:bodyDiv w:val="1"/>
      <w:marLeft w:val="0"/>
      <w:marRight w:val="0"/>
      <w:marTop w:val="0"/>
      <w:marBottom w:val="0"/>
      <w:divBdr>
        <w:top w:val="none" w:sz="0" w:space="0" w:color="auto"/>
        <w:left w:val="none" w:sz="0" w:space="0" w:color="auto"/>
        <w:bottom w:val="none" w:sz="0" w:space="0" w:color="auto"/>
        <w:right w:val="none" w:sz="0" w:space="0" w:color="auto"/>
      </w:divBdr>
    </w:div>
    <w:div w:id="2128691678">
      <w:bodyDiv w:val="1"/>
      <w:marLeft w:val="0"/>
      <w:marRight w:val="0"/>
      <w:marTop w:val="0"/>
      <w:marBottom w:val="0"/>
      <w:divBdr>
        <w:top w:val="none" w:sz="0" w:space="0" w:color="auto"/>
        <w:left w:val="none" w:sz="0" w:space="0" w:color="auto"/>
        <w:bottom w:val="none" w:sz="0" w:space="0" w:color="auto"/>
        <w:right w:val="none" w:sz="0" w:space="0" w:color="auto"/>
      </w:divBdr>
    </w:div>
    <w:div w:id="2130470238">
      <w:bodyDiv w:val="1"/>
      <w:marLeft w:val="0"/>
      <w:marRight w:val="0"/>
      <w:marTop w:val="0"/>
      <w:marBottom w:val="0"/>
      <w:divBdr>
        <w:top w:val="none" w:sz="0" w:space="0" w:color="auto"/>
        <w:left w:val="none" w:sz="0" w:space="0" w:color="auto"/>
        <w:bottom w:val="none" w:sz="0" w:space="0" w:color="auto"/>
        <w:right w:val="none" w:sz="0" w:space="0" w:color="auto"/>
      </w:divBdr>
    </w:div>
    <w:div w:id="213289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ist.gov/sites/default/files/documents/cyberframework/cybersecurity-framework-021214.pdf" TargetMode="External"/><Relationship Id="rId21" Type="http://schemas.openxmlformats.org/officeDocument/2006/relationships/hyperlink" Target="https://www.nist.gov/sites/default/files/documents/cyberframework/cybersecurity-framework-021214.pdf" TargetMode="External"/><Relationship Id="rId42" Type="http://schemas.openxmlformats.org/officeDocument/2006/relationships/hyperlink" Target="http://doi.org/10.6028/NIST.SP.800-30r1" TargetMode="External"/><Relationship Id="rId63" Type="http://schemas.openxmlformats.org/officeDocument/2006/relationships/hyperlink" Target="http://nvlpubs.nist.gov/nistpubs/ir/2017/NIST.IR.8062.pdf" TargetMode="External"/><Relationship Id="rId84" Type="http://schemas.openxmlformats.org/officeDocument/2006/relationships/hyperlink" Target="http://nvlpubs.nist.gov/nistpubs/SpecialPublications/NIST.SP.800-160.pdf" TargetMode="External"/><Relationship Id="rId138" Type="http://schemas.openxmlformats.org/officeDocument/2006/relationships/hyperlink" Target="http://nvlpubs.nist.gov/nistpubs/FIPS/NIST.FIPS.199.pdf" TargetMode="External"/><Relationship Id="rId159" Type="http://schemas.openxmlformats.org/officeDocument/2006/relationships/hyperlink" Target="http://nvlpubs.nist.gov/nistpubs/SpecialPublications/NIST.SP.800-53r4.pdf" TargetMode="External"/><Relationship Id="rId170" Type="http://schemas.openxmlformats.org/officeDocument/2006/relationships/hyperlink" Target="http://nvlpubs.nist.gov/nistpubs/SpecialPublications/NIST.SP.800-53Ar4.pdf" TargetMode="External"/><Relationship Id="rId191" Type="http://schemas.openxmlformats.org/officeDocument/2006/relationships/hyperlink" Target="https://www.nist.gov/sites/default/files/documents/cyberframework/cybersecurity-framework-021214.pdf" TargetMode="External"/><Relationship Id="rId205" Type="http://schemas.openxmlformats.org/officeDocument/2006/relationships/hyperlink" Target="http://nvlpubs.nist.gov/nistpubs/SpecialPublications/NIST.SP.800-53Ar4.pdf" TargetMode="External"/><Relationship Id="rId226" Type="http://schemas.openxmlformats.org/officeDocument/2006/relationships/hyperlink" Target="http://nvlpubs.nist.gov/nistpubs/SpecialPublications/NIST.SP.800-53r4.pdf" TargetMode="External"/><Relationship Id="rId107" Type="http://schemas.openxmlformats.org/officeDocument/2006/relationships/hyperlink" Target="https://www.nist.gov/sites/default/files/documents/cyberframework/cybersecurity-framework-021214.pdf" TargetMode="External"/><Relationship Id="rId11" Type="http://schemas.openxmlformats.org/officeDocument/2006/relationships/header" Target="header2.xml"/><Relationship Id="rId32" Type="http://schemas.openxmlformats.org/officeDocument/2006/relationships/hyperlink" Target="https://www.iso.org/standard/63711.html" TargetMode="External"/><Relationship Id="rId53" Type="http://schemas.openxmlformats.org/officeDocument/2006/relationships/hyperlink" Target="http://nvlpubs.nist.gov/nistpubs/Legacy/SP/nistspecialpublication800-64r2.pdf" TargetMode="External"/><Relationship Id="rId74" Type="http://schemas.openxmlformats.org/officeDocument/2006/relationships/hyperlink" Target="http://csrc.nist.gov/publications/drafts/nistir-8179/nistir-8179-draft.pdf" TargetMode="External"/><Relationship Id="rId128" Type="http://schemas.openxmlformats.org/officeDocument/2006/relationships/hyperlink" Target="http://nvlpubs.nist.gov/nistpubs/Legacy/SP/nistspecialpublication800-39.pdf" TargetMode="External"/><Relationship Id="rId149" Type="http://schemas.openxmlformats.org/officeDocument/2006/relationships/hyperlink" Target="http://nvlpubs.nist.gov/nistpubs/SpecialPublications/NIST.SP.800-53r4.pdf" TargetMode="External"/><Relationship Id="rId5" Type="http://schemas.openxmlformats.org/officeDocument/2006/relationships/webSettings" Target="webSettings.xml"/><Relationship Id="rId95" Type="http://schemas.openxmlformats.org/officeDocument/2006/relationships/hyperlink" Target="http://nvlpubs.nist.gov/nistpubs/Legacy/SP/nistspecialpublication800-59.pdf" TargetMode="External"/><Relationship Id="rId160" Type="http://schemas.openxmlformats.org/officeDocument/2006/relationships/hyperlink" Target="http://nvlpubs.nist.gov/nistpubs/SpecialPublications/NIST.SP.800-53Ar4.pdf" TargetMode="External"/><Relationship Id="rId181" Type="http://schemas.openxmlformats.org/officeDocument/2006/relationships/hyperlink" Target="http://nvlpubs.nist.gov/nistpubs/SpecialPublications/NIST.SP.800-160.pdf" TargetMode="External"/><Relationship Id="rId216" Type="http://schemas.openxmlformats.org/officeDocument/2006/relationships/hyperlink" Target="http://nvlpubs.nist.gov/nistpubs/ir/2017/NIST.IR.8062.pdf" TargetMode="External"/><Relationship Id="rId22" Type="http://schemas.openxmlformats.org/officeDocument/2006/relationships/hyperlink" Target="https://www.whitehouse.gov/sites/whitehouse.gov/files/omb/memoranda/2017/M-17-25.pdf" TargetMode="External"/><Relationship Id="rId27" Type="http://schemas.openxmlformats.org/officeDocument/2006/relationships/header" Target="header5.xml"/><Relationship Id="rId43" Type="http://schemas.openxmlformats.org/officeDocument/2006/relationships/hyperlink" Target="http://nvlpubs.nist.gov/nistpubs/Legacy/SP/nistspecialpublication800-39.pdf" TargetMode="External"/><Relationship Id="rId48" Type="http://schemas.openxmlformats.org/officeDocument/2006/relationships/hyperlink" Target="http://nvlpubs.nist.gov/nistpubs/Legacy/SP/nistspecialpublication800-39.pdf" TargetMode="External"/><Relationship Id="rId64" Type="http://schemas.openxmlformats.org/officeDocument/2006/relationships/hyperlink" Target="http://nvlpubs.nist.gov/nistpubs/FIPS/NIST.FIPS.199.pdf" TargetMode="External"/><Relationship Id="rId69" Type="http://schemas.openxmlformats.org/officeDocument/2006/relationships/hyperlink" Target="http://nvlpubs.nist.gov/nistpubs/Legacy/SP/nistspecialpublication800-60v1r1.pdf" TargetMode="External"/><Relationship Id="rId113" Type="http://schemas.openxmlformats.org/officeDocument/2006/relationships/hyperlink" Target="https://www.nist.gov/sites/default/files/documents/cyberframework/cybersecurity-framework-021214.pdf" TargetMode="External"/><Relationship Id="rId118" Type="http://schemas.openxmlformats.org/officeDocument/2006/relationships/hyperlink" Target="https://obamawhitehouse.archives.gov/sites/default/files/omb/assets/egov_docs/common_approach_to_federal_ea.pdf" TargetMode="External"/><Relationship Id="rId134" Type="http://schemas.openxmlformats.org/officeDocument/2006/relationships/hyperlink" Target="https://www.nist.gov/sites/default/files/documents/cyberframework/cybersecurity-framework-021214.pdf" TargetMode="External"/><Relationship Id="rId139" Type="http://schemas.openxmlformats.org/officeDocument/2006/relationships/hyperlink" Target="http://nvlpubs.nist.gov/nistpubs/FIPS/NIST.FIPS.200.pdf" TargetMode="External"/><Relationship Id="rId80" Type="http://schemas.openxmlformats.org/officeDocument/2006/relationships/hyperlink" Target="http://csrc.nist.gov/publications/drafts/nistir-8179/nistir-8179-draft.pdf" TargetMode="External"/><Relationship Id="rId85" Type="http://schemas.openxmlformats.org/officeDocument/2006/relationships/hyperlink" Target="https://www.nist.gov/sites/default/files/documents/cyberframework/cybersecurity-framework-021214.pdf" TargetMode="External"/><Relationship Id="rId150" Type="http://schemas.openxmlformats.org/officeDocument/2006/relationships/hyperlink" Target="http://nvlpubs.nist.gov/nistpubs/SpecialPublications/NIST.SP.800-53Ar4.pdf" TargetMode="External"/><Relationship Id="rId155" Type="http://schemas.openxmlformats.org/officeDocument/2006/relationships/hyperlink" Target="http://nvlpubs.nist.gov/nistpubs/SpecialPublications/NIST.SP.800-53r4.pdf" TargetMode="External"/><Relationship Id="rId171" Type="http://schemas.openxmlformats.org/officeDocument/2006/relationships/hyperlink" Target="http://nvlpubs.nist.gov/nistpubs/SpecialPublications/NIST.SP.800-160.pdf" TargetMode="External"/><Relationship Id="rId176" Type="http://schemas.openxmlformats.org/officeDocument/2006/relationships/hyperlink" Target="http://nvlpubs.nist.gov/nistpubs/Legacy/SP/nistspecialpublication800-30r1.pdf" TargetMode="External"/><Relationship Id="rId192" Type="http://schemas.openxmlformats.org/officeDocument/2006/relationships/hyperlink" Target="http://nvlpubs.nist.gov/nistpubs/Legacy/SP/nistspecialpublication800-39.pdf" TargetMode="External"/><Relationship Id="rId197" Type="http://schemas.openxmlformats.org/officeDocument/2006/relationships/hyperlink" Target="http://nvlpubs.nist.gov/nistpubs/Legacy/SP/nistspecialpublication800-30r1.pdf" TargetMode="External"/><Relationship Id="rId206" Type="http://schemas.openxmlformats.org/officeDocument/2006/relationships/hyperlink" Target="http://nvlpubs.nist.gov/nistpubs/SpecialPublications/NIST.SP.800-160.pdf" TargetMode="External"/><Relationship Id="rId227" Type="http://schemas.openxmlformats.org/officeDocument/2006/relationships/footer" Target="footer7.xml"/><Relationship Id="rId201" Type="http://schemas.openxmlformats.org/officeDocument/2006/relationships/hyperlink" Target="http://nvlpubs.nist.gov/nistpubs/Legacy/SP/nistspecialpublication800-137.pdf" TargetMode="External"/><Relationship Id="rId222" Type="http://schemas.openxmlformats.org/officeDocument/2006/relationships/header" Target="header13.xml"/><Relationship Id="rId12" Type="http://schemas.openxmlformats.org/officeDocument/2006/relationships/hyperlink" Target="http://csrc.nist.gov/publications" TargetMode="External"/><Relationship Id="rId17" Type="http://schemas.openxmlformats.org/officeDocument/2006/relationships/hyperlink" Target="https://www.whitehouse.gov/sites/whitehouse.gov/files/omb/memoranda/2017/M-17-25.pdf" TargetMode="External"/><Relationship Id="rId33" Type="http://schemas.openxmlformats.org/officeDocument/2006/relationships/hyperlink" Target="https://doi.org/10.6028/NIST.SP.800-160" TargetMode="External"/><Relationship Id="rId38" Type="http://schemas.openxmlformats.org/officeDocument/2006/relationships/footer" Target="footer4.xml"/><Relationship Id="rId59" Type="http://schemas.openxmlformats.org/officeDocument/2006/relationships/hyperlink" Target="http://nvlpubs.nist.gov/nistpubs/SpecialPublications/NIST.SP.800-160.pdf" TargetMode="External"/><Relationship Id="rId103" Type="http://schemas.openxmlformats.org/officeDocument/2006/relationships/hyperlink" Target="http://nvlpubs.nist.gov/nistpubs/SpecialPublications/NIST.SP.800-53Ar4.pdf" TargetMode="External"/><Relationship Id="rId108" Type="http://schemas.openxmlformats.org/officeDocument/2006/relationships/hyperlink" Target="http://nvlpubs.nist.gov/nistpubs/Legacy/SP/nistspecialpublication800-18r1.pdf" TargetMode="External"/><Relationship Id="rId124" Type="http://schemas.openxmlformats.org/officeDocument/2006/relationships/hyperlink" Target="https://www.nist.gov/sites/default/files/documents/cyberframework/cybersecurity-framework-021214.pdf" TargetMode="External"/><Relationship Id="rId129" Type="http://schemas.openxmlformats.org/officeDocument/2006/relationships/hyperlink" Target="http://nvlpubs.nist.gov/nistpubs/Legacy/SP/nistspecialpublication800-59.pdf" TargetMode="External"/><Relationship Id="rId54" Type="http://schemas.openxmlformats.org/officeDocument/2006/relationships/hyperlink" Target="http://nvlpubs.nist.gov/nistpubs/SpecialPublications/NIST.SP.800-160.pdf" TargetMode="External"/><Relationship Id="rId70" Type="http://schemas.openxmlformats.org/officeDocument/2006/relationships/hyperlink" Target="http://nvlpubs.nist.gov/nistpubs/Legacy/SP/nistspecialpublication800-64r2.pdf" TargetMode="External"/><Relationship Id="rId75" Type="http://schemas.openxmlformats.org/officeDocument/2006/relationships/hyperlink" Target="https://www.nist.gov/sites/default/files/documents/cyberframework/cybersecurity-framework-021214.pdf" TargetMode="External"/><Relationship Id="rId91" Type="http://schemas.openxmlformats.org/officeDocument/2006/relationships/hyperlink" Target="http://nvlpubs.nist.gov/nistpubs/SpecialPublications/NIST.SP.800-53r4.pdf" TargetMode="External"/><Relationship Id="rId96" Type="http://schemas.openxmlformats.org/officeDocument/2006/relationships/hyperlink" Target="http://nvlpubs.nist.gov/nistpubs/Legacy/SP/nistspecialpublication800-60v1r1.pdf" TargetMode="External"/><Relationship Id="rId140" Type="http://schemas.openxmlformats.org/officeDocument/2006/relationships/hyperlink" Target="http://nvlpubs.nist.gov/nistpubs/Legacy/SP/nistspecialpublication800-18r1.pdf" TargetMode="External"/><Relationship Id="rId145" Type="http://schemas.openxmlformats.org/officeDocument/2006/relationships/hyperlink" Target="http://csrc.nist.gov/publications/drafts/nistir-8179/nistir-8179-draft.pdf" TargetMode="External"/><Relationship Id="rId161" Type="http://schemas.openxmlformats.org/officeDocument/2006/relationships/hyperlink" Target="http://nvlpubs.nist.gov/nistpubs/SpecialPublications/NIST.SP.800-160.pdf" TargetMode="External"/><Relationship Id="rId166" Type="http://schemas.openxmlformats.org/officeDocument/2006/relationships/hyperlink" Target="http://nvlpubs.nist.gov/nistpubs/SpecialPublications/NIST.SP.800-160.pdf" TargetMode="External"/><Relationship Id="rId182" Type="http://schemas.openxmlformats.org/officeDocument/2006/relationships/hyperlink" Target="http://nvlpubs.nist.gov/nistpubs/Legacy/SP/nistspecialpublication800-30r1.pdf" TargetMode="External"/><Relationship Id="rId187" Type="http://schemas.openxmlformats.org/officeDocument/2006/relationships/hyperlink" Target="http://nvlpubs.nist.gov/nistpubs/Legacy/SP/nistspecialpublication800-39.pdf" TargetMode="External"/><Relationship Id="rId217" Type="http://schemas.openxmlformats.org/officeDocument/2006/relationships/hyperlink" Target="http://nvlpubs.nist.gov/nistpubs/Legacy/SP/nistspecialpublication800-30r1.pdf"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www.nist.gov/sites/default/files/documents/cyberframework/cybersecurity-framework-021214.pdf" TargetMode="External"/><Relationship Id="rId23" Type="http://schemas.openxmlformats.org/officeDocument/2006/relationships/hyperlink" Target="https://www.nist.gov/file/372651" TargetMode="External"/><Relationship Id="rId28" Type="http://schemas.openxmlformats.org/officeDocument/2006/relationships/hyperlink" Target="https://www.nist.gov/sites/default/files/documents/cyberframework/cybersecurity-framework-021214.pdf" TargetMode="External"/><Relationship Id="rId49" Type="http://schemas.openxmlformats.org/officeDocument/2006/relationships/hyperlink" Target="http://nvlpubs.nist.gov/nistpubs/Legacy/SP/nistspecialpublication800-64r2.pdf" TargetMode="External"/><Relationship Id="rId114" Type="http://schemas.openxmlformats.org/officeDocument/2006/relationships/hyperlink" Target="http://nvlpubs.nist.gov/nistpubs/Legacy/SP/nistspecialpublication800-39.pdf" TargetMode="External"/><Relationship Id="rId119" Type="http://schemas.openxmlformats.org/officeDocument/2006/relationships/hyperlink" Target="https://obamawhitehouse.archives.gov/sites/default/files/omb/assets/egov_docs/fea_v2.pdf" TargetMode="External"/><Relationship Id="rId44" Type="http://schemas.openxmlformats.org/officeDocument/2006/relationships/hyperlink" Target="http://nvlpubs.nist.gov/nistpubs/SpecialPublications/NIST.SP.800-160.pdf" TargetMode="External"/><Relationship Id="rId60" Type="http://schemas.openxmlformats.org/officeDocument/2006/relationships/hyperlink" Target="http://csrc.nist.gov/publications/drafts/nistir-8179/nistir-8179-draft.pdf" TargetMode="External"/><Relationship Id="rId65" Type="http://schemas.openxmlformats.org/officeDocument/2006/relationships/hyperlink" Target="http://nvlpubs.nist.gov/nistpubs/FIPS/NIST.FIPS.200.pdf" TargetMode="External"/><Relationship Id="rId81" Type="http://schemas.openxmlformats.org/officeDocument/2006/relationships/hyperlink" Target="https://www.nist.gov/sites/default/files/documents/cyberframework/cybersecurity-framework-021214.pdf" TargetMode="External"/><Relationship Id="rId86" Type="http://schemas.openxmlformats.org/officeDocument/2006/relationships/hyperlink" Target="https://obamawhitehouse.archives.gov/sites/default/files/omb/assets/egov_docs/common_approach_to_federal_ea.pdf" TargetMode="External"/><Relationship Id="rId130" Type="http://schemas.openxmlformats.org/officeDocument/2006/relationships/hyperlink" Target="http://nvlpubs.nist.gov/nistpubs/Legacy/SP/nistspecialpublication800-60v1r1.pdf" TargetMode="External"/><Relationship Id="rId135" Type="http://schemas.openxmlformats.org/officeDocument/2006/relationships/hyperlink" Target="http://nvlpubs.nist.gov/nistpubs/Legacy/SP/nistspecialpublication800-18r1.pdf" TargetMode="External"/><Relationship Id="rId151" Type="http://schemas.openxmlformats.org/officeDocument/2006/relationships/hyperlink" Target="http://doi.org/10.6028/NIST.SP.800-161" TargetMode="External"/><Relationship Id="rId156" Type="http://schemas.openxmlformats.org/officeDocument/2006/relationships/hyperlink" Target="http://nvlpubs.nist.gov/nistpubs/SpecialPublications/NIST.SP.800-160.pdf" TargetMode="External"/><Relationship Id="rId177" Type="http://schemas.openxmlformats.org/officeDocument/2006/relationships/hyperlink" Target="http://nvlpubs.nist.gov/nistpubs/SpecialPublications/NIST.SP.800-53Ar4.pdf" TargetMode="External"/><Relationship Id="rId198" Type="http://schemas.openxmlformats.org/officeDocument/2006/relationships/hyperlink" Target="http://nvlpubs.nist.gov/nistpubs/Legacy/SP/nistspecialpublication800-128.pdf" TargetMode="External"/><Relationship Id="rId172" Type="http://schemas.openxmlformats.org/officeDocument/2006/relationships/hyperlink" Target="http://nvlpubs.nist.gov/nistpubs/SpecialPublications/NIST.SP.800-53Ar4.pdf" TargetMode="External"/><Relationship Id="rId193" Type="http://schemas.openxmlformats.org/officeDocument/2006/relationships/hyperlink" Target="http://nvlpubs.nist.gov/nistpubs/SpecialPublications/NIST.SP.800-160.pdf" TargetMode="External"/><Relationship Id="rId202" Type="http://schemas.openxmlformats.org/officeDocument/2006/relationships/hyperlink" Target="http://nvlpubs.nist.gov/nistpubs/SpecialPublications/NIST.SP.800-160.pdf" TargetMode="External"/><Relationship Id="rId207" Type="http://schemas.openxmlformats.org/officeDocument/2006/relationships/hyperlink" Target="http://nvlpubs.nist.gov/nistpubs/ir/2017/NIST.IR.8062.pdf" TargetMode="External"/><Relationship Id="rId223" Type="http://schemas.openxmlformats.org/officeDocument/2006/relationships/footer" Target="footer6.xml"/><Relationship Id="rId228" Type="http://schemas.openxmlformats.org/officeDocument/2006/relationships/footer" Target="footer8.xml"/><Relationship Id="rId13" Type="http://schemas.openxmlformats.org/officeDocument/2006/relationships/hyperlink" Target="http://csrc.nist.gov/publications" TargetMode="External"/><Relationship Id="rId18" Type="http://schemas.openxmlformats.org/officeDocument/2006/relationships/hyperlink" Target="https://www.nist.gov/sites/default/files/documents/cyberframework/cybersecurity-framework-021214.pdf" TargetMode="External"/><Relationship Id="rId39" Type="http://schemas.openxmlformats.org/officeDocument/2006/relationships/header" Target="header11.xml"/><Relationship Id="rId109" Type="http://schemas.openxmlformats.org/officeDocument/2006/relationships/hyperlink" Target="http://nvlpubs.nist.gov/nistpubs/Legacy/SP/nistspecialpublication800-39.pdf" TargetMode="External"/><Relationship Id="rId34" Type="http://schemas.openxmlformats.org/officeDocument/2006/relationships/header" Target="header8.xml"/><Relationship Id="rId50" Type="http://schemas.openxmlformats.org/officeDocument/2006/relationships/hyperlink" Target="http://csrc.nist.gov/publications/drafts/nistir-8179/nistir-8179-draft.pdf" TargetMode="External"/><Relationship Id="rId55" Type="http://schemas.openxmlformats.org/officeDocument/2006/relationships/hyperlink" Target="http://doi.org/10.6028/NIST.SP.800-161" TargetMode="External"/><Relationship Id="rId76" Type="http://schemas.openxmlformats.org/officeDocument/2006/relationships/hyperlink" Target="http://nvlpubs.nist.gov/nistpubs/Legacy/SP/nistspecialpublication800-39.pdf" TargetMode="External"/><Relationship Id="rId97" Type="http://schemas.openxmlformats.org/officeDocument/2006/relationships/hyperlink" Target="http://nvlpubs.nist.gov/nistpubs/Legacy/SP/nistspecialpublication800-60v2r1.pdf" TargetMode="External"/><Relationship Id="rId104" Type="http://schemas.openxmlformats.org/officeDocument/2006/relationships/hyperlink" Target="http://doi.org/10.6028/NIST.SP.800-161" TargetMode="External"/><Relationship Id="rId120" Type="http://schemas.openxmlformats.org/officeDocument/2006/relationships/hyperlink" Target="http://nvlpubs.nist.gov/nistpubs/Legacy/SP/nistspecialpublication800-39.pdf" TargetMode="External"/><Relationship Id="rId125" Type="http://schemas.openxmlformats.org/officeDocument/2006/relationships/hyperlink" Target="https://www.archives.gov/cui" TargetMode="External"/><Relationship Id="rId141" Type="http://schemas.openxmlformats.org/officeDocument/2006/relationships/hyperlink" Target="http://nvlpubs.nist.gov/nistpubs/Legacy/SP/nistspecialpublication800-30r1.pdf" TargetMode="External"/><Relationship Id="rId146" Type="http://schemas.openxmlformats.org/officeDocument/2006/relationships/hyperlink" Target="https://www.nist.gov/sites/default/files/documents/cyberframework/cybersecurity-framework-021214.pdf" TargetMode="External"/><Relationship Id="rId167" Type="http://schemas.openxmlformats.org/officeDocument/2006/relationships/hyperlink" Target="http://nvlpubs.nist.gov/nistpubs/SpecialPublications/NIST.SP.800-53Ar4.pdf" TargetMode="External"/><Relationship Id="rId188" Type="http://schemas.openxmlformats.org/officeDocument/2006/relationships/hyperlink" Target="http://nvlpubs.nist.gov/nistpubs/SpecialPublications/NIST.SP.800-160.pdf" TargetMode="External"/><Relationship Id="rId7" Type="http://schemas.openxmlformats.org/officeDocument/2006/relationships/endnotes" Target="endnotes.xml"/><Relationship Id="rId71" Type="http://schemas.openxmlformats.org/officeDocument/2006/relationships/hyperlink" Target="http://nvlpubs.nist.gov/nistpubs/SpecialPublications/NIST.SP.800-160.pdf" TargetMode="External"/><Relationship Id="rId92" Type="http://schemas.openxmlformats.org/officeDocument/2006/relationships/hyperlink" Target="http://nvlpubs.nist.gov/nistpubs/FIPS/NIST.FIPS.199.pdf" TargetMode="External"/><Relationship Id="rId162" Type="http://schemas.openxmlformats.org/officeDocument/2006/relationships/hyperlink" Target="http://doi.org/10.6028/NIST.SP.800-161" TargetMode="External"/><Relationship Id="rId183" Type="http://schemas.openxmlformats.org/officeDocument/2006/relationships/hyperlink" Target="http://nvlpubs.nist.gov/nistpubs/Legacy/SP/nistspecialpublication800-39.pdf" TargetMode="External"/><Relationship Id="rId213" Type="http://schemas.openxmlformats.org/officeDocument/2006/relationships/hyperlink" Target="http://nvlpubs.nist.gov/nistpubs/Legacy/SP/nistspecialpublication800-30r1.pdf" TargetMode="External"/><Relationship Id="rId218" Type="http://schemas.openxmlformats.org/officeDocument/2006/relationships/hyperlink" Target="http://nvlpubs.nist.gov/nistpubs/SpecialPublications/NIST.SP.800-88r1.pdf" TargetMode="External"/><Relationship Id="rId2" Type="http://schemas.openxmlformats.org/officeDocument/2006/relationships/numbering" Target="numbering.xml"/><Relationship Id="rId29" Type="http://schemas.openxmlformats.org/officeDocument/2006/relationships/header" Target="header6.xml"/><Relationship Id="rId24" Type="http://schemas.openxmlformats.org/officeDocument/2006/relationships/header" Target="header3.xml"/><Relationship Id="rId40" Type="http://schemas.openxmlformats.org/officeDocument/2006/relationships/hyperlink" Target="http://nvlpubs.nist.gov/nistpubs/SpecialPublications/NIST.SP.800-160.pdf" TargetMode="External"/><Relationship Id="rId45" Type="http://schemas.openxmlformats.org/officeDocument/2006/relationships/hyperlink" Target="http://doi.org/10.6028/NIST.SP.800-161" TargetMode="External"/><Relationship Id="rId66" Type="http://schemas.openxmlformats.org/officeDocument/2006/relationships/hyperlink" Target="http://nvlpubs.nist.gov/nistpubs/Legacy/SP/nistspecialpublication800-30r1.pdf" TargetMode="External"/><Relationship Id="rId87" Type="http://schemas.openxmlformats.org/officeDocument/2006/relationships/hyperlink" Target="https://obamawhitehouse.archives.gov/sites/default/files/omb/assets/egov_docs/fea_v2.pdf" TargetMode="External"/><Relationship Id="rId110" Type="http://schemas.openxmlformats.org/officeDocument/2006/relationships/hyperlink" Target="http://nvlpubs.nist.gov/nistpubs/Legacy/SP/nistspecialpublication800-47.pdf" TargetMode="External"/><Relationship Id="rId115" Type="http://schemas.openxmlformats.org/officeDocument/2006/relationships/hyperlink" Target="http://nvlpubs.nist.gov/nistpubs/Legacy/SP/nistspecialpublication800-64r2.pdf" TargetMode="External"/><Relationship Id="rId131" Type="http://schemas.openxmlformats.org/officeDocument/2006/relationships/hyperlink" Target="http://nvlpubs.nist.gov/nistpubs/Legacy/SP/nistspecialpublication800-60v2r1.pdf" TargetMode="External"/><Relationship Id="rId136" Type="http://schemas.openxmlformats.org/officeDocument/2006/relationships/hyperlink" Target="https://www.nist.gov/sites/default/files/documents/cyberframework/cybersecurity-framework-021214.pdf" TargetMode="External"/><Relationship Id="rId157" Type="http://schemas.openxmlformats.org/officeDocument/2006/relationships/hyperlink" Target="http://nvlpubs.nist.gov/nistpubs/FIPS/NIST.FIPS.200.pdf" TargetMode="External"/><Relationship Id="rId178" Type="http://schemas.openxmlformats.org/officeDocument/2006/relationships/hyperlink" Target="http://nvlpubs.nist.gov/nistpubs/SpecialPublications/NIST.SP.800-160.pdf" TargetMode="External"/><Relationship Id="rId61" Type="http://schemas.openxmlformats.org/officeDocument/2006/relationships/hyperlink" Target="https://www.nist.gov/sites/default/files/documents/cyberframework/cybersecurity-framework-021214.pdf" TargetMode="External"/><Relationship Id="rId82" Type="http://schemas.openxmlformats.org/officeDocument/2006/relationships/hyperlink" Target="http://nvlpubs.nist.gov/nistpubs/Legacy/SP/nistspecialpublication800-39.pdf" TargetMode="External"/><Relationship Id="rId152" Type="http://schemas.openxmlformats.org/officeDocument/2006/relationships/hyperlink" Target="http://nvlpubs.nist.gov/nistpubs/Legacy/SP/nistspecialpublication800-137.pdf" TargetMode="External"/><Relationship Id="rId173" Type="http://schemas.openxmlformats.org/officeDocument/2006/relationships/hyperlink" Target="http://nvlpubs.nist.gov/nistpubs/SpecialPublications/NIST.SP.800-160.pdf" TargetMode="External"/><Relationship Id="rId194" Type="http://schemas.openxmlformats.org/officeDocument/2006/relationships/hyperlink" Target="http://nvlpubs.nist.gov/nistpubs/Legacy/SP/nistspecialpublication800-39.pdf" TargetMode="External"/><Relationship Id="rId199" Type="http://schemas.openxmlformats.org/officeDocument/2006/relationships/hyperlink" Target="http://nvlpubs.nist.gov/nistpubs/ir/2017/NIST.IR.8062.pdf" TargetMode="External"/><Relationship Id="rId203" Type="http://schemas.openxmlformats.org/officeDocument/2006/relationships/hyperlink" Target="http://nvlpubs.nist.gov/nistpubs/Legacy/SP/nistspecialpublication800-30r1.pdf" TargetMode="External"/><Relationship Id="rId208" Type="http://schemas.openxmlformats.org/officeDocument/2006/relationships/hyperlink" Target="https://www.nist.gov/sites/default/files/documents/cyberframework/cybersecurity-framework-021214.pdf" TargetMode="External"/><Relationship Id="rId229" Type="http://schemas.openxmlformats.org/officeDocument/2006/relationships/fontTable" Target="fontTable.xml"/><Relationship Id="rId19" Type="http://schemas.openxmlformats.org/officeDocument/2006/relationships/hyperlink" Target="https://www.whitehouse.gov/sites/whitehouse.gov/files/omb/memoranda/2017/M-17-25.pdf" TargetMode="External"/><Relationship Id="rId224" Type="http://schemas.openxmlformats.org/officeDocument/2006/relationships/hyperlink" Target="http://dx.doi.org/10.6028/NIST.SP.800-53r4" TargetMode="External"/><Relationship Id="rId14" Type="http://schemas.openxmlformats.org/officeDocument/2006/relationships/hyperlink" Target="mailto:sec-cert@nist.gov" TargetMode="External"/><Relationship Id="rId30" Type="http://schemas.openxmlformats.org/officeDocument/2006/relationships/footer" Target="footer2.xml"/><Relationship Id="rId35" Type="http://schemas.openxmlformats.org/officeDocument/2006/relationships/footer" Target="footer3.xml"/><Relationship Id="rId56" Type="http://schemas.openxmlformats.org/officeDocument/2006/relationships/hyperlink" Target="https://www.nist.gov/sites/default/files/documents/cyberframework/cybersecurity-framework-021214.pdf" TargetMode="External"/><Relationship Id="rId77" Type="http://schemas.openxmlformats.org/officeDocument/2006/relationships/hyperlink" Target="http://nvlpubs.nist.gov/nistpubs/Legacy/SP/nistspecialpublication800-64r2.pdf" TargetMode="External"/><Relationship Id="rId100" Type="http://schemas.openxmlformats.org/officeDocument/2006/relationships/hyperlink" Target="http://nvlpubs.nist.gov/nistpubs/Legacy/SP/nistspecialpublication800-30r1.pdf" TargetMode="External"/><Relationship Id="rId105" Type="http://schemas.openxmlformats.org/officeDocument/2006/relationships/hyperlink" Target="http://nvlpubs.nist.gov/nistpubs/Legacy/SP/nistspecialpublication800-137.pdf" TargetMode="External"/><Relationship Id="rId126" Type="http://schemas.openxmlformats.org/officeDocument/2006/relationships/hyperlink" Target="http://nvlpubs.nist.gov/nistpubs/FIPS/NIST.FIPS.199.pdf" TargetMode="External"/><Relationship Id="rId147" Type="http://schemas.openxmlformats.org/officeDocument/2006/relationships/hyperlink" Target="http://nvlpubs.nist.gov/nistpubs/Legacy/SP/nistspecialpublication800-30r1.pdf" TargetMode="External"/><Relationship Id="rId168" Type="http://schemas.openxmlformats.org/officeDocument/2006/relationships/hyperlink" Target="http://nvlpubs.nist.gov/nistpubs/SpecialPublications/NIST.SP.800-160.pdf" TargetMode="External"/><Relationship Id="rId8" Type="http://schemas.openxmlformats.org/officeDocument/2006/relationships/image" Target="media/image1.jpeg"/><Relationship Id="rId51" Type="http://schemas.openxmlformats.org/officeDocument/2006/relationships/hyperlink" Target="https://www.nist.gov/sites/default/files/documents/cyberframework/cybersecurity-framework-021214.pdf" TargetMode="External"/><Relationship Id="rId72" Type="http://schemas.openxmlformats.org/officeDocument/2006/relationships/hyperlink" Target="http://doi.org/10.6028/NIST.SP.800-161" TargetMode="External"/><Relationship Id="rId93" Type="http://schemas.openxmlformats.org/officeDocument/2006/relationships/hyperlink" Target="http://nvlpubs.nist.gov/nistpubs/Legacy/SP/nistspecialpublication800-30r1.pdf" TargetMode="External"/><Relationship Id="rId98" Type="http://schemas.openxmlformats.org/officeDocument/2006/relationships/hyperlink" Target="http://nvlpubs.nist.gov/nistpubs/SpecialPublications/NIST.SP.800-160.pdf" TargetMode="External"/><Relationship Id="rId121" Type="http://schemas.openxmlformats.org/officeDocument/2006/relationships/hyperlink" Target="http://nvlpubs.nist.gov/nistpubs/Legacy/SP/nistspecialpublication800-60v1r1.pdf" TargetMode="External"/><Relationship Id="rId142" Type="http://schemas.openxmlformats.org/officeDocument/2006/relationships/hyperlink" Target="http://nvlpubs.nist.gov/nistpubs/SpecialPublications/NIST.SP.800-53r4.pdf" TargetMode="External"/><Relationship Id="rId163" Type="http://schemas.openxmlformats.org/officeDocument/2006/relationships/hyperlink" Target="http://nvlpubs.nist.gov/nistpubs/ir/2017/NIST.IR.8062.pdf" TargetMode="External"/><Relationship Id="rId184" Type="http://schemas.openxmlformats.org/officeDocument/2006/relationships/hyperlink" Target="http://nvlpubs.nist.gov/nistpubs/SpecialPublications/NIST.SP.800-160.pdf" TargetMode="External"/><Relationship Id="rId189" Type="http://schemas.openxmlformats.org/officeDocument/2006/relationships/hyperlink" Target="http://nvlpubs.nist.gov/nistpubs/ir/2017/NIST.IR.8062.pdf" TargetMode="External"/><Relationship Id="rId219" Type="http://schemas.openxmlformats.org/officeDocument/2006/relationships/hyperlink" Target="http://nvlpubs.nist.gov/nistpubs/ir/2017/NIST.IR.8062.pdf" TargetMode="External"/><Relationship Id="rId3" Type="http://schemas.openxmlformats.org/officeDocument/2006/relationships/styles" Target="styles.xml"/><Relationship Id="rId214" Type="http://schemas.openxmlformats.org/officeDocument/2006/relationships/hyperlink" Target="http://nvlpubs.nist.gov/nistpubs/Legacy/SP/nistspecialpublication800-39.pdf" TargetMode="External"/><Relationship Id="rId230" Type="http://schemas.openxmlformats.org/officeDocument/2006/relationships/theme" Target="theme/theme1.xml"/><Relationship Id="rId25" Type="http://schemas.openxmlformats.org/officeDocument/2006/relationships/header" Target="header4.xml"/><Relationship Id="rId46" Type="http://schemas.openxmlformats.org/officeDocument/2006/relationships/hyperlink" Target="http://nvlpubs.nist.gov/nistpubs/ir/2017/NIST.IR.8062.pdf" TargetMode="External"/><Relationship Id="rId67" Type="http://schemas.openxmlformats.org/officeDocument/2006/relationships/hyperlink" Target="http://nvlpubs.nist.gov/nistpubs/Legacy/SP/nistspecialpublication800-39.pdf" TargetMode="External"/><Relationship Id="rId116" Type="http://schemas.openxmlformats.org/officeDocument/2006/relationships/hyperlink" Target="http://nvlpubs.nist.gov/nistpubs/SpecialPublications/NIST.SP.800-160.pdf" TargetMode="External"/><Relationship Id="rId137" Type="http://schemas.openxmlformats.org/officeDocument/2006/relationships/hyperlink" Target="https://www.nist.gov/sites/default/files/documents/cyberframework/cybersecurity-framework-021214.pdf" TargetMode="External"/><Relationship Id="rId158" Type="http://schemas.openxmlformats.org/officeDocument/2006/relationships/hyperlink" Target="http://nvlpubs.nist.gov/nistpubs/Legacy/SP/nistspecialpublication800-30r1.pdf" TargetMode="External"/><Relationship Id="rId20" Type="http://schemas.openxmlformats.org/officeDocument/2006/relationships/hyperlink" Target="https://www.nist.gov/file/372651" TargetMode="External"/><Relationship Id="rId41" Type="http://schemas.openxmlformats.org/officeDocument/2006/relationships/hyperlink" Target="https://www.nist.gov/itl/applied-cybersecurity/nice/resources/nice-cybersecurity-workforce-framework" TargetMode="External"/><Relationship Id="rId62" Type="http://schemas.openxmlformats.org/officeDocument/2006/relationships/hyperlink" Target="https://www.archives.gov/cui" TargetMode="External"/><Relationship Id="rId83" Type="http://schemas.openxmlformats.org/officeDocument/2006/relationships/hyperlink" Target="http://nvlpubs.nist.gov/nistpubs/Legacy/SP/nistspecialpublication800-64r2.pdf" TargetMode="External"/><Relationship Id="rId88" Type="http://schemas.openxmlformats.org/officeDocument/2006/relationships/hyperlink" Target="http://nvlpubs.nist.gov/nistpubs/SpecialPublications/NIST.SP.800-53r4.pdf" TargetMode="External"/><Relationship Id="rId111" Type="http://schemas.openxmlformats.org/officeDocument/2006/relationships/hyperlink" Target="http://nvlpubs.nist.gov/nistpubs/Legacy/SP/nistspecialpublication800-64r2.pdf" TargetMode="External"/><Relationship Id="rId132" Type="http://schemas.openxmlformats.org/officeDocument/2006/relationships/hyperlink" Target="http://nvlpubs.nist.gov/nistpubs/SpecialPublications/NIST.SP.800-160.pdf" TargetMode="External"/><Relationship Id="rId153" Type="http://schemas.openxmlformats.org/officeDocument/2006/relationships/hyperlink" Target="https://www.nist.gov/sites/default/files/documents/cyberframework/cybersecurity-framework-021214.pdf" TargetMode="External"/><Relationship Id="rId174" Type="http://schemas.openxmlformats.org/officeDocument/2006/relationships/hyperlink" Target="http://nvlpubs.nist.gov/nistpubs/SpecialPublications/NIST.SP.800-53Ar4.pdf" TargetMode="External"/><Relationship Id="rId179" Type="http://schemas.openxmlformats.org/officeDocument/2006/relationships/hyperlink" Target="http://nvlpubs.nist.gov/nistpubs/ir/2017/NIST.IR.8062.pdf" TargetMode="External"/><Relationship Id="rId195" Type="http://schemas.openxmlformats.org/officeDocument/2006/relationships/hyperlink" Target="http://nvlpubs.nist.gov/nistpubs/SpecialPublications/NIST.SP.800-160.pdf" TargetMode="External"/><Relationship Id="rId209" Type="http://schemas.openxmlformats.org/officeDocument/2006/relationships/hyperlink" Target="http://nvlpubs.nist.gov/nistpubs/SpecialPublications/NIST.SP.800-53Ar4.pdf" TargetMode="External"/><Relationship Id="rId190" Type="http://schemas.openxmlformats.org/officeDocument/2006/relationships/hyperlink" Target="http://csrc.nist.gov/publications/drafts/nistir-8179/nistir-8179-draft.pdf" TargetMode="External"/><Relationship Id="rId204" Type="http://schemas.openxmlformats.org/officeDocument/2006/relationships/hyperlink" Target="http://nvlpubs.nist.gov/nistpubs/SpecialPublications/NIST.SP.800-53r4.pdf" TargetMode="External"/><Relationship Id="rId220" Type="http://schemas.openxmlformats.org/officeDocument/2006/relationships/header" Target="header12.xml"/><Relationship Id="rId225" Type="http://schemas.openxmlformats.org/officeDocument/2006/relationships/hyperlink" Target="http://nvlpubs.nist.gov/nistpubs/Legacy/SP/nistspecialpublication800-137.pdf" TargetMode="External"/><Relationship Id="rId15" Type="http://schemas.openxmlformats.org/officeDocument/2006/relationships/hyperlink" Target="http://www.acq.osd.mil/dsb/reports/2010s/DSB-CyberDeterrenceReport_02-28-17_Final.pdf" TargetMode="External"/><Relationship Id="rId36" Type="http://schemas.openxmlformats.org/officeDocument/2006/relationships/header" Target="header9.xml"/><Relationship Id="rId57" Type="http://schemas.openxmlformats.org/officeDocument/2006/relationships/hyperlink" Target="http://nvlpubs.nist.gov/nistpubs/Legacy/SP/nistspecialpublication800-39.pdf" TargetMode="External"/><Relationship Id="rId106" Type="http://schemas.openxmlformats.org/officeDocument/2006/relationships/hyperlink" Target="http://nvlpubs.nist.gov/nistpubs/ir/2017/NIST.IR.8062.pdf" TargetMode="External"/><Relationship Id="rId127" Type="http://schemas.openxmlformats.org/officeDocument/2006/relationships/hyperlink" Target="http://nvlpubs.nist.gov/nistpubs/Legacy/SP/nistspecialpublication800-30r1.pdf" TargetMode="External"/><Relationship Id="rId10" Type="http://schemas.openxmlformats.org/officeDocument/2006/relationships/header" Target="header1.xml"/><Relationship Id="rId31" Type="http://schemas.openxmlformats.org/officeDocument/2006/relationships/header" Target="header7.xml"/><Relationship Id="rId52" Type="http://schemas.openxmlformats.org/officeDocument/2006/relationships/hyperlink" Target="http://nvlpubs.nist.gov/nistpubs/Legacy/SP/nistspecialpublication800-39.pdf" TargetMode="External"/><Relationship Id="rId73" Type="http://schemas.openxmlformats.org/officeDocument/2006/relationships/hyperlink" Target="http://nvlpubs.nist.gov/nistpubs/ir/2017/NIST.IR.8062.pdf" TargetMode="External"/><Relationship Id="rId78" Type="http://schemas.openxmlformats.org/officeDocument/2006/relationships/hyperlink" Target="http://nvlpubs.nist.gov/nistpubs/SpecialPublications/NIST.SP.800-160.pdf" TargetMode="External"/><Relationship Id="rId94" Type="http://schemas.openxmlformats.org/officeDocument/2006/relationships/hyperlink" Target="http://nvlpubs.nist.gov/nistpubs/Legacy/SP/nistspecialpublication800-39.pdf" TargetMode="External"/><Relationship Id="rId99" Type="http://schemas.openxmlformats.org/officeDocument/2006/relationships/hyperlink" Target="https://www.nist.gov/sites/default/files/documents/cyberframework/cybersecurity-framework-021214.pdf" TargetMode="External"/><Relationship Id="rId101" Type="http://schemas.openxmlformats.org/officeDocument/2006/relationships/hyperlink" Target="http://nvlpubs.nist.gov/nistpubs/Legacy/SP/nistspecialpublication800-39.pdf" TargetMode="External"/><Relationship Id="rId122" Type="http://schemas.openxmlformats.org/officeDocument/2006/relationships/hyperlink" Target="http://nvlpubs.nist.gov/nistpubs/Legacy/SP/nistspecialpublication800-60v2r1.pdf" TargetMode="External"/><Relationship Id="rId143" Type="http://schemas.openxmlformats.org/officeDocument/2006/relationships/hyperlink" Target="http://nvlpubs.nist.gov/nistpubs/SpecialPublications/NIST.SP.800-160.pdf" TargetMode="External"/><Relationship Id="rId148" Type="http://schemas.openxmlformats.org/officeDocument/2006/relationships/hyperlink" Target="http://nvlpubs.nist.gov/nistpubs/Legacy/SP/nistspecialpublication800-39.pdf" TargetMode="External"/><Relationship Id="rId164" Type="http://schemas.openxmlformats.org/officeDocument/2006/relationships/hyperlink" Target="http://csrc.nist.gov/publications/drafts/nistir-8179/nistir-8179-draft.pdf" TargetMode="External"/><Relationship Id="rId169" Type="http://schemas.openxmlformats.org/officeDocument/2006/relationships/hyperlink" Target="http://doi.org/10.6028/NIST.SP.800-161" TargetMode="External"/><Relationship Id="rId185" Type="http://schemas.openxmlformats.org/officeDocument/2006/relationships/hyperlink" Target="http://nvlpubs.nist.gov/nistpubs/ir/2017/NIST.IR.8062.pdf" TargetMode="External"/><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hyperlink" Target="http://nvlpubs.nist.gov/nistpubs/Legacy/SP/nistspecialpublication800-18r1.pdf" TargetMode="External"/><Relationship Id="rId210" Type="http://schemas.openxmlformats.org/officeDocument/2006/relationships/hyperlink" Target="http://nvlpubs.nist.gov/nistpubs/SpecialPublications/NIST.SP.800-53Ar4.pdf" TargetMode="External"/><Relationship Id="rId215" Type="http://schemas.openxmlformats.org/officeDocument/2006/relationships/hyperlink" Target="http://nvlpubs.nist.gov/nistpubs/SpecialPublications/NIST.SP.800-160.pdf" TargetMode="External"/><Relationship Id="rId26" Type="http://schemas.openxmlformats.org/officeDocument/2006/relationships/footer" Target="footer1.xml"/><Relationship Id="rId47" Type="http://schemas.openxmlformats.org/officeDocument/2006/relationships/hyperlink" Target="https://www.nist.gov/sites/default/files/documents/cyberframework/cybersecurity-framework-021214.pdf" TargetMode="External"/><Relationship Id="rId68" Type="http://schemas.openxmlformats.org/officeDocument/2006/relationships/hyperlink" Target="http://nvlpubs.nist.gov/nistpubs/Legacy/SP/nistspecialpublication800-59.pdf" TargetMode="External"/><Relationship Id="rId89" Type="http://schemas.openxmlformats.org/officeDocument/2006/relationships/hyperlink" Target="http://nvlpubs.nist.gov/nistpubs/SpecialPublications/NIST.SP.800-160.pdf" TargetMode="External"/><Relationship Id="rId112" Type="http://schemas.openxmlformats.org/officeDocument/2006/relationships/hyperlink" Target="http://nvlpubs.nist.gov/nistpubs/SpecialPublications/NIST.SP.800-160.pdf" TargetMode="External"/><Relationship Id="rId133" Type="http://schemas.openxmlformats.org/officeDocument/2006/relationships/hyperlink" Target="http://csrc.nist.gov/publications/drafts/nistir-8179/nistir-8179-draft.pdf" TargetMode="External"/><Relationship Id="rId154" Type="http://schemas.openxmlformats.org/officeDocument/2006/relationships/hyperlink" Target="http://nvlpubs.nist.gov/nistpubs/Legacy/SP/nistspecialpublication800-30r1.pdf" TargetMode="External"/><Relationship Id="rId175" Type="http://schemas.openxmlformats.org/officeDocument/2006/relationships/hyperlink" Target="http://nvlpubs.nist.gov/nistpubs/SpecialPublications/NIST.SP.800-160.pdf" TargetMode="External"/><Relationship Id="rId196" Type="http://schemas.openxmlformats.org/officeDocument/2006/relationships/hyperlink" Target="https://www.nist.gov/sites/default/files/documents/cyberframework/cybersecurity-framework-021214.pdf" TargetMode="External"/><Relationship Id="rId200" Type="http://schemas.openxmlformats.org/officeDocument/2006/relationships/hyperlink" Target="http://nvlpubs.nist.gov/nistpubs/SpecialPublications/NIST.SP.800-53Ar4.pdf" TargetMode="External"/><Relationship Id="rId16" Type="http://schemas.openxmlformats.org/officeDocument/2006/relationships/hyperlink" Target="https://www.whitehouse.gov/the-press-office/2017/05/11/presidential-executive-order-strengthening-cybersecurity-federal" TargetMode="External"/><Relationship Id="rId221" Type="http://schemas.openxmlformats.org/officeDocument/2006/relationships/footer" Target="footer5.xml"/><Relationship Id="rId37" Type="http://schemas.openxmlformats.org/officeDocument/2006/relationships/header" Target="header10.xml"/><Relationship Id="rId58" Type="http://schemas.openxmlformats.org/officeDocument/2006/relationships/hyperlink" Target="http://nvlpubs.nist.gov/nistpubs/Legacy/SP/nistspecialpublication800-64r2.pdf" TargetMode="External"/><Relationship Id="rId79" Type="http://schemas.openxmlformats.org/officeDocument/2006/relationships/hyperlink" Target="http://doi.org/10.6028/NIST.SP.800-161" TargetMode="External"/><Relationship Id="rId102" Type="http://schemas.openxmlformats.org/officeDocument/2006/relationships/hyperlink" Target="http://nvlpubs.nist.gov/nistpubs/SpecialPublications/NIST.SP.800-53r4.pdf" TargetMode="External"/><Relationship Id="rId123" Type="http://schemas.openxmlformats.org/officeDocument/2006/relationships/hyperlink" Target="http://doi.org/10.6028/NIST.SP.800-122" TargetMode="External"/><Relationship Id="rId144" Type="http://schemas.openxmlformats.org/officeDocument/2006/relationships/hyperlink" Target="http://doi.org/10.6028/NIST.SP.800-161" TargetMode="External"/><Relationship Id="rId90" Type="http://schemas.openxmlformats.org/officeDocument/2006/relationships/hyperlink" Target="https://www.nist.gov/sites/default/files/documents/cyberframework/cybersecurity-framework-021214.pdf" TargetMode="External"/><Relationship Id="rId165" Type="http://schemas.openxmlformats.org/officeDocument/2006/relationships/hyperlink" Target="http://nvlpubs.nist.gov/nistpubs/SpecialPublications/NIST.SP.800-53r4.pdf" TargetMode="External"/><Relationship Id="rId186" Type="http://schemas.openxmlformats.org/officeDocument/2006/relationships/hyperlink" Target="http://nvlpubs.nist.gov/nistpubs/Legacy/SP/nistspecialpublication800-30r1.pdf" TargetMode="External"/><Relationship Id="rId211" Type="http://schemas.openxmlformats.org/officeDocument/2006/relationships/hyperlink" Target="http://nvlpubs.nist.gov/nistpubs/Legacy/SP/nistspecialpublication800-13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doi.org/10.6028/NIST.SP.800-18r1" TargetMode="External"/><Relationship Id="rId13" Type="http://schemas.openxmlformats.org/officeDocument/2006/relationships/hyperlink" Target="https://obamawhitehouse.archives.gov/sites/default/files/omb/assets/egov_docs/fea_v2.pdf" TargetMode="External"/><Relationship Id="rId18" Type="http://schemas.openxmlformats.org/officeDocument/2006/relationships/hyperlink" Target="http://nvlpubs.nist.gov/nistpubs/SpecialPublications/NIST.SP.800-53r4.pdf" TargetMode="External"/><Relationship Id="rId26" Type="http://schemas.openxmlformats.org/officeDocument/2006/relationships/hyperlink" Target="http://nvlpubs.nist.gov/nistpubs/Legacy/SP/nistspecialpublication800-18r1.pdf" TargetMode="External"/><Relationship Id="rId3" Type="http://schemas.openxmlformats.org/officeDocument/2006/relationships/hyperlink" Target="https://www.whitehouse.gov/sites/whitehouse.gov/files/omb/memoranda/2017/M-17-25.pdf" TargetMode="External"/><Relationship Id="rId21" Type="http://schemas.openxmlformats.org/officeDocument/2006/relationships/hyperlink" Target="http://nvlpubs.nist.gov/nistpubs/SpecialPublications/NIST.SP.800-53r4.pdf" TargetMode="External"/><Relationship Id="rId7" Type="http://schemas.openxmlformats.org/officeDocument/2006/relationships/hyperlink" Target="http://csrc.nist.gov/publications/drafts/nistir-8170/nistir8170-draft.pdf" TargetMode="External"/><Relationship Id="rId12" Type="http://schemas.openxmlformats.org/officeDocument/2006/relationships/hyperlink" Target="https://obamawhitehouse.archives.gov/sites/default/files/omb/assets/egov_docs/common_approach_to_federal_ea.pdf" TargetMode="External"/><Relationship Id="rId17" Type="http://schemas.openxmlformats.org/officeDocument/2006/relationships/hyperlink" Target="http://nvlpubs.nist.gov/nistpubs/ir/2017/NIST.IR.8062.pdf" TargetMode="External"/><Relationship Id="rId25" Type="http://schemas.openxmlformats.org/officeDocument/2006/relationships/hyperlink" Target="http://nvlpubs.nist.gov/nistpubs/Legacy/SP/nistspecialpublication800-137.pdf" TargetMode="External"/><Relationship Id="rId2" Type="http://schemas.openxmlformats.org/officeDocument/2006/relationships/hyperlink" Target="https://www.whitehouse.gov/sites/whitehouse.gov/files/omb/circulars/A130/a130revised.pdf" TargetMode="External"/><Relationship Id="rId16" Type="http://schemas.openxmlformats.org/officeDocument/2006/relationships/hyperlink" Target="https://doi.org/10.6028/NIST.SP.800-160" TargetMode="External"/><Relationship Id="rId20" Type="http://schemas.openxmlformats.org/officeDocument/2006/relationships/hyperlink" Target="http://nvlpubs.nist.gov/nistpubs/SpecialPublications/NIST.SP.800-53r4.pdf" TargetMode="External"/><Relationship Id="rId29" Type="http://schemas.openxmlformats.org/officeDocument/2006/relationships/hyperlink" Target="http://nvlpubs.nist.gov/nistpubs/SpecialPublications/NIST.SP.800-53r4.pdf" TargetMode="External"/><Relationship Id="rId1" Type="http://schemas.openxmlformats.org/officeDocument/2006/relationships/hyperlink" Target="http://nvlpubs.nist.gov/nistpubs/ir/2017/NIST.IR.8062.pdf" TargetMode="External"/><Relationship Id="rId6" Type="http://schemas.openxmlformats.org/officeDocument/2006/relationships/hyperlink" Target="https://www.whitehouse.gov/the-press-office/2017/05/11/presidential-executive-order-strengthening-cybersecurity-federal" TargetMode="External"/><Relationship Id="rId11" Type="http://schemas.openxmlformats.org/officeDocument/2006/relationships/hyperlink" Target="http://csrc.nist.gov/publications/drafts/nistir-8170/nistir8170-draft.pdf" TargetMode="External"/><Relationship Id="rId24" Type="http://schemas.openxmlformats.org/officeDocument/2006/relationships/hyperlink" Target="https://www.whitehouse.gov/sites/whitehouse.gov/files/omb/memoranda/2017/M-17-25.pdf" TargetMode="External"/><Relationship Id="rId32" Type="http://schemas.openxmlformats.org/officeDocument/2006/relationships/hyperlink" Target="http://nvlpubs.nist.gov/nistpubs/SpecialPublications/NIST.SP.800-161.pdf" TargetMode="External"/><Relationship Id="rId5" Type="http://schemas.openxmlformats.org/officeDocument/2006/relationships/hyperlink" Target="http://doi.org/10.6028/NIST.SP.800-137" TargetMode="External"/><Relationship Id="rId15" Type="http://schemas.openxmlformats.org/officeDocument/2006/relationships/hyperlink" Target="http://nvlpubs.nist.gov/nistpubs/ir/2017/NIST.IR.8062.pdf" TargetMode="External"/><Relationship Id="rId23" Type="http://schemas.openxmlformats.org/officeDocument/2006/relationships/hyperlink" Target="http://nvlpubs.nist.gov/nistpubs/FIPS/NIST.FIPS.200.pdf" TargetMode="External"/><Relationship Id="rId28" Type="http://schemas.openxmlformats.org/officeDocument/2006/relationships/hyperlink" Target="http://nvlpubs.nist.gov/nistpubs/Legacy/SP/nistspecialpublication800-137.pdf" TargetMode="External"/><Relationship Id="rId10" Type="http://schemas.openxmlformats.org/officeDocument/2006/relationships/hyperlink" Target="http://nvlpubs.nist.gov/nistpubs/Legacy/SP/nistspecialpublication800-39.pdf" TargetMode="External"/><Relationship Id="rId19" Type="http://schemas.openxmlformats.org/officeDocument/2006/relationships/hyperlink" Target="http://nvlpubs.nist.gov/nistpubs/ir/2017/NIST.IR.8062.pdf" TargetMode="External"/><Relationship Id="rId31" Type="http://schemas.openxmlformats.org/officeDocument/2006/relationships/hyperlink" Target="http://nvlpubs.nist.gov/nistpubs/SpecialPublications/NIST.SP.800-53Ar4.pdf" TargetMode="External"/><Relationship Id="rId4" Type="http://schemas.openxmlformats.org/officeDocument/2006/relationships/hyperlink" Target="https://doi.org/10.6028/NIST.SP.800-160" TargetMode="External"/><Relationship Id="rId9" Type="http://schemas.openxmlformats.org/officeDocument/2006/relationships/hyperlink" Target="https://www.commoncriteriaportal.org/" TargetMode="External"/><Relationship Id="rId14" Type="http://schemas.openxmlformats.org/officeDocument/2006/relationships/hyperlink" Target="https://www.whitehouse.gov/sites/whitehouse.gov/files/omb/circulars/A130/a130revised.pdf" TargetMode="External"/><Relationship Id="rId22" Type="http://schemas.openxmlformats.org/officeDocument/2006/relationships/hyperlink" Target="http://nvlpubs.nist.gov/nistpubs/FIPS/NIST.FIPS.200.pdf" TargetMode="External"/><Relationship Id="rId27" Type="http://schemas.openxmlformats.org/officeDocument/2006/relationships/hyperlink" Target="http://nvlpubs.nist.gov/nistpubs/SpecialPublications/NIST.SP.800-53Ar4.pdf" TargetMode="External"/><Relationship Id="rId30" Type="http://schemas.openxmlformats.org/officeDocument/2006/relationships/hyperlink" Target="http://nvlpubs.nist.gov/nistpubs/SpecialPublications/NIST.SP.800-53Ar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1CD89-81AE-40EB-9A36-36CF3E997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51164</Words>
  <Characters>291639</Characters>
  <Application>Microsoft Office Word</Application>
  <DocSecurity>0</DocSecurity>
  <Lines>2430</Lines>
  <Paragraphs>684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342119</CharactersWithSpaces>
  <SharedDoc>false</SharedDoc>
  <HLinks>
    <vt:vector size="186" baseType="variant">
      <vt:variant>
        <vt:i4>3276892</vt:i4>
      </vt:variant>
      <vt:variant>
        <vt:i4>171</vt:i4>
      </vt:variant>
      <vt:variant>
        <vt:i4>0</vt:i4>
      </vt:variant>
      <vt:variant>
        <vt:i4>5</vt:i4>
      </vt:variant>
      <vt:variant>
        <vt:lpwstr>http://en.wikipedia.org/wiki/Abnormal_end</vt:lpwstr>
      </vt:variant>
      <vt:variant>
        <vt:lpwstr/>
      </vt:variant>
      <vt:variant>
        <vt:i4>3997712</vt:i4>
      </vt:variant>
      <vt:variant>
        <vt:i4>168</vt:i4>
      </vt:variant>
      <vt:variant>
        <vt:i4>0</vt:i4>
      </vt:variant>
      <vt:variant>
        <vt:i4>5</vt:i4>
      </vt:variant>
      <vt:variant>
        <vt:lpwstr>http://en.wikipedia.org/wiki/Redundancy_%28engineering%29</vt:lpwstr>
      </vt:variant>
      <vt:variant>
        <vt:lpwstr/>
      </vt:variant>
      <vt:variant>
        <vt:i4>6946915</vt:i4>
      </vt:variant>
      <vt:variant>
        <vt:i4>165</vt:i4>
      </vt:variant>
      <vt:variant>
        <vt:i4>0</vt:i4>
      </vt:variant>
      <vt:variant>
        <vt:i4>5</vt:i4>
      </vt:variant>
      <vt:variant>
        <vt:lpwstr>http://www.whitehouse.gov/omb/memoranda/m03-22.html</vt:lpwstr>
      </vt:variant>
      <vt:variant>
        <vt:lpwstr/>
      </vt:variant>
      <vt:variant>
        <vt:i4>2031673</vt:i4>
      </vt:variant>
      <vt:variant>
        <vt:i4>158</vt:i4>
      </vt:variant>
      <vt:variant>
        <vt:i4>0</vt:i4>
      </vt:variant>
      <vt:variant>
        <vt:i4>5</vt:i4>
      </vt:variant>
      <vt:variant>
        <vt:lpwstr/>
      </vt:variant>
      <vt:variant>
        <vt:lpwstr>_Toc236645988</vt:lpwstr>
      </vt:variant>
      <vt:variant>
        <vt:i4>2031673</vt:i4>
      </vt:variant>
      <vt:variant>
        <vt:i4>152</vt:i4>
      </vt:variant>
      <vt:variant>
        <vt:i4>0</vt:i4>
      </vt:variant>
      <vt:variant>
        <vt:i4>5</vt:i4>
      </vt:variant>
      <vt:variant>
        <vt:lpwstr/>
      </vt:variant>
      <vt:variant>
        <vt:lpwstr>_Toc236645987</vt:lpwstr>
      </vt:variant>
      <vt:variant>
        <vt:i4>2031673</vt:i4>
      </vt:variant>
      <vt:variant>
        <vt:i4>146</vt:i4>
      </vt:variant>
      <vt:variant>
        <vt:i4>0</vt:i4>
      </vt:variant>
      <vt:variant>
        <vt:i4>5</vt:i4>
      </vt:variant>
      <vt:variant>
        <vt:lpwstr/>
      </vt:variant>
      <vt:variant>
        <vt:lpwstr>_Toc236645986</vt:lpwstr>
      </vt:variant>
      <vt:variant>
        <vt:i4>2031673</vt:i4>
      </vt:variant>
      <vt:variant>
        <vt:i4>140</vt:i4>
      </vt:variant>
      <vt:variant>
        <vt:i4>0</vt:i4>
      </vt:variant>
      <vt:variant>
        <vt:i4>5</vt:i4>
      </vt:variant>
      <vt:variant>
        <vt:lpwstr/>
      </vt:variant>
      <vt:variant>
        <vt:lpwstr>_Toc236645985</vt:lpwstr>
      </vt:variant>
      <vt:variant>
        <vt:i4>2031673</vt:i4>
      </vt:variant>
      <vt:variant>
        <vt:i4>134</vt:i4>
      </vt:variant>
      <vt:variant>
        <vt:i4>0</vt:i4>
      </vt:variant>
      <vt:variant>
        <vt:i4>5</vt:i4>
      </vt:variant>
      <vt:variant>
        <vt:lpwstr/>
      </vt:variant>
      <vt:variant>
        <vt:lpwstr>_Toc236645984</vt:lpwstr>
      </vt:variant>
      <vt:variant>
        <vt:i4>2031673</vt:i4>
      </vt:variant>
      <vt:variant>
        <vt:i4>128</vt:i4>
      </vt:variant>
      <vt:variant>
        <vt:i4>0</vt:i4>
      </vt:variant>
      <vt:variant>
        <vt:i4>5</vt:i4>
      </vt:variant>
      <vt:variant>
        <vt:lpwstr/>
      </vt:variant>
      <vt:variant>
        <vt:lpwstr>_Toc236645983</vt:lpwstr>
      </vt:variant>
      <vt:variant>
        <vt:i4>2031673</vt:i4>
      </vt:variant>
      <vt:variant>
        <vt:i4>122</vt:i4>
      </vt:variant>
      <vt:variant>
        <vt:i4>0</vt:i4>
      </vt:variant>
      <vt:variant>
        <vt:i4>5</vt:i4>
      </vt:variant>
      <vt:variant>
        <vt:lpwstr/>
      </vt:variant>
      <vt:variant>
        <vt:lpwstr>_Toc236645982</vt:lpwstr>
      </vt:variant>
      <vt:variant>
        <vt:i4>2031673</vt:i4>
      </vt:variant>
      <vt:variant>
        <vt:i4>116</vt:i4>
      </vt:variant>
      <vt:variant>
        <vt:i4>0</vt:i4>
      </vt:variant>
      <vt:variant>
        <vt:i4>5</vt:i4>
      </vt:variant>
      <vt:variant>
        <vt:lpwstr/>
      </vt:variant>
      <vt:variant>
        <vt:lpwstr>_Toc236645981</vt:lpwstr>
      </vt:variant>
      <vt:variant>
        <vt:i4>2031673</vt:i4>
      </vt:variant>
      <vt:variant>
        <vt:i4>110</vt:i4>
      </vt:variant>
      <vt:variant>
        <vt:i4>0</vt:i4>
      </vt:variant>
      <vt:variant>
        <vt:i4>5</vt:i4>
      </vt:variant>
      <vt:variant>
        <vt:lpwstr/>
      </vt:variant>
      <vt:variant>
        <vt:lpwstr>_Toc236645980</vt:lpwstr>
      </vt:variant>
      <vt:variant>
        <vt:i4>1048633</vt:i4>
      </vt:variant>
      <vt:variant>
        <vt:i4>104</vt:i4>
      </vt:variant>
      <vt:variant>
        <vt:i4>0</vt:i4>
      </vt:variant>
      <vt:variant>
        <vt:i4>5</vt:i4>
      </vt:variant>
      <vt:variant>
        <vt:lpwstr/>
      </vt:variant>
      <vt:variant>
        <vt:lpwstr>_Toc236645979</vt:lpwstr>
      </vt:variant>
      <vt:variant>
        <vt:i4>1048633</vt:i4>
      </vt:variant>
      <vt:variant>
        <vt:i4>98</vt:i4>
      </vt:variant>
      <vt:variant>
        <vt:i4>0</vt:i4>
      </vt:variant>
      <vt:variant>
        <vt:i4>5</vt:i4>
      </vt:variant>
      <vt:variant>
        <vt:lpwstr/>
      </vt:variant>
      <vt:variant>
        <vt:lpwstr>_Toc236645978</vt:lpwstr>
      </vt:variant>
      <vt:variant>
        <vt:i4>1048633</vt:i4>
      </vt:variant>
      <vt:variant>
        <vt:i4>92</vt:i4>
      </vt:variant>
      <vt:variant>
        <vt:i4>0</vt:i4>
      </vt:variant>
      <vt:variant>
        <vt:i4>5</vt:i4>
      </vt:variant>
      <vt:variant>
        <vt:lpwstr/>
      </vt:variant>
      <vt:variant>
        <vt:lpwstr>_Toc236645976</vt:lpwstr>
      </vt:variant>
      <vt:variant>
        <vt:i4>1048633</vt:i4>
      </vt:variant>
      <vt:variant>
        <vt:i4>86</vt:i4>
      </vt:variant>
      <vt:variant>
        <vt:i4>0</vt:i4>
      </vt:variant>
      <vt:variant>
        <vt:i4>5</vt:i4>
      </vt:variant>
      <vt:variant>
        <vt:lpwstr/>
      </vt:variant>
      <vt:variant>
        <vt:lpwstr>_Toc236645975</vt:lpwstr>
      </vt:variant>
      <vt:variant>
        <vt:i4>1048633</vt:i4>
      </vt:variant>
      <vt:variant>
        <vt:i4>80</vt:i4>
      </vt:variant>
      <vt:variant>
        <vt:i4>0</vt:i4>
      </vt:variant>
      <vt:variant>
        <vt:i4>5</vt:i4>
      </vt:variant>
      <vt:variant>
        <vt:lpwstr/>
      </vt:variant>
      <vt:variant>
        <vt:lpwstr>_Toc236645974</vt:lpwstr>
      </vt:variant>
      <vt:variant>
        <vt:i4>1048633</vt:i4>
      </vt:variant>
      <vt:variant>
        <vt:i4>74</vt:i4>
      </vt:variant>
      <vt:variant>
        <vt:i4>0</vt:i4>
      </vt:variant>
      <vt:variant>
        <vt:i4>5</vt:i4>
      </vt:variant>
      <vt:variant>
        <vt:lpwstr/>
      </vt:variant>
      <vt:variant>
        <vt:lpwstr>_Toc236645973</vt:lpwstr>
      </vt:variant>
      <vt:variant>
        <vt:i4>1048633</vt:i4>
      </vt:variant>
      <vt:variant>
        <vt:i4>68</vt:i4>
      </vt:variant>
      <vt:variant>
        <vt:i4>0</vt:i4>
      </vt:variant>
      <vt:variant>
        <vt:i4>5</vt:i4>
      </vt:variant>
      <vt:variant>
        <vt:lpwstr/>
      </vt:variant>
      <vt:variant>
        <vt:lpwstr>_Toc236645972</vt:lpwstr>
      </vt:variant>
      <vt:variant>
        <vt:i4>1048633</vt:i4>
      </vt:variant>
      <vt:variant>
        <vt:i4>62</vt:i4>
      </vt:variant>
      <vt:variant>
        <vt:i4>0</vt:i4>
      </vt:variant>
      <vt:variant>
        <vt:i4>5</vt:i4>
      </vt:variant>
      <vt:variant>
        <vt:lpwstr/>
      </vt:variant>
      <vt:variant>
        <vt:lpwstr>_Toc236645971</vt:lpwstr>
      </vt:variant>
      <vt:variant>
        <vt:i4>1114169</vt:i4>
      </vt:variant>
      <vt:variant>
        <vt:i4>56</vt:i4>
      </vt:variant>
      <vt:variant>
        <vt:i4>0</vt:i4>
      </vt:variant>
      <vt:variant>
        <vt:i4>5</vt:i4>
      </vt:variant>
      <vt:variant>
        <vt:lpwstr/>
      </vt:variant>
      <vt:variant>
        <vt:lpwstr>_Toc236645969</vt:lpwstr>
      </vt:variant>
      <vt:variant>
        <vt:i4>1114169</vt:i4>
      </vt:variant>
      <vt:variant>
        <vt:i4>50</vt:i4>
      </vt:variant>
      <vt:variant>
        <vt:i4>0</vt:i4>
      </vt:variant>
      <vt:variant>
        <vt:i4>5</vt:i4>
      </vt:variant>
      <vt:variant>
        <vt:lpwstr/>
      </vt:variant>
      <vt:variant>
        <vt:lpwstr>_Toc236645967</vt:lpwstr>
      </vt:variant>
      <vt:variant>
        <vt:i4>1114169</vt:i4>
      </vt:variant>
      <vt:variant>
        <vt:i4>44</vt:i4>
      </vt:variant>
      <vt:variant>
        <vt:i4>0</vt:i4>
      </vt:variant>
      <vt:variant>
        <vt:i4>5</vt:i4>
      </vt:variant>
      <vt:variant>
        <vt:lpwstr/>
      </vt:variant>
      <vt:variant>
        <vt:lpwstr>_Toc236645966</vt:lpwstr>
      </vt:variant>
      <vt:variant>
        <vt:i4>1114169</vt:i4>
      </vt:variant>
      <vt:variant>
        <vt:i4>38</vt:i4>
      </vt:variant>
      <vt:variant>
        <vt:i4>0</vt:i4>
      </vt:variant>
      <vt:variant>
        <vt:i4>5</vt:i4>
      </vt:variant>
      <vt:variant>
        <vt:lpwstr/>
      </vt:variant>
      <vt:variant>
        <vt:lpwstr>_Toc236645965</vt:lpwstr>
      </vt:variant>
      <vt:variant>
        <vt:i4>1114169</vt:i4>
      </vt:variant>
      <vt:variant>
        <vt:i4>32</vt:i4>
      </vt:variant>
      <vt:variant>
        <vt:i4>0</vt:i4>
      </vt:variant>
      <vt:variant>
        <vt:i4>5</vt:i4>
      </vt:variant>
      <vt:variant>
        <vt:lpwstr/>
      </vt:variant>
      <vt:variant>
        <vt:lpwstr>_Toc236645964</vt:lpwstr>
      </vt:variant>
      <vt:variant>
        <vt:i4>1114169</vt:i4>
      </vt:variant>
      <vt:variant>
        <vt:i4>26</vt:i4>
      </vt:variant>
      <vt:variant>
        <vt:i4>0</vt:i4>
      </vt:variant>
      <vt:variant>
        <vt:i4>5</vt:i4>
      </vt:variant>
      <vt:variant>
        <vt:lpwstr/>
      </vt:variant>
      <vt:variant>
        <vt:lpwstr>_Toc236645963</vt:lpwstr>
      </vt:variant>
      <vt:variant>
        <vt:i4>1114169</vt:i4>
      </vt:variant>
      <vt:variant>
        <vt:i4>20</vt:i4>
      </vt:variant>
      <vt:variant>
        <vt:i4>0</vt:i4>
      </vt:variant>
      <vt:variant>
        <vt:i4>5</vt:i4>
      </vt:variant>
      <vt:variant>
        <vt:lpwstr/>
      </vt:variant>
      <vt:variant>
        <vt:lpwstr>_Toc236645962</vt:lpwstr>
      </vt:variant>
      <vt:variant>
        <vt:i4>1114169</vt:i4>
      </vt:variant>
      <vt:variant>
        <vt:i4>14</vt:i4>
      </vt:variant>
      <vt:variant>
        <vt:i4>0</vt:i4>
      </vt:variant>
      <vt:variant>
        <vt:i4>5</vt:i4>
      </vt:variant>
      <vt:variant>
        <vt:lpwstr/>
      </vt:variant>
      <vt:variant>
        <vt:lpwstr>_Toc236645961</vt:lpwstr>
      </vt:variant>
      <vt:variant>
        <vt:i4>1114169</vt:i4>
      </vt:variant>
      <vt:variant>
        <vt:i4>8</vt:i4>
      </vt:variant>
      <vt:variant>
        <vt:i4>0</vt:i4>
      </vt:variant>
      <vt:variant>
        <vt:i4>5</vt:i4>
      </vt:variant>
      <vt:variant>
        <vt:lpwstr/>
      </vt:variant>
      <vt:variant>
        <vt:lpwstr>_Toc236645960</vt:lpwstr>
      </vt:variant>
      <vt:variant>
        <vt:i4>1179705</vt:i4>
      </vt:variant>
      <vt:variant>
        <vt:i4>2</vt:i4>
      </vt:variant>
      <vt:variant>
        <vt:i4>0</vt:i4>
      </vt:variant>
      <vt:variant>
        <vt:i4>5</vt:i4>
      </vt:variant>
      <vt:variant>
        <vt:lpwstr/>
      </vt:variant>
      <vt:variant>
        <vt:lpwstr>_Toc236645959</vt:lpwstr>
      </vt:variant>
      <vt:variant>
        <vt:i4>327691</vt:i4>
      </vt:variant>
      <vt:variant>
        <vt:i4>0</vt:i4>
      </vt:variant>
      <vt:variant>
        <vt:i4>0</vt:i4>
      </vt:variant>
      <vt:variant>
        <vt:i4>5</vt:i4>
      </vt:variant>
      <vt:variant>
        <vt:lpwstr>http://csrc.nist.gov/publications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2009-08-12T18:09:00Z</cp:lastPrinted>
  <dcterms:created xsi:type="dcterms:W3CDTF">2017-09-28T14:57:00Z</dcterms:created>
  <dcterms:modified xsi:type="dcterms:W3CDTF">2017-09-29T17:40:00Z</dcterms:modified>
</cp:coreProperties>
</file>