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 xml:space="preserve">Abner Aníbal </w:t>
      </w:r>
      <w:r>
        <w:rPr>
          <w:rFonts w:ascii="Arial" w:hAnsi="Arial"/>
          <w:b/>
        </w:rPr>
        <w:t>Ajpop</w:t>
      </w:r>
      <w:r>
        <w:rPr>
          <w:rFonts w:ascii="Arial" w:hAnsi="Arial"/>
          <w:b/>
        </w:rPr>
        <w:t xml:space="preserve"> González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quince espacio diecinueve mil setecientos cuarenta y 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(3015 19749 0101)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Abner Aníbal </w:t>
      </w:r>
      <w:r>
        <w:rPr>
          <w:rFonts w:ascii="Arial" w:hAnsi="Arial"/>
          <w:b/>
        </w:rPr>
        <w:t>Ajpop</w:t>
      </w:r>
      <w:r>
        <w:rPr>
          <w:rFonts w:ascii="Arial" w:hAnsi="Arial"/>
          <w:b/>
        </w:rPr>
        <w:t xml:space="preserve"> González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