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9FD9" w14:textId="77777777" w:rsidR="009A1501" w:rsidRDefault="00780C6E">
      <w:r>
        <w:rPr>
          <w:sz w:val="30"/>
        </w:rPr>
        <w:t xml:space="preserve">1. </w:t>
      </w:r>
      <w:r>
        <w:t>Test Case Design and Description</w:t>
      </w:r>
      <w:r>
        <w:rPr>
          <w:sz w:val="30"/>
        </w:rPr>
        <w:t xml:space="preserve"> </w:t>
      </w:r>
    </w:p>
    <w:p w14:paraId="2DABFF95" w14:textId="77777777" w:rsidR="009A1501" w:rsidRDefault="00780C6E">
      <w:r>
        <w:rPr>
          <w:b w:val="0"/>
          <w:sz w:val="24"/>
        </w:rPr>
        <w:t xml:space="preserve"> </w:t>
      </w:r>
    </w:p>
    <w:p w14:paraId="3A78B000" w14:textId="77777777" w:rsidR="009A1501" w:rsidRDefault="00780C6E">
      <w:r>
        <w:rPr>
          <w:sz w:val="22"/>
        </w:rPr>
        <w:t xml:space="preserve">  </w:t>
      </w:r>
    </w:p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9A1501" w14:paraId="49788BC4" w14:textId="77777777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4304C4AB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8F9B7B4" w14:textId="77777777" w:rsidR="009A1501" w:rsidRDefault="00780C6E">
            <w:pPr>
              <w:ind w:left="114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0F09373B" w14:textId="77777777" w:rsidR="009A1501" w:rsidRDefault="009A1501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6F9886CE" w14:textId="77777777" w:rsidR="009A1501" w:rsidRDefault="009A1501">
            <w:pPr>
              <w:spacing w:after="160"/>
            </w:pPr>
          </w:p>
        </w:tc>
      </w:tr>
      <w:tr w:rsidR="009A1501" w14:paraId="6DCEB168" w14:textId="77777777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096ACA8" w14:textId="75EE669A" w:rsidR="009A1501" w:rsidRDefault="00780C6E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1F6A6354" w14:textId="306D9C5A" w:rsidR="009A1501" w:rsidRDefault="000255D0">
            <w:pPr>
              <w:ind w:left="114"/>
            </w:pPr>
            <w:r>
              <w:rPr>
                <w:b w:val="0"/>
                <w:sz w:val="20"/>
                <w:lang w:val="en-US"/>
              </w:rPr>
              <w:t>Waleed Faisal</w:t>
            </w:r>
            <w:r w:rsidR="00780C6E">
              <w:rPr>
                <w:b w:val="0"/>
                <w:sz w:val="20"/>
              </w:rPr>
              <w:t xml:space="preserve"> 1 </w:t>
            </w:r>
            <w:r w:rsidR="00780C6E">
              <w:rPr>
                <w:b w:val="0"/>
                <w:sz w:val="20"/>
              </w:rPr>
              <w:tab/>
            </w:r>
            <w:r w:rsidR="00780C6E">
              <w:rPr>
                <w:rFonts w:ascii="Calibri" w:eastAsia="Calibri" w:hAnsi="Calibri" w:cs="Calibri"/>
                <w:b w:val="0"/>
                <w:i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64EBFF" wp14:editId="4CBE5A92">
                      <wp:extent cx="9525" cy="152400"/>
                      <wp:effectExtent l="0" t="0" r="0" b="0"/>
                      <wp:docPr id="6282" name="Group 6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8052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82" style="width:0.75pt;height:12pt;mso-position-horizontal-relative:char;mso-position-vertical-relative:line" coordsize="95,1524">
                      <v:shape id="Shape 8053" style="position:absolute;width:95;height:1524;left:0;top:0;" coordsize="9525,152400" path="m0,0l9525,0l9525,152400l0,1524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F714D21" w14:textId="77777777" w:rsidR="009A1501" w:rsidRDefault="00780C6E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48A8CCFF" w14:textId="77777777" w:rsidR="009A1501" w:rsidRDefault="00780C6E"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0ECD1C98" w14:textId="74FE3422" w:rsidR="009A1501" w:rsidRDefault="000255D0">
            <w:r>
              <w:rPr>
                <w:b w:val="0"/>
                <w:sz w:val="20"/>
                <w:lang w:val="en-US"/>
              </w:rPr>
              <w:t>Saad Anwar</w:t>
            </w:r>
            <w:r w:rsidR="00780C6E">
              <w:rPr>
                <w:b w:val="0"/>
                <w:sz w:val="20"/>
              </w:rPr>
              <w:t xml:space="preserve"> </w:t>
            </w:r>
          </w:p>
        </w:tc>
      </w:tr>
      <w:tr w:rsidR="009A1501" w14:paraId="3B7EAF9F" w14:textId="77777777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2D78D9D8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49FF13" w14:textId="5658AC7D" w:rsidR="009A1501" w:rsidRDefault="00780C6E">
            <w:pPr>
              <w:ind w:left="114"/>
            </w:pPr>
            <w:r>
              <w:rPr>
                <w:sz w:val="20"/>
              </w:rPr>
              <w:t xml:space="preserve"> 1</w:t>
            </w:r>
            <w:r w:rsidR="000255D0"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-1</w:t>
            </w:r>
            <w:r w:rsidR="000255D0">
              <w:rPr>
                <w:sz w:val="20"/>
              </w:rPr>
              <w:t>0</w:t>
            </w:r>
            <w:r>
              <w:rPr>
                <w:sz w:val="20"/>
              </w:rPr>
              <w:t xml:space="preserve">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CB39F2" w14:textId="77777777" w:rsidR="009A1501" w:rsidRDefault="009A1501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6C7ABBAC" w14:textId="77777777" w:rsidR="009A1501" w:rsidRDefault="009A1501">
            <w:pPr>
              <w:spacing w:after="160"/>
            </w:pPr>
          </w:p>
        </w:tc>
      </w:tr>
      <w:tr w:rsidR="009A1501" w14:paraId="3DDF5B2C" w14:textId="77777777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0624342B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5F1FB16" w14:textId="77777777" w:rsidR="009A1501" w:rsidRDefault="00780C6E">
            <w:pPr>
              <w:ind w:left="114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F3A4DF1" w14:textId="77777777" w:rsidR="009A1501" w:rsidRDefault="009A1501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1ACCCCF4" w14:textId="77777777" w:rsidR="009A1501" w:rsidRDefault="009A1501">
            <w:pPr>
              <w:spacing w:after="160"/>
            </w:pPr>
          </w:p>
        </w:tc>
      </w:tr>
      <w:tr w:rsidR="009A1501" w14:paraId="77C4B8F3" w14:textId="77777777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3CB9791B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3267DDA5" w14:textId="77777777" w:rsidR="009A1501" w:rsidRDefault="00780C6E">
            <w:pPr>
              <w:ind w:left="114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5AEDECD" w14:textId="77777777" w:rsidR="009A1501" w:rsidRDefault="009A1501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30A652D6" w14:textId="77777777" w:rsidR="009A1501" w:rsidRDefault="009A1501">
            <w:pPr>
              <w:spacing w:after="160"/>
            </w:pPr>
          </w:p>
        </w:tc>
      </w:tr>
      <w:tr w:rsidR="009A1501" w14:paraId="1AA7C5D7" w14:textId="77777777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50F840FB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5EE1BD04" w14:textId="1922D444" w:rsidR="009A1501" w:rsidRDefault="000255D0">
            <w:pPr>
              <w:ind w:left="114"/>
            </w:pPr>
            <w:r>
              <w:rPr>
                <w:b w:val="0"/>
                <w:sz w:val="20"/>
                <w:lang w:val="en-US"/>
              </w:rPr>
              <w:t xml:space="preserve">To check </w:t>
            </w:r>
            <w:proofErr w:type="gramStart"/>
            <w:r>
              <w:rPr>
                <w:b w:val="0"/>
                <w:sz w:val="20"/>
                <w:lang w:val="en-US"/>
              </w:rPr>
              <w:t>data</w:t>
            </w:r>
            <w:proofErr w:type="gramEnd"/>
            <w:r>
              <w:rPr>
                <w:b w:val="0"/>
                <w:sz w:val="20"/>
                <w:lang w:val="en-US"/>
              </w:rPr>
              <w:t xml:space="preserve"> encrypt</w:t>
            </w:r>
            <w:r w:rsidR="00780C6E">
              <w:rPr>
                <w:b w:val="0"/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151D2882" w14:textId="77777777" w:rsidR="009A1501" w:rsidRDefault="009A1501">
            <w:pPr>
              <w:spacing w:after="160"/>
            </w:pPr>
          </w:p>
        </w:tc>
      </w:tr>
      <w:tr w:rsidR="009A1501" w14:paraId="292CD457" w14:textId="77777777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315D8EF1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6D41721D" w14:textId="67576723" w:rsidR="009A1501" w:rsidRPr="000255D0" w:rsidRDefault="000255D0">
            <w:pPr>
              <w:ind w:left="114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t>Ethereum blockchain network and development environment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02C3B614" w14:textId="77777777" w:rsidR="009A1501" w:rsidRDefault="009A1501">
            <w:pPr>
              <w:spacing w:after="160"/>
            </w:pPr>
          </w:p>
        </w:tc>
      </w:tr>
      <w:tr w:rsidR="009A1501" w14:paraId="7C4A187E" w14:textId="77777777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7DAD47E" w14:textId="77777777" w:rsidR="009A1501" w:rsidRDefault="00780C6E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116A9CE" w14:textId="77777777" w:rsidR="009A1501" w:rsidRDefault="00780C6E">
            <w:pPr>
              <w:ind w:left="114"/>
            </w:pPr>
            <w:r>
              <w:rPr>
                <w:b w:val="0"/>
                <w:sz w:val="20"/>
              </w:rPr>
              <w:t xml:space="preserve"> </w:t>
            </w:r>
          </w:p>
          <w:p w14:paraId="3D7D4157" w14:textId="0D868351" w:rsidR="009A1501" w:rsidRDefault="00780C6E">
            <w:pPr>
              <w:ind w:left="114"/>
            </w:pPr>
            <w:r>
              <w:rPr>
                <w:b w:val="0"/>
                <w:sz w:val="20"/>
              </w:rPr>
              <w:t>In t</w:t>
            </w:r>
            <w:r w:rsidR="000255D0">
              <w:rPr>
                <w:b w:val="0"/>
                <w:sz w:val="20"/>
                <w:lang w:val="en-US"/>
              </w:rPr>
              <w:t>his test case data string must be encrypt into keccak256</w:t>
            </w:r>
            <w:r>
              <w:rPr>
                <w:b w:val="0"/>
                <w:sz w:val="20"/>
              </w:rPr>
              <w:t xml:space="preserve">. </w:t>
            </w:r>
          </w:p>
          <w:p w14:paraId="094089F7" w14:textId="77777777" w:rsidR="009A1501" w:rsidRDefault="00780C6E">
            <w:pPr>
              <w:ind w:left="114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0BF976AA" w14:textId="77777777" w:rsidR="009A1501" w:rsidRDefault="009A1501">
            <w:pPr>
              <w:spacing w:after="160"/>
            </w:pPr>
          </w:p>
        </w:tc>
      </w:tr>
      <w:tr w:rsidR="009A1501" w14:paraId="3EF0FE45" w14:textId="77777777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419A9794" w14:textId="77777777" w:rsidR="009A1501" w:rsidRDefault="00780C6E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62B5E1B4" w14:textId="77777777" w:rsidR="009A1501" w:rsidRDefault="00780C6E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76A0A788" w14:textId="77777777" w:rsidR="009A1501" w:rsidRDefault="00780C6E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b w:val="0"/>
                <w:sz w:val="26"/>
              </w:rPr>
              <w:t xml:space="preserve"> </w:t>
            </w:r>
            <w:r>
              <w:rPr>
                <w:b w:val="0"/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b w:val="0"/>
                <w:sz w:val="40"/>
                <w:vertAlign w:val="superscript"/>
              </w:rPr>
              <w:t xml:space="preserve"> </w:t>
            </w:r>
            <w:r>
              <w:rPr>
                <w:b w:val="0"/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0C47F0E3" w14:textId="77777777" w:rsidR="009A1501" w:rsidRDefault="00780C6E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9A1501" w14:paraId="362E556A" w14:textId="77777777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5773AF" w14:textId="072E5A6A" w:rsidR="009A1501" w:rsidRPr="000255D0" w:rsidRDefault="000255D0">
            <w:pPr>
              <w:ind w:left="1943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t>string encrypts</w:t>
            </w:r>
          </w:p>
          <w:p w14:paraId="148E67BC" w14:textId="10C900C0" w:rsidR="009A1501" w:rsidRDefault="000255D0" w:rsidP="000255D0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b w:val="0"/>
                <w:sz w:val="20"/>
                <w:lang w:val="en-US"/>
              </w:rPr>
              <w:t>String</w:t>
            </w:r>
            <w:r w:rsidR="00780C6E">
              <w:rPr>
                <w:b w:val="0"/>
                <w:sz w:val="20"/>
              </w:rPr>
              <w:t xml:space="preserve"> </w:t>
            </w:r>
            <w:r w:rsidR="00780C6E"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>string encry</w:t>
            </w:r>
            <w:r>
              <w:rPr>
                <w:b w:val="0"/>
                <w:sz w:val="20"/>
                <w:lang w:val="en-US"/>
              </w:rPr>
              <w:t>pts</w:t>
            </w:r>
            <w:r w:rsidR="00780C6E">
              <w:rPr>
                <w:b w:val="0"/>
                <w:sz w:val="20"/>
              </w:rPr>
              <w:t xml:space="preserve">.  </w:t>
            </w:r>
            <w:r w:rsidR="00780C6E">
              <w:rPr>
                <w:b w:val="0"/>
                <w:sz w:val="20"/>
              </w:rPr>
              <w:tab/>
            </w:r>
            <w:r w:rsidR="00780C6E">
              <w:rPr>
                <w:b w:val="0"/>
                <w:sz w:val="18"/>
              </w:rPr>
              <w:t>Passed</w:t>
            </w:r>
            <w:r w:rsidR="00780C6E">
              <w:rPr>
                <w:b w:val="0"/>
                <w:sz w:val="20"/>
              </w:rPr>
              <w:t xml:space="preserve"> </w:t>
            </w:r>
            <w:r w:rsidR="00780C6E">
              <w:rPr>
                <w:b w:val="0"/>
                <w:sz w:val="20"/>
              </w:rPr>
              <w:tab/>
              <w:t xml:space="preserve"> </w:t>
            </w:r>
            <w:r>
              <w:rPr>
                <w:b w:val="0"/>
                <w:sz w:val="20"/>
              </w:rPr>
              <w:t>smart contract migration</w:t>
            </w:r>
            <w:r w:rsidR="00780C6E">
              <w:rPr>
                <w:b w:val="0"/>
                <w:sz w:val="20"/>
              </w:rPr>
              <w:t xml:space="preserve">  </w:t>
            </w:r>
          </w:p>
        </w:tc>
      </w:tr>
    </w:tbl>
    <w:p w14:paraId="2A8F8D3D" w14:textId="77777777" w:rsidR="009A1501" w:rsidRDefault="00780C6E"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602A2CCF" w14:textId="77777777" w:rsidR="009A1501" w:rsidRDefault="00780C6E"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4D05DE42" w14:textId="77777777" w:rsidR="009A1501" w:rsidRDefault="00780C6E"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21EEA65D" w14:textId="72220843" w:rsidR="009A1501" w:rsidRDefault="009A1501">
      <w:bookmarkStart w:id="0" w:name="_GoBack"/>
      <w:bookmarkEnd w:id="0"/>
    </w:p>
    <w:sectPr w:rsidR="009A1501">
      <w:pgSz w:w="12240" w:h="15840"/>
      <w:pgMar w:top="1778" w:right="4944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01"/>
    <w:rsid w:val="000255D0"/>
    <w:rsid w:val="00780C6E"/>
    <w:rsid w:val="009A1501"/>
    <w:rsid w:val="00B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D129"/>
  <w15:docId w15:val="{E34850D8-56CE-4B52-9F19-DC5A1DDE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b/>
      <w:i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khawaja</dc:creator>
  <cp:keywords/>
  <cp:lastModifiedBy>Saad Anwar</cp:lastModifiedBy>
  <cp:revision>4</cp:revision>
  <dcterms:created xsi:type="dcterms:W3CDTF">2018-11-29T19:13:00Z</dcterms:created>
  <dcterms:modified xsi:type="dcterms:W3CDTF">2018-11-30T11:59:00Z</dcterms:modified>
</cp:coreProperties>
</file>