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11th November 4:00 PM : Sabari added updated SQL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Friday 11th November  11:56 PM: Saif added images to User folder and updated the bidding.php file  to include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Sunday 12th November 1:00 AM: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1.Saif updated the bidding page of the game master to include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Saif updated firstRound.php to include theme</w:t>
        <w:br w:type="textWrapping"/>
        <w:t xml:space="preserve">3. Saif updated the User/Bidding php to add a button for Next Slot.</w:t>
        <w:br w:type="textWrapping"/>
        <w:t xml:space="preserve">4. Saif Added two more gradients to choose from, to the main images folder.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Saif added the ACL logo to both images folders.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