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Al-Qur’aan - Chapter Titles</w:t>
      </w:r>
    </w:p>
    <w:p w:rsidR="00000000" w:rsidDel="00000000" w:rsidP="00000000" w:rsidRDefault="00000000" w:rsidRPr="00000000" w14:paraId="00000002">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Based on the reported codex el-medina</w:t>
      </w:r>
    </w:p>
    <w:tbl>
      <w:tblPr>
        <w:tblStyle w:val="Table1"/>
        <w:tblW w:w="8280.0" w:type="dxa"/>
        <w:jc w:val="left"/>
        <w:tblInd w:w="20.99999999999999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15"/>
        <w:gridCol w:w="1440"/>
        <w:gridCol w:w="2370"/>
        <w:gridCol w:w="3255"/>
        <w:tblGridChange w:id="0">
          <w:tblGrid>
            <w:gridCol w:w="1215"/>
            <w:gridCol w:w="1440"/>
            <w:gridCol w:w="2370"/>
            <w:gridCol w:w="325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3">
            <w:pPr>
              <w:jc w:val="center"/>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4">
            <w:pPr>
              <w:jc w:val="center"/>
              <w:rPr>
                <w:rFonts w:ascii="Cambria" w:cs="Cambria" w:eastAsia="Cambria" w:hAnsi="Cambria"/>
                <w:b w:val="1"/>
                <w:sz w:val="20"/>
                <w:szCs w:val="20"/>
                <w:vertAlign w:val="baseline"/>
              </w:rPr>
            </w:pPr>
            <w:r w:rsidDel="00000000" w:rsidR="00000000" w:rsidRPr="00000000">
              <w:rPr>
                <w:rFonts w:ascii="Cambria" w:cs="Cambria" w:eastAsia="Cambria" w:hAnsi="Cambria"/>
                <w:b w:val="1"/>
                <w:sz w:val="20"/>
                <w:szCs w:val="20"/>
                <w:vertAlign w:val="baseline"/>
                <w:rtl w:val="0"/>
              </w:rPr>
              <w:t xml:space="preserve">Arabic Title</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5">
            <w:pPr>
              <w:jc w:val="center"/>
              <w:rPr>
                <w:rFonts w:ascii="Cambria" w:cs="Cambria" w:eastAsia="Cambria" w:hAnsi="Cambria"/>
                <w:b w:val="1"/>
                <w:sz w:val="20"/>
                <w:szCs w:val="20"/>
                <w:vertAlign w:val="baseline"/>
              </w:rPr>
            </w:pPr>
            <w:r w:rsidDel="00000000" w:rsidR="00000000" w:rsidRPr="00000000">
              <w:rPr>
                <w:rFonts w:ascii="Cambria" w:cs="Cambria" w:eastAsia="Cambria" w:hAnsi="Cambria"/>
                <w:b w:val="1"/>
                <w:sz w:val="20"/>
                <w:szCs w:val="20"/>
                <w:vertAlign w:val="baseline"/>
                <w:rtl w:val="0"/>
              </w:rPr>
              <w:t xml:space="preserve">English Transliteration</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6">
            <w:pPr>
              <w:jc w:val="center"/>
              <w:rPr>
                <w:rFonts w:ascii="Cambria" w:cs="Cambria" w:eastAsia="Cambria" w:hAnsi="Cambria"/>
                <w:b w:val="1"/>
                <w:sz w:val="20"/>
                <w:szCs w:val="20"/>
                <w:vertAlign w:val="baseline"/>
              </w:rPr>
            </w:pPr>
            <w:r w:rsidDel="00000000" w:rsidR="00000000" w:rsidRPr="00000000">
              <w:rPr>
                <w:rFonts w:ascii="Cambria" w:cs="Cambria" w:eastAsia="Cambria" w:hAnsi="Cambria"/>
                <w:b w:val="1"/>
                <w:sz w:val="20"/>
                <w:szCs w:val="20"/>
                <w:vertAlign w:val="baseline"/>
                <w:rtl w:val="0"/>
              </w:rPr>
              <w:t xml:space="preserve">English Translation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vAlign w:val="top"/>
          </w:tcPr>
          <w:p w:rsidR="00000000" w:rsidDel="00000000" w:rsidP="00000000" w:rsidRDefault="00000000" w:rsidRPr="00000000" w14:paraId="00000007">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rtl w:val="0"/>
              </w:rPr>
              <w:t xml:space="preserve">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8">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9">
            <w:pPr>
              <w:jc w:val="left"/>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Al-Fatihah</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A">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Opening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II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Al-Baqarah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Heifer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F">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III</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10">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11">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Al-Imraan</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12">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House of Joachim</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13">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IV</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14">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15">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An-Nisaa</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16">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Women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17">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V</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18">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19">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Al-Ma’idah</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1A">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Repast / The table spread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1B">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VI</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1C">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1D">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Al-Anaam</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1E">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Cattle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1F">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VII</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20">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21">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Al-A’raaf</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22">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Heights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23">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VIII</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24">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25">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Al-Anfaal</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26">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Spoils of War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27">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IX</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28">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29">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At-Taubah</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2A">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Repentance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2B">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X</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2C">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2D">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Yunus</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2E">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Jonah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2F">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XI</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30">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31">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Hud</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32">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Hud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XII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Yusuf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Joseph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37">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XIII</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38">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39">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Ar-Ra’ad</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3A">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Thunder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3B">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XIV</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3C">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3D">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Ibrahim</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3E">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Abraham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3F">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XV</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40">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41">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Al-Hijr</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42">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Rocky Tract / The city of Stones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43">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XVI</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44">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45">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An-Nahl</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46">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Bee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47">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XVII</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48">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49">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Al-Israa/Bani-Isra’iil </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4A">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Nocturnal/Night Journey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4B">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XVIII</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4C">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4D">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Al-Kahf</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4E">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Cave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XVIX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Maryam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Mary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53">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XX</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54">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55">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Taha</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56">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Taha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57">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XXI</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58">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59">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Al-Anbiya</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5A">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Prophets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5B">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XXII</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5C">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5D">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Al-Hajj</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5E">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Pilgrimmage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5F">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XXIII</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60">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61">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Al-Mu’minoon</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62">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Believers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63">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XXIV</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64">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65">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An-Nur</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66">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Light</w:t>
            </w:r>
          </w:p>
        </w:tc>
      </w:tr>
      <w:tr>
        <w:trPr>
          <w:cantSplit w:val="0"/>
          <w:tblHeader w:val="0"/>
        </w:trPr>
        <w:tc>
          <w:tcPr>
            <w:tcMar>
              <w:left w:w="108.0" w:type="dxa"/>
              <w:right w:w="108.0" w:type="dxa"/>
            </w:tcMar>
          </w:tcPr>
          <w:p w:rsidR="00000000" w:rsidDel="00000000" w:rsidP="00000000" w:rsidRDefault="00000000" w:rsidRPr="00000000" w14:paraId="00000067">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XXV</w:t>
            </w:r>
          </w:p>
        </w:tc>
        <w:tc>
          <w:tcPr>
            <w:tcMar>
              <w:left w:w="108.0" w:type="dxa"/>
              <w:right w:w="108.0" w:type="dxa"/>
            </w:tcMar>
          </w:tcPr>
          <w:p w:rsidR="00000000" w:rsidDel="00000000" w:rsidP="00000000" w:rsidRDefault="00000000" w:rsidRPr="00000000" w14:paraId="00000068">
            <w:pPr>
              <w:jc w:val="both"/>
              <w:rPr>
                <w:rFonts w:ascii="Calibri" w:cs="Calibri" w:eastAsia="Calibri" w:hAnsi="Calibri"/>
                <w:b w:val="1"/>
                <w:sz w:val="20"/>
                <w:szCs w:val="20"/>
                <w:vertAlign w:val="baseline"/>
              </w:rPr>
            </w:pPr>
            <w:r w:rsidDel="00000000" w:rsidR="00000000" w:rsidRPr="00000000">
              <w:rPr>
                <w:rtl w:val="0"/>
              </w:rPr>
            </w:r>
          </w:p>
        </w:tc>
        <w:tc>
          <w:tcPr>
            <w:tcMar>
              <w:left w:w="108.0" w:type="dxa"/>
              <w:right w:w="108.0" w:type="dxa"/>
            </w:tcMar>
          </w:tcPr>
          <w:p w:rsidR="00000000" w:rsidDel="00000000" w:rsidP="00000000" w:rsidRDefault="00000000" w:rsidRPr="00000000" w14:paraId="00000069">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Al-Furqaan</w:t>
            </w:r>
          </w:p>
        </w:tc>
        <w:tc>
          <w:tcPr>
            <w:tcMar>
              <w:left w:w="108.0" w:type="dxa"/>
              <w:right w:w="108.0" w:type="dxa"/>
            </w:tcMar>
          </w:tcPr>
          <w:p w:rsidR="00000000" w:rsidDel="00000000" w:rsidP="00000000" w:rsidRDefault="00000000" w:rsidRPr="00000000" w14:paraId="0000006A">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Criterion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XXVI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Ash-Shu’araa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Poets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6F">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XXVII</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0">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1">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An-Naml</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2">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Ants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3">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XXVIII</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4">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5">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Al-Qasas</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6">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Narration/Story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7">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XXIX</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8">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9">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Al-Ankabut</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A">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Spider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B">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XXX</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C">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D">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Ar-Rum</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7E">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Romans/Byzantium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XXXI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Luqmaan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Luqmaan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83">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XXXII</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84">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85">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As-Sajadah</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86">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Prostration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87">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XXXIII</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88">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89">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Al-Ahzaab</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8A">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Confederates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XXXIV</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Saba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Sheba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XXXV</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Faatir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Originator of Creation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93">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XXXVI</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94">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95">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Yaseen</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96">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YaSeen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97">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XXXVII</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98">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99">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As-saaffat</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9A">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Those ranged in ranks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9B">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XXXVIII</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9C">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9D">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Saad</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9E">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Saad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9F">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XXXIX</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A0">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A1">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Az-zumar</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A2">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Crowds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A3">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XL</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A4">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A5">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Al-Mu’min</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A6">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Believer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A7">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XLI</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A8">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A9">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Fussilat</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AA">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Expounded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AB">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XLII</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AC">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AD">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Al-Shuraa</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AE">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Counsel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AF">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XLIII</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B0">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B1">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Az-zukhruf</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B2">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Gold Adornments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B3">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XLIV</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B4">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B5">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Ad-dukhaan</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B6">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Smoke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B7">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XLV</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B8">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B9">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Al-Jaathiya</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BA">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Kneeling Down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BB">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XLVI</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BC">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BD">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Al-Ahqaf</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BE">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Winding Sanding Tracts /The Sand Dunes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XLVII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Muhammad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Muhammad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C3">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XLVIII</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C4">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C5">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Al-Fath</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C6">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Victory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C7">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XLIX</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C8">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C9">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Al-Hujaraat</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CA">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Private Chambers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CB">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L</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CC">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CD">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Qaaf</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CE">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Qaaf</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LI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Adh-Dhariyaat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winds that scatter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LII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At-tur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Mount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D7">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LIII</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D8">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D9">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An-Najm</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DA">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Star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DB">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LIV</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DC">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DD">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Al-Qamar</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DE">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Moon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DF">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LV</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E0">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E1">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Ar-Rahmaan</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E2">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Compassionate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LVI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Al-Waqi’ah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inevitable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E7">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LVII</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E8">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E9">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Al-Hadid</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EA">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Iron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EB">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LVIII</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EC">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ED">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Al-Mujadilah</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EE">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Woman who pleads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EF">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LIX</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F0">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F1">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Al-Hashar</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F2">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Mustering / The Gathering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F3">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LX</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F4">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F5">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Al-Mumtahinnah</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F6">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That which Examines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LXI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As-Saff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Battle Array/The Ranks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FB">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LXII</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FC">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FD">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Al-Jumu’ah</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FE">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Friday/The Congregation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LXIII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Al-Munafiqun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Hypocrites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LXIV</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At-Taghabun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Mutual Loss and Gain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07">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LXV</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08">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09">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At-Talaaq</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0A">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Divorce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0B">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LXVI</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0C">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0D">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At-Tahreem</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0E">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Forbiddance/Prohibition</w:t>
            </w:r>
          </w:p>
        </w:tc>
      </w:tr>
      <w:tr>
        <w:trPr>
          <w:cantSplit w:val="0"/>
          <w:tblHeader w:val="0"/>
        </w:trPr>
        <w:tc>
          <w:tcPr>
            <w:tcMar>
              <w:left w:w="108.0" w:type="dxa"/>
              <w:right w:w="108.0" w:type="dxa"/>
            </w:tcMar>
          </w:tcPr>
          <w:p w:rsidR="00000000" w:rsidDel="00000000" w:rsidP="00000000" w:rsidRDefault="00000000" w:rsidRPr="00000000" w14:paraId="0000010F">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LXVII</w:t>
            </w:r>
          </w:p>
        </w:tc>
        <w:tc>
          <w:tcPr>
            <w:tcMar>
              <w:left w:w="108.0" w:type="dxa"/>
              <w:right w:w="108.0" w:type="dxa"/>
            </w:tcMar>
          </w:tcPr>
          <w:p w:rsidR="00000000" w:rsidDel="00000000" w:rsidP="00000000" w:rsidRDefault="00000000" w:rsidRPr="00000000" w14:paraId="00000110">
            <w:pPr>
              <w:jc w:val="both"/>
              <w:rPr>
                <w:rFonts w:ascii="Calibri" w:cs="Calibri" w:eastAsia="Calibri" w:hAnsi="Calibri"/>
                <w:b w:val="1"/>
                <w:sz w:val="20"/>
                <w:szCs w:val="20"/>
                <w:vertAlign w:val="baseline"/>
              </w:rPr>
            </w:pPr>
            <w:r w:rsidDel="00000000" w:rsidR="00000000" w:rsidRPr="00000000">
              <w:rPr>
                <w:rtl w:val="0"/>
              </w:rPr>
            </w:r>
          </w:p>
        </w:tc>
        <w:tc>
          <w:tcPr>
            <w:tcMar>
              <w:left w:w="108.0" w:type="dxa"/>
              <w:right w:w="108.0" w:type="dxa"/>
            </w:tcMar>
          </w:tcPr>
          <w:p w:rsidR="00000000" w:rsidDel="00000000" w:rsidP="00000000" w:rsidRDefault="00000000" w:rsidRPr="00000000" w14:paraId="00000111">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Al-Mulk</w:t>
            </w:r>
          </w:p>
        </w:tc>
        <w:tc>
          <w:tcPr>
            <w:tcMar>
              <w:left w:w="108.0" w:type="dxa"/>
              <w:right w:w="108.0" w:type="dxa"/>
            </w:tcMar>
          </w:tcPr>
          <w:p w:rsidR="00000000" w:rsidDel="00000000" w:rsidP="00000000" w:rsidRDefault="00000000" w:rsidRPr="00000000" w14:paraId="00000112">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Dominion</w:t>
            </w:r>
          </w:p>
        </w:tc>
      </w:tr>
      <w:tr>
        <w:trPr>
          <w:cantSplit w:val="0"/>
          <w:tblHeader w:val="0"/>
        </w:trPr>
        <w:tc>
          <w:tcPr>
            <w:tcMar>
              <w:left w:w="108.0" w:type="dxa"/>
              <w:right w:w="108.0" w:type="dxa"/>
            </w:tcMar>
          </w:tcPr>
          <w:p w:rsidR="00000000" w:rsidDel="00000000" w:rsidP="00000000" w:rsidRDefault="00000000" w:rsidRPr="00000000" w14:paraId="00000113">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LXVIII</w:t>
            </w:r>
          </w:p>
        </w:tc>
        <w:tc>
          <w:tcPr>
            <w:tcMar>
              <w:left w:w="108.0" w:type="dxa"/>
              <w:right w:w="108.0" w:type="dxa"/>
            </w:tcMar>
          </w:tcPr>
          <w:p w:rsidR="00000000" w:rsidDel="00000000" w:rsidP="00000000" w:rsidRDefault="00000000" w:rsidRPr="00000000" w14:paraId="00000114">
            <w:pPr>
              <w:jc w:val="both"/>
              <w:rPr>
                <w:rFonts w:ascii="Calibri" w:cs="Calibri" w:eastAsia="Calibri" w:hAnsi="Calibri"/>
                <w:b w:val="1"/>
                <w:sz w:val="20"/>
                <w:szCs w:val="20"/>
                <w:vertAlign w:val="baseline"/>
              </w:rPr>
            </w:pPr>
            <w:r w:rsidDel="00000000" w:rsidR="00000000" w:rsidRPr="00000000">
              <w:rPr>
                <w:rtl w:val="0"/>
              </w:rPr>
            </w:r>
          </w:p>
        </w:tc>
        <w:tc>
          <w:tcPr>
            <w:tcMar>
              <w:left w:w="108.0" w:type="dxa"/>
              <w:right w:w="108.0" w:type="dxa"/>
            </w:tcMar>
          </w:tcPr>
          <w:p w:rsidR="00000000" w:rsidDel="00000000" w:rsidP="00000000" w:rsidRDefault="00000000" w:rsidRPr="00000000" w14:paraId="00000115">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Al-Qalam</w:t>
            </w:r>
          </w:p>
        </w:tc>
        <w:tc>
          <w:tcPr>
            <w:tcMar>
              <w:left w:w="108.0" w:type="dxa"/>
              <w:right w:w="108.0" w:type="dxa"/>
            </w:tcMar>
          </w:tcPr>
          <w:p w:rsidR="00000000" w:rsidDel="00000000" w:rsidP="00000000" w:rsidRDefault="00000000" w:rsidRPr="00000000" w14:paraId="00000116">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Pen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17">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LXIX</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18">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19">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Al-Haaqqah</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1A">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Sure Reality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1B">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LXX</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1C">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1D">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Al-Ma’arij</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1E">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way of Ascent/Ascending Ways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1F">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LXXI</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20">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21">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Nuh</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22">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Noah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23">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LXXII</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24">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25">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Al-Jinn</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26">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Jinn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27">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LXXIII</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28">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29">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Al-Muzzammil</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2A">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enwrapped one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2B">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LXXIV</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2C">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2D">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Al-Muddathir</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2E">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covered one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2F">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LXXV</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30">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31">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Al-Qiyamah</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32">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Resurrection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33">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LXXVI</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34">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35">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Al-Insaan</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36">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Human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37">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LXXVII</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38">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39">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Al-Mursalat</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3A">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Those sent forth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3B">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LXXVIII</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3C">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3D">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An-Naba’</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3E">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Great News/ The Tidings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3F">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LXXIX</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40">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41">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An-Nazi’aat</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42">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Those who tear out/ The Snatchers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43">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LXXX</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44">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45">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Abasa</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46">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He frowned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47">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LXXXI</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48">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49">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At-Takweer</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4A">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folding up/enfolding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4B">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LXXXII</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4C">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4D">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Al-Infitaar</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4E">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Cleaving Assunder/Splitting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4F">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LXXXIII</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50">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51">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Al-Mutaffifin</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52">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Dealer in Fraud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53">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LXXXIV</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54">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55">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Al-Inshiqaq</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56">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Rendering assunder / bursting open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57">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LXXXV</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58">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59">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Al-Burooj</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5A">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Constellations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LXXXVI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At-Taariq</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Night Visitant/Morning Star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5F">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LXXXVII</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60">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61">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Al-A’la</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62">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Most 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63">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LXXXVIII</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64">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65">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Al-Ghashiyah</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66">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Over Whelming Event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67">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LXXXIX</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68">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69">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Al-Fajr</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6A">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Dawn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XC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Al-Balad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City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6F">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XCI</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70">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71">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Ash-Shams</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72">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Sun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73">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XCII</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74">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75">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Al-Layl</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76">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Night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77">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XCIII</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78">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79">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Ad-Dhuhaa</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7A">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Morning Brightness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7B">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XCIV</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7C">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7D">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Ash-Sharh</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7E">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Expansion of the breast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7F">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XCV</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80">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81">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At-Teen</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82">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Fig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83">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XCVI</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84">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85">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Iqra’a / Al-Alaq</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86">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Recite / The Clinging clot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87">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XCVII</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88">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89">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Al-Qadar</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8A">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Night of Power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8B">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XCVIII</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8C">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vAlign w:val="top"/>
          </w:tcPr>
          <w:p w:rsidR="00000000" w:rsidDel="00000000" w:rsidP="00000000" w:rsidRDefault="00000000" w:rsidRPr="00000000" w14:paraId="0000018D">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Al-Bayyinah</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8E">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Clear Evidence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8F">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XCIX</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90">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vAlign w:val="top"/>
          </w:tcPr>
          <w:p w:rsidR="00000000" w:rsidDel="00000000" w:rsidP="00000000" w:rsidRDefault="00000000" w:rsidRPr="00000000" w14:paraId="00000191">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Az-zalzalah</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92">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Eathquake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93">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C</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94">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vAlign w:val="top"/>
          </w:tcPr>
          <w:p w:rsidR="00000000" w:rsidDel="00000000" w:rsidP="00000000" w:rsidRDefault="00000000" w:rsidRPr="00000000" w14:paraId="00000195">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Al-Adiyat</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96">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Those that run/Chargers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97">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CI</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98">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vAlign w:val="top"/>
          </w:tcPr>
          <w:p w:rsidR="00000000" w:rsidDel="00000000" w:rsidP="00000000" w:rsidRDefault="00000000" w:rsidRPr="00000000" w14:paraId="00000199">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Al-Qari’ah</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9A">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Great Calamity/Catastrophe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9B">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CII</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9C">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vAlign w:val="top"/>
          </w:tcPr>
          <w:p w:rsidR="00000000" w:rsidDel="00000000" w:rsidP="00000000" w:rsidRDefault="00000000" w:rsidRPr="00000000" w14:paraId="0000019D">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At-Takathur</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9E">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Piling up/Vying for increase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9F">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CIII</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A0">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vAlign w:val="top"/>
          </w:tcPr>
          <w:p w:rsidR="00000000" w:rsidDel="00000000" w:rsidP="00000000" w:rsidRDefault="00000000" w:rsidRPr="00000000" w14:paraId="000001A1">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Al-Asr</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A2">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Time through the ages</w:t>
            </w:r>
          </w:p>
        </w:tc>
      </w:tr>
      <w:tr>
        <w:trPr>
          <w:cantSplit w:val="0"/>
          <w:tblHeader w:val="0"/>
        </w:trPr>
        <w:tc>
          <w:tcPr>
            <w:tcMar>
              <w:left w:w="108.0" w:type="dxa"/>
              <w:right w:w="108.0" w:type="dxa"/>
            </w:tcMar>
          </w:tcPr>
          <w:p w:rsidR="00000000" w:rsidDel="00000000" w:rsidP="00000000" w:rsidRDefault="00000000" w:rsidRPr="00000000" w14:paraId="000001A3">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CIV</w:t>
            </w:r>
          </w:p>
        </w:tc>
        <w:tc>
          <w:tcPr>
            <w:tcMar>
              <w:left w:w="108.0" w:type="dxa"/>
              <w:right w:w="108.0" w:type="dxa"/>
            </w:tcMar>
          </w:tcPr>
          <w:p w:rsidR="00000000" w:rsidDel="00000000" w:rsidP="00000000" w:rsidRDefault="00000000" w:rsidRPr="00000000" w14:paraId="000001A4">
            <w:pPr>
              <w:jc w:val="both"/>
              <w:rPr>
                <w:rFonts w:ascii="Calibri" w:cs="Calibri" w:eastAsia="Calibri" w:hAnsi="Calibri"/>
                <w:b w:val="1"/>
                <w:sz w:val="20"/>
                <w:szCs w:val="20"/>
                <w:vertAlign w:val="baseline"/>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1A5">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Al-Humazah</w:t>
            </w:r>
          </w:p>
        </w:tc>
        <w:tc>
          <w:tcPr>
            <w:tcMar>
              <w:left w:w="108.0" w:type="dxa"/>
              <w:right w:w="108.0" w:type="dxa"/>
            </w:tcMar>
          </w:tcPr>
          <w:p w:rsidR="00000000" w:rsidDel="00000000" w:rsidP="00000000" w:rsidRDefault="00000000" w:rsidRPr="00000000" w14:paraId="000001A6">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Scandal Monger/Slanderer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A7">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CV</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A8">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vAlign w:val="top"/>
          </w:tcPr>
          <w:p w:rsidR="00000000" w:rsidDel="00000000" w:rsidP="00000000" w:rsidRDefault="00000000" w:rsidRPr="00000000" w14:paraId="000001A9">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Al-Fil</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AA">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Elephant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CVI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D">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Quraish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tribe of Quraysh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AF">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CVII</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B0">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vAlign w:val="top"/>
          </w:tcPr>
          <w:p w:rsidR="00000000" w:rsidDel="00000000" w:rsidP="00000000" w:rsidRDefault="00000000" w:rsidRPr="00000000" w14:paraId="000001B1">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Al-Ma’aun</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B2">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Neighbourly Assistance</w:t>
            </w:r>
          </w:p>
        </w:tc>
      </w:tr>
      <w:tr>
        <w:trPr>
          <w:cantSplit w:val="0"/>
          <w:trHeight w:val="21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CVIII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5">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Kawther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Abundance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B7">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CIX</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B8">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vAlign w:val="top"/>
          </w:tcPr>
          <w:p w:rsidR="00000000" w:rsidDel="00000000" w:rsidP="00000000" w:rsidRDefault="00000000" w:rsidRPr="00000000" w14:paraId="000001B9">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Kafiroon</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BA">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Those who reject faith/ Unbelievers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BB">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CX</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BC">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vAlign w:val="top"/>
          </w:tcPr>
          <w:p w:rsidR="00000000" w:rsidDel="00000000" w:rsidP="00000000" w:rsidRDefault="00000000" w:rsidRPr="00000000" w14:paraId="000001BD">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An-Nasr</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BE">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help</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BF">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CXI</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C0">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vAlign w:val="top"/>
          </w:tcPr>
          <w:p w:rsidR="00000000" w:rsidDel="00000000" w:rsidP="00000000" w:rsidRDefault="00000000" w:rsidRPr="00000000" w14:paraId="000001C1">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Al-Lahb</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C2">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flame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C3">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CXII</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C4">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vAlign w:val="top"/>
          </w:tcPr>
          <w:p w:rsidR="00000000" w:rsidDel="00000000" w:rsidP="00000000" w:rsidRDefault="00000000" w:rsidRPr="00000000" w14:paraId="000001C5">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Ikhlaas</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C6">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Purity of faith/Sincerity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C7">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CXIII</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C8">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vAlign w:val="top"/>
          </w:tcPr>
          <w:p w:rsidR="00000000" w:rsidDel="00000000" w:rsidP="00000000" w:rsidRDefault="00000000" w:rsidRPr="00000000" w14:paraId="000001C9">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Al-Falaq</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CA">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The Day Break</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CB">
            <w:pPr>
              <w:jc w:val="both"/>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CXIV</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CC">
            <w:pPr>
              <w:jc w:val="both"/>
              <w:rPr>
                <w:rFonts w:ascii="Calibri" w:cs="Calibri" w:eastAsia="Calibri" w:hAnsi="Calibri"/>
                <w:b w:val="1"/>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vAlign w:val="top"/>
          </w:tcPr>
          <w:p w:rsidR="00000000" w:rsidDel="00000000" w:rsidP="00000000" w:rsidRDefault="00000000" w:rsidRPr="00000000" w14:paraId="000001CD">
            <w:pPr>
              <w:jc w:val="both"/>
              <w:rPr>
                <w:rFonts w:ascii="Calibri" w:cs="Calibri" w:eastAsia="Calibri" w:hAnsi="Calibri"/>
                <w:b w:val="1"/>
                <w:sz w:val="20"/>
                <w:szCs w:val="20"/>
                <w:vertAlign w:val="baseline"/>
              </w:rPr>
            </w:pPr>
            <w:r w:rsidDel="00000000" w:rsidR="00000000" w:rsidRPr="00000000">
              <w:rPr>
                <w:rFonts w:ascii="Calibri" w:cs="Calibri" w:eastAsia="Calibri" w:hAnsi="Calibri"/>
                <w:b w:val="1"/>
                <w:sz w:val="20"/>
                <w:szCs w:val="20"/>
                <w:vertAlign w:val="baseline"/>
                <w:rtl w:val="0"/>
              </w:rPr>
              <w:t xml:space="preserve">An-Naas</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CE">
            <w:pPr>
              <w:jc w:val="both"/>
              <w:rPr>
                <w:rFonts w:ascii="Calibri" w:cs="Calibri" w:eastAsia="Calibri" w:hAnsi="Calibri"/>
                <w:b w:val="1"/>
                <w:sz w:val="20"/>
                <w:szCs w:val="20"/>
                <w:vertAlign w:val="baseline"/>
              </w:rPr>
            </w:pPr>
            <w:bookmarkStart w:colFirst="0" w:colLast="0" w:name="_heading=h.gjdgxs" w:id="0"/>
            <w:bookmarkEnd w:id="0"/>
            <w:r w:rsidDel="00000000" w:rsidR="00000000" w:rsidRPr="00000000">
              <w:rPr>
                <w:rFonts w:ascii="Calibri" w:cs="Calibri" w:eastAsia="Calibri" w:hAnsi="Calibri"/>
                <w:b w:val="1"/>
                <w:sz w:val="20"/>
                <w:szCs w:val="20"/>
                <w:vertAlign w:val="baseline"/>
                <w:rtl w:val="0"/>
              </w:rPr>
              <w:t xml:space="preserve">Mankind</w:t>
            </w:r>
          </w:p>
        </w:tc>
      </w:tr>
    </w:tbl>
    <w:p w:rsidR="00000000" w:rsidDel="00000000" w:rsidP="00000000" w:rsidRDefault="00000000" w:rsidRPr="00000000" w14:paraId="000001CF">
      <w:pP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D0">
      <w:pPr>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&gt; </w:t>
      </w:r>
      <w:r w:rsidDel="00000000" w:rsidR="00000000" w:rsidRPr="00000000">
        <w:rPr>
          <w:rFonts w:ascii="Cambria" w:cs="Cambria" w:eastAsia="Cambria" w:hAnsi="Cambria"/>
          <w:sz w:val="24"/>
          <w:szCs w:val="24"/>
          <w:rtl w:val="0"/>
        </w:rPr>
        <w:t xml:space="preserve">The titles of Coran have changed since inception and have been reported to vary from place to place (codex to codex).  They have a science of their own and most of them have nothing to do with the content of the chapters. Or is that in Arabic the titles have remained same whereas in translations the titles have varied attributed to difference in languages but have vile motives? Science of Substitution?</w:t>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character" w:styleId="2" w:default="1">
    <w:name w:val="Default Paragraph Font"/>
    <w:uiPriority w:val="0"/>
    <w:semiHidden w:val="1"/>
  </w:style>
  <w:style w:type="table" w:styleId="3" w:default="1">
    <w:name w:val="Normal Table"/>
    <w:uiPriority w:val="0"/>
    <w:semiHidden w:val="1"/>
    <w:tblPr>
      <w:tblLayout w:type="fixed"/>
      <w:tblCellMar>
        <w:top w:w="0.0" w:type="dxa"/>
        <w:left w:w="108.0" w:type="dxa"/>
        <w:bottom w:w="0.0" w:type="dxa"/>
        <w:right w:w="108.0" w:type="dxa"/>
      </w:tblCellMar>
    </w:tblPr>
  </w:style>
  <w:style w:type="table" w:styleId="4">
    <w:name w:val="Table Grid"/>
    <w:basedOn w:val="3"/>
    <w:uiPriority w:val="0"/>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hin6nSQEaItmnus7Kwxp6k/hmg==">CgMxLjAyCGguZ2pkZ3hzOAByITFnUzdNeHRWSnZyV050QXh4U1BSVmwyVS1BOVhvTmxzYQ==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2018-02-15T13:21:27Z</dcterms:created>
  <dc:creator>sakb</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2057-10.2.0.5965</vt:lpwstr>
  </property>
</Properties>
</file>