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sans-serif" w:cs="sans-serif" w:eastAsia="sans-serif" w:hAnsi="sans-serif"/>
          <w:b w:val="0"/>
          <w:i w:val="1"/>
          <w:smallCaps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sans-serif" w:cs="sans-serif" w:eastAsia="sans-serif" w:hAnsi="sans-serif"/>
          <w:b w:val="0"/>
          <w:i w:val="1"/>
          <w:smallCaps w:val="0"/>
          <w:color w:val="000000"/>
          <w:sz w:val="20"/>
          <w:szCs w:val="20"/>
          <w:highlight w:val="white"/>
          <w:rtl w:val="0"/>
        </w:rPr>
        <w:t xml:space="preserve">"sometimes it is revealed like the ringing of a bell. This form of inspiration is the hardest of them all and then it passes off after I have grasped what is inspired. Sometimes the Angel comes in the form of a man and talks to me and I grasp whatever he says." - attributed to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sans-serif" w:cs="sans-serif" w:eastAsia="sans-serif" w:hAnsi="sans-serif"/>
          <w:b w:val="0"/>
          <w:i w:val="1"/>
          <w:smallCaps w:val="0"/>
          <w:color w:val="000000"/>
          <w:sz w:val="20"/>
          <w:szCs w:val="20"/>
          <w:highlight w:val="white"/>
          <w:rtl w:val="0"/>
        </w:rPr>
        <w:t xml:space="preserve">Muhammad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sans-serif" w:cs="sans-serif" w:eastAsia="sans-serif" w:hAnsi="sans-serif"/>
          <w:b w:val="0"/>
          <w:i w:val="1"/>
          <w:smallCaps w:val="0"/>
          <w:color w:val="000000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sans-serif" w:cs="sans-serif" w:eastAsia="sans-serif" w:hAnsi="sans-serif"/>
          <w:b w:val="0"/>
          <w:i w:val="1"/>
          <w:smallCaps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Another SCHEMA of the codex of Al-Qura’n 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(Not necessarily based on the present-day codex el-faisal)</w:t>
      </w:r>
      <w:r w:rsidDel="00000000" w:rsidR="00000000" w:rsidRPr="00000000">
        <w:rPr>
          <w:rtl w:val="0"/>
        </w:rPr>
      </w:r>
    </w:p>
    <w:tbl>
      <w:tblPr>
        <w:tblStyle w:val="Table1"/>
        <w:tblW w:w="8348.0" w:type="dxa"/>
        <w:jc w:val="left"/>
        <w:tblInd w:w="12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5"/>
        <w:gridCol w:w="7823"/>
        <w:tblGridChange w:id="0">
          <w:tblGrid>
            <w:gridCol w:w="525"/>
            <w:gridCol w:w="78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29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31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41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51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84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87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98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(Al-Baqarah, 886 verses; 15 surahs)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33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44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55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69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70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91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97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104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105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106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(Al-Imran, 886 verses; 16 surahs)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III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36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42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56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107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111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103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101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27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(An-Nisa, 886 verses; 16 surahs)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26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43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49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86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94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108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109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(Al-Maidah, 886 verses; 15 surahs)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28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58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62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63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68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71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93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102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(Al-Anaam, 886 verses; 16 surahs)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VI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38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39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45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47, 57, 73, 75, 78, 88, 92, 110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- (Al-Araaf, 886 verses; 15 surahs)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VII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20, 35, 37, 46, 48, 52, 53, 61, 64, 65, 83, 113, 114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- (Al-Anfal, 886 verses; 15 surahs)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Redundant Surah: 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12 - twice;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Missing Surahs: 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1, 13, 22, 34, 66, 89, 96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Based on the reported codex el-medina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sz w:val="2"/>
          <w:szCs w:val="2"/>
        </w:rPr>
      </w:pPr>
      <w:r w:rsidDel="00000000" w:rsidR="00000000" w:rsidRPr="00000000">
        <w:rPr>
          <w:rFonts w:ascii="Cambria" w:cs="Cambria" w:eastAsia="Cambria" w:hAnsi="Cambria"/>
          <w:sz w:val="2"/>
          <w:szCs w:val="2"/>
          <w:rtl w:val="0"/>
        </w:rPr>
        <w:t xml:space="preserve">Based oin </w:t>
      </w:r>
    </w:p>
    <w:tbl>
      <w:tblPr>
        <w:tblStyle w:val="Table2"/>
        <w:tblW w:w="8296.0" w:type="dxa"/>
        <w:jc w:val="left"/>
        <w:tblInd w:w="27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"/>
        <w:gridCol w:w="7786"/>
        <w:tblGridChange w:id="0">
          <w:tblGrid>
            <w:gridCol w:w="510"/>
            <w:gridCol w:w="7786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rFonts w:ascii="Cambria" w:cs="Cambria" w:eastAsia="Cambria" w:hAnsi="Cambri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Al-Baqarah, Yusuf, Al-Ankaboot, Ar-Rum, Luqman, Fussilat, Adh-Dhariyat, Al-Insaan, As-Sajdah, An-Naziyat, At-Takwir, Al-Infitaar, Al-Inshiqaq, Al-A’ala, Al-Bayyinah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- (Al-Baqarah, 886 verses; 15 surahs)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Aal-Imran, Hud, Yusuf, Al-Hijr, Al-Ahzab, Ad-Dukhan, Ar-Rahman, Al-Haaqah, Al- Ma’arij, Abasa, Ash-Shams, Al-Qadr, Al-Zalzala, Al-Humaza, Al-Fil, Al-Quraish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- (Al-Imran, 886 verses; 16 surahs)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rFonts w:ascii="Cambria" w:cs="Cambria" w:eastAsia="Cambria" w:hAnsi="Cambri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An-Nisa, An-Nahl, Al-Muminoon, Yaseen, Ash-Shura, Al-Waqiah, Al-Mulk, Al-Mudathir, Al-Ma’un, Al-Masad, Al-Ikhlas, Al-Asr, Al-Qaria’, Al-Burooj, At-tin, An-Naml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- (An-Nisa, 886 verses; 16 surahs)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Al-Maida, Yunus, Maryam, Ash-Shuraa, Az-Zukhruf, Al-Hujuraat, Qaf, Al-Qamar, Al-Muhtaana, At-Taariq, Al-Balad, Ash-Sharh, Al-Aadiyat, Al-Kawthar, Al-Kafiroon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- (Al-Maidah, 886 verses; 15 surahs)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rFonts w:ascii="Cambria" w:cs="Cambria" w:eastAsia="Cambria" w:hAnsi="Cambri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Al-Anaam, Al-Isra, Al-Anbiya, Al-Furqan, Al-Qasas, Ghafir, Al-Mujaadila, Al-Hashr, Al-Jumu’ah, Al-Munafiqoon, Al-Qalam, Nooh, Al-Jinn, Al-Mursalat, Ad-Dhua, At-Takaathur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- (Al-Anaam, 886 verses; 16 surahs)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both"/>
              <w:rPr>
                <w:rFonts w:ascii="Cambria" w:cs="Cambria" w:eastAsia="Cambria" w:hAnsi="Cambri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Al-Araaf, Ibrahim, Al-Kahf, An-Noor, Saad, Az-Zumar, Al-Jathiya, Muhammad, Al-Hadid, Al-Muzzammil, Al-Qiyamah, An-Naba, Al-Ghashiya, Al-Lail, An-Nasr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- (Al-Araaf, 886 verses; 15 surahs)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VII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Al-Anfaal, At-Tawbah, Tahaa, Faatir, As-Safaat, Al-Ahqaf, Al-Fath, At-Tur, An-Najm, As-Saff, At-Tagaabun, At-Talaaq, Al-Mutaffiffin, Al-Falaq, An-Nas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- (Al-Anfal, 886 verses; 15 surahs)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Redundant Surah: 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Yusuf - twice;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Missing Surahs: 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Al-Fatihah, Ar-Ra’ad, Al-Hajj, Saba, At-Tahrim, Al-Fajr, Al-Alaq</w:t>
      </w:r>
    </w:p>
    <w:p w:rsidR="00000000" w:rsidDel="00000000" w:rsidP="00000000" w:rsidRDefault="00000000" w:rsidRPr="00000000" w14:paraId="00000025">
      <w:pPr>
        <w:jc w:val="center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Based on the reported codex el-mecca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tbl>
      <w:tblPr>
        <w:tblStyle w:val="Table3"/>
        <w:tblW w:w="8296.0" w:type="dxa"/>
        <w:jc w:val="left"/>
        <w:tblInd w:w="27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"/>
        <w:gridCol w:w="7786"/>
        <w:tblGridChange w:id="0">
          <w:tblGrid>
            <w:gridCol w:w="510"/>
            <w:gridCol w:w="7786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rFonts w:ascii="Cambria" w:cs="Cambria" w:eastAsia="Cambria" w:hAnsi="Cambri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Al-Qalam, Al-Inshrah, Quraish, Al-Qariyah, Al-Qiyamah, Ya-Seen, Yunus, At-Toor, Al-Humazah, Al-Maarij, An-Naziyaat, Al-Infitar, Ar-Rum, Al-Baqarah, Al-Insaan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- (Al-Baqarah, 886 verses; 15 surahs)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Al-Muzzammil, Ad-Dhuha, Al-Inshirah, Al-Kauthar, Al-Mursalat, Maryam, Al-Ana’am, Al-Kahf, An-Nahl, An-Naba, Al-Mumtahinna, Ar-Rahman, At-Talaq, Al-Munafiqoon, Al-Mujadilah, Al-Hujaraat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- (Al-Imran, 886 verses; 16 surahs)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rFonts w:ascii="Cambria" w:cs="Cambria" w:eastAsia="Cambria" w:hAnsi="Cambri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Al-Mudassir, At-Takathur, An-Najm, At-Tariq, Al-Furqan, As-Saffat, Adh-Dhariyaat, Al-Muminoon, At-Tahreem, Al-Fath, Al-Maaidah, Al-Hajj, Al-Hashar, Al-Ankaboot, Muhammad, Al-Burooj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- (An-Nisa, 886 verses; 16 surahs)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Al-Fatihah, Al-Fajar, Al-Fil, Ash-Shams, Fatir, Al-Qasas, Al-Isra, Al-Hijr, Al-Ghafir, Al-Mutafififin, Al-Ahzab, Al-Hadid, Al-Bayyinah, At-Taghabun, As-Saff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- (Al-Maidah, 886 verses; 15 surahs)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rFonts w:ascii="Cambria" w:cs="Cambria" w:eastAsia="Cambria" w:hAnsi="Cambri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Al-Masad, Al-Maun, An-Nas, Al-Qadr, At-Teen, Al-Jinn, Saba, Az-Zumar, Ash-Shua’ra, Az-Zukhruf, Al-Ghashiya, Nooh, Ibrahim, Al-Mulk, Al-Zalzala, An-Noo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r - (Al-Anaam, 886 verses; 16 surahs)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rFonts w:ascii="Cambria" w:cs="Cambria" w:eastAsia="Cambria" w:hAnsi="Cambri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At-Takwir, Al-Adiyat, Al-Kafirun, Abasa, Sad, Al-Araf, Taha, Ash-Shuraa, Luqman, Al-Ambiya, As-Sajadah, Al-Haaqah, Al-Anfal, An-Nisa, Al-Jumua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 - (Al-Araaf, 886 verses; 15 surahs)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VII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Al-Ala, Al-lail, Al-Falaq, Al-Balad, Al-Qamar, Al-Waqiah, An-Namal, Hud Yusuf, Fussilat, Ad-Dukhan, Al-Jathiya, Al-Inshiqaq, At-Taubah, An-Nasr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- (Al-Anfal, 886 verses; 15 surahs)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Redundant Surah: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 Al-Inshirah - twice;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Missing Surahs: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 Al-Alaq, Al-Asr, Al-Ikhlas, Qaf, Al-Ahqaf, Al-Imran, Ar-Rad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Based on the reported codex el-alexandria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tbl>
      <w:tblPr>
        <w:tblStyle w:val="Table4"/>
        <w:tblW w:w="8295.0" w:type="dxa"/>
        <w:jc w:val="left"/>
        <w:tblInd w:w="12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5"/>
        <w:gridCol w:w="7770"/>
        <w:tblGridChange w:id="0">
          <w:tblGrid>
            <w:gridCol w:w="525"/>
            <w:gridCol w:w="7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Al-Mudathir,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Ash-Sharh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Al-Inshiqaq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Al-’Adiyat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An-Nazi’at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Al-Waqi’a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Nuh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Ibrahim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Al-Mursalat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Al-Qasas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Al-Ankabut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Luqman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Yunus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Al-A’raaf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As-Saff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(Al-Baqarah, 886 verses; 15 surahs)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Al-Masad,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Al-Balad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Ash-Sharh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At-Tariq,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An-Naba’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Al-Ikhlas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Ta-ha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Al-Kahf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As-Sajda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Az-Zumar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Al-Baqarah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Al-Imran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Al-Hadid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Al-Munafiqun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An-Nur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Al-Mujadila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(Al-Imran, 886 verses; 16 surahs)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III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Quraysh,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Ash-Shams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Al-Muzzammil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Al-Qiyama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Al-Ma’arij,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Ash-Shu’raa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Al-Isra’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Ar-Rum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Al-Hajj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An-Nasr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Al-Hujarat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Al-Ahzab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At-Talaq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Saba’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Al-Anfaal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At-Takwir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(An-Nisa, 886 verses; 16 surahs)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Al-Kawthar,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Al-Lail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Al-A’la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Al-Infitar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Ar-Rahman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Al-Qamar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As-Saffat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Qaf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YaSeen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Fatir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Ar-Ra’d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Al-Jumu’a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An-Nisa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Al-Fath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At-Tahrim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(Al-Maidah, 886 verses; 15 surahs)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Al-Humaza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Abasa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Al-’Asr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Az-Zalzala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An-Najm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At-Tur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Maryam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Saad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Al-Jinn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Al-Mulk,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An-Naml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Fussilat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Al-Jathiya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Yusuf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At-Taghabun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Al-Hashr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(Al-Anaam, 886 verses; 16 surahs)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VI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Al-Ma’oon,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Al-Qadr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Al-Qalam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Al-Qari’a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Al-Haqqa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Adh-Dhariyat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Al-Kafirun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An-Nas, Al-Hijr, An-Nahl, Hud, Ghafir, Al-Ahqaf, Al-Bayyina, Al-Mumtahina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 -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(Al-Araaf, 886 verses; 15 surahs)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VII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At-Takathur, Al-Feel, At-Teen, Al-Fajr, Al-Mutaffifeen, Al-Falaq, Al-Fatihah, Al-Insan, Ad-Dukhan, Az-Zukhruf, Al-Muminoon, Al-Anbiya’, Ash-Shu’araa, At-Tawbah, Al-Ma’idah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(Al-Anfal, 886 verses; 15 surahs)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Redundant Surah: 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Ash-Sharh - twice;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Missing Surahs: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 Al-Ana’am, Al-Furqan, Muhammad, Al-Buruj, Al-Ghashiya, Ad-Dhuha, Al-Alaq</w:t>
      </w:r>
    </w:p>
    <w:p w:rsidR="00000000" w:rsidDel="00000000" w:rsidP="00000000" w:rsidRDefault="00000000" w:rsidRPr="00000000" w14:paraId="00000045">
      <w:pPr>
        <w:spacing w:after="0" w:before="0" w:lineRule="auto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 another reported codex (Z)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superscript"/>
        </w:rPr>
        <w:footnoteReference w:customMarkFollows="0" w:id="3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, the 114 Suras of the Qur'an are divided into four groupings.</w:t>
      </w:r>
    </w:p>
    <w:tbl>
      <w:tblPr>
        <w:tblStyle w:val="Table5"/>
        <w:tblW w:w="83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5"/>
        <w:gridCol w:w="7785"/>
        <w:tblGridChange w:id="0">
          <w:tblGrid>
            <w:gridCol w:w="535"/>
            <w:gridCol w:w="77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Rule="auto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Rule="auto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96, 74, 111, 106, 108, 104, 107, 102, 105, 92, 90, 94, 93, 97, 86, 91, 80, 68, 87, 95, 103, 85, 73, 101, 99, 82, 81, 53, 84, 100, 79, 77, 78, 88, 89, 75, 83, 69, 51, 52, 56, 70, 55, 112, 109, 113, 114, 1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- (First Meccan Period)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Rule="auto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Rule="auto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54, 37, 71, 76, 44, 50, 20, 26, 15, 19, 38, 36, 43, 72, 67, 23, 21, 25, 17, 27, 18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(Second Meccan Period)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Rule="auto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III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32, 41, 45, 16, 30, 11, 14, 12, 40, 28, 39, 29, 31, 42, 10, 34, 35, 7, 46, 6, 13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- (Third Meccan Period)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Rule="auto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Rule="auto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2, 98, 64, 62, 8, 47, 3, 61, 57, 4, 65, 59, 33, 63, 24, 58, 22, 48, 66, 60, 110, 49, 9, 5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- (Medinan Period)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1"/>
        <w:pageBreakBefore w:val="0"/>
        <w:widowControl w:val="1"/>
        <w:spacing w:line="240" w:lineRule="auto"/>
        <w:ind w:left="0" w:right="0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Based on the above, codex Z with chapter titles</w:t>
      </w:r>
    </w:p>
    <w:tbl>
      <w:tblPr>
        <w:tblStyle w:val="Table6"/>
        <w:tblW w:w="83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5"/>
        <w:gridCol w:w="7785"/>
        <w:tblGridChange w:id="0">
          <w:tblGrid>
            <w:gridCol w:w="535"/>
            <w:gridCol w:w="77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Rule="auto"/>
              <w:jc w:val="left"/>
              <w:rPr>
                <w:rFonts w:ascii="Georgia" w:cs="Georgia" w:eastAsia="Georgia" w:hAnsi="Georgia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Al-Alaq, Al-Muddassir, Al-Masad, Quraish, Al-Kawthar, Al-Humazah, Al-Maa’un, At-Takathur, Al-Fil, Al-Lail, Al-Balad, Ash-Sharh, Ad-Dhuhaa, Al-Qadr, At-Taariq, Ash-Shams, Abasa, Al-Qalam, Al-A’laa, At-Tin, Al-Asr, Al-Burooj, Al-Muzzammil, Al-Qaari’a, Al-Zalzala, Al-Infitaar, At-Takwir, An-Najam, Al-Inshiqaq, Al-Aadiyaat, Al-Naazi’aat, Al-Musalaat, An-Naba, Al-Ghaashiya, Al-Fajr, Al-Qiyaama, Al-Mutaffifin, Al-Haaqa, Adh-Dhariyaat, At-Tur, Al-Waaqia, Al-Ma’aarij, Ar-Rahmaan, Al-Ikhlaas, Al-Kaafiroon, Al-Falaq, An-Naas, Al-Fatihah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- (First Meccan Period)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Rule="auto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Al-Qamar, As-Saaffat, Nooh, Al-Insaan, Ad-Dukhaan, Qaaf, Taa-Haa, Ash-Shua’araa, Al-Hijr, Maryam, Saad, Yaseen, Az-Zukhruf, Al-Jinn, Al-Mulk, Al-Muminoon, Al-Anbiyaa, Al-Furqaan, Al-Israa, An-Naml, Al-Kahf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- (Second Meccan Period)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Rule="auto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III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Rule="auto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As-Sajda, Fussilat, Al-Jaathiya, An-Nahl, Ar-Room, Hud, Ibrahim, Yusuf, Ghafir, Al-Qasas, Az-Zumar, Al-Ankaboot, Luqman, Ash-Shura, Yunus, Saba, Faatir, Al-A’raaf, Al-Ahqaf, Al-An’aam, Ar-Ra’d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(Third Meccan Period)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Rule="auto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Rule="auto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Al-Baqarah, Al-Bayyinah, At-Taghabun, Al-Jumu’a, Al-Anfaal, Muhammad, Aal-Imraan, As-Saaf, Al-Hadid, An-Nisaa, At-Talaaq, Al-Hashr, Al-Ahzaab, Al-Munafiqoon, An-Noor, Al-Mujaadilah, Al-Hajj, Al-Fath, At-Tahrim, Al-Mumtahanna, An-Nasr, Al-Hujaraat, At-Tawba, Al-Maaidah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- (Medinan Period)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 Cib" w:id="0" w:date="2023-09-30T06:10:52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  <w:font w:name="Arial"/>
  <w:font w:name="sans-serif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Reported Standard Traditional Order</w:t>
      </w:r>
    </w:p>
  </w:footnote>
  <w:footnote w:id="1"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Reported Standard Chronological Order</w:t>
      </w:r>
    </w:p>
  </w:footnote>
  <w:footnote w:id="2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Reported Standard Alexandrian Order</w:t>
      </w:r>
    </w:p>
  </w:footnote>
  <w:footnote w:id="3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Reported Anglo-Saxon Order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330" w:before="340" w:line="578" w:lineRule="auto"/>
      <w:outlineLvl w:val="0"/>
    </w:pPr>
    <w:rPr>
      <w:b w:val="1"/>
      <w:bCs w:val="1"/>
      <w:kern w:val="44"/>
      <w:sz w:val="44"/>
      <w:szCs w:val="44"/>
    </w:rPr>
  </w:style>
  <w:style w:type="character" w:styleId="4" w:default="1">
    <w:name w:val="Default Paragraph Font"/>
    <w:uiPriority w:val="0"/>
    <w:semiHidden w:val="1"/>
    <w:qFormat w:val="1"/>
  </w:style>
  <w:style w:type="table" w:styleId="6" w:default="1">
    <w:name w:val="Normal Table"/>
    <w:uiPriority w:val="0"/>
    <w:semiHidden w:val="1"/>
    <w:qFormat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3">
    <w:name w:val="endnote text"/>
    <w:basedOn w:val="1"/>
    <w:uiPriority w:val="0"/>
    <w:pPr>
      <w:snapToGrid w:val="0"/>
      <w:jc w:val="left"/>
    </w:pPr>
  </w:style>
  <w:style w:type="character" w:styleId="5">
    <w:name w:val="endnote reference"/>
    <w:basedOn w:val="4"/>
    <w:uiPriority w:val="0"/>
    <w:rPr>
      <w:vertAlign w:val="superscript"/>
    </w:rPr>
  </w:style>
  <w:style w:type="table" w:styleId="7">
    <w:name w:val="Table Grid"/>
    <w:basedOn w:val="6"/>
    <w:uiPriority w:val="0"/>
    <w:qFormat w:val="1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ayout w:type="fixed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microsoft.com/office/2011/relationships/commentsExtended" Target="commentsExtended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sdHj6xxWkp5KBfbafNHqOASwFA==">CgMxLjAaJwoBMBIiCiAIBCocCgtBQUFBNUhvNFVObxAIGgtBQUFBNUhvNFVObyLsAQoLQUFBQTVIbzRVTm8SvAEKC0FBQUE1SG80VU5vEgtBQUFBNUhvNFVObxoXCgl0ZXh0L2h0bWwSCndoaWNoIG9uZT8iGAoKdGV4dC9wbGFpbhIKd2hpY2ggb25lPyobIhUxMTA1Mzc4MDYxMTA0OTEzOTg4MDIoADgAMOuq2KWuMTjrqtilrjFKFgoKdGV4dC9wbGFpbhIITXVoYW1tYWRaDHVuemsxbnA5eGxscHICIAB4AJoBBggAEAAYAKoBDBIKd2hpY2ggb25lPxjrqtilrjEg66rYpa4xQhBraXgudXBkOW9uY3h4Z3ZuMghoLmdqZGd4czgAciExZlZJWmlZYUxYNDczNGRyTVpMQzNpNW5pYW8xelB4R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2017-11-01T11:57:00Z</dcterms:created>
  <dc:creator>sakb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