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4C90FDD" w14:textId="77777777" w:rsidR="00FE2350" w:rsidRDefault="00000000">
      <w:pPr>
        <w:widowControl w:val="0"/>
        <w:spacing w:after="12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Module 5: Sampling</w:t>
      </w:r>
    </w:p>
    <w:p w14:paraId="40728127" w14:textId="4325B9AD" w:rsidR="00FE2350" w:rsidRDefault="00000000">
      <w:pPr>
        <w:widowControl w:val="0"/>
        <w:spacing w:after="12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Lesson 3: Nonresponse</w:t>
      </w:r>
      <w:r w:rsidR="009D717E">
        <w:rPr>
          <w:b/>
          <w:sz w:val="24"/>
          <w:szCs w:val="24"/>
        </w:rPr>
        <w:t xml:space="preserve"> and </w:t>
      </w:r>
      <w:r>
        <w:rPr>
          <w:b/>
          <w:sz w:val="24"/>
          <w:szCs w:val="24"/>
        </w:rPr>
        <w:t>Survey Quality</w:t>
      </w:r>
    </w:p>
    <w:p w14:paraId="03D19647" w14:textId="77777777" w:rsidR="00FE2350" w:rsidRDefault="00000000">
      <w:pPr>
        <w:widowControl w:val="0"/>
        <w:spacing w:after="120" w:line="240" w:lineRule="auto"/>
      </w:pPr>
      <w:r>
        <w:rPr>
          <w:b/>
        </w:rPr>
        <w:t>Estimated Time</w:t>
      </w:r>
      <w:r>
        <w:t xml:space="preserve">: 5 </w:t>
      </w:r>
      <w:proofErr w:type="gramStart"/>
      <w:r>
        <w:t>hours</w:t>
      </w:r>
      <w:proofErr w:type="gramEnd"/>
    </w:p>
    <w:p w14:paraId="1A7EE4DB" w14:textId="77777777" w:rsidR="00FE2350" w:rsidRDefault="00000000">
      <w:pPr>
        <w:widowControl w:val="0"/>
        <w:spacing w:after="120" w:line="240" w:lineRule="auto"/>
      </w:pPr>
      <w:r>
        <w:rPr>
          <w:b/>
        </w:rPr>
        <w:t xml:space="preserve">Concepts: </w:t>
      </w:r>
      <w:r>
        <w:t xml:space="preserve">nonresponse bias; weighting; total survey quality; measurement error; coverage </w:t>
      </w:r>
      <w:proofErr w:type="gramStart"/>
      <w:r>
        <w:t>error;</w:t>
      </w:r>
      <w:proofErr w:type="gramEnd"/>
    </w:p>
    <w:p w14:paraId="111E6ED7" w14:textId="77777777" w:rsidR="00FE2350" w:rsidRDefault="00000000">
      <w:pPr>
        <w:widowControl w:val="0"/>
        <w:spacing w:after="120" w:line="240" w:lineRule="auto"/>
      </w:pPr>
      <w:r>
        <w:rPr>
          <w:b/>
        </w:rPr>
        <w:t>Lesson Description</w:t>
      </w:r>
      <w:r>
        <w:t>: This lesson considers elements of survey quality, error, and bias resulting from how a survey is conducted and designed. It also introduces students to survey analysis in R for the first time.</w:t>
      </w:r>
    </w:p>
    <w:p w14:paraId="578EFA4E" w14:textId="44A1D7D3" w:rsidR="00FE2350" w:rsidRDefault="00000000">
      <w:pPr>
        <w:widowControl w:val="0"/>
        <w:spacing w:after="120" w:line="240" w:lineRule="auto"/>
      </w:pPr>
      <w:r>
        <w:rPr>
          <w:b/>
        </w:rPr>
        <w:t>Instructor Preparation</w:t>
      </w:r>
      <w:r>
        <w:t xml:space="preserve">: Read over ACS materials, set up </w:t>
      </w:r>
      <w:proofErr w:type="spellStart"/>
      <w:r>
        <w:t>Slido</w:t>
      </w:r>
      <w:proofErr w:type="spellEnd"/>
      <w:r>
        <w:t xml:space="preserve"> poll, read over 2011 CES documentation</w:t>
      </w:r>
      <w:r w:rsidR="00BC16E4">
        <w:t>.</w:t>
      </w:r>
    </w:p>
    <w:tbl>
      <w:tblPr>
        <w:tblStyle w:val="a"/>
        <w:tblW w:w="108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60"/>
        <w:gridCol w:w="5440"/>
      </w:tblGrid>
      <w:tr w:rsidR="00FE2350" w14:paraId="56626E6C" w14:textId="77777777">
        <w:trPr>
          <w:jc w:val="center"/>
        </w:trPr>
        <w:tc>
          <w:tcPr>
            <w:tcW w:w="5360" w:type="dxa"/>
          </w:tcPr>
          <w:p w14:paraId="23257820" w14:textId="77777777" w:rsidR="00FE2350" w:rsidRDefault="00000000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Materials and Resources</w:t>
            </w:r>
          </w:p>
        </w:tc>
        <w:tc>
          <w:tcPr>
            <w:tcW w:w="5440" w:type="dxa"/>
          </w:tcPr>
          <w:p w14:paraId="6F7E2BC7" w14:textId="77777777" w:rsidR="00FE2350" w:rsidRDefault="00000000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Learning Goals</w:t>
            </w:r>
          </w:p>
        </w:tc>
      </w:tr>
      <w:tr w:rsidR="00FE2350" w14:paraId="1742FD8F" w14:textId="77777777">
        <w:trPr>
          <w:jc w:val="center"/>
        </w:trPr>
        <w:tc>
          <w:tcPr>
            <w:tcW w:w="5360" w:type="dxa"/>
          </w:tcPr>
          <w:p w14:paraId="19330C1D" w14:textId="7529B059" w:rsidR="00FE2350" w:rsidRDefault="00562415">
            <w:pPr>
              <w:numPr>
                <w:ilvl w:val="0"/>
                <w:numId w:val="9"/>
              </w:numPr>
              <w:spacing w:before="60" w:line="240" w:lineRule="auto"/>
            </w:pPr>
            <w:r>
              <w:t>Slides</w:t>
            </w:r>
          </w:p>
          <w:p w14:paraId="56647712" w14:textId="6C0204F2" w:rsidR="00FE2350" w:rsidRDefault="00000000">
            <w:pPr>
              <w:numPr>
                <w:ilvl w:val="1"/>
                <w:numId w:val="9"/>
              </w:numPr>
              <w:spacing w:line="240" w:lineRule="auto"/>
            </w:pPr>
            <w:hyperlink r:id="rId7">
              <w:r>
                <w:rPr>
                  <w:color w:val="1155CC"/>
                  <w:u w:val="single"/>
                </w:rPr>
                <w:t>08-Nonresponse-slides</w:t>
              </w:r>
            </w:hyperlink>
          </w:p>
          <w:p w14:paraId="6738D2C4" w14:textId="0AFEFB6F" w:rsidR="00FE2350" w:rsidRDefault="00000000">
            <w:pPr>
              <w:widowControl w:val="0"/>
              <w:numPr>
                <w:ilvl w:val="1"/>
                <w:numId w:val="9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line="240" w:lineRule="auto"/>
              <w:ind w:right="-108"/>
            </w:pPr>
            <w:hyperlink r:id="rId8">
              <w:r>
                <w:rPr>
                  <w:color w:val="1155CC"/>
                  <w:u w:val="single"/>
                </w:rPr>
                <w:t>09-Estimation and survey quality-slides</w:t>
              </w:r>
            </w:hyperlink>
          </w:p>
          <w:p w14:paraId="6CC9946A" w14:textId="77777777" w:rsidR="00FE2350" w:rsidRDefault="00000000">
            <w:pPr>
              <w:widowControl w:val="0"/>
              <w:numPr>
                <w:ilvl w:val="0"/>
                <w:numId w:val="9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line="240" w:lineRule="auto"/>
              <w:ind w:right="-108"/>
            </w:pPr>
            <w:r>
              <w:t>American Community Survey Documentation</w:t>
            </w:r>
          </w:p>
          <w:p w14:paraId="0C4F8752" w14:textId="77777777" w:rsidR="00FE2350" w:rsidRDefault="00000000">
            <w:pPr>
              <w:widowControl w:val="0"/>
              <w:numPr>
                <w:ilvl w:val="1"/>
                <w:numId w:val="9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line="240" w:lineRule="auto"/>
              <w:ind w:right="-108"/>
            </w:pPr>
            <w:hyperlink r:id="rId9">
              <w:r>
                <w:rPr>
                  <w:color w:val="1155CC"/>
                  <w:u w:val="single"/>
                </w:rPr>
                <w:t>American Community Survey Design and Methodology (January 2014), Chapter 11: Weighting and Estimation</w:t>
              </w:r>
            </w:hyperlink>
          </w:p>
          <w:p w14:paraId="58146832" w14:textId="5AB0F931" w:rsidR="00FE2350" w:rsidRDefault="00000000" w:rsidP="004C73C4">
            <w:pPr>
              <w:widowControl w:val="0"/>
              <w:numPr>
                <w:ilvl w:val="1"/>
                <w:numId w:val="9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line="240" w:lineRule="auto"/>
              <w:ind w:right="-108"/>
            </w:pPr>
            <w:hyperlink r:id="rId10">
              <w:r>
                <w:rPr>
                  <w:color w:val="1155CC"/>
                  <w:u w:val="single"/>
                </w:rPr>
                <w:t>An Overview of Addressing Nonresponse Bias in the American Community Survey During the COVID-19 Pandemic Using Administrative Data</w:t>
              </w:r>
            </w:hyperlink>
          </w:p>
        </w:tc>
        <w:tc>
          <w:tcPr>
            <w:tcW w:w="5440" w:type="dxa"/>
          </w:tcPr>
          <w:p w14:paraId="21EE23AD" w14:textId="77777777" w:rsidR="00FE2350" w:rsidRDefault="00000000">
            <w:pPr>
              <w:numPr>
                <w:ilvl w:val="0"/>
                <w:numId w:val="2"/>
              </w:numPr>
              <w:spacing w:before="60" w:line="240" w:lineRule="auto"/>
            </w:pPr>
            <w:r>
              <w:t>Identify causes of and remedies for nonresponse</w:t>
            </w:r>
          </w:p>
          <w:p w14:paraId="48A5AF4D" w14:textId="586AADE0" w:rsidR="00FE2350" w:rsidRDefault="00000000" w:rsidP="004C73C4">
            <w:pPr>
              <w:numPr>
                <w:ilvl w:val="0"/>
                <w:numId w:val="2"/>
              </w:numPr>
              <w:spacing w:line="240" w:lineRule="auto"/>
            </w:pPr>
            <w:r>
              <w:t>Assess survey quality through total survey error</w:t>
            </w:r>
          </w:p>
        </w:tc>
      </w:tr>
    </w:tbl>
    <w:p w14:paraId="00060F99" w14:textId="77777777" w:rsidR="00FE2350" w:rsidRDefault="00FE2350">
      <w:pPr>
        <w:tabs>
          <w:tab w:val="left" w:pos="1365"/>
        </w:tabs>
        <w:spacing w:line="240" w:lineRule="auto"/>
      </w:pPr>
    </w:p>
    <w:tbl>
      <w:tblPr>
        <w:tblStyle w:val="a0"/>
        <w:tblW w:w="108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80"/>
        <w:gridCol w:w="6560"/>
        <w:gridCol w:w="3160"/>
      </w:tblGrid>
      <w:tr w:rsidR="00FE2350" w14:paraId="1AFA9990" w14:textId="77777777">
        <w:trPr>
          <w:jc w:val="center"/>
        </w:trPr>
        <w:tc>
          <w:tcPr>
            <w:tcW w:w="1080" w:type="dxa"/>
            <w:vAlign w:val="center"/>
          </w:tcPr>
          <w:p w14:paraId="0391205A" w14:textId="77777777" w:rsidR="00FE2350" w:rsidRDefault="0000000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Time</w:t>
            </w:r>
          </w:p>
        </w:tc>
        <w:tc>
          <w:tcPr>
            <w:tcW w:w="6560" w:type="dxa"/>
            <w:vAlign w:val="center"/>
          </w:tcPr>
          <w:p w14:paraId="7192BFE9" w14:textId="77777777" w:rsidR="00FE2350" w:rsidRDefault="0000000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Lesson Content</w:t>
            </w:r>
          </w:p>
        </w:tc>
        <w:tc>
          <w:tcPr>
            <w:tcW w:w="3160" w:type="dxa"/>
            <w:vAlign w:val="center"/>
          </w:tcPr>
          <w:p w14:paraId="25D94361" w14:textId="77777777" w:rsidR="00FE2350" w:rsidRDefault="0000000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Instructor Notes</w:t>
            </w:r>
          </w:p>
        </w:tc>
      </w:tr>
      <w:tr w:rsidR="00FE2350" w14:paraId="3FA1FC68" w14:textId="77777777">
        <w:trPr>
          <w:jc w:val="center"/>
        </w:trPr>
        <w:tc>
          <w:tcPr>
            <w:tcW w:w="1080" w:type="dxa"/>
          </w:tcPr>
          <w:p w14:paraId="1AE1DB11" w14:textId="77777777" w:rsidR="00FE2350" w:rsidRDefault="00FE235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59DE607" w14:textId="77777777" w:rsidR="00FE2350" w:rsidRDefault="00FE235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58E85FD" w14:textId="77777777" w:rsidR="00FE2350" w:rsidRDefault="0000000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15 minutes</w:t>
            </w:r>
          </w:p>
          <w:p w14:paraId="77B726E1" w14:textId="77777777" w:rsidR="00FE2350" w:rsidRDefault="00FE2350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14:paraId="485B7C33" w14:textId="77777777" w:rsidR="00FE2350" w:rsidRDefault="00FE235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8B8911B" w14:textId="77777777" w:rsidR="00FE2350" w:rsidRDefault="0000000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45 minutes</w:t>
            </w:r>
          </w:p>
          <w:p w14:paraId="5BA3BE2E" w14:textId="77777777" w:rsidR="00FE2350" w:rsidRDefault="00FE2350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14:paraId="33C3D0D7" w14:textId="77777777" w:rsidR="00FE2350" w:rsidRDefault="00FE235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A2F91AF" w14:textId="77777777" w:rsidR="00FE2350" w:rsidRDefault="0000000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60 minutes</w:t>
            </w:r>
          </w:p>
        </w:tc>
        <w:tc>
          <w:tcPr>
            <w:tcW w:w="6560" w:type="dxa"/>
          </w:tcPr>
          <w:p w14:paraId="0DF4CEA7" w14:textId="77777777" w:rsidR="00FE2350" w:rsidRDefault="00000000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/>
              <w:ind w:right="-108"/>
              <w:rPr>
                <w:rFonts w:ascii="Arial" w:eastAsia="Arial" w:hAnsi="Arial" w:cs="Arial"/>
                <w:b/>
                <w:sz w:val="22"/>
                <w:szCs w:val="22"/>
                <w:highlight w:val="yellow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  <w:highlight w:val="yellow"/>
              </w:rPr>
              <w:t>08-Nonresponse</w:t>
            </w:r>
          </w:p>
          <w:p w14:paraId="03A89BB0" w14:textId="77777777" w:rsidR="00FE2350" w:rsidRDefault="00000000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/>
              <w:ind w:right="-108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Introduction</w:t>
            </w:r>
          </w:p>
          <w:p w14:paraId="76695932" w14:textId="77777777" w:rsidR="00FE2350" w:rsidRDefault="00000000">
            <w:pPr>
              <w:widowControl w:val="0"/>
              <w:numPr>
                <w:ilvl w:val="0"/>
                <w:numId w:val="8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/>
              <w:ind w:right="-10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Review previous day’s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material</w:t>
            </w:r>
            <w:proofErr w:type="gramEnd"/>
          </w:p>
          <w:p w14:paraId="428FBE16" w14:textId="77777777" w:rsidR="00FE2350" w:rsidRDefault="00000000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/>
              <w:ind w:right="-108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Lesson</w:t>
            </w:r>
          </w:p>
          <w:p w14:paraId="1F7C33A0" w14:textId="603A70B1" w:rsidR="00FE2350" w:rsidRDefault="00000000">
            <w:pPr>
              <w:widowControl w:val="0"/>
              <w:numPr>
                <w:ilvl w:val="0"/>
                <w:numId w:val="1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/>
              <w:ind w:right="-108"/>
              <w:rPr>
                <w:rFonts w:ascii="Arial" w:eastAsia="Arial" w:hAnsi="Arial" w:cs="Arial"/>
                <w:sz w:val="22"/>
                <w:szCs w:val="22"/>
              </w:rPr>
            </w:pPr>
            <w:hyperlink r:id="rId11">
              <w:r>
                <w:rPr>
                  <w:rFonts w:ascii="Arial" w:eastAsia="Arial" w:hAnsi="Arial" w:cs="Arial"/>
                  <w:color w:val="1155CC"/>
                  <w:sz w:val="22"/>
                  <w:szCs w:val="22"/>
                  <w:u w:val="single"/>
                </w:rPr>
                <w:t>08-Nonresponse-slides</w:t>
              </w:r>
            </w:hyperlink>
          </w:p>
          <w:p w14:paraId="7AD54E99" w14:textId="77777777" w:rsidR="00FE2350" w:rsidRDefault="00000000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/>
              <w:ind w:right="-108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Activity / Discussion</w:t>
            </w:r>
          </w:p>
          <w:p w14:paraId="64353CBD" w14:textId="77777777" w:rsidR="00FE2350" w:rsidRDefault="00000000">
            <w:pPr>
              <w:widowControl w:val="0"/>
              <w:numPr>
                <w:ilvl w:val="0"/>
                <w:numId w:val="5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right="-10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Have students identify and summarize methods for dealing with nonresponse in the American Community Survey. Consider response rates, nonresponse bias, and weighting methods.</w:t>
            </w:r>
          </w:p>
          <w:p w14:paraId="696813EC" w14:textId="77777777" w:rsidR="00FE2350" w:rsidRDefault="00000000">
            <w:pPr>
              <w:widowControl w:val="0"/>
              <w:numPr>
                <w:ilvl w:val="1"/>
                <w:numId w:val="5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right="-108"/>
              <w:rPr>
                <w:rFonts w:ascii="Arial" w:eastAsia="Arial" w:hAnsi="Arial" w:cs="Arial"/>
                <w:sz w:val="22"/>
                <w:szCs w:val="22"/>
              </w:rPr>
            </w:pPr>
            <w:hyperlink r:id="rId12">
              <w:r>
                <w:rPr>
                  <w:rFonts w:ascii="Arial" w:eastAsia="Arial" w:hAnsi="Arial" w:cs="Arial"/>
                  <w:color w:val="1155CC"/>
                  <w:sz w:val="22"/>
                  <w:szCs w:val="22"/>
                  <w:u w:val="single"/>
                </w:rPr>
                <w:t>American Community Survey Design and Methodology (January 2014), Chapter 11: Weighting and Estimation</w:t>
              </w:r>
            </w:hyperlink>
          </w:p>
          <w:p w14:paraId="58D128D6" w14:textId="77777777" w:rsidR="00FE2350" w:rsidRDefault="00000000">
            <w:pPr>
              <w:widowControl w:val="0"/>
              <w:numPr>
                <w:ilvl w:val="1"/>
                <w:numId w:val="5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/>
              <w:ind w:right="-108"/>
              <w:rPr>
                <w:rFonts w:ascii="Arial" w:eastAsia="Arial" w:hAnsi="Arial" w:cs="Arial"/>
                <w:sz w:val="22"/>
                <w:szCs w:val="22"/>
              </w:rPr>
            </w:pPr>
            <w:hyperlink r:id="rId13">
              <w:r>
                <w:rPr>
                  <w:rFonts w:ascii="Arial" w:eastAsia="Arial" w:hAnsi="Arial" w:cs="Arial"/>
                  <w:color w:val="1155CC"/>
                  <w:sz w:val="22"/>
                  <w:szCs w:val="22"/>
                  <w:u w:val="single"/>
                </w:rPr>
                <w:t xml:space="preserve">An Overview of Addressing Nonresponse Bias in </w:t>
              </w:r>
              <w:r>
                <w:rPr>
                  <w:rFonts w:ascii="Arial" w:eastAsia="Arial" w:hAnsi="Arial" w:cs="Arial"/>
                  <w:color w:val="1155CC"/>
                  <w:sz w:val="22"/>
                  <w:szCs w:val="22"/>
                  <w:u w:val="single"/>
                </w:rPr>
                <w:lastRenderedPageBreak/>
                <w:t>the American Community Survey During the COVID-19 Pandemic Using Administrative Data</w:t>
              </w:r>
            </w:hyperlink>
          </w:p>
        </w:tc>
        <w:tc>
          <w:tcPr>
            <w:tcW w:w="3160" w:type="dxa"/>
          </w:tcPr>
          <w:p w14:paraId="6B188D5B" w14:textId="77777777" w:rsidR="00FE2350" w:rsidRDefault="00FE2350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14:paraId="27F3C050" w14:textId="699BB7D7" w:rsidR="00FE2350" w:rsidRDefault="00000000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bookmarkStart w:id="0" w:name="_5exydi7cf1xj" w:colFirst="0" w:colLast="0"/>
            <w:bookmarkEnd w:id="0"/>
            <w:r>
              <w:rPr>
                <w:rFonts w:ascii="Arial" w:eastAsia="Arial" w:hAnsi="Arial" w:cs="Arial"/>
                <w:sz w:val="22"/>
                <w:szCs w:val="22"/>
              </w:rPr>
              <w:br/>
              <w:t xml:space="preserve"> Ask students to name and describe sampling strategies discussed in </w:t>
            </w:r>
            <w:hyperlink r:id="rId14">
              <w:r>
                <w:rPr>
                  <w:rFonts w:ascii="Arial" w:eastAsia="Arial" w:hAnsi="Arial" w:cs="Arial"/>
                  <w:color w:val="1155CC"/>
                  <w:sz w:val="22"/>
                  <w:szCs w:val="22"/>
                  <w:u w:val="single"/>
                </w:rPr>
                <w:t>Lesson 2</w:t>
              </w:r>
            </w:hyperlink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4D259840" w14:textId="77777777" w:rsidR="00FE2350" w:rsidRDefault="00FE2350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bookmarkStart w:id="1" w:name="_gjdgxs" w:colFirst="0" w:colLast="0"/>
            <w:bookmarkEnd w:id="1"/>
          </w:p>
          <w:p w14:paraId="364EAB43" w14:textId="77777777" w:rsidR="00FE2350" w:rsidRDefault="00FE2350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bookmarkStart w:id="2" w:name="_iqls2b208h09" w:colFirst="0" w:colLast="0"/>
            <w:bookmarkEnd w:id="2"/>
          </w:p>
          <w:p w14:paraId="030D0548" w14:textId="77777777" w:rsidR="00FE2350" w:rsidRDefault="00FE2350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bookmarkStart w:id="3" w:name="_2fhswnaxp1du" w:colFirst="0" w:colLast="0"/>
            <w:bookmarkEnd w:id="3"/>
          </w:p>
          <w:p w14:paraId="259049C3" w14:textId="77777777" w:rsidR="00FE2350" w:rsidRDefault="00FE2350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bookmarkStart w:id="4" w:name="_wtctslaloywg" w:colFirst="0" w:colLast="0"/>
            <w:bookmarkEnd w:id="4"/>
          </w:p>
          <w:p w14:paraId="2B6A96EF" w14:textId="77777777" w:rsidR="00FE2350" w:rsidRDefault="00FE2350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bookmarkStart w:id="5" w:name="_ywlj0x12h46h" w:colFirst="0" w:colLast="0"/>
            <w:bookmarkEnd w:id="5"/>
          </w:p>
          <w:p w14:paraId="332D182E" w14:textId="77777777" w:rsidR="00FE2350" w:rsidRDefault="00FE2350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bookmarkStart w:id="6" w:name="_6lho6htixeb6" w:colFirst="0" w:colLast="0"/>
            <w:bookmarkEnd w:id="6"/>
          </w:p>
          <w:p w14:paraId="64056FE1" w14:textId="77777777" w:rsidR="00FE2350" w:rsidRDefault="00000000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bookmarkStart w:id="7" w:name="_tqxcxsrjbu5b" w:colFirst="0" w:colLast="0"/>
            <w:bookmarkEnd w:id="7"/>
            <w:r>
              <w:rPr>
                <w:rFonts w:ascii="Arial" w:eastAsia="Arial" w:hAnsi="Arial" w:cs="Arial"/>
                <w:sz w:val="22"/>
                <w:szCs w:val="22"/>
              </w:rPr>
              <w:t>Discuss usual methodology first, then COVID-19 adjustments. Optional: Give half of the class the usual methodology documentation and give the other half the COVID-19 overview. Ask for short summaries of each.</w:t>
            </w:r>
          </w:p>
        </w:tc>
      </w:tr>
      <w:tr w:rsidR="00FE2350" w14:paraId="35DE296B" w14:textId="77777777">
        <w:trPr>
          <w:jc w:val="center"/>
        </w:trPr>
        <w:tc>
          <w:tcPr>
            <w:tcW w:w="1080" w:type="dxa"/>
          </w:tcPr>
          <w:p w14:paraId="445CEA50" w14:textId="77777777" w:rsidR="00FE2350" w:rsidRDefault="00FE235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B95D24F" w14:textId="77777777" w:rsidR="00FE2350" w:rsidRDefault="00FE235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DB1F2F8" w14:textId="77777777" w:rsidR="00FE2350" w:rsidRDefault="0000000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30 minutes</w:t>
            </w:r>
          </w:p>
        </w:tc>
        <w:tc>
          <w:tcPr>
            <w:tcW w:w="6560" w:type="dxa"/>
          </w:tcPr>
          <w:p w14:paraId="2EC2FEDE" w14:textId="77777777" w:rsidR="00FE2350" w:rsidRDefault="00000000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/>
              <w:ind w:right="-108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  <w:highlight w:val="yellow"/>
              </w:rPr>
              <w:t>09-Estimation and Survey Quality</w:t>
            </w:r>
          </w:p>
          <w:p w14:paraId="09B85E59" w14:textId="77777777" w:rsidR="00FE2350" w:rsidRDefault="00000000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/>
              <w:ind w:right="-108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Lesson</w:t>
            </w:r>
          </w:p>
          <w:p w14:paraId="01082BB1" w14:textId="3EE95C68" w:rsidR="00FE2350" w:rsidRDefault="00000000">
            <w:pPr>
              <w:widowControl w:val="0"/>
              <w:numPr>
                <w:ilvl w:val="0"/>
                <w:numId w:val="6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/>
              <w:ind w:right="-108"/>
              <w:rPr>
                <w:rFonts w:ascii="Arial" w:eastAsia="Arial" w:hAnsi="Arial" w:cs="Arial"/>
                <w:sz w:val="22"/>
                <w:szCs w:val="22"/>
              </w:rPr>
            </w:pPr>
            <w:hyperlink r:id="rId15">
              <w:r>
                <w:rPr>
                  <w:rFonts w:ascii="Arial" w:eastAsia="Arial" w:hAnsi="Arial" w:cs="Arial"/>
                  <w:color w:val="1155CC"/>
                  <w:sz w:val="22"/>
                  <w:szCs w:val="22"/>
                  <w:u w:val="single"/>
                </w:rPr>
                <w:t>09-Estimation and survey quality-slides</w:t>
              </w:r>
            </w:hyperlink>
          </w:p>
        </w:tc>
        <w:tc>
          <w:tcPr>
            <w:tcW w:w="3160" w:type="dxa"/>
          </w:tcPr>
          <w:p w14:paraId="3180D0FC" w14:textId="77777777" w:rsidR="00FE2350" w:rsidRDefault="00FE2350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4965370F" w14:textId="77777777" w:rsidR="00FE2350" w:rsidRDefault="00FE2350">
      <w:pPr>
        <w:widowControl w:val="0"/>
        <w:spacing w:after="120" w:line="240" w:lineRule="auto"/>
        <w:jc w:val="center"/>
      </w:pPr>
    </w:p>
    <w:sectPr w:rsidR="00FE2350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C450F" w14:textId="77777777" w:rsidR="002E13D0" w:rsidRDefault="002E13D0" w:rsidP="00726933">
      <w:pPr>
        <w:spacing w:line="240" w:lineRule="auto"/>
      </w:pPr>
      <w:r>
        <w:separator/>
      </w:r>
    </w:p>
  </w:endnote>
  <w:endnote w:type="continuationSeparator" w:id="0">
    <w:p w14:paraId="298D2027" w14:textId="77777777" w:rsidR="002E13D0" w:rsidRDefault="002E13D0" w:rsidP="007269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FCE10" w14:textId="77777777" w:rsidR="00726933" w:rsidRDefault="007269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1BC96" w14:textId="77777777" w:rsidR="00726933" w:rsidRDefault="0072693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DD443" w14:textId="77777777" w:rsidR="00726933" w:rsidRDefault="007269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66177" w14:textId="77777777" w:rsidR="002E13D0" w:rsidRDefault="002E13D0" w:rsidP="00726933">
      <w:pPr>
        <w:spacing w:line="240" w:lineRule="auto"/>
      </w:pPr>
      <w:r>
        <w:separator/>
      </w:r>
    </w:p>
  </w:footnote>
  <w:footnote w:type="continuationSeparator" w:id="0">
    <w:p w14:paraId="60CCC0AC" w14:textId="77777777" w:rsidR="002E13D0" w:rsidRDefault="002E13D0" w:rsidP="007269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D222E" w14:textId="77777777" w:rsidR="00726933" w:rsidRDefault="007269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95E1C" w14:textId="77777777" w:rsidR="00726933" w:rsidRDefault="0072693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F366C" w14:textId="77777777" w:rsidR="00726933" w:rsidRDefault="007269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D7EDD"/>
    <w:multiLevelType w:val="multilevel"/>
    <w:tmpl w:val="842862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CBA301C"/>
    <w:multiLevelType w:val="multilevel"/>
    <w:tmpl w:val="BD306A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BFF05F8"/>
    <w:multiLevelType w:val="multilevel"/>
    <w:tmpl w:val="67FE0B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29F404A"/>
    <w:multiLevelType w:val="multilevel"/>
    <w:tmpl w:val="44EEEC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8387F98"/>
    <w:multiLevelType w:val="multilevel"/>
    <w:tmpl w:val="5CB065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3692B0A"/>
    <w:multiLevelType w:val="multilevel"/>
    <w:tmpl w:val="A5BE0D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49441AA"/>
    <w:multiLevelType w:val="multilevel"/>
    <w:tmpl w:val="952403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A4C2836"/>
    <w:multiLevelType w:val="multilevel"/>
    <w:tmpl w:val="B3DA35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EA3775B"/>
    <w:multiLevelType w:val="multilevel"/>
    <w:tmpl w:val="50C03196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num w:numId="1" w16cid:durableId="1133714572">
    <w:abstractNumId w:val="7"/>
  </w:num>
  <w:num w:numId="2" w16cid:durableId="2063475690">
    <w:abstractNumId w:val="6"/>
  </w:num>
  <w:num w:numId="3" w16cid:durableId="1746487885">
    <w:abstractNumId w:val="2"/>
  </w:num>
  <w:num w:numId="4" w16cid:durableId="735397568">
    <w:abstractNumId w:val="5"/>
  </w:num>
  <w:num w:numId="5" w16cid:durableId="150685435">
    <w:abstractNumId w:val="3"/>
  </w:num>
  <w:num w:numId="6" w16cid:durableId="473832919">
    <w:abstractNumId w:val="4"/>
  </w:num>
  <w:num w:numId="7" w16cid:durableId="1091468166">
    <w:abstractNumId w:val="0"/>
  </w:num>
  <w:num w:numId="8" w16cid:durableId="50348462">
    <w:abstractNumId w:val="1"/>
  </w:num>
  <w:num w:numId="9" w16cid:durableId="188332036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350"/>
    <w:rsid w:val="002E13D0"/>
    <w:rsid w:val="002F2554"/>
    <w:rsid w:val="003B28DB"/>
    <w:rsid w:val="004C73C4"/>
    <w:rsid w:val="005329E5"/>
    <w:rsid w:val="00562415"/>
    <w:rsid w:val="00704087"/>
    <w:rsid w:val="00726933"/>
    <w:rsid w:val="008A2722"/>
    <w:rsid w:val="00903192"/>
    <w:rsid w:val="009D717E"/>
    <w:rsid w:val="00BC16E4"/>
    <w:rsid w:val="00FC1583"/>
    <w:rsid w:val="00FE2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1934A2"/>
  <w15:docId w15:val="{3089186F-9260-CD47-A625-0391D6458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2693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6933"/>
  </w:style>
  <w:style w:type="paragraph" w:styleId="Footer">
    <w:name w:val="footer"/>
    <w:basedOn w:val="Normal"/>
    <w:link w:val="FooterChar"/>
    <w:uiPriority w:val="99"/>
    <w:unhideWhenUsed/>
    <w:rsid w:val="0072693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69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ofT-DSI/sampling/blob/main/lectures/09-Estimation%20and%20survey%20quality-slides.pptx" TargetMode="External"/><Relationship Id="rId13" Type="http://schemas.openxmlformats.org/officeDocument/2006/relationships/hyperlink" Target="https://www.census.gov/newsroom/blogs/random-samplings/2021/11/nonresponse-acs-covid-administrative-data.html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yperlink" Target="https://github.com/UofT-DSI/sampling/blob/main/lectures/08-Nonresponse-slides.pptx" TargetMode="External"/><Relationship Id="rId12" Type="http://schemas.openxmlformats.org/officeDocument/2006/relationships/hyperlink" Target="https://www2.census.gov/programs-surveys/acs/methodology/design_and_methodology/acs_design_methodology_ch11_2014.pdf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UofT-DSI/sampling/blob/main/lectures/08-Nonresponse-slides.pptx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UofT-DSI/sampling/blob/main/lectures/09-Estimation%20and%20survey%20quality-slides.pptx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census.gov/newsroom/blogs/random-samplings/2021/11/nonresponse-acs-covid-administrative-data.html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www2.census.gov/programs-surveys/acs/methodology/design_and_methodology/acs_design_methodology_ch11_2014.pdf" TargetMode="External"/><Relationship Id="rId14" Type="http://schemas.openxmlformats.org/officeDocument/2006/relationships/hyperlink" Target="../lectures/02-Populations,%20censuses,%20surveys,%20and%20observational%20data-slides.pptx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455</Words>
  <Characters>2599</Characters>
  <Application>Microsoft Office Word</Application>
  <DocSecurity>0</DocSecurity>
  <Lines>21</Lines>
  <Paragraphs>6</Paragraphs>
  <ScaleCrop>false</ScaleCrop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</cp:lastModifiedBy>
  <cp:revision>10</cp:revision>
  <dcterms:created xsi:type="dcterms:W3CDTF">2024-02-16T23:54:00Z</dcterms:created>
  <dcterms:modified xsi:type="dcterms:W3CDTF">2024-02-28T15:18:00Z</dcterms:modified>
</cp:coreProperties>
</file>