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FDC2" w14:textId="77777777" w:rsidR="00C90706" w:rsidRPr="005F364C" w:rsidRDefault="00C90706" w:rsidP="00C90706">
      <w:pPr>
        <w:jc w:val="center"/>
        <w:rPr>
          <w:rFonts w:ascii="Verdana" w:hAnsi="Verdana"/>
          <w:color w:val="000000"/>
          <w:sz w:val="22"/>
          <w:szCs w:val="22"/>
        </w:rPr>
      </w:pPr>
      <w:r w:rsidRPr="005F364C">
        <w:rPr>
          <w:rFonts w:ascii="Verdana" w:hAnsi="Verdana"/>
          <w:color w:val="000000"/>
          <w:sz w:val="22"/>
          <w:szCs w:val="22"/>
        </w:rPr>
        <w:t>RESOLUCIÓN NÚMERO _________________ DE 2024</w:t>
      </w:r>
    </w:p>
    <w:p w14:paraId="5B0CDE3B" w14:textId="77777777" w:rsidR="00C90706" w:rsidRPr="005F364C" w:rsidRDefault="00C90706" w:rsidP="00C90706">
      <w:pPr>
        <w:jc w:val="center"/>
        <w:rPr>
          <w:rFonts w:ascii="Verdana" w:hAnsi="Verdana"/>
          <w:color w:val="000000"/>
          <w:sz w:val="22"/>
          <w:szCs w:val="22"/>
        </w:rPr>
      </w:pPr>
    </w:p>
    <w:p w14:paraId="17B666B6" w14:textId="77777777" w:rsidR="00C90706" w:rsidRPr="005F364C" w:rsidRDefault="00C90706" w:rsidP="00C90706">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4B8F0F76" w14:textId="77777777" w:rsidR="00C90706" w:rsidRPr="005F364C" w:rsidRDefault="00C90706" w:rsidP="00C90706">
      <w:pPr>
        <w:jc w:val="center"/>
        <w:rPr>
          <w:rFonts w:ascii="Verdana" w:hAnsi="Verdana"/>
          <w:color w:val="000000"/>
          <w:sz w:val="22"/>
          <w:szCs w:val="22"/>
        </w:rPr>
      </w:pPr>
    </w:p>
    <w:p w14:paraId="4A50F650" w14:textId="77777777" w:rsidR="00C90706" w:rsidRPr="005F364C" w:rsidRDefault="00C90706" w:rsidP="00C90706">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1F0629BD" w14:textId="77777777" w:rsidR="00C90706" w:rsidRPr="005F364C" w:rsidRDefault="00C90706" w:rsidP="00C90706">
      <w:pPr>
        <w:jc w:val="center"/>
        <w:rPr>
          <w:rFonts w:ascii="Verdana" w:hAnsi="Verdana"/>
          <w:color w:val="000000"/>
          <w:sz w:val="22"/>
          <w:szCs w:val="22"/>
        </w:rPr>
      </w:pPr>
    </w:p>
    <w:p w14:paraId="4A7C06DC" w14:textId="77777777" w:rsidR="00C90706" w:rsidRPr="005F364C" w:rsidRDefault="00C90706" w:rsidP="00C90706">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No</w:t>
      </w:r>
      <w:r w:rsidRPr="00D6737B">
        <w:rPr>
          <w:rFonts w:ascii="Verdana" w:eastAsia="Arial" w:hAnsi="Verdana" w:cs="Arial"/>
          <w:b/>
          <w:sz w:val="22"/>
          <w:szCs w:val="22"/>
        </w:rPr>
        <w:t xml:space="preserve">. </w:t>
      </w:r>
      <w:r w:rsidRPr="00D6737B">
        <w:rPr>
          <w:rFonts w:ascii="Verdana" w:eastAsia="Arial" w:hAnsi="Verdana" w:cs="Arial"/>
          <w:b/>
          <w:noProof/>
          <w:sz w:val="22"/>
          <w:szCs w:val="22"/>
        </w:rPr>
        <w:t>21-174043</w:t>
      </w:r>
    </w:p>
    <w:p w14:paraId="131FFF8A" w14:textId="77777777" w:rsidR="00C90706" w:rsidRPr="005F364C" w:rsidRDefault="00C90706" w:rsidP="00C90706">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D9B0DE6" w14:textId="77777777" w:rsidR="00C90706" w:rsidRPr="005F364C" w:rsidRDefault="00C90706" w:rsidP="00C90706">
      <w:pPr>
        <w:widowControl w:val="0"/>
        <w:tabs>
          <w:tab w:val="left" w:pos="2595"/>
        </w:tabs>
        <w:jc w:val="right"/>
        <w:rPr>
          <w:rFonts w:ascii="Verdana" w:eastAsia="Arial" w:hAnsi="Verdana" w:cs="Arial"/>
          <w:b/>
          <w:sz w:val="22"/>
          <w:szCs w:val="22"/>
        </w:rPr>
      </w:pPr>
    </w:p>
    <w:p w14:paraId="5071164E" w14:textId="77777777" w:rsidR="00C90706" w:rsidRPr="005F364C" w:rsidRDefault="00C90706" w:rsidP="00C90706">
      <w:pPr>
        <w:jc w:val="center"/>
        <w:rPr>
          <w:rFonts w:ascii="Verdana" w:eastAsia="Arial" w:hAnsi="Verdana" w:cs="Arial"/>
          <w:b/>
          <w:sz w:val="22"/>
          <w:szCs w:val="22"/>
        </w:rPr>
      </w:pPr>
      <w:r w:rsidRPr="005F364C">
        <w:rPr>
          <w:rFonts w:ascii="Verdana" w:eastAsia="Arial" w:hAnsi="Verdana" w:cs="Arial"/>
          <w:b/>
          <w:sz w:val="22"/>
          <w:szCs w:val="22"/>
        </w:rPr>
        <w:t>LA DIRECTORA DE INVESTIGACIONES DE PROTECCIÓN AL CONSUMIDOR</w:t>
      </w:r>
    </w:p>
    <w:p w14:paraId="1D71A1CE" w14:textId="77777777" w:rsidR="00C90706" w:rsidRPr="005F364C" w:rsidRDefault="00C90706" w:rsidP="00C90706">
      <w:pPr>
        <w:jc w:val="center"/>
        <w:rPr>
          <w:rFonts w:ascii="Verdana" w:hAnsi="Verdana"/>
          <w:b/>
          <w:color w:val="000000"/>
          <w:sz w:val="22"/>
          <w:szCs w:val="22"/>
        </w:rPr>
      </w:pPr>
    </w:p>
    <w:p w14:paraId="2B590BCB" w14:textId="77777777" w:rsidR="00C90706" w:rsidRPr="005F364C" w:rsidRDefault="00C90706" w:rsidP="00C90706">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 modificado por el Decreto 092 de 2022, y</w:t>
      </w:r>
    </w:p>
    <w:p w14:paraId="122627D1" w14:textId="77777777" w:rsidR="00C90706" w:rsidRPr="005F364C" w:rsidRDefault="00C90706" w:rsidP="00C90706">
      <w:pPr>
        <w:jc w:val="center"/>
        <w:rPr>
          <w:rFonts w:ascii="Verdana" w:hAnsi="Verdana"/>
          <w:color w:val="000000"/>
          <w:sz w:val="22"/>
          <w:szCs w:val="22"/>
        </w:rPr>
      </w:pPr>
    </w:p>
    <w:p w14:paraId="5CD231D3" w14:textId="77777777" w:rsidR="00C90706" w:rsidRPr="005F364C" w:rsidRDefault="00C90706" w:rsidP="00C90706">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06CE4EA3" w14:textId="77777777" w:rsidR="00C90706" w:rsidRPr="005F364C" w:rsidRDefault="00C90706" w:rsidP="00C90706">
      <w:pPr>
        <w:rPr>
          <w:rFonts w:ascii="Verdana" w:hAnsi="Verdana"/>
          <w:b/>
          <w:color w:val="000000"/>
          <w:sz w:val="22"/>
          <w:szCs w:val="22"/>
          <w:lang w:val="es-CO"/>
        </w:rPr>
      </w:pPr>
    </w:p>
    <w:p w14:paraId="33AB74AB" w14:textId="77777777" w:rsidR="00C90706" w:rsidRPr="005F364C" w:rsidRDefault="00C90706" w:rsidP="00C90706">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 xml:space="preserve">Que esta Dirección en ejercicio de sus funciones, conoció la queja radicada con el oficio número </w:t>
      </w:r>
      <w:r w:rsidRPr="00D6737B">
        <w:rPr>
          <w:rFonts w:ascii="Verdana" w:hAnsi="Verdana"/>
          <w:noProof/>
          <w:sz w:val="22"/>
          <w:szCs w:val="22"/>
        </w:rPr>
        <w:t>21-174043-0</w:t>
      </w:r>
      <w:r>
        <w:rPr>
          <w:rFonts w:ascii="Verdana" w:hAnsi="Verdana"/>
          <w:sz w:val="22"/>
          <w:szCs w:val="22"/>
        </w:rPr>
        <w:t xml:space="preserve"> </w:t>
      </w:r>
      <w:r w:rsidRPr="005F364C">
        <w:rPr>
          <w:rFonts w:ascii="Verdana" w:hAnsi="Verdana"/>
          <w:sz w:val="22"/>
          <w:szCs w:val="22"/>
        </w:rPr>
        <w:t xml:space="preserve">del </w:t>
      </w:r>
      <w:r w:rsidRPr="00D6737B">
        <w:rPr>
          <w:rFonts w:ascii="Verdana" w:hAnsi="Verdana"/>
          <w:noProof/>
          <w:sz w:val="22"/>
          <w:szCs w:val="22"/>
        </w:rPr>
        <w:t>26 de abril de 2021</w:t>
      </w:r>
      <w:r w:rsidRPr="00D6737B">
        <w:rPr>
          <w:rFonts w:ascii="Verdana" w:hAnsi="Verdana"/>
          <w:sz w:val="22"/>
          <w:szCs w:val="22"/>
        </w:rPr>
        <w:t xml:space="preserve">, en contra de </w:t>
      </w:r>
      <w:r w:rsidRPr="00D6737B">
        <w:rPr>
          <w:rFonts w:ascii="Verdana" w:hAnsi="Verdana"/>
          <w:b/>
          <w:bCs/>
          <w:noProof/>
          <w:sz w:val="22"/>
          <w:szCs w:val="22"/>
        </w:rPr>
        <w:t>CONCESIÓN PARQUE SALITRE MÁGICO S.A.S.</w:t>
      </w:r>
      <w:r w:rsidRPr="00D6737B">
        <w:rPr>
          <w:rFonts w:ascii="Verdana" w:hAnsi="Verdana"/>
          <w:sz w:val="22"/>
          <w:szCs w:val="22"/>
        </w:rPr>
        <w:t xml:space="preserve"> identificada con NIT. </w:t>
      </w:r>
      <w:r w:rsidRPr="00D6737B">
        <w:rPr>
          <w:rFonts w:ascii="Verdana" w:hAnsi="Verdana"/>
          <w:b/>
          <w:bCs/>
          <w:noProof/>
          <w:sz w:val="22"/>
          <w:szCs w:val="22"/>
        </w:rPr>
        <w:t>901.345.206-1</w:t>
      </w:r>
    </w:p>
    <w:p w14:paraId="53A79977" w14:textId="77777777" w:rsidR="00C90706" w:rsidRPr="005F364C" w:rsidRDefault="00C90706" w:rsidP="00C90706">
      <w:pPr>
        <w:pStyle w:val="Textoindependiente"/>
        <w:ind w:left="100" w:right="114"/>
        <w:jc w:val="both"/>
        <w:rPr>
          <w:rFonts w:ascii="Verdana" w:hAnsi="Verdana"/>
          <w:sz w:val="22"/>
          <w:szCs w:val="22"/>
        </w:rPr>
      </w:pPr>
    </w:p>
    <w:p w14:paraId="14175F96" w14:textId="0546C71B" w:rsidR="00C90706" w:rsidRPr="005F364C" w:rsidRDefault="00C90706" w:rsidP="0004551B">
      <w:pPr>
        <w:pStyle w:val="Textoindependiente"/>
        <w:ind w:left="100" w:right="114"/>
        <w:jc w:val="both"/>
        <w:rPr>
          <w:rFonts w:ascii="Verdana" w:hAnsi="Verdana"/>
          <w:sz w:val="22"/>
          <w:szCs w:val="22"/>
        </w:rPr>
      </w:pPr>
      <w:r w:rsidRPr="005F364C">
        <w:rPr>
          <w:rFonts w:ascii="Verdana" w:hAnsi="Verdana"/>
          <w:b/>
          <w:sz w:val="22"/>
          <w:szCs w:val="22"/>
        </w:rPr>
        <w:t>SEGUNDO:</w:t>
      </w:r>
      <w:r w:rsidRPr="005F364C">
        <w:rPr>
          <w:rFonts w:ascii="Verdana" w:hAnsi="Verdana"/>
          <w:b/>
          <w:spacing w:val="1"/>
          <w:sz w:val="22"/>
          <w:szCs w:val="22"/>
        </w:rPr>
        <w:t xml:space="preserve"> </w:t>
      </w:r>
      <w:r w:rsidRPr="005F364C">
        <w:rPr>
          <w:rFonts w:ascii="Verdana" w:hAnsi="Verdana"/>
          <w:sz w:val="22"/>
          <w:szCs w:val="22"/>
        </w:rPr>
        <w:t>Que la Dirección de investigaciones de protección al consumidor, con el fin de continuar con las averiguaciones preliminares, mediante</w:t>
      </w:r>
      <w:r w:rsidRPr="005F364C">
        <w:rPr>
          <w:rFonts w:ascii="Verdana" w:hAnsi="Verdana"/>
          <w:spacing w:val="1"/>
          <w:sz w:val="22"/>
          <w:szCs w:val="22"/>
        </w:rPr>
        <w:t xml:space="preserve"> </w:t>
      </w:r>
      <w:r w:rsidR="0004551B">
        <w:rPr>
          <w:rFonts w:ascii="Verdana" w:hAnsi="Verdana"/>
          <w:spacing w:val="1"/>
          <w:sz w:val="22"/>
          <w:szCs w:val="22"/>
        </w:rPr>
        <w:t xml:space="preserve">los </w:t>
      </w:r>
      <w:r w:rsidRPr="005F364C">
        <w:rPr>
          <w:rFonts w:ascii="Verdana" w:hAnsi="Verdana"/>
          <w:sz w:val="22"/>
          <w:szCs w:val="22"/>
        </w:rPr>
        <w:t>oficio</w:t>
      </w:r>
      <w:r w:rsidR="0004551B">
        <w:rPr>
          <w:rFonts w:ascii="Verdana" w:hAnsi="Verdana"/>
          <w:sz w:val="22"/>
          <w:szCs w:val="22"/>
        </w:rPr>
        <w:t>s</w:t>
      </w:r>
      <w:r w:rsidRPr="005F364C">
        <w:rPr>
          <w:rFonts w:ascii="Verdana" w:hAnsi="Verdana"/>
          <w:sz w:val="22"/>
          <w:szCs w:val="22"/>
        </w:rPr>
        <w:t xml:space="preserve"> </w:t>
      </w:r>
      <w:r w:rsidRPr="0004551B">
        <w:rPr>
          <w:rFonts w:ascii="Verdana" w:hAnsi="Verdana"/>
          <w:noProof/>
          <w:sz w:val="22"/>
          <w:szCs w:val="22"/>
        </w:rPr>
        <w:t>21-174043-2 del 27 de julio de 2021, y 21-174043-3 del 1 de abril de 2022</w:t>
      </w:r>
      <w:r w:rsidRPr="005F364C">
        <w:rPr>
          <w:rFonts w:ascii="Verdana" w:hAnsi="Verdana"/>
          <w:sz w:val="22"/>
          <w:szCs w:val="22"/>
        </w:rPr>
        <w:t>, requirió a</w:t>
      </w:r>
      <w:r w:rsidRPr="005F364C">
        <w:rPr>
          <w:rFonts w:ascii="Verdana" w:hAnsi="Verdana"/>
          <w:spacing w:val="1"/>
          <w:sz w:val="22"/>
          <w:szCs w:val="22"/>
        </w:rPr>
        <w:t xml:space="preserve"> </w:t>
      </w:r>
      <w:r w:rsidRPr="005F364C">
        <w:rPr>
          <w:rFonts w:ascii="Verdana" w:hAnsi="Verdana"/>
          <w:sz w:val="22"/>
          <w:szCs w:val="22"/>
        </w:rPr>
        <w:t xml:space="preserve">la </w:t>
      </w:r>
      <w:r w:rsidR="0004551B">
        <w:rPr>
          <w:rFonts w:ascii="Verdana" w:hAnsi="Verdana"/>
          <w:sz w:val="22"/>
          <w:szCs w:val="22"/>
        </w:rPr>
        <w:t>sancion</w:t>
      </w:r>
      <w:r w:rsidRPr="005F364C">
        <w:rPr>
          <w:rFonts w:ascii="Verdana" w:hAnsi="Verdana"/>
          <w:sz w:val="22"/>
          <w:szCs w:val="22"/>
        </w:rPr>
        <w:t>ada, para que allegara a más tardar e</w:t>
      </w:r>
      <w:r w:rsidR="0004551B">
        <w:rPr>
          <w:rFonts w:ascii="Verdana" w:hAnsi="Verdana"/>
          <w:sz w:val="22"/>
          <w:szCs w:val="22"/>
        </w:rPr>
        <w:t xml:space="preserve">n </w:t>
      </w:r>
      <w:r w:rsidRPr="0004551B">
        <w:rPr>
          <w:rFonts w:ascii="Verdana" w:hAnsi="Verdana"/>
          <w:noProof/>
          <w:sz w:val="22"/>
          <w:szCs w:val="22"/>
        </w:rPr>
        <w:t>un plazo máximo de quince</w:t>
      </w:r>
      <w:r w:rsidR="0004551B" w:rsidRPr="0004551B">
        <w:rPr>
          <w:rFonts w:ascii="Verdana" w:hAnsi="Verdana"/>
          <w:noProof/>
          <w:sz w:val="22"/>
          <w:szCs w:val="22"/>
        </w:rPr>
        <w:t xml:space="preserve"> </w:t>
      </w:r>
      <w:r w:rsidRPr="0004551B">
        <w:rPr>
          <w:rFonts w:ascii="Verdana" w:hAnsi="Verdana"/>
          <w:noProof/>
          <w:sz w:val="22"/>
          <w:szCs w:val="22"/>
        </w:rPr>
        <w:t>(15) días hábiles contados a partir del recibo de la comunicación</w:t>
      </w:r>
      <w:r w:rsidRPr="0004551B">
        <w:rPr>
          <w:rFonts w:ascii="Verdana" w:hAnsi="Verdana"/>
          <w:sz w:val="22"/>
          <w:szCs w:val="22"/>
        </w:rPr>
        <w:t>,</w:t>
      </w:r>
      <w:r w:rsidRPr="005F364C">
        <w:rPr>
          <w:rFonts w:ascii="Verdana" w:hAnsi="Verdana"/>
          <w:sz w:val="22"/>
          <w:szCs w:val="22"/>
        </w:rPr>
        <w:t xml:space="preserve"> la información y documentación </w:t>
      </w:r>
      <w:r w:rsidR="0004551B">
        <w:rPr>
          <w:rFonts w:ascii="Verdana" w:hAnsi="Verdana"/>
          <w:sz w:val="22"/>
          <w:szCs w:val="22"/>
        </w:rPr>
        <w:t xml:space="preserve">relacionada, </w:t>
      </w:r>
      <w:r w:rsidR="0004551B" w:rsidRPr="0004551B">
        <w:rPr>
          <w:rFonts w:ascii="Verdana" w:hAnsi="Verdana"/>
          <w:sz w:val="22"/>
          <w:szCs w:val="22"/>
        </w:rPr>
        <w:t>entre otras cosas,</w:t>
      </w:r>
      <w:r w:rsidR="0004551B">
        <w:rPr>
          <w:rFonts w:ascii="Verdana" w:hAnsi="Verdana"/>
          <w:sz w:val="22"/>
          <w:szCs w:val="22"/>
        </w:rPr>
        <w:t xml:space="preserve"> con</w:t>
      </w:r>
      <w:r w:rsidR="0004551B" w:rsidRPr="0004551B">
        <w:rPr>
          <w:rFonts w:ascii="Verdana" w:hAnsi="Verdana"/>
          <w:sz w:val="22"/>
          <w:szCs w:val="22"/>
        </w:rPr>
        <w:t xml:space="preserve"> las condiciones establecidas para ingresar al parque </w:t>
      </w:r>
      <w:r w:rsidR="0004551B" w:rsidRPr="0004551B">
        <w:rPr>
          <w:rFonts w:ascii="Verdana" w:hAnsi="Verdana"/>
          <w:b/>
          <w:bCs/>
          <w:sz w:val="22"/>
          <w:szCs w:val="22"/>
        </w:rPr>
        <w:t>SALITRE MÁGICO</w:t>
      </w:r>
      <w:r w:rsidR="0004551B" w:rsidRPr="0004551B">
        <w:rPr>
          <w:rFonts w:ascii="Verdana" w:hAnsi="Verdana"/>
          <w:sz w:val="22"/>
          <w:szCs w:val="22"/>
        </w:rPr>
        <w:t>, de qué manera informaba a los consumidores que debían adquirir un gel antibacterial para ingresar al parque, las soluciones brindadas a los consumidores que no adquirían el gel antibacterial y la relación de peticiones, quejas y reclamos recibidas en los seis (6) meses anteriores a la solicitud, en relación con la necesidad de adquirir un gel antibacterial para ingresar al parque.</w:t>
      </w:r>
    </w:p>
    <w:p w14:paraId="5FBAB53D" w14:textId="77777777" w:rsidR="00C90706" w:rsidRPr="005F364C" w:rsidRDefault="00C90706" w:rsidP="00C90706">
      <w:pPr>
        <w:pStyle w:val="Textoindependiente"/>
        <w:rPr>
          <w:rFonts w:ascii="Verdana" w:hAnsi="Verdana"/>
          <w:sz w:val="22"/>
          <w:szCs w:val="22"/>
        </w:rPr>
      </w:pPr>
    </w:p>
    <w:p w14:paraId="18C7C466" w14:textId="6DC01499" w:rsidR="00C90706" w:rsidRPr="005F364C" w:rsidRDefault="00C90706" w:rsidP="00C90706">
      <w:pPr>
        <w:pStyle w:val="Textoindependiente"/>
        <w:ind w:left="100" w:right="116"/>
        <w:jc w:val="both"/>
        <w:rPr>
          <w:rFonts w:ascii="Verdana" w:hAnsi="Verdana"/>
          <w:sz w:val="22"/>
          <w:szCs w:val="22"/>
        </w:rPr>
      </w:pPr>
      <w:r w:rsidRPr="00E26DF7">
        <w:rPr>
          <w:rFonts w:ascii="Verdana" w:hAnsi="Verdana"/>
          <w:b/>
          <w:sz w:val="22"/>
          <w:szCs w:val="22"/>
        </w:rPr>
        <w:t xml:space="preserve">TERCERO: </w:t>
      </w:r>
      <w:r w:rsidRPr="00E26DF7">
        <w:rPr>
          <w:rFonts w:ascii="Verdana" w:hAnsi="Verdana" w:cs="Arial"/>
          <w:sz w:val="22"/>
          <w:szCs w:val="22"/>
        </w:rPr>
        <w:t xml:space="preserve">Que pese a que </w:t>
      </w:r>
      <w:r w:rsidR="00A4655A">
        <w:rPr>
          <w:rFonts w:ascii="Verdana" w:hAnsi="Verdana" w:cs="Arial"/>
          <w:sz w:val="22"/>
          <w:szCs w:val="22"/>
        </w:rPr>
        <w:t>el</w:t>
      </w:r>
      <w:r w:rsidRPr="00E26DF7">
        <w:rPr>
          <w:rFonts w:ascii="Verdana" w:hAnsi="Verdana" w:cs="Arial"/>
          <w:sz w:val="22"/>
          <w:szCs w:val="22"/>
        </w:rPr>
        <w:t xml:space="preserve"> oficio </w:t>
      </w:r>
      <w:r w:rsidRPr="00E26DF7">
        <w:rPr>
          <w:rFonts w:ascii="Verdana" w:hAnsi="Verdana"/>
          <w:noProof/>
          <w:sz w:val="22"/>
          <w:szCs w:val="22"/>
        </w:rPr>
        <w:t>21-174043-3 del 1 de abril de 2022</w:t>
      </w:r>
      <w:r w:rsidRPr="00E26DF7">
        <w:rPr>
          <w:rFonts w:ascii="Verdana" w:hAnsi="Verdana"/>
          <w:sz w:val="22"/>
          <w:szCs w:val="22"/>
        </w:rPr>
        <w:t xml:space="preserve"> fue entregado el </w:t>
      </w:r>
      <w:r w:rsidRPr="00E26DF7">
        <w:rPr>
          <w:rFonts w:ascii="Verdana" w:hAnsi="Verdana"/>
          <w:noProof/>
          <w:sz w:val="22"/>
          <w:szCs w:val="22"/>
        </w:rPr>
        <w:t>1 de abril de 2022</w:t>
      </w:r>
      <w:r w:rsidRPr="00E26DF7">
        <w:rPr>
          <w:rFonts w:ascii="Verdana" w:hAnsi="Verdana"/>
          <w:sz w:val="22"/>
          <w:szCs w:val="22"/>
        </w:rPr>
        <w:t xml:space="preserve">, en la dirección de notificación judicial de la </w:t>
      </w:r>
      <w:r w:rsidR="00F66F38">
        <w:rPr>
          <w:rFonts w:ascii="Verdana" w:hAnsi="Verdana"/>
          <w:sz w:val="22"/>
          <w:szCs w:val="22"/>
        </w:rPr>
        <w:t>sancionada</w:t>
      </w:r>
      <w:r w:rsidRPr="00E26DF7">
        <w:rPr>
          <w:rFonts w:ascii="Verdana" w:hAnsi="Verdana"/>
          <w:sz w:val="22"/>
          <w:szCs w:val="22"/>
        </w:rPr>
        <w:t xml:space="preserve"> que se encuentra registrada en el Certificado de Existencia y Representación Legal, esto es, en la </w:t>
      </w:r>
      <w:r w:rsidRPr="00E26DF7">
        <w:rPr>
          <w:rFonts w:ascii="Verdana" w:hAnsi="Verdana"/>
          <w:noProof/>
          <w:sz w:val="22"/>
          <w:szCs w:val="22"/>
        </w:rPr>
        <w:t>contacto@salitremagico.com.co</w:t>
      </w:r>
      <w:r w:rsidR="00E26DF7" w:rsidRPr="00E26DF7">
        <w:rPr>
          <w:rFonts w:ascii="Verdana" w:hAnsi="Verdana"/>
          <w:noProof/>
          <w:sz w:val="22"/>
          <w:szCs w:val="22"/>
        </w:rPr>
        <w:t>,</w:t>
      </w:r>
      <w:r w:rsidRPr="00E26DF7">
        <w:rPr>
          <w:rFonts w:ascii="Verdana" w:hAnsi="Verdana"/>
          <w:sz w:val="22"/>
          <w:szCs w:val="22"/>
        </w:rPr>
        <w:t xml:space="preserve"> ubicada en la ciudad de </w:t>
      </w:r>
      <w:r w:rsidRPr="00E26DF7">
        <w:rPr>
          <w:rFonts w:ascii="Verdana" w:hAnsi="Verdana"/>
          <w:noProof/>
          <w:sz w:val="22"/>
          <w:szCs w:val="22"/>
        </w:rPr>
        <w:t>Bogotá D.C.</w:t>
      </w:r>
      <w:r w:rsidRPr="00E26DF7">
        <w:rPr>
          <w:rFonts w:ascii="Verdana" w:hAnsi="Verdana"/>
          <w:sz w:val="22"/>
          <w:szCs w:val="22"/>
        </w:rPr>
        <w:t xml:space="preserve">, tal y como lo acredita el certificado de envió y trazabilidad </w:t>
      </w:r>
      <w:r w:rsidRPr="00E26DF7">
        <w:rPr>
          <w:rFonts w:ascii="Verdana" w:hAnsi="Verdana"/>
          <w:noProof/>
          <w:sz w:val="22"/>
          <w:szCs w:val="22"/>
        </w:rPr>
        <w:t>E72555186-S</w:t>
      </w:r>
      <w:r w:rsidRPr="00E26DF7">
        <w:rPr>
          <w:rFonts w:ascii="Verdana" w:hAnsi="Verdana"/>
          <w:sz w:val="22"/>
          <w:szCs w:val="22"/>
        </w:rPr>
        <w:t xml:space="preserve">, expedido por Servicios Postales Nacionales S.A. – 4-72, que se encuentra y es visible en el </w:t>
      </w:r>
      <w:r w:rsidRPr="00E26DF7">
        <w:rPr>
          <w:rFonts w:ascii="Verdana" w:hAnsi="Verdana"/>
          <w:noProof/>
          <w:sz w:val="22"/>
          <w:szCs w:val="22"/>
        </w:rPr>
        <w:t>21- 174043-4 del 1 de abril de 2022</w:t>
      </w:r>
      <w:r w:rsidR="00E26DF7" w:rsidRPr="00E26DF7">
        <w:rPr>
          <w:rFonts w:ascii="Verdana" w:hAnsi="Verdana"/>
          <w:noProof/>
          <w:sz w:val="22"/>
          <w:szCs w:val="22"/>
        </w:rPr>
        <w:t xml:space="preserve"> </w:t>
      </w:r>
      <w:r w:rsidRPr="00E26DF7">
        <w:rPr>
          <w:rFonts w:ascii="Verdana" w:hAnsi="Verdana"/>
          <w:sz w:val="22"/>
          <w:szCs w:val="22"/>
        </w:rPr>
        <w:t>del expediente</w:t>
      </w:r>
      <w:r w:rsidRPr="00E26DF7">
        <w:rPr>
          <w:rFonts w:ascii="Verdana" w:hAnsi="Verdana" w:cs="Arial"/>
          <w:sz w:val="22"/>
          <w:szCs w:val="22"/>
        </w:rPr>
        <w:t xml:space="preserve">, la </w:t>
      </w:r>
      <w:r w:rsidR="00E26DF7" w:rsidRPr="00E26DF7">
        <w:rPr>
          <w:rFonts w:ascii="Verdana" w:hAnsi="Verdana" w:cs="Arial"/>
          <w:sz w:val="22"/>
          <w:szCs w:val="22"/>
        </w:rPr>
        <w:t>sancion</w:t>
      </w:r>
      <w:r w:rsidRPr="00E26DF7">
        <w:rPr>
          <w:rFonts w:ascii="Verdana" w:hAnsi="Verdana" w:cs="Arial"/>
          <w:sz w:val="22"/>
          <w:szCs w:val="22"/>
        </w:rPr>
        <w:t>ada no presentó respuesta ni emitió ningún pronunciamiento dentro del lapso establecido.</w:t>
      </w:r>
      <w:r w:rsidRPr="005F364C">
        <w:rPr>
          <w:rFonts w:ascii="Verdana" w:hAnsi="Verdana" w:cs="Arial"/>
          <w:sz w:val="22"/>
          <w:szCs w:val="22"/>
        </w:rPr>
        <w:t xml:space="preserve"> </w:t>
      </w:r>
    </w:p>
    <w:p w14:paraId="42C62B5C" w14:textId="77777777" w:rsidR="00C90706" w:rsidRPr="005F364C" w:rsidRDefault="00C90706" w:rsidP="00C90706">
      <w:pPr>
        <w:pStyle w:val="Textoindependiente"/>
        <w:rPr>
          <w:rFonts w:ascii="Verdana" w:hAnsi="Verdana"/>
          <w:sz w:val="22"/>
          <w:szCs w:val="22"/>
        </w:rPr>
      </w:pPr>
    </w:p>
    <w:p w14:paraId="477A4C00" w14:textId="5B90402C" w:rsidR="00C90706" w:rsidRPr="005F364C" w:rsidRDefault="00C90706" w:rsidP="00B77199">
      <w:pPr>
        <w:ind w:right="27"/>
        <w:jc w:val="both"/>
        <w:rPr>
          <w:rFonts w:ascii="Verdana" w:hAnsi="Verdana" w:cs="Arial"/>
          <w:sz w:val="22"/>
          <w:szCs w:val="22"/>
        </w:rPr>
      </w:pPr>
      <w:r w:rsidRPr="005F364C">
        <w:rPr>
          <w:rFonts w:ascii="Verdana" w:hAnsi="Verdana"/>
          <w:b/>
          <w:sz w:val="22"/>
          <w:szCs w:val="22"/>
          <w:lang w:val="es-ES"/>
        </w:rPr>
        <w:t>CUAR</w:t>
      </w:r>
      <w:r w:rsidRPr="005F364C">
        <w:rPr>
          <w:rFonts w:ascii="Verdana" w:hAnsi="Verdana"/>
          <w:b/>
          <w:sz w:val="22"/>
          <w:szCs w:val="22"/>
        </w:rPr>
        <w:t xml:space="preserve">TO: </w:t>
      </w:r>
      <w:r w:rsidRPr="005F364C">
        <w:rPr>
          <w:rFonts w:ascii="Verdana" w:hAnsi="Verdana" w:cs="Arial"/>
          <w:sz w:val="22"/>
          <w:szCs w:val="22"/>
        </w:rPr>
        <w:t xml:space="preserve">Que en atención a los trámites adelantados durante la etapa de averiguación preliminar, esta Dirección por medio de la Resolución N° </w:t>
      </w:r>
      <w:r w:rsidRPr="00B77199">
        <w:rPr>
          <w:rFonts w:ascii="Verdana" w:hAnsi="Verdana" w:cs="Arial"/>
          <w:noProof/>
          <w:sz w:val="22"/>
          <w:szCs w:val="22"/>
        </w:rPr>
        <w:t>51520</w:t>
      </w:r>
      <w:r w:rsidRPr="00B77199">
        <w:rPr>
          <w:rFonts w:ascii="Verdana" w:hAnsi="Verdana" w:cs="Arial"/>
          <w:sz w:val="22"/>
          <w:szCs w:val="22"/>
        </w:rPr>
        <w:t xml:space="preserve"> del </w:t>
      </w:r>
      <w:r w:rsidRPr="00B77199">
        <w:rPr>
          <w:rFonts w:ascii="Verdana" w:hAnsi="Verdana" w:cs="Arial"/>
          <w:noProof/>
          <w:sz w:val="22"/>
          <w:szCs w:val="22"/>
        </w:rPr>
        <w:t>2 de agosto de 2022</w:t>
      </w:r>
      <w:r w:rsidRPr="00B77199">
        <w:rPr>
          <w:rStyle w:val="Refdenotaalpie"/>
        </w:rPr>
        <w:footnoteReference w:id="2"/>
      </w:r>
      <w:r w:rsidRPr="00B77199">
        <w:rPr>
          <w:rFonts w:ascii="Verdana" w:hAnsi="Verdana" w:cs="Arial"/>
          <w:sz w:val="22"/>
          <w:szCs w:val="22"/>
        </w:rPr>
        <w:t xml:space="preserve"> inició la correspondiente investigación administrativa mediante formulación de cargos en contra </w:t>
      </w:r>
      <w:r w:rsidRPr="00B77199">
        <w:rPr>
          <w:rFonts w:ascii="Verdana" w:hAnsi="Verdana" w:cs="Arial"/>
          <w:b/>
          <w:bCs/>
          <w:noProof/>
          <w:sz w:val="22"/>
          <w:szCs w:val="22"/>
        </w:rPr>
        <w:t>CONCESIÓN PARQUE SALITRE MÁGICO S.A.S</w:t>
      </w:r>
      <w:r w:rsidRPr="00B77199">
        <w:rPr>
          <w:rFonts w:ascii="Verdana" w:hAnsi="Verdana" w:cs="Arial"/>
          <w:noProof/>
          <w:sz w:val="22"/>
          <w:szCs w:val="22"/>
        </w:rPr>
        <w:t>.</w:t>
      </w:r>
      <w:r w:rsidRPr="00B77199">
        <w:rPr>
          <w:rFonts w:ascii="Verdana" w:hAnsi="Verdana" w:cs="Arial"/>
          <w:sz w:val="22"/>
          <w:szCs w:val="22"/>
        </w:rPr>
        <w:t>, por el presunto incumplimiento de las órdenes impartidas por esta Dirección en ejercicio de las facultades consagradas en el numeral 1 del artículo 12 del Decreto 4886 de 2011, en el numeral 9 del artículo 59 y en el artículo 61 de la Ley 1480 de 2011.</w:t>
      </w:r>
      <w:r w:rsidRPr="005F364C">
        <w:rPr>
          <w:rFonts w:ascii="Verdana" w:hAnsi="Verdana" w:cs="Arial"/>
          <w:sz w:val="22"/>
          <w:szCs w:val="22"/>
        </w:rPr>
        <w:t xml:space="preserve"> </w:t>
      </w:r>
      <w:r w:rsidR="00B77199" w:rsidRPr="00B77199">
        <w:rPr>
          <w:rFonts w:ascii="Verdana" w:hAnsi="Verdana" w:cs="Arial"/>
          <w:sz w:val="22"/>
          <w:szCs w:val="22"/>
        </w:rPr>
        <w:t xml:space="preserve">debido a que, mediante el oficio número 21-174043-3 del 1 de abril de 2022, se le ordenó que remitiera, dentro de los diez (10) días hábiles siguientes al recibo de tal comunicación, información relacionada con la condición de comprar un gel antibacterial para que los consumidores pudieran ingresar al parque. Sin embargo, vencido el término concedido para el efecto, se revisó el Sistema de Trámites y Gestión Documental de esta Entidad, evidenciando que, al parecer, la </w:t>
      </w:r>
      <w:r w:rsidR="00F66F38">
        <w:rPr>
          <w:rFonts w:ascii="Verdana" w:hAnsi="Verdana" w:cs="Arial"/>
          <w:sz w:val="22"/>
          <w:szCs w:val="22"/>
        </w:rPr>
        <w:t>sancion</w:t>
      </w:r>
      <w:r w:rsidR="00B77199" w:rsidRPr="00B77199">
        <w:rPr>
          <w:rFonts w:ascii="Verdana" w:hAnsi="Verdana" w:cs="Arial"/>
          <w:sz w:val="22"/>
          <w:szCs w:val="22"/>
        </w:rPr>
        <w:t>ada no acreditó el cumplimiento de lo ordenado.</w:t>
      </w:r>
    </w:p>
    <w:p w14:paraId="39C28533" w14:textId="77777777" w:rsidR="00C90706" w:rsidRPr="005F364C" w:rsidRDefault="00C90706" w:rsidP="00C90706">
      <w:pPr>
        <w:ind w:right="27"/>
        <w:jc w:val="both"/>
        <w:rPr>
          <w:rFonts w:ascii="Verdana" w:hAnsi="Verdana" w:cs="Arial"/>
          <w:sz w:val="22"/>
          <w:szCs w:val="22"/>
        </w:rPr>
      </w:pPr>
    </w:p>
    <w:p w14:paraId="767CD043" w14:textId="2530A3DF" w:rsidR="00C90706" w:rsidRPr="00BE144B" w:rsidRDefault="00C90706" w:rsidP="00C90706">
      <w:pPr>
        <w:ind w:right="27"/>
        <w:jc w:val="both"/>
        <w:rPr>
          <w:rFonts w:ascii="Verdana" w:hAnsi="Verdana" w:cs="Arial"/>
          <w:b/>
          <w:bCs/>
          <w:noProof/>
          <w:sz w:val="22"/>
          <w:szCs w:val="22"/>
        </w:rPr>
      </w:pPr>
      <w:r w:rsidRPr="00BE144B">
        <w:rPr>
          <w:rFonts w:ascii="Verdana" w:hAnsi="Verdana" w:cs="Arial"/>
          <w:b/>
          <w:bCs/>
          <w:sz w:val="22"/>
          <w:szCs w:val="22"/>
        </w:rPr>
        <w:t>QUINTO:</w:t>
      </w:r>
      <w:r w:rsidRPr="00BE144B">
        <w:rPr>
          <w:rFonts w:ascii="Verdana" w:hAnsi="Verdana" w:cs="Arial"/>
          <w:sz w:val="22"/>
          <w:szCs w:val="22"/>
        </w:rPr>
        <w:t xml:space="preserve"> Que, una vez agotadas las etapas de descargos, probatoria y de alegatos de conclusión, se decidió mediante la Resolución No. </w:t>
      </w:r>
      <w:r w:rsidRPr="00BE144B">
        <w:rPr>
          <w:rFonts w:ascii="Verdana" w:hAnsi="Verdana" w:cs="Arial"/>
          <w:noProof/>
          <w:sz w:val="22"/>
          <w:szCs w:val="22"/>
        </w:rPr>
        <w:t>27371</w:t>
      </w:r>
      <w:r w:rsidRPr="00BE144B">
        <w:rPr>
          <w:rFonts w:ascii="Verdana" w:hAnsi="Verdana" w:cs="Arial"/>
          <w:sz w:val="22"/>
          <w:szCs w:val="22"/>
        </w:rPr>
        <w:t xml:space="preserve"> del </w:t>
      </w:r>
      <w:r w:rsidR="00BE144B" w:rsidRPr="00BE144B">
        <w:rPr>
          <w:rFonts w:ascii="Verdana" w:hAnsi="Verdana" w:cs="Arial"/>
          <w:sz w:val="22"/>
          <w:szCs w:val="22"/>
        </w:rPr>
        <w:t>27 de mayo de 2024</w:t>
      </w:r>
      <w:r w:rsidRPr="00BE144B">
        <w:rPr>
          <w:rFonts w:ascii="Verdana" w:hAnsi="Verdana" w:cs="Arial"/>
          <w:sz w:val="22"/>
          <w:szCs w:val="22"/>
        </w:rPr>
        <w:t xml:space="preserve">, “Por la cual se decide una actuación administrativa”, imponer una multa a </w:t>
      </w:r>
      <w:r w:rsidRPr="00BE144B">
        <w:rPr>
          <w:rFonts w:ascii="Verdana" w:hAnsi="Verdana" w:cs="Arial"/>
          <w:b/>
          <w:bCs/>
          <w:noProof/>
          <w:sz w:val="22"/>
          <w:szCs w:val="22"/>
        </w:rPr>
        <w:t>CONCESIÓN PARQUE SALITRE MÁGICO S.A.S.</w:t>
      </w:r>
      <w:r w:rsidRPr="00BE144B">
        <w:rPr>
          <w:rFonts w:ascii="Verdana" w:hAnsi="Verdana" w:cs="Arial"/>
          <w:b/>
          <w:bCs/>
          <w:sz w:val="22"/>
          <w:szCs w:val="22"/>
        </w:rPr>
        <w:t>,</w:t>
      </w:r>
      <w:r w:rsidRPr="00BE144B">
        <w:rPr>
          <w:rFonts w:ascii="Verdana" w:hAnsi="Verdana" w:cs="Arial"/>
          <w:sz w:val="22"/>
          <w:szCs w:val="22"/>
        </w:rPr>
        <w:t xml:space="preserve"> identificada con NIT. </w:t>
      </w:r>
      <w:r w:rsidRPr="00BE144B">
        <w:rPr>
          <w:rFonts w:ascii="Verdana" w:hAnsi="Verdana" w:cs="Arial"/>
          <w:noProof/>
          <w:sz w:val="22"/>
          <w:szCs w:val="22"/>
        </w:rPr>
        <w:t>901.345.206-1</w:t>
      </w:r>
      <w:r w:rsidRPr="00BE144B">
        <w:rPr>
          <w:rFonts w:ascii="Verdana" w:hAnsi="Verdana" w:cs="Arial"/>
          <w:sz w:val="22"/>
          <w:szCs w:val="22"/>
        </w:rPr>
        <w:t>, por la suma de</w:t>
      </w:r>
      <w:r w:rsidR="003C4E83" w:rsidRPr="00BE144B">
        <w:rPr>
          <w:rFonts w:ascii="Verdana" w:hAnsi="Verdana" w:cs="Arial"/>
          <w:sz w:val="22"/>
          <w:szCs w:val="22"/>
        </w:rPr>
        <w:t xml:space="preserve"> </w:t>
      </w:r>
      <w:r w:rsidRPr="00BE144B">
        <w:rPr>
          <w:rFonts w:ascii="Verdana" w:hAnsi="Verdana" w:cs="Arial"/>
          <w:b/>
          <w:bCs/>
          <w:noProof/>
          <w:sz w:val="22"/>
          <w:szCs w:val="22"/>
        </w:rPr>
        <w:t>TREINTA MILLONES CUATROCIENTOS OCHENTA Y SIETE MIL QUINIENTOS OCHENTA Y CUATRO PESOS</w:t>
      </w:r>
    </w:p>
    <w:p w14:paraId="2D4E9945" w14:textId="0F7BE450" w:rsidR="00C90706" w:rsidRPr="005F364C" w:rsidRDefault="00C90706" w:rsidP="00C90706">
      <w:pPr>
        <w:ind w:right="27"/>
        <w:jc w:val="both"/>
        <w:rPr>
          <w:rFonts w:ascii="Verdana" w:hAnsi="Verdana" w:cs="Arial"/>
          <w:sz w:val="22"/>
          <w:szCs w:val="22"/>
        </w:rPr>
      </w:pPr>
      <w:r w:rsidRPr="00BE144B">
        <w:rPr>
          <w:rFonts w:ascii="Verdana" w:hAnsi="Verdana" w:cs="Arial"/>
          <w:b/>
          <w:bCs/>
          <w:noProof/>
          <w:sz w:val="22"/>
          <w:szCs w:val="22"/>
        </w:rPr>
        <w:lastRenderedPageBreak/>
        <w:t>M/CTE ($30.487.584)</w:t>
      </w:r>
      <w:r w:rsidRPr="00BE144B">
        <w:rPr>
          <w:rFonts w:ascii="Verdana" w:hAnsi="Verdana" w:cs="Arial"/>
          <w:b/>
          <w:bCs/>
          <w:sz w:val="22"/>
          <w:szCs w:val="22"/>
        </w:rPr>
        <w:t>,</w:t>
      </w:r>
      <w:r w:rsidRPr="00BE144B">
        <w:rPr>
          <w:rFonts w:ascii="Verdana" w:hAnsi="Verdana" w:cs="Arial"/>
          <w:sz w:val="22"/>
          <w:szCs w:val="22"/>
        </w:rPr>
        <w:t xml:space="preserve"> equivalentes a </w:t>
      </w:r>
      <w:r w:rsidRPr="00BE144B">
        <w:rPr>
          <w:rFonts w:ascii="Verdana" w:hAnsi="Verdana" w:cs="Arial"/>
          <w:b/>
          <w:bCs/>
          <w:noProof/>
          <w:sz w:val="22"/>
          <w:szCs w:val="22"/>
        </w:rPr>
        <w:t xml:space="preserve">VEINTICUATRO (24) </w:t>
      </w:r>
      <w:r w:rsidRPr="00BE144B">
        <w:rPr>
          <w:rFonts w:ascii="Verdana" w:hAnsi="Verdana" w:cs="Arial"/>
          <w:sz w:val="22"/>
          <w:szCs w:val="22"/>
        </w:rPr>
        <w:t xml:space="preserve">salarios mínimos mensuales legales vigentes, que corresponden a </w:t>
      </w:r>
      <w:r w:rsidRPr="00BE144B">
        <w:rPr>
          <w:rFonts w:ascii="Verdana" w:hAnsi="Verdana" w:cs="Arial"/>
          <w:b/>
          <w:bCs/>
          <w:noProof/>
          <w:sz w:val="22"/>
          <w:szCs w:val="22"/>
        </w:rPr>
        <w:t>2.784 UVB</w:t>
      </w:r>
      <w:r w:rsidRPr="00BE144B">
        <w:rPr>
          <w:rFonts w:ascii="Verdana" w:hAnsi="Verdana" w:cs="Arial"/>
          <w:b/>
          <w:bCs/>
          <w:sz w:val="22"/>
          <w:szCs w:val="22"/>
        </w:rPr>
        <w:t>.</w:t>
      </w:r>
      <w:r w:rsidRPr="00BE144B">
        <w:rPr>
          <w:rFonts w:ascii="Verdana" w:hAnsi="Verdana" w:cs="Arial"/>
          <w:sz w:val="22"/>
          <w:szCs w:val="22"/>
        </w:rPr>
        <w:t xml:space="preserve"> Lo anterior, por el incumplimiento de las disposiciones relacionadas en el cargo que le fue imputado a la sancionada.</w:t>
      </w:r>
    </w:p>
    <w:p w14:paraId="3B5ABA84" w14:textId="77777777" w:rsidR="00C90706" w:rsidRPr="005F364C" w:rsidRDefault="00C90706" w:rsidP="00C90706">
      <w:pPr>
        <w:ind w:right="27"/>
        <w:jc w:val="both"/>
        <w:rPr>
          <w:rFonts w:ascii="Verdana" w:hAnsi="Verdana" w:cs="Arial"/>
          <w:sz w:val="22"/>
          <w:szCs w:val="22"/>
        </w:rPr>
      </w:pPr>
    </w:p>
    <w:p w14:paraId="22B23A9D" w14:textId="46B08F75" w:rsidR="00C90706" w:rsidRPr="005F364C" w:rsidRDefault="00C90706" w:rsidP="00C90706">
      <w:pPr>
        <w:ind w:right="27"/>
        <w:jc w:val="both"/>
        <w:rPr>
          <w:rFonts w:ascii="Verdana" w:hAnsi="Verdana" w:cs="Arial"/>
          <w:sz w:val="22"/>
          <w:szCs w:val="22"/>
        </w:rPr>
      </w:pPr>
      <w:r w:rsidRPr="005F364C">
        <w:rPr>
          <w:rFonts w:ascii="Verdana" w:hAnsi="Verdana" w:cs="Arial"/>
          <w:b/>
          <w:bCs/>
          <w:sz w:val="22"/>
          <w:szCs w:val="22"/>
        </w:rPr>
        <w:t>SEXTO:</w:t>
      </w:r>
      <w:r w:rsidRPr="005F364C">
        <w:rPr>
          <w:rFonts w:ascii="Verdana" w:hAnsi="Verdana" w:cs="Arial"/>
          <w:sz w:val="22"/>
          <w:szCs w:val="22"/>
        </w:rPr>
        <w:t xml:space="preserve"> </w:t>
      </w:r>
      <w:r w:rsidRPr="005F364C">
        <w:rPr>
          <w:rFonts w:ascii="Verdana" w:hAnsi="Verdana" w:cs="Arial"/>
          <w:bCs/>
          <w:sz w:val="22"/>
          <w:szCs w:val="22"/>
          <w:lang w:val="es-CO" w:eastAsia="es-ES_tradnl"/>
        </w:rPr>
        <w:t xml:space="preserve">Que </w:t>
      </w:r>
      <w:r w:rsidRPr="00F66F38">
        <w:rPr>
          <w:rFonts w:ascii="Verdana" w:hAnsi="Verdana" w:cs="Arial"/>
          <w:b/>
          <w:noProof/>
          <w:sz w:val="22"/>
          <w:szCs w:val="22"/>
          <w:lang w:val="es-CO" w:eastAsia="es-ES_tradnl"/>
        </w:rPr>
        <w:t>CONCESIÓN PARQUE SALITRE MÁGICO S.A.S.</w:t>
      </w:r>
      <w:r w:rsidRPr="00F66F38">
        <w:rPr>
          <w:rFonts w:ascii="Verdana" w:hAnsi="Verdana" w:cs="Arial"/>
          <w:b/>
          <w:sz w:val="22"/>
          <w:szCs w:val="22"/>
          <w:lang w:val="es-CO" w:eastAsia="es-ES_tradnl"/>
        </w:rPr>
        <w:t xml:space="preserve">, </w:t>
      </w:r>
      <w:r w:rsidRPr="00F66F38">
        <w:rPr>
          <w:rFonts w:ascii="Verdana" w:hAnsi="Verdana" w:cs="Arial"/>
          <w:bCs/>
          <w:sz w:val="22"/>
          <w:szCs w:val="22"/>
          <w:lang w:val="es-CO" w:eastAsia="es-ES_tradnl"/>
        </w:rPr>
        <w:t xml:space="preserve">se notificó de la anterior </w:t>
      </w:r>
      <w:r w:rsidR="00F66F38" w:rsidRPr="00F66F38">
        <w:rPr>
          <w:rFonts w:ascii="Verdana" w:hAnsi="Verdana" w:cs="Arial"/>
          <w:bCs/>
          <w:sz w:val="22"/>
          <w:szCs w:val="22"/>
          <w:lang w:val="es-CO" w:eastAsia="es-ES_tradnl"/>
        </w:rPr>
        <w:t>R</w:t>
      </w:r>
      <w:r w:rsidRPr="00F66F38">
        <w:rPr>
          <w:rFonts w:ascii="Verdana" w:hAnsi="Verdana" w:cs="Arial"/>
          <w:bCs/>
          <w:sz w:val="22"/>
          <w:szCs w:val="22"/>
          <w:lang w:val="es-CO" w:eastAsia="es-ES_tradnl"/>
        </w:rPr>
        <w:t xml:space="preserve">esolución el </w:t>
      </w:r>
      <w:r w:rsidRPr="00F66F38">
        <w:rPr>
          <w:rFonts w:ascii="Verdana" w:hAnsi="Verdana" w:cs="Arial"/>
          <w:bCs/>
          <w:noProof/>
          <w:sz w:val="22"/>
          <w:szCs w:val="22"/>
          <w:lang w:val="es-CO" w:eastAsia="es-ES_tradnl"/>
        </w:rPr>
        <w:t>06 de junio de 2024</w:t>
      </w:r>
      <w:r w:rsidRPr="00F66F38">
        <w:rPr>
          <w:rFonts w:ascii="Verdana" w:hAnsi="Verdana" w:cs="Arial"/>
          <w:bCs/>
          <w:sz w:val="22"/>
          <w:szCs w:val="22"/>
          <w:lang w:val="es-CO" w:eastAsia="es-ES_tradnl"/>
        </w:rPr>
        <w:t xml:space="preserve">, </w:t>
      </w:r>
      <w:r w:rsidRPr="00F66F38">
        <w:rPr>
          <w:rFonts w:ascii="Verdana" w:eastAsia="Times New Roman" w:hAnsi="Verdana" w:cs="Arial"/>
          <w:sz w:val="22"/>
          <w:szCs w:val="22"/>
          <w:lang w:val="es-CO"/>
        </w:rPr>
        <w:t xml:space="preserve">tal y como lo certificó la Secretaría Ad-Hoc de esta Entidad mediante radicado </w:t>
      </w:r>
      <w:r w:rsidRPr="00F66F38">
        <w:rPr>
          <w:rFonts w:ascii="Verdana" w:hAnsi="Verdana" w:cs="Arial"/>
          <w:bCs/>
          <w:noProof/>
          <w:sz w:val="22"/>
          <w:szCs w:val="22"/>
          <w:lang w:val="es-CO" w:eastAsia="es-ES_tradnl"/>
        </w:rPr>
        <w:t>21-17403-31</w:t>
      </w:r>
    </w:p>
    <w:p w14:paraId="2A7F58A7" w14:textId="77777777" w:rsidR="00C90706" w:rsidRPr="005F364C" w:rsidRDefault="00C90706" w:rsidP="00C90706">
      <w:pPr>
        <w:ind w:right="27"/>
        <w:jc w:val="both"/>
        <w:rPr>
          <w:rFonts w:ascii="Verdana" w:hAnsi="Verdana" w:cs="Arial"/>
          <w:sz w:val="22"/>
          <w:szCs w:val="22"/>
        </w:rPr>
      </w:pPr>
    </w:p>
    <w:p w14:paraId="7278BA4F" w14:textId="77777777" w:rsidR="00C90706" w:rsidRPr="005F364C" w:rsidRDefault="00C90706" w:rsidP="00C90706">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 xml:space="preserve">SÉPTIMO: </w:t>
      </w:r>
      <w:r w:rsidRPr="005F364C">
        <w:rPr>
          <w:rFonts w:ascii="Verdana" w:hAnsi="Verdana" w:cs="Arial"/>
          <w:bCs/>
          <w:sz w:val="22"/>
          <w:szCs w:val="22"/>
          <w:lang w:val="es-CO" w:eastAsia="es-ES_tradnl"/>
        </w:rPr>
        <w:t xml:space="preserve">Que </w:t>
      </w:r>
      <w:r w:rsidRPr="00F66F38">
        <w:rPr>
          <w:rFonts w:ascii="Verdana" w:hAnsi="Verdana" w:cs="Arial"/>
          <w:b/>
          <w:bCs/>
          <w:noProof/>
          <w:sz w:val="22"/>
          <w:szCs w:val="22"/>
        </w:rPr>
        <w:t>CONCESIÓN PARQUE SALITRE MÁGICO S.A.S.</w:t>
      </w:r>
      <w:r w:rsidRPr="00F66F38">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Pr="00F66F38">
        <w:rPr>
          <w:rFonts w:ascii="Verdana" w:hAnsi="Verdana" w:cs="Arial"/>
          <w:bCs/>
          <w:noProof/>
          <w:sz w:val="22"/>
          <w:szCs w:val="22"/>
          <w:lang w:val="es-CO" w:eastAsia="es-ES_tradnl"/>
        </w:rPr>
        <w:t>21 de junio de 2024</w:t>
      </w:r>
      <w:r w:rsidRPr="00F66F38">
        <w:rPr>
          <w:rFonts w:ascii="Verdana" w:hAnsi="Verdana" w:cs="Arial"/>
          <w:bCs/>
          <w:sz w:val="22"/>
          <w:szCs w:val="22"/>
          <w:lang w:val="es-CO" w:eastAsia="es-ES_tradnl"/>
        </w:rPr>
        <w:t xml:space="preserve"> bajo el radicado número </w:t>
      </w:r>
      <w:r w:rsidRPr="00F66F38">
        <w:rPr>
          <w:rFonts w:ascii="Verdana" w:hAnsi="Verdana" w:cs="Arial"/>
          <w:bCs/>
          <w:noProof/>
          <w:sz w:val="22"/>
          <w:szCs w:val="22"/>
          <w:lang w:val="es-CO" w:eastAsia="es-ES_tradnl"/>
        </w:rPr>
        <w:t>21-17403-32</w:t>
      </w:r>
    </w:p>
    <w:p w14:paraId="1C905905" w14:textId="77777777" w:rsidR="00C90706" w:rsidRPr="005F364C" w:rsidRDefault="00C90706" w:rsidP="00C90706">
      <w:pPr>
        <w:ind w:right="-1"/>
        <w:jc w:val="both"/>
        <w:rPr>
          <w:rFonts w:ascii="Verdana" w:hAnsi="Verdana" w:cs="Arial"/>
          <w:bCs/>
          <w:sz w:val="22"/>
          <w:szCs w:val="22"/>
          <w:lang w:val="es-CO" w:eastAsia="es-ES_tradnl"/>
        </w:rPr>
      </w:pPr>
    </w:p>
    <w:p w14:paraId="68B3D314" w14:textId="77777777" w:rsidR="00C90706" w:rsidRPr="005F364C" w:rsidRDefault="00C90706" w:rsidP="00C90706">
      <w:pPr>
        <w:autoSpaceDE w:val="0"/>
        <w:autoSpaceDN w:val="0"/>
        <w:adjustRightInd w:val="0"/>
        <w:jc w:val="both"/>
        <w:rPr>
          <w:rFonts w:ascii="Verdana" w:hAnsi="Verdana" w:cs="Arial"/>
          <w:b/>
          <w:iCs/>
          <w:color w:val="0F0F0F"/>
          <w:sz w:val="22"/>
          <w:szCs w:val="22"/>
          <w:lang w:val="es-CO"/>
        </w:rPr>
      </w:pPr>
    </w:p>
    <w:p w14:paraId="55B5A44B" w14:textId="77777777" w:rsidR="00C90706" w:rsidRPr="005F364C" w:rsidRDefault="00C90706" w:rsidP="00C90706">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346CBF04" w14:textId="77777777" w:rsidR="00C90706" w:rsidRPr="005F364C" w:rsidRDefault="00C90706" w:rsidP="00C90706">
      <w:pPr>
        <w:ind w:right="-1"/>
        <w:jc w:val="both"/>
        <w:rPr>
          <w:rFonts w:ascii="Verdana" w:eastAsia="Times New Roman" w:hAnsi="Verdana" w:cs="Arial"/>
          <w:bCs/>
          <w:sz w:val="22"/>
          <w:szCs w:val="22"/>
          <w:lang w:val="es-CO" w:eastAsia="es-ES_tradnl"/>
        </w:rPr>
      </w:pPr>
    </w:p>
    <w:p w14:paraId="4AE8DA43" w14:textId="77777777" w:rsidR="00C90706" w:rsidRPr="005F364C" w:rsidRDefault="00C90706" w:rsidP="00C90706">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Como consideraciones preliminares, esta Dirección estima pertinente aclarar que el poder sancionatorio de la administración ha sido definido por la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620A2610" w14:textId="77777777" w:rsidR="00C90706" w:rsidRPr="005F364C" w:rsidRDefault="00C90706" w:rsidP="00C90706">
      <w:pPr>
        <w:suppressAutoHyphens/>
        <w:ind w:left="142" w:right="27"/>
        <w:contextualSpacing/>
        <w:jc w:val="both"/>
        <w:rPr>
          <w:rFonts w:ascii="Verdana" w:eastAsia="Times New Roman" w:hAnsi="Verdana" w:cs="Arial"/>
          <w:iCs/>
          <w:sz w:val="22"/>
          <w:szCs w:val="22"/>
          <w:shd w:val="clear" w:color="auto" w:fill="FFFFFF"/>
          <w:lang w:val="es-CO"/>
        </w:rPr>
      </w:pPr>
    </w:p>
    <w:p w14:paraId="3A6318F7" w14:textId="77777777" w:rsidR="00C90706" w:rsidRPr="005F364C" w:rsidRDefault="00C90706" w:rsidP="00C90706">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06C19DD1" w14:textId="77777777" w:rsidR="00C90706" w:rsidRPr="005F364C" w:rsidRDefault="00C90706" w:rsidP="00C90706">
      <w:pPr>
        <w:suppressAutoHyphens/>
        <w:ind w:left="142" w:right="27"/>
        <w:contextualSpacing/>
        <w:jc w:val="both"/>
        <w:rPr>
          <w:rFonts w:ascii="Verdana" w:eastAsia="Times New Roman" w:hAnsi="Verdana" w:cs="Arial"/>
          <w:sz w:val="22"/>
          <w:szCs w:val="22"/>
          <w:lang w:val="es-CO"/>
        </w:rPr>
      </w:pPr>
    </w:p>
    <w:p w14:paraId="4CD0057C" w14:textId="77777777" w:rsidR="00C90706" w:rsidRPr="005F364C" w:rsidRDefault="00C90706" w:rsidP="00C90706">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636F467A" w14:textId="77777777" w:rsidR="00C90706" w:rsidRPr="005F364C" w:rsidRDefault="00C90706" w:rsidP="00C90706">
      <w:pPr>
        <w:suppressAutoHyphens/>
        <w:ind w:left="142" w:right="27"/>
        <w:contextualSpacing/>
        <w:jc w:val="both"/>
        <w:rPr>
          <w:rFonts w:ascii="Verdana" w:eastAsia="Times New Roman" w:hAnsi="Verdana" w:cs="Arial"/>
          <w:sz w:val="22"/>
          <w:szCs w:val="22"/>
          <w:lang w:val="es-CO"/>
        </w:rPr>
      </w:pPr>
    </w:p>
    <w:p w14:paraId="3EEFADC2" w14:textId="580210F3" w:rsidR="00C90706" w:rsidRPr="005F364C" w:rsidRDefault="00C90706" w:rsidP="00C90706">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w:t>
      </w:r>
      <w:r w:rsidR="00F66F38">
        <w:rPr>
          <w:rFonts w:ascii="Verdana" w:eastAsia="Times New Roman" w:hAnsi="Verdana" w:cs="Arial"/>
          <w:sz w:val="22"/>
          <w:szCs w:val="22"/>
          <w:lang w:val="es-CO"/>
        </w:rPr>
        <w:t>S</w:t>
      </w:r>
      <w:r w:rsidRPr="005F364C">
        <w:rPr>
          <w:rFonts w:ascii="Verdana" w:eastAsia="Times New Roman" w:hAnsi="Verdana" w:cs="Arial"/>
          <w:sz w:val="22"/>
          <w:szCs w:val="22"/>
          <w:lang w:val="es-CO"/>
        </w:rPr>
        <w:t>entencia T-1117 de 2008 M.P. Nilson Pinilla, así:</w:t>
      </w:r>
    </w:p>
    <w:p w14:paraId="0BE9B37C" w14:textId="77777777" w:rsidR="00C90706" w:rsidRPr="005F364C" w:rsidRDefault="00C90706" w:rsidP="00C90706">
      <w:pPr>
        <w:widowControl w:val="0"/>
        <w:suppressAutoHyphens/>
        <w:ind w:left="142" w:right="168"/>
        <w:contextualSpacing/>
        <w:jc w:val="both"/>
        <w:rPr>
          <w:rFonts w:ascii="Verdana" w:eastAsia="Times New Roman" w:hAnsi="Verdana" w:cs="Arial"/>
          <w:sz w:val="22"/>
          <w:szCs w:val="22"/>
          <w:lang w:val="es-CO"/>
        </w:rPr>
      </w:pPr>
    </w:p>
    <w:p w14:paraId="1F9764E1" w14:textId="77777777" w:rsidR="00C90706" w:rsidRPr="005F364C" w:rsidRDefault="00C90706" w:rsidP="00C90706">
      <w:pPr>
        <w:ind w:left="142" w:right="168"/>
        <w:contextualSpacing/>
        <w:jc w:val="both"/>
        <w:rPr>
          <w:rFonts w:ascii="Verdana" w:eastAsia="Times New Roman" w:hAnsi="Verdana" w:cs="Arial"/>
          <w:i/>
          <w:sz w:val="22"/>
          <w:szCs w:val="22"/>
          <w:lang w:val="es-CO"/>
        </w:rPr>
      </w:pPr>
    </w:p>
    <w:p w14:paraId="0E05D47F" w14:textId="77777777" w:rsidR="00C90706" w:rsidRPr="005F364C" w:rsidRDefault="00C90706" w:rsidP="00C90706">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0B5CDED" w14:textId="77777777" w:rsidR="00C90706" w:rsidRPr="005F364C" w:rsidRDefault="00C90706" w:rsidP="00C90706">
      <w:pPr>
        <w:widowControl w:val="0"/>
        <w:tabs>
          <w:tab w:val="left" w:pos="851"/>
        </w:tabs>
        <w:ind w:left="851" w:right="877"/>
        <w:contextualSpacing/>
        <w:jc w:val="both"/>
        <w:rPr>
          <w:rFonts w:ascii="Verdana" w:eastAsia="Times New Roman" w:hAnsi="Verdana" w:cs="Arial"/>
          <w:i/>
          <w:sz w:val="22"/>
          <w:szCs w:val="22"/>
          <w:lang w:val="es-CO"/>
        </w:rPr>
      </w:pPr>
    </w:p>
    <w:p w14:paraId="29A9C302" w14:textId="77777777" w:rsidR="00C90706" w:rsidRPr="005F364C" w:rsidRDefault="00C90706" w:rsidP="00C90706">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w:t>
      </w:r>
      <w:r w:rsidRPr="005F364C">
        <w:rPr>
          <w:rFonts w:ascii="Verdana" w:eastAsia="Times New Roman" w:hAnsi="Verdana" w:cs="Arial"/>
          <w:i/>
          <w:sz w:val="22"/>
          <w:szCs w:val="22"/>
          <w:lang w:val="es-CO"/>
        </w:rPr>
        <w:lastRenderedPageBreak/>
        <w:t>internacionales previamente señalados, dentro de las denominadas garantías judiciales se cuenta con el derecho a ser oído por el juez o tribunal competente, en igualdad y total imparcialidad.</w:t>
      </w:r>
    </w:p>
    <w:p w14:paraId="70AAE942" w14:textId="77777777" w:rsidR="00C90706" w:rsidRPr="005F364C" w:rsidRDefault="00C90706" w:rsidP="00C90706">
      <w:pPr>
        <w:widowControl w:val="0"/>
        <w:tabs>
          <w:tab w:val="left" w:pos="851"/>
        </w:tabs>
        <w:ind w:left="851" w:right="877"/>
        <w:contextualSpacing/>
        <w:jc w:val="both"/>
        <w:rPr>
          <w:rFonts w:ascii="Verdana" w:eastAsia="Times New Roman" w:hAnsi="Verdana" w:cs="Arial"/>
          <w:i/>
          <w:sz w:val="22"/>
          <w:szCs w:val="22"/>
          <w:lang w:val="es-CO"/>
        </w:rPr>
      </w:pPr>
    </w:p>
    <w:p w14:paraId="67C37865" w14:textId="77777777" w:rsidR="00C90706" w:rsidRPr="005F364C" w:rsidRDefault="00C90706" w:rsidP="00C90706">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0EE986D" w14:textId="77777777" w:rsidR="00C90706" w:rsidRPr="005F364C" w:rsidRDefault="00C90706" w:rsidP="00C90706">
      <w:pPr>
        <w:widowControl w:val="0"/>
        <w:tabs>
          <w:tab w:val="left" w:pos="851"/>
        </w:tabs>
        <w:ind w:left="851" w:right="877"/>
        <w:contextualSpacing/>
        <w:jc w:val="both"/>
        <w:rPr>
          <w:rFonts w:ascii="Verdana" w:eastAsia="Times New Roman" w:hAnsi="Verdana" w:cs="Arial"/>
          <w:i/>
          <w:sz w:val="22"/>
          <w:szCs w:val="22"/>
          <w:lang w:val="es-CO"/>
        </w:rPr>
      </w:pPr>
    </w:p>
    <w:p w14:paraId="6C5A705A" w14:textId="77777777" w:rsidR="00C90706" w:rsidRPr="005F364C" w:rsidRDefault="00C90706" w:rsidP="00C90706">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649515F8" w14:textId="77777777" w:rsidR="00C90706" w:rsidRPr="005F364C" w:rsidRDefault="00C90706" w:rsidP="00C90706">
      <w:pPr>
        <w:widowControl w:val="0"/>
        <w:tabs>
          <w:tab w:val="left" w:pos="851"/>
        </w:tabs>
        <w:ind w:left="851" w:right="877"/>
        <w:contextualSpacing/>
        <w:jc w:val="both"/>
        <w:rPr>
          <w:rFonts w:ascii="Verdana" w:eastAsia="Times New Roman" w:hAnsi="Verdana" w:cs="Arial"/>
          <w:i/>
          <w:sz w:val="22"/>
          <w:szCs w:val="22"/>
          <w:lang w:val="es-CO"/>
        </w:rPr>
      </w:pPr>
    </w:p>
    <w:p w14:paraId="4678ACE0" w14:textId="77777777" w:rsidR="00C90706" w:rsidRPr="005F364C" w:rsidRDefault="00C90706" w:rsidP="00C90706">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E8CE8CA" w14:textId="77777777" w:rsidR="00C90706" w:rsidRPr="005F364C" w:rsidRDefault="00C90706" w:rsidP="00C90706">
      <w:pPr>
        <w:widowControl w:val="0"/>
        <w:ind w:left="142" w:right="168"/>
        <w:contextualSpacing/>
        <w:jc w:val="both"/>
        <w:rPr>
          <w:rFonts w:ascii="Verdana" w:eastAsia="Times New Roman" w:hAnsi="Verdana" w:cs="Arial"/>
          <w:sz w:val="22"/>
          <w:szCs w:val="22"/>
          <w:lang w:val="es-CO"/>
        </w:rPr>
      </w:pPr>
    </w:p>
    <w:p w14:paraId="1ECB57F0" w14:textId="77777777" w:rsidR="00C90706" w:rsidRPr="005F364C" w:rsidRDefault="00C90706" w:rsidP="00C90706">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79F961C2" w14:textId="77777777" w:rsidR="00C90706" w:rsidRPr="005F364C" w:rsidRDefault="00C90706" w:rsidP="00C90706">
      <w:pPr>
        <w:ind w:right="-1"/>
        <w:jc w:val="both"/>
        <w:rPr>
          <w:rFonts w:ascii="Verdana" w:eastAsia="Times New Roman" w:hAnsi="Verdana" w:cs="Arial"/>
          <w:sz w:val="22"/>
          <w:szCs w:val="22"/>
          <w:lang w:val="es-CO"/>
        </w:rPr>
      </w:pPr>
    </w:p>
    <w:p w14:paraId="6F284BEE" w14:textId="6752353C" w:rsidR="00C90706" w:rsidRPr="005F364C" w:rsidRDefault="00C90706" w:rsidP="00C90706">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7F5DE6C" w14:textId="77777777" w:rsidR="00C90706" w:rsidRPr="005F364C" w:rsidRDefault="00C90706" w:rsidP="00C90706">
      <w:pPr>
        <w:ind w:left="360" w:right="-1"/>
        <w:jc w:val="both"/>
        <w:rPr>
          <w:rFonts w:ascii="Verdana" w:eastAsia="Times New Roman" w:hAnsi="Verdana" w:cs="Arial"/>
          <w:b/>
          <w:bCs/>
          <w:sz w:val="22"/>
          <w:szCs w:val="22"/>
          <w:lang w:val="es-CO" w:eastAsia="es-ES_tradnl"/>
        </w:rPr>
      </w:pPr>
    </w:p>
    <w:p w14:paraId="2E62C3E8" w14:textId="380AAD5E" w:rsidR="00C90706" w:rsidRPr="00321161" w:rsidRDefault="00C90706" w:rsidP="00321161">
      <w:pPr>
        <w:pStyle w:val="Prrafodelista"/>
        <w:numPr>
          <w:ilvl w:val="1"/>
          <w:numId w:val="13"/>
        </w:numPr>
        <w:ind w:right="-1"/>
        <w:jc w:val="both"/>
        <w:rPr>
          <w:rFonts w:ascii="Verdana" w:eastAsia="Times New Roman" w:hAnsi="Verdana" w:cs="Arial"/>
          <w:b/>
          <w:bCs/>
          <w:lang w:eastAsia="es-ES_tradnl"/>
        </w:rPr>
      </w:pPr>
      <w:r w:rsidRPr="00321161">
        <w:rPr>
          <w:rFonts w:ascii="Verdana" w:eastAsia="Times New Roman" w:hAnsi="Verdana" w:cs="Arial"/>
          <w:b/>
          <w:bCs/>
          <w:lang w:eastAsia="es-ES_tradnl"/>
        </w:rPr>
        <w:t>Consideraciones respecto de la oportunidad para presentar los recursos.</w:t>
      </w:r>
    </w:p>
    <w:p w14:paraId="1E0259B3" w14:textId="77777777" w:rsidR="00C90706" w:rsidRPr="005F364C" w:rsidRDefault="00C90706" w:rsidP="00C90706">
      <w:pPr>
        <w:ind w:left="720" w:right="-1"/>
        <w:jc w:val="both"/>
        <w:rPr>
          <w:rFonts w:ascii="Verdana" w:eastAsia="Times New Roman" w:hAnsi="Verdana" w:cs="Arial"/>
          <w:b/>
          <w:bCs/>
          <w:sz w:val="22"/>
          <w:szCs w:val="22"/>
          <w:lang w:val="es-CO" w:eastAsia="es-ES_tradnl"/>
        </w:rPr>
      </w:pPr>
    </w:p>
    <w:p w14:paraId="5B37E744" w14:textId="6FBF67AC" w:rsidR="00C90706" w:rsidRPr="005F364C" w:rsidRDefault="00C90706" w:rsidP="00C90706">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Al respecto, </w:t>
      </w:r>
      <w:r w:rsidRPr="005F364C">
        <w:rPr>
          <w:rFonts w:ascii="Verdana" w:hAnsi="Verdana" w:cs="Arial"/>
          <w:bCs/>
          <w:sz w:val="22"/>
          <w:szCs w:val="22"/>
          <w:lang w:val="es-CO" w:eastAsia="es-ES_tradnl"/>
        </w:rPr>
        <w:t xml:space="preserve">conforme a </w:t>
      </w:r>
      <w:r w:rsidRPr="005F364C">
        <w:rPr>
          <w:rFonts w:ascii="Verdana" w:eastAsia="Times New Roman" w:hAnsi="Verdana" w:cs="Arial"/>
          <w:bCs/>
          <w:sz w:val="22"/>
          <w:szCs w:val="22"/>
          <w:lang w:val="es-CO" w:eastAsia="es-ES_tradnl"/>
        </w:rPr>
        <w:t xml:space="preserve">la certificación expedida por la </w:t>
      </w:r>
      <w:r w:rsidRPr="005F364C">
        <w:rPr>
          <w:rFonts w:ascii="Verdana" w:eastAsia="Times New Roman" w:hAnsi="Verdana" w:cs="Arial"/>
          <w:sz w:val="22"/>
          <w:szCs w:val="22"/>
          <w:lang w:val="es-CO"/>
        </w:rPr>
        <w:t xml:space="preserve">Secretaría General Ad-Hoc de esta Entidad bajo el radicado No. </w:t>
      </w:r>
      <w:r w:rsidRPr="002B6C8F">
        <w:rPr>
          <w:rFonts w:ascii="Verdana" w:hAnsi="Verdana" w:cs="Arial"/>
          <w:bCs/>
          <w:noProof/>
          <w:sz w:val="22"/>
          <w:szCs w:val="22"/>
          <w:lang w:val="es-CO" w:eastAsia="es-ES_tradnl"/>
        </w:rPr>
        <w:t>21-17403-31</w:t>
      </w:r>
      <w:r w:rsidRPr="002B6C8F">
        <w:rPr>
          <w:rFonts w:ascii="Verdana" w:hAnsi="Verdana" w:cs="Arial"/>
          <w:bCs/>
          <w:sz w:val="22"/>
          <w:szCs w:val="22"/>
          <w:lang w:val="es-CO" w:eastAsia="es-ES_tradnl"/>
        </w:rPr>
        <w:t xml:space="preserve"> y con ocasión a lo señalado en el artículo 56</w:t>
      </w:r>
      <w:r w:rsidRPr="002B6C8F">
        <w:rPr>
          <w:rStyle w:val="Refdenotaalpie"/>
        </w:rPr>
        <w:footnoteReference w:id="6"/>
      </w:r>
      <w:r w:rsidRPr="002B6C8F">
        <w:rPr>
          <w:rFonts w:ascii="Verdana" w:hAnsi="Verdana" w:cs="Arial"/>
          <w:bCs/>
          <w:sz w:val="22"/>
          <w:szCs w:val="22"/>
          <w:lang w:val="es-CO" w:eastAsia="es-ES_tradnl"/>
        </w:rPr>
        <w:t xml:space="preserve"> de la citada ley</w:t>
      </w:r>
      <w:r w:rsidRPr="002B6C8F">
        <w:rPr>
          <w:rFonts w:ascii="Verdana" w:eastAsia="Times New Roman" w:hAnsi="Verdana" w:cs="Arial"/>
          <w:bCs/>
          <w:sz w:val="22"/>
          <w:szCs w:val="22"/>
          <w:lang w:val="es-CO" w:eastAsia="es-ES_tradnl"/>
        </w:rPr>
        <w:t>, se constata que e</w:t>
      </w:r>
      <w:r w:rsidRPr="002B6C8F">
        <w:rPr>
          <w:rFonts w:ascii="Verdana" w:hAnsi="Verdana" w:cs="Arial"/>
          <w:bCs/>
          <w:sz w:val="22"/>
          <w:szCs w:val="22"/>
          <w:lang w:val="es-CO" w:eastAsia="es-ES_tradnl"/>
        </w:rPr>
        <w:t xml:space="preserve">l </w:t>
      </w:r>
      <w:r w:rsidRPr="002B6C8F">
        <w:rPr>
          <w:rFonts w:ascii="Verdana" w:hAnsi="Verdana" w:cs="Arial"/>
          <w:bCs/>
          <w:noProof/>
          <w:sz w:val="22"/>
          <w:szCs w:val="22"/>
          <w:lang w:val="es-CO" w:eastAsia="es-ES_tradnl"/>
        </w:rPr>
        <w:t>06 de junio de 2024</w:t>
      </w:r>
      <w:r w:rsidRPr="002B6C8F">
        <w:rPr>
          <w:rFonts w:ascii="Verdana" w:hAnsi="Verdana" w:cs="Arial"/>
          <w:bCs/>
          <w:sz w:val="22"/>
          <w:szCs w:val="22"/>
          <w:lang w:val="es-CO" w:eastAsia="es-ES_tradnl"/>
        </w:rPr>
        <w:t xml:space="preserve"> fue notificada la sancionada personalmente por medios electrónicos de la </w:t>
      </w:r>
      <w:r w:rsidRPr="002B6C8F">
        <w:rPr>
          <w:rFonts w:ascii="Verdana" w:eastAsia="Times New Roman" w:hAnsi="Verdana" w:cs="Arial"/>
          <w:bCs/>
          <w:sz w:val="22"/>
          <w:szCs w:val="22"/>
          <w:lang w:val="es-CO" w:eastAsia="es-ES_tradnl"/>
        </w:rPr>
        <w:t xml:space="preserve">Resolución No. </w:t>
      </w:r>
      <w:r w:rsidRPr="002B6C8F">
        <w:rPr>
          <w:rFonts w:ascii="Verdana" w:hAnsi="Verdana" w:cs="Arial"/>
          <w:bCs/>
          <w:noProof/>
          <w:sz w:val="22"/>
          <w:szCs w:val="22"/>
          <w:lang w:val="es-CO" w:eastAsia="es-ES_tradnl"/>
        </w:rPr>
        <w:t>27371</w:t>
      </w:r>
      <w:r w:rsidRPr="002B6C8F">
        <w:rPr>
          <w:rFonts w:ascii="Verdana" w:hAnsi="Verdana" w:cs="Arial"/>
          <w:bCs/>
          <w:sz w:val="22"/>
          <w:szCs w:val="22"/>
          <w:lang w:val="es-CO" w:eastAsia="es-ES_tradnl"/>
        </w:rPr>
        <w:t xml:space="preserve">; lo anterior, conforme su autorización de ser notificada electrónicamente. En ese sentido, el término para la interposición de recursos empezó a correr </w:t>
      </w:r>
      <w:r w:rsidR="00647E17">
        <w:rPr>
          <w:rFonts w:ascii="Verdana" w:hAnsi="Verdana" w:cs="Arial"/>
          <w:bCs/>
          <w:sz w:val="22"/>
          <w:szCs w:val="22"/>
          <w:lang w:val="es-CO" w:eastAsia="es-ES_tradnl"/>
        </w:rPr>
        <w:t xml:space="preserve">el </w:t>
      </w:r>
      <w:r w:rsidRPr="002B6C8F">
        <w:rPr>
          <w:rFonts w:ascii="Verdana" w:hAnsi="Verdana" w:cs="Arial"/>
          <w:bCs/>
          <w:noProof/>
          <w:sz w:val="22"/>
          <w:szCs w:val="22"/>
          <w:lang w:val="es-CO" w:eastAsia="es-ES_tradnl"/>
        </w:rPr>
        <w:t>7 de junio de 2024</w:t>
      </w:r>
      <w:r w:rsidRPr="002B6C8F">
        <w:rPr>
          <w:rFonts w:ascii="Verdana" w:hAnsi="Verdana" w:cs="Arial"/>
          <w:bCs/>
          <w:sz w:val="22"/>
          <w:szCs w:val="22"/>
          <w:lang w:val="es-CO" w:eastAsia="es-ES_tradnl"/>
        </w:rPr>
        <w:t xml:space="preserve"> y finalizó el </w:t>
      </w:r>
      <w:r w:rsidRPr="002B6C8F">
        <w:rPr>
          <w:rFonts w:ascii="Verdana" w:hAnsi="Verdana" w:cs="Arial"/>
          <w:bCs/>
          <w:noProof/>
          <w:sz w:val="22"/>
          <w:szCs w:val="22"/>
          <w:lang w:val="es-CO" w:eastAsia="es-ES_tradnl"/>
        </w:rPr>
        <w:t xml:space="preserve">21 </w:t>
      </w:r>
      <w:r w:rsidR="00647E17">
        <w:rPr>
          <w:rFonts w:ascii="Verdana" w:hAnsi="Verdana" w:cs="Arial"/>
          <w:bCs/>
          <w:noProof/>
          <w:sz w:val="22"/>
          <w:szCs w:val="22"/>
          <w:lang w:val="es-CO" w:eastAsia="es-ES_tradnl"/>
        </w:rPr>
        <w:t>del mismo mes</w:t>
      </w:r>
      <w:r w:rsidRPr="002B6C8F">
        <w:rPr>
          <w:rFonts w:ascii="Verdana" w:hAnsi="Verdana" w:cs="Arial"/>
          <w:bCs/>
          <w:sz w:val="22"/>
          <w:szCs w:val="22"/>
          <w:lang w:val="es-CO" w:eastAsia="es-ES_tradnl"/>
        </w:rPr>
        <w:t xml:space="preserve">. Sin perjuicio de lo anterior, la sancionada presentó recurso de reposición y en subsidio apelación mediante escrito allegado el </w:t>
      </w:r>
      <w:r w:rsidRPr="002B6C8F">
        <w:rPr>
          <w:rFonts w:ascii="Verdana" w:hAnsi="Verdana" w:cs="Arial"/>
          <w:bCs/>
          <w:noProof/>
          <w:sz w:val="22"/>
          <w:szCs w:val="22"/>
          <w:lang w:val="es-CO" w:eastAsia="es-ES_tradnl"/>
        </w:rPr>
        <w:t>21 de junio de 2024</w:t>
      </w:r>
      <w:r w:rsidRPr="002B6C8F">
        <w:rPr>
          <w:rFonts w:ascii="Verdana" w:hAnsi="Verdana" w:cs="Arial"/>
          <w:bCs/>
          <w:sz w:val="22"/>
          <w:szCs w:val="22"/>
          <w:lang w:val="es-CO" w:eastAsia="es-ES_tradnl"/>
        </w:rPr>
        <w:t xml:space="preserve"> bajo el radicado número </w:t>
      </w:r>
      <w:r w:rsidRPr="002B6C8F">
        <w:rPr>
          <w:rFonts w:ascii="Verdana" w:hAnsi="Verdana" w:cs="Arial"/>
          <w:bCs/>
          <w:noProof/>
          <w:sz w:val="22"/>
          <w:szCs w:val="22"/>
          <w:lang w:val="es-CO" w:eastAsia="es-ES_tradnl"/>
        </w:rPr>
        <w:t>21-17403-32</w:t>
      </w:r>
      <w:r w:rsidRPr="002B6C8F">
        <w:rPr>
          <w:rFonts w:ascii="Verdana" w:hAnsi="Verdana" w:cs="Arial"/>
          <w:bCs/>
          <w:sz w:val="22"/>
          <w:szCs w:val="22"/>
          <w:lang w:val="es-CO" w:eastAsia="es-ES_tradnl"/>
        </w:rPr>
        <w:t>, encontrándose dentro del término establecido para el efecto.</w:t>
      </w:r>
      <w:r w:rsidRPr="005F364C">
        <w:rPr>
          <w:rFonts w:ascii="Verdana" w:hAnsi="Verdana" w:cs="Arial"/>
          <w:bCs/>
          <w:sz w:val="22"/>
          <w:szCs w:val="22"/>
          <w:lang w:val="es-CO" w:eastAsia="es-ES_tradnl"/>
        </w:rPr>
        <w:t xml:space="preserve"> </w:t>
      </w:r>
    </w:p>
    <w:p w14:paraId="0AB0013C" w14:textId="77777777" w:rsidR="00C90706" w:rsidRPr="005F364C" w:rsidRDefault="00C90706" w:rsidP="00C90706">
      <w:pPr>
        <w:ind w:right="-1"/>
        <w:jc w:val="both"/>
        <w:rPr>
          <w:rFonts w:ascii="Verdana" w:hAnsi="Verdana" w:cs="Arial"/>
          <w:bCs/>
          <w:sz w:val="22"/>
          <w:szCs w:val="22"/>
          <w:lang w:val="es-CO" w:eastAsia="es-ES_tradnl"/>
        </w:rPr>
      </w:pPr>
    </w:p>
    <w:p w14:paraId="1D2C12FF" w14:textId="77777777" w:rsidR="00C90706" w:rsidRPr="005F364C" w:rsidRDefault="00C90706" w:rsidP="00C90706">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3EE17CF4" w14:textId="77777777" w:rsidR="00C90706" w:rsidRPr="005F364C" w:rsidRDefault="00C90706" w:rsidP="00647E17">
      <w:pPr>
        <w:ind w:left="720" w:right="735"/>
        <w:jc w:val="both"/>
        <w:rPr>
          <w:rFonts w:ascii="Verdana" w:eastAsia="Times New Roman" w:hAnsi="Verdana" w:cs="Arial"/>
          <w:b/>
          <w:bCs/>
          <w:sz w:val="22"/>
          <w:szCs w:val="22"/>
          <w:lang w:val="es-CO" w:eastAsia="es-ES_tradnl"/>
        </w:rPr>
      </w:pPr>
    </w:p>
    <w:p w14:paraId="6B837EF2" w14:textId="798F8C5D" w:rsidR="00C90706" w:rsidRPr="00321161" w:rsidRDefault="00C90706" w:rsidP="00647E17">
      <w:pPr>
        <w:pStyle w:val="Prrafodelista"/>
        <w:numPr>
          <w:ilvl w:val="1"/>
          <w:numId w:val="13"/>
        </w:numPr>
        <w:ind w:right="452"/>
        <w:jc w:val="both"/>
        <w:rPr>
          <w:rFonts w:ascii="Verdana" w:eastAsia="Times New Roman" w:hAnsi="Verdana" w:cs="Arial"/>
          <w:b/>
          <w:noProof/>
          <w:lang w:eastAsia="es-ES_tradnl"/>
        </w:rPr>
      </w:pPr>
      <w:r w:rsidRPr="00321161">
        <w:rPr>
          <w:rFonts w:ascii="Verdana" w:eastAsia="Times New Roman" w:hAnsi="Verdana" w:cs="Arial"/>
          <w:b/>
          <w:lang w:eastAsia="es-ES_tradnl"/>
        </w:rPr>
        <w:t>Consideraciones acerca de los argumentos expuestos por la recurrente relacionados con</w:t>
      </w:r>
      <w:r w:rsidRPr="00321161">
        <w:rPr>
          <w:rFonts w:ascii="Verdana" w:eastAsia="Times New Roman" w:hAnsi="Verdana" w:cs="Arial"/>
          <w:b/>
          <w:noProof/>
          <w:lang w:eastAsia="es-ES_tradnl"/>
        </w:rPr>
        <w:t xml:space="preserve"> la valoración sobre el eximente de responsabilidad</w:t>
      </w:r>
      <w:r w:rsidR="002F3A26">
        <w:rPr>
          <w:rFonts w:ascii="Verdana" w:eastAsia="Times New Roman" w:hAnsi="Verdana" w:cs="Arial"/>
          <w:b/>
          <w:noProof/>
          <w:lang w:eastAsia="es-ES_tradnl"/>
        </w:rPr>
        <w:t xml:space="preserve"> y la buena fe</w:t>
      </w:r>
    </w:p>
    <w:p w14:paraId="1D4896A0" w14:textId="77777777" w:rsidR="003C4E83" w:rsidRPr="004A5B2A" w:rsidRDefault="003C4E83" w:rsidP="003C4E83">
      <w:pPr>
        <w:ind w:left="720" w:right="-1"/>
        <w:jc w:val="both"/>
        <w:rPr>
          <w:rFonts w:ascii="Verdana" w:eastAsia="Times New Roman" w:hAnsi="Verdana" w:cs="Arial"/>
          <w:b/>
          <w:noProof/>
          <w:sz w:val="22"/>
          <w:szCs w:val="22"/>
          <w:highlight w:val="yellow"/>
          <w:lang w:eastAsia="es-ES_tradnl"/>
        </w:rPr>
      </w:pPr>
    </w:p>
    <w:p w14:paraId="0B5B1E1D" w14:textId="77777777" w:rsidR="002F3A26" w:rsidRDefault="002F3A26" w:rsidP="002F3A26">
      <w:pPr>
        <w:ind w:right="-1"/>
        <w:jc w:val="both"/>
        <w:rPr>
          <w:rFonts w:ascii="Verdana" w:eastAsia="Times New Roman" w:hAnsi="Verdana" w:cs="Arial"/>
          <w:bCs/>
          <w:noProof/>
          <w:sz w:val="22"/>
          <w:szCs w:val="22"/>
          <w:lang w:eastAsia="es-ES_tradnl"/>
        </w:rPr>
      </w:pPr>
      <w:r w:rsidRPr="002F3A26">
        <w:rPr>
          <w:rFonts w:ascii="Verdana" w:eastAsia="Times New Roman" w:hAnsi="Verdana" w:cs="Arial"/>
          <w:b/>
          <w:noProof/>
          <w:sz w:val="22"/>
          <w:szCs w:val="22"/>
          <w:lang w:eastAsia="es-ES_tradnl"/>
        </w:rPr>
        <w:t>CONCESIÓN PARQUE SALITRE MÁGICO S</w:t>
      </w:r>
      <w:r>
        <w:rPr>
          <w:rFonts w:ascii="Verdana" w:eastAsia="Times New Roman" w:hAnsi="Verdana" w:cs="Arial"/>
          <w:b/>
          <w:noProof/>
          <w:sz w:val="22"/>
          <w:szCs w:val="22"/>
          <w:lang w:eastAsia="es-ES_tradnl"/>
        </w:rPr>
        <w:t>.</w:t>
      </w:r>
      <w:r w:rsidRPr="002F3A26">
        <w:rPr>
          <w:rFonts w:ascii="Verdana" w:eastAsia="Times New Roman" w:hAnsi="Verdana" w:cs="Arial"/>
          <w:b/>
          <w:noProof/>
          <w:sz w:val="22"/>
          <w:szCs w:val="22"/>
          <w:lang w:eastAsia="es-ES_tradnl"/>
        </w:rPr>
        <w:t>A</w:t>
      </w:r>
      <w:r>
        <w:rPr>
          <w:rFonts w:ascii="Verdana" w:eastAsia="Times New Roman" w:hAnsi="Verdana" w:cs="Arial"/>
          <w:b/>
          <w:noProof/>
          <w:sz w:val="22"/>
          <w:szCs w:val="22"/>
          <w:lang w:eastAsia="es-ES_tradnl"/>
        </w:rPr>
        <w:t>.</w:t>
      </w:r>
      <w:r w:rsidRPr="002F3A26">
        <w:rPr>
          <w:rFonts w:ascii="Verdana" w:eastAsia="Times New Roman" w:hAnsi="Verdana" w:cs="Arial"/>
          <w:b/>
          <w:noProof/>
          <w:sz w:val="22"/>
          <w:szCs w:val="22"/>
          <w:lang w:eastAsia="es-ES_tradnl"/>
        </w:rPr>
        <w:t>S,</w:t>
      </w:r>
      <w:r w:rsidRPr="002F3A26">
        <w:rPr>
          <w:rFonts w:ascii="Verdana" w:eastAsia="Times New Roman" w:hAnsi="Verdana" w:cs="Arial"/>
          <w:bCs/>
          <w:noProof/>
          <w:sz w:val="22"/>
          <w:szCs w:val="22"/>
          <w:lang w:eastAsia="es-ES_tradnl"/>
        </w:rPr>
        <w:t xml:space="preserve"> en su escrito de</w:t>
      </w:r>
      <w:r>
        <w:rPr>
          <w:rFonts w:ascii="Verdana" w:eastAsia="Times New Roman" w:hAnsi="Verdana" w:cs="Arial"/>
          <w:bCs/>
          <w:noProof/>
          <w:sz w:val="22"/>
          <w:szCs w:val="22"/>
          <w:lang w:eastAsia="es-ES_tradnl"/>
        </w:rPr>
        <w:t xml:space="preserve"> recurso</w:t>
      </w:r>
      <w:r w:rsidRPr="002F3A26">
        <w:rPr>
          <w:rFonts w:ascii="Verdana" w:eastAsia="Times New Roman" w:hAnsi="Verdana" w:cs="Arial"/>
          <w:bCs/>
          <w:noProof/>
          <w:sz w:val="22"/>
          <w:szCs w:val="22"/>
          <w:lang w:eastAsia="es-ES_tradnl"/>
        </w:rPr>
        <w:t xml:space="preserve">, destacó que actuó en pleno cumplimiento de los requerimientos de la Superintendencia de Industria y Comercio, preparando diligentemente la respuesta correspondiente, como se evidencia en un correo electrónico del 18 de abril de 2022. Sin embargo, </w:t>
      </w:r>
      <w:r>
        <w:rPr>
          <w:rFonts w:ascii="Verdana" w:eastAsia="Times New Roman" w:hAnsi="Verdana" w:cs="Arial"/>
          <w:bCs/>
          <w:noProof/>
          <w:sz w:val="22"/>
          <w:szCs w:val="22"/>
          <w:lang w:eastAsia="es-ES_tradnl"/>
        </w:rPr>
        <w:t xml:space="preserve">también afirmó que </w:t>
      </w:r>
      <w:r w:rsidRPr="002F3A26">
        <w:rPr>
          <w:rFonts w:ascii="Verdana" w:eastAsia="Times New Roman" w:hAnsi="Verdana" w:cs="Arial"/>
          <w:bCs/>
          <w:noProof/>
          <w:sz w:val="22"/>
          <w:szCs w:val="22"/>
          <w:lang w:eastAsia="es-ES_tradnl"/>
        </w:rPr>
        <w:t xml:space="preserve">la persona encargada de enviar la respuesta no lo hizo y ya no trabaja en la empresa, lo que llevó a los directivos a creer erróneamente que el requerimiento había sido atendido. La empresa solicitó la aceptación de excusas y la exoneración de responsabilidad por la falta de envío de la respuesta, basándose en las razones expuestas. </w:t>
      </w:r>
    </w:p>
    <w:p w14:paraId="0A32C934" w14:textId="77777777" w:rsidR="002F3A26" w:rsidRDefault="002F3A26" w:rsidP="002F3A26">
      <w:pPr>
        <w:ind w:right="-1"/>
        <w:jc w:val="both"/>
        <w:rPr>
          <w:rFonts w:ascii="Verdana" w:eastAsia="Times New Roman" w:hAnsi="Verdana" w:cs="Arial"/>
          <w:bCs/>
          <w:noProof/>
          <w:sz w:val="22"/>
          <w:szCs w:val="22"/>
          <w:lang w:eastAsia="es-ES_tradnl"/>
        </w:rPr>
      </w:pPr>
    </w:p>
    <w:p w14:paraId="1B28FCA8" w14:textId="5BFAFE5F" w:rsidR="00321161" w:rsidRDefault="002F3A26" w:rsidP="002F3A26">
      <w:pPr>
        <w:ind w:right="-1"/>
        <w:jc w:val="both"/>
        <w:rPr>
          <w:rFonts w:ascii="Verdana" w:eastAsia="Times New Roman" w:hAnsi="Verdana" w:cs="Arial"/>
          <w:b/>
          <w:noProof/>
          <w:sz w:val="22"/>
          <w:szCs w:val="22"/>
          <w:highlight w:val="yellow"/>
          <w:lang w:eastAsia="es-ES_tradnl"/>
        </w:rPr>
      </w:pPr>
      <w:r>
        <w:rPr>
          <w:rFonts w:ascii="Verdana" w:eastAsia="Times New Roman" w:hAnsi="Verdana" w:cs="Arial"/>
          <w:bCs/>
          <w:noProof/>
          <w:sz w:val="22"/>
          <w:szCs w:val="22"/>
          <w:lang w:eastAsia="es-ES_tradnl"/>
        </w:rPr>
        <w:t>Es así que</w:t>
      </w:r>
      <w:r w:rsidRPr="002F3A26">
        <w:rPr>
          <w:rFonts w:ascii="Verdana" w:eastAsia="Times New Roman" w:hAnsi="Verdana" w:cs="Arial"/>
          <w:bCs/>
          <w:noProof/>
          <w:sz w:val="22"/>
          <w:szCs w:val="22"/>
          <w:lang w:eastAsia="es-ES_tradnl"/>
        </w:rPr>
        <w:t xml:space="preserve">, la </w:t>
      </w:r>
      <w:r>
        <w:rPr>
          <w:rFonts w:ascii="Verdana" w:eastAsia="Times New Roman" w:hAnsi="Verdana" w:cs="Arial"/>
          <w:bCs/>
          <w:noProof/>
          <w:sz w:val="22"/>
          <w:szCs w:val="22"/>
          <w:lang w:eastAsia="es-ES_tradnl"/>
        </w:rPr>
        <w:t>sancionada</w:t>
      </w:r>
      <w:r w:rsidRPr="002F3A26">
        <w:rPr>
          <w:rFonts w:ascii="Verdana" w:eastAsia="Times New Roman" w:hAnsi="Verdana" w:cs="Arial"/>
          <w:bCs/>
          <w:noProof/>
          <w:sz w:val="22"/>
          <w:szCs w:val="22"/>
          <w:lang w:eastAsia="es-ES_tradnl"/>
        </w:rPr>
        <w:t xml:space="preserve"> no está de acuerdo con la valoración de la Superintendencia, que atribuyó la omisión al "hecho de un tercero"</w:t>
      </w:r>
      <w:r>
        <w:rPr>
          <w:rFonts w:ascii="Verdana" w:eastAsia="Times New Roman" w:hAnsi="Verdana" w:cs="Arial"/>
          <w:bCs/>
          <w:noProof/>
          <w:sz w:val="22"/>
          <w:szCs w:val="22"/>
          <w:lang w:eastAsia="es-ES_tradnl"/>
        </w:rPr>
        <w:t>, ya que</w:t>
      </w:r>
      <w:r w:rsidRPr="002F3A26">
        <w:rPr>
          <w:rFonts w:ascii="Verdana" w:eastAsia="Times New Roman" w:hAnsi="Verdana" w:cs="Arial"/>
          <w:bCs/>
          <w:noProof/>
          <w:sz w:val="22"/>
          <w:szCs w:val="22"/>
          <w:lang w:eastAsia="es-ES_tradnl"/>
        </w:rPr>
        <w:t xml:space="preserve"> aclar</w:t>
      </w:r>
      <w:r>
        <w:rPr>
          <w:rFonts w:ascii="Verdana" w:eastAsia="Times New Roman" w:hAnsi="Verdana" w:cs="Arial"/>
          <w:bCs/>
          <w:noProof/>
          <w:sz w:val="22"/>
          <w:szCs w:val="22"/>
          <w:lang w:eastAsia="es-ES_tradnl"/>
        </w:rPr>
        <w:t>a</w:t>
      </w:r>
      <w:r w:rsidRPr="002F3A26">
        <w:rPr>
          <w:rFonts w:ascii="Verdana" w:eastAsia="Times New Roman" w:hAnsi="Verdana" w:cs="Arial"/>
          <w:bCs/>
          <w:noProof/>
          <w:sz w:val="22"/>
          <w:szCs w:val="22"/>
          <w:lang w:eastAsia="es-ES_tradnl"/>
        </w:rPr>
        <w:t xml:space="preserve"> que no pretendía responsabilizar al exempleado, sino destacar que los directivos actuaron bajo la creencia de que la respuesta había sido remitida, </w:t>
      </w:r>
      <w:r w:rsidRPr="002F3A26">
        <w:rPr>
          <w:rFonts w:ascii="Verdana" w:eastAsia="Times New Roman" w:hAnsi="Verdana" w:cs="Arial"/>
          <w:bCs/>
          <w:noProof/>
          <w:sz w:val="22"/>
          <w:szCs w:val="22"/>
          <w:lang w:eastAsia="es-ES_tradnl"/>
        </w:rPr>
        <w:lastRenderedPageBreak/>
        <w:t>siendo imposible indagar las razones de la omisión cuando la persona ya no laboraba allí. La responsabilidad recae en los representantes legales de la empresa.</w:t>
      </w:r>
    </w:p>
    <w:p w14:paraId="30CCA3DB" w14:textId="77777777" w:rsidR="00321161" w:rsidRDefault="00321161" w:rsidP="003C4E83">
      <w:pPr>
        <w:ind w:left="720" w:right="-1"/>
        <w:jc w:val="both"/>
        <w:rPr>
          <w:rFonts w:ascii="Verdana" w:eastAsia="Times New Roman" w:hAnsi="Verdana" w:cs="Arial"/>
          <w:b/>
          <w:noProof/>
          <w:sz w:val="22"/>
          <w:szCs w:val="22"/>
          <w:highlight w:val="yellow"/>
          <w:lang w:eastAsia="es-ES_tradnl"/>
        </w:rPr>
      </w:pPr>
    </w:p>
    <w:p w14:paraId="42F0220C" w14:textId="27474DEF" w:rsidR="00321161" w:rsidRDefault="002F3A26" w:rsidP="002F3A26">
      <w:pPr>
        <w:ind w:right="-1"/>
        <w:jc w:val="both"/>
        <w:rPr>
          <w:rFonts w:ascii="Verdana" w:eastAsia="Times New Roman" w:hAnsi="Verdana" w:cs="Arial"/>
          <w:bCs/>
          <w:noProof/>
          <w:sz w:val="22"/>
          <w:szCs w:val="22"/>
          <w:lang w:eastAsia="es-ES_tradnl"/>
        </w:rPr>
      </w:pPr>
      <w:r>
        <w:rPr>
          <w:rFonts w:ascii="Verdana" w:eastAsia="Times New Roman" w:hAnsi="Verdana" w:cs="Arial"/>
          <w:bCs/>
          <w:noProof/>
          <w:sz w:val="22"/>
          <w:szCs w:val="22"/>
          <w:lang w:eastAsia="es-ES_tradnl"/>
        </w:rPr>
        <w:t xml:space="preserve">En todo caso, señala la recurrente que </w:t>
      </w:r>
      <w:r w:rsidRPr="002F3A26">
        <w:rPr>
          <w:rFonts w:ascii="Verdana" w:eastAsia="Times New Roman" w:hAnsi="Verdana" w:cs="Arial"/>
          <w:b/>
          <w:noProof/>
          <w:sz w:val="22"/>
          <w:szCs w:val="22"/>
          <w:lang w:eastAsia="es-ES_tradnl"/>
        </w:rPr>
        <w:t>CONCESIÓN PARQUE SALITRE MÁGICO S</w:t>
      </w:r>
      <w:r>
        <w:rPr>
          <w:rFonts w:ascii="Verdana" w:eastAsia="Times New Roman" w:hAnsi="Verdana" w:cs="Arial"/>
          <w:b/>
          <w:noProof/>
          <w:sz w:val="22"/>
          <w:szCs w:val="22"/>
          <w:lang w:eastAsia="es-ES_tradnl"/>
        </w:rPr>
        <w:t>.</w:t>
      </w:r>
      <w:r w:rsidRPr="002F3A26">
        <w:rPr>
          <w:rFonts w:ascii="Verdana" w:eastAsia="Times New Roman" w:hAnsi="Verdana" w:cs="Arial"/>
          <w:b/>
          <w:noProof/>
          <w:sz w:val="22"/>
          <w:szCs w:val="22"/>
          <w:lang w:eastAsia="es-ES_tradnl"/>
        </w:rPr>
        <w:t>A</w:t>
      </w:r>
      <w:r>
        <w:rPr>
          <w:rFonts w:ascii="Verdana" w:eastAsia="Times New Roman" w:hAnsi="Verdana" w:cs="Arial"/>
          <w:b/>
          <w:noProof/>
          <w:sz w:val="22"/>
          <w:szCs w:val="22"/>
          <w:lang w:eastAsia="es-ES_tradnl"/>
        </w:rPr>
        <w:t>.</w:t>
      </w:r>
      <w:r w:rsidRPr="002F3A26">
        <w:rPr>
          <w:rFonts w:ascii="Verdana" w:eastAsia="Times New Roman" w:hAnsi="Verdana" w:cs="Arial"/>
          <w:b/>
          <w:noProof/>
          <w:sz w:val="22"/>
          <w:szCs w:val="22"/>
          <w:lang w:eastAsia="es-ES_tradnl"/>
        </w:rPr>
        <w:t>S,</w:t>
      </w:r>
      <w:r w:rsidRPr="002F3A26">
        <w:rPr>
          <w:rFonts w:ascii="Verdana" w:eastAsia="Times New Roman" w:hAnsi="Verdana" w:cs="Arial"/>
          <w:bCs/>
          <w:noProof/>
          <w:sz w:val="22"/>
          <w:szCs w:val="22"/>
          <w:lang w:eastAsia="es-ES_tradnl"/>
        </w:rPr>
        <w:t xml:space="preserve">  demostró su buena fe </w:t>
      </w:r>
      <w:r w:rsidRPr="00634B66">
        <w:rPr>
          <w:rFonts w:ascii="Verdana" w:eastAsia="Times New Roman" w:hAnsi="Verdana" w:cs="Arial"/>
          <w:b/>
          <w:noProof/>
          <w:sz w:val="22"/>
          <w:szCs w:val="22"/>
          <w:lang w:eastAsia="es-ES_tradnl"/>
        </w:rPr>
        <w:t>al cumplir</w:t>
      </w:r>
      <w:r w:rsidRPr="002F3A26">
        <w:rPr>
          <w:rFonts w:ascii="Verdana" w:eastAsia="Times New Roman" w:hAnsi="Verdana" w:cs="Arial"/>
          <w:bCs/>
          <w:noProof/>
          <w:sz w:val="22"/>
          <w:szCs w:val="22"/>
          <w:lang w:eastAsia="es-ES_tradnl"/>
        </w:rPr>
        <w:t xml:space="preserve"> con el deber de informar a </w:t>
      </w:r>
      <w:r w:rsidR="00647E17">
        <w:rPr>
          <w:rFonts w:ascii="Verdana" w:eastAsia="Times New Roman" w:hAnsi="Verdana" w:cs="Arial"/>
          <w:bCs/>
          <w:noProof/>
          <w:sz w:val="22"/>
          <w:szCs w:val="22"/>
          <w:lang w:eastAsia="es-ES_tradnl"/>
        </w:rPr>
        <w:t>este Despacho</w:t>
      </w:r>
      <w:r w:rsidRPr="002F3A26">
        <w:rPr>
          <w:rFonts w:ascii="Verdana" w:eastAsia="Times New Roman" w:hAnsi="Verdana" w:cs="Arial"/>
          <w:bCs/>
          <w:noProof/>
          <w:sz w:val="22"/>
          <w:szCs w:val="22"/>
          <w:lang w:eastAsia="es-ES_tradnl"/>
        </w:rPr>
        <w:t xml:space="preserve"> lo solicitado en el requerimiento, enviando el documento preparado por la representante legal de asuntos jurídicos. Aunque la información no fue enviada a tiempo, se puede afirmar que el requerimiento fue cumplido, subsanando la omisión con algún retraso. Además, en ninguno de los escritos presentados se alegó como causal excluyente de responsabilidad el hecho de un tercero, como lo presume la entidad. Simplemente se señaló que se desconocían las razones del olvido, ya que la persona responsable ya no trabajaba en la empresa, lo cual es diferente de alegar la exoneración por hecho de un tercero.</w:t>
      </w:r>
    </w:p>
    <w:p w14:paraId="348F011D" w14:textId="77777777" w:rsidR="00615DF1" w:rsidRDefault="00615DF1" w:rsidP="002F3A26">
      <w:pPr>
        <w:ind w:right="-1"/>
        <w:jc w:val="both"/>
        <w:rPr>
          <w:rFonts w:ascii="Verdana" w:eastAsia="Times New Roman" w:hAnsi="Verdana" w:cs="Arial"/>
          <w:bCs/>
          <w:noProof/>
          <w:sz w:val="22"/>
          <w:szCs w:val="22"/>
          <w:lang w:eastAsia="es-ES_tradnl"/>
        </w:rPr>
      </w:pPr>
    </w:p>
    <w:p w14:paraId="5BE55234" w14:textId="53B37583" w:rsidR="003A2737" w:rsidRPr="00DC13F4" w:rsidRDefault="00CD1885" w:rsidP="00CD1885">
      <w:pPr>
        <w:widowControl w:val="0"/>
        <w:ind w:right="27"/>
        <w:contextualSpacing/>
        <w:jc w:val="both"/>
        <w:rPr>
          <w:rFonts w:ascii="Verdana" w:eastAsia="Times New Roman" w:hAnsi="Verdana" w:cs="Arial"/>
          <w:sz w:val="22"/>
          <w:szCs w:val="22"/>
          <w:lang w:val="es-CO" w:eastAsia="es-ES_tradnl"/>
        </w:rPr>
      </w:pPr>
      <w:r>
        <w:rPr>
          <w:rFonts w:ascii="Verdana" w:eastAsia="Times New Roman" w:hAnsi="Verdana" w:cs="Arial"/>
          <w:sz w:val="22"/>
          <w:szCs w:val="22"/>
          <w:lang w:val="es-CO" w:eastAsia="es-ES_tradnl"/>
        </w:rPr>
        <w:t xml:space="preserve">Ahora bien, </w:t>
      </w:r>
      <w:r w:rsidR="003A2737">
        <w:rPr>
          <w:rFonts w:ascii="Verdana" w:eastAsia="Times New Roman" w:hAnsi="Verdana" w:cs="Arial"/>
          <w:sz w:val="22"/>
          <w:szCs w:val="22"/>
          <w:lang w:val="es-CO" w:eastAsia="es-ES_tradnl"/>
        </w:rPr>
        <w:t>t</w:t>
      </w:r>
      <w:r w:rsidR="003A2737" w:rsidRPr="00DC13F4">
        <w:rPr>
          <w:rFonts w:ascii="Verdana" w:eastAsia="Times New Roman" w:hAnsi="Verdana" w:cs="Arial"/>
          <w:sz w:val="22"/>
          <w:szCs w:val="22"/>
          <w:lang w:val="es-CO" w:eastAsia="es-ES_tradnl"/>
        </w:rPr>
        <w:t xml:space="preserve">eniendo en cuenta lo argumentado por la recurrente, esta Autoridad encuentra necesario indicar que el </w:t>
      </w:r>
      <w:r w:rsidR="003A2737" w:rsidRPr="00A80715">
        <w:rPr>
          <w:rFonts w:ascii="Verdana" w:eastAsia="Times New Roman" w:hAnsi="Verdana" w:cs="Arial"/>
          <w:b/>
          <w:bCs/>
          <w:sz w:val="22"/>
          <w:szCs w:val="22"/>
          <w:lang w:val="es-CO" w:eastAsia="es-ES_tradnl"/>
        </w:rPr>
        <w:t>principio de buena fe</w:t>
      </w:r>
      <w:r w:rsidR="003A2737" w:rsidRPr="00DC13F4">
        <w:rPr>
          <w:rFonts w:ascii="Verdana" w:eastAsia="Times New Roman" w:hAnsi="Verdana" w:cs="Arial"/>
          <w:sz w:val="22"/>
          <w:szCs w:val="22"/>
          <w:lang w:val="es-CO" w:eastAsia="es-ES_tradnl"/>
        </w:rPr>
        <w:t xml:space="preserve"> es una exigencia de honestidad y confianza a la cual deben someterse las actuaciones de las autoridades públicas y de los particulares entre sí y ante éstas, la cual se presume y constituye un soporte esencial del sistema jurídico, así como también se aplica respecto de que cada una de las normas que componen el ordenamiento jurídico, por cuanto deben ser interpretadas a la luz de dicho principio, de tal suerte que las disposiciones normativas que regulan el ejercicio de derechos y el cumplimiento de deberes legales, siempre han de ser entendidas en el sentido más congruente con el comportamiento leal, fiel y honesto que se deben los sujetos intervinientes de la misma.   </w:t>
      </w:r>
    </w:p>
    <w:p w14:paraId="078F6D3C" w14:textId="77777777" w:rsidR="003A2737" w:rsidRPr="00DC13F4" w:rsidRDefault="003A2737" w:rsidP="003A2737">
      <w:pPr>
        <w:widowControl w:val="0"/>
        <w:ind w:left="567" w:right="567"/>
        <w:contextualSpacing/>
        <w:jc w:val="both"/>
        <w:rPr>
          <w:rFonts w:ascii="Verdana" w:eastAsia="Times New Roman" w:hAnsi="Verdana" w:cs="Arial"/>
          <w:sz w:val="22"/>
          <w:szCs w:val="22"/>
          <w:lang w:val="es-CO" w:eastAsia="es-ES_tradnl"/>
        </w:rPr>
      </w:pPr>
    </w:p>
    <w:p w14:paraId="245E5032" w14:textId="35ED52A1" w:rsidR="003A2737" w:rsidRPr="00DC13F4" w:rsidRDefault="003A2737" w:rsidP="00CD1885">
      <w:pPr>
        <w:widowControl w:val="0"/>
        <w:ind w:right="27"/>
        <w:contextualSpacing/>
        <w:jc w:val="both"/>
        <w:rPr>
          <w:rFonts w:ascii="Verdana" w:eastAsia="Times New Roman" w:hAnsi="Verdana" w:cs="Arial"/>
          <w:sz w:val="22"/>
          <w:szCs w:val="22"/>
          <w:lang w:val="es-CO" w:eastAsia="es-ES_tradnl"/>
        </w:rPr>
      </w:pPr>
      <w:r w:rsidRPr="00DC13F4">
        <w:rPr>
          <w:rFonts w:ascii="Verdana" w:eastAsia="Times New Roman" w:hAnsi="Verdana" w:cs="Arial"/>
          <w:sz w:val="22"/>
          <w:szCs w:val="22"/>
          <w:lang w:val="es-CO" w:eastAsia="es-ES_tradnl"/>
        </w:rPr>
        <w:t xml:space="preserve">En tal sentido, la buena fe rige en las actuaciones de cada uno de los miembros del conglomerado social, en tanto éste es el que permite la regulación y desarrollo de las relaciones entre los individuos, de allí que, el legislador le haya dado un lugar preponderante en la Carta Política, ya que lo instituye como un deber constitucional de todos los particulares e instituciones públicas. Por lo anterior, puede indicarse que la buena fe es un principio que de conformidad con el artículo 83 de la Carta Fundamental, se presume y conforme con éste (i) las actuaciones de los particulares y las </w:t>
      </w:r>
      <w:r w:rsidR="00CD1885" w:rsidRPr="00DC13F4">
        <w:rPr>
          <w:rFonts w:ascii="Verdana" w:eastAsia="Times New Roman" w:hAnsi="Verdana" w:cs="Arial"/>
          <w:sz w:val="22"/>
          <w:szCs w:val="22"/>
          <w:lang w:val="es-CO" w:eastAsia="es-ES_tradnl"/>
        </w:rPr>
        <w:t>autoridades</w:t>
      </w:r>
      <w:r w:rsidRPr="00DC13F4">
        <w:rPr>
          <w:rFonts w:ascii="Verdana" w:eastAsia="Times New Roman" w:hAnsi="Verdana" w:cs="Arial"/>
          <w:sz w:val="22"/>
          <w:szCs w:val="22"/>
          <w:lang w:val="es-CO" w:eastAsia="es-ES_tradnl"/>
        </w:rPr>
        <w:t xml:space="preserve"> deben desarrollarse y ser gobernadas por el principio de la buena fe y; (ii) éste se presume en las actuaciones que los particulares adelantan ante las autoridades públicas, es decir que, cobra relevancia en las relaciones </w:t>
      </w:r>
      <w:r w:rsidR="00CD1885" w:rsidRPr="00DC13F4">
        <w:rPr>
          <w:rFonts w:ascii="Verdana" w:eastAsia="Times New Roman" w:hAnsi="Verdana" w:cs="Arial"/>
          <w:sz w:val="22"/>
          <w:szCs w:val="22"/>
          <w:lang w:val="es-CO" w:eastAsia="es-ES_tradnl"/>
        </w:rPr>
        <w:t>jurídico-administrativas</w:t>
      </w:r>
      <w:r w:rsidRPr="00DC13F4">
        <w:rPr>
          <w:rFonts w:ascii="Verdana" w:eastAsia="Times New Roman" w:hAnsi="Verdana" w:cs="Arial"/>
          <w:sz w:val="22"/>
          <w:szCs w:val="22"/>
          <w:lang w:val="es-CO" w:eastAsia="es-ES_tradnl"/>
        </w:rPr>
        <w:t xml:space="preserve">.    </w:t>
      </w:r>
    </w:p>
    <w:p w14:paraId="513746E2" w14:textId="77777777" w:rsidR="003A2737" w:rsidRPr="00DC13F4" w:rsidRDefault="003A2737" w:rsidP="00CD1885">
      <w:pPr>
        <w:widowControl w:val="0"/>
        <w:ind w:right="27"/>
        <w:contextualSpacing/>
        <w:jc w:val="both"/>
        <w:rPr>
          <w:rFonts w:ascii="Verdana" w:eastAsia="Times New Roman" w:hAnsi="Verdana" w:cs="Arial"/>
          <w:sz w:val="22"/>
          <w:szCs w:val="22"/>
          <w:lang w:val="es-CO" w:eastAsia="es-ES_tradnl"/>
        </w:rPr>
      </w:pPr>
      <w:r w:rsidRPr="00DC13F4">
        <w:rPr>
          <w:rFonts w:ascii="Verdana" w:eastAsia="Times New Roman" w:hAnsi="Verdana" w:cs="Arial"/>
          <w:sz w:val="22"/>
          <w:szCs w:val="22"/>
          <w:lang w:val="es-CO" w:eastAsia="es-ES_tradnl"/>
        </w:rPr>
        <w:t xml:space="preserve"> </w:t>
      </w:r>
    </w:p>
    <w:p w14:paraId="50A73932" w14:textId="77777777" w:rsidR="003A2737" w:rsidRPr="00DC13F4" w:rsidRDefault="003A2737" w:rsidP="00CD1885">
      <w:pPr>
        <w:widowControl w:val="0"/>
        <w:ind w:right="27"/>
        <w:contextualSpacing/>
        <w:jc w:val="both"/>
        <w:rPr>
          <w:rFonts w:ascii="Verdana" w:eastAsia="Times New Roman" w:hAnsi="Verdana" w:cs="Arial"/>
          <w:sz w:val="22"/>
          <w:szCs w:val="22"/>
          <w:lang w:val="es-CO" w:eastAsia="es-ES_tradnl"/>
        </w:rPr>
      </w:pPr>
      <w:r w:rsidRPr="00DC13F4">
        <w:rPr>
          <w:rFonts w:ascii="Verdana" w:eastAsia="Times New Roman" w:hAnsi="Verdana" w:cs="Arial"/>
          <w:sz w:val="22"/>
          <w:szCs w:val="22"/>
          <w:lang w:val="es-CO" w:eastAsia="es-ES_tradnl"/>
        </w:rPr>
        <w:t xml:space="preserve">De lo expuesto y respecto de las actuaciones entre los particulares, cabe destacar que este principio preside las relaciones que se desarrollan entre éstos, por lo que dicho postulado constitucional se presume y se mantiene incólume mientras no se haya desvirtuado a través de los mecanismos establecidos por el ordenamiento jurídico vigente. Por otra parte y en lo que tiene que ver con las actuaciones que se desarrollan entre los particulares y las autoridades públicas, la presunción de la buena fe se encuentra en favor de los particulares en la balanza Estado-Administración, ya que hace las veces de contrapeso institucional de cara a los principios de constitucionalidad y legalidad que amparan en su orden a la ley y a los actos administrativos, por lo que las gestiones que adelanten los particulares ante las autoridades es simplemente legal y, por ende, es susceptible de prueba en contrario.  </w:t>
      </w:r>
    </w:p>
    <w:p w14:paraId="3A4A1EFD" w14:textId="77777777" w:rsidR="003A2737" w:rsidRPr="00DC13F4" w:rsidRDefault="003A2737" w:rsidP="00CD1885">
      <w:pPr>
        <w:widowControl w:val="0"/>
        <w:ind w:right="27"/>
        <w:contextualSpacing/>
        <w:jc w:val="both"/>
        <w:rPr>
          <w:rFonts w:ascii="Verdana" w:eastAsia="Times New Roman" w:hAnsi="Verdana" w:cs="Arial"/>
          <w:sz w:val="22"/>
          <w:szCs w:val="22"/>
          <w:lang w:val="es-CO" w:eastAsia="es-ES_tradnl"/>
        </w:rPr>
      </w:pPr>
      <w:r w:rsidRPr="00DC13F4">
        <w:rPr>
          <w:rFonts w:ascii="Verdana" w:eastAsia="Times New Roman" w:hAnsi="Verdana" w:cs="Arial"/>
          <w:sz w:val="22"/>
          <w:szCs w:val="22"/>
          <w:lang w:val="es-CO" w:eastAsia="es-ES_tradnl"/>
        </w:rPr>
        <w:t xml:space="preserve"> </w:t>
      </w:r>
    </w:p>
    <w:p w14:paraId="489391FF" w14:textId="77777777" w:rsidR="003A2737" w:rsidRPr="00DC13F4" w:rsidRDefault="003A2737" w:rsidP="00CD1885">
      <w:pPr>
        <w:widowControl w:val="0"/>
        <w:ind w:right="27"/>
        <w:contextualSpacing/>
        <w:jc w:val="both"/>
        <w:rPr>
          <w:rFonts w:ascii="Verdana" w:eastAsia="Times New Roman" w:hAnsi="Verdana" w:cs="Arial"/>
          <w:sz w:val="22"/>
          <w:szCs w:val="22"/>
          <w:lang w:val="es-CO" w:eastAsia="es-ES_tradnl"/>
        </w:rPr>
      </w:pPr>
      <w:r w:rsidRPr="00DC13F4">
        <w:rPr>
          <w:rFonts w:ascii="Verdana" w:eastAsia="Times New Roman" w:hAnsi="Verdana" w:cs="Arial"/>
          <w:sz w:val="22"/>
          <w:szCs w:val="22"/>
          <w:lang w:val="es-CO" w:eastAsia="es-ES_tradnl"/>
        </w:rPr>
        <w:t>Así las cosas, el principio de buena fe es directriz y lineamiento en la actuación de los sujetos en todas las relaciones comerciales, siendo que estos deben ser diligentes en sus actos, más aún si los mismos tienen la calidad de comerciantes. Por lo tanto, no puede olvidar la sancionada que en ningún momento esta Dirección ha cuestionado la buena fe puesto que, lo que aquí se debate es si la sancionada acató o no las normas imputadas, frente a lo cual, se determinó que la misma incumplió lo dispuesto en las mismas, por las razones ampliamente expuestas.</w:t>
      </w:r>
    </w:p>
    <w:p w14:paraId="042BD0C6" w14:textId="77777777" w:rsidR="003A2737" w:rsidRDefault="003A2737" w:rsidP="00CD1885">
      <w:pPr>
        <w:ind w:right="27"/>
        <w:jc w:val="both"/>
        <w:rPr>
          <w:rFonts w:ascii="Verdana" w:eastAsia="Times New Roman" w:hAnsi="Verdana" w:cs="Arial"/>
          <w:bCs/>
          <w:noProof/>
          <w:sz w:val="22"/>
          <w:szCs w:val="22"/>
          <w:lang w:eastAsia="es-ES_tradnl"/>
        </w:rPr>
      </w:pPr>
    </w:p>
    <w:p w14:paraId="150744E0" w14:textId="3D347E95" w:rsidR="003A2737" w:rsidRDefault="003C65F9" w:rsidP="003C65F9">
      <w:pPr>
        <w:ind w:right="27"/>
        <w:jc w:val="both"/>
        <w:rPr>
          <w:rFonts w:ascii="Verdana" w:hAnsi="Verdana" w:cs="Arial"/>
          <w:sz w:val="22"/>
          <w:szCs w:val="22"/>
          <w:lang w:val="es-ES"/>
        </w:rPr>
      </w:pPr>
      <w:r w:rsidRPr="003C65F9">
        <w:rPr>
          <w:rFonts w:ascii="Verdana" w:hAnsi="Verdana" w:cs="Arial"/>
          <w:sz w:val="22"/>
          <w:szCs w:val="22"/>
          <w:lang w:val="es-ES"/>
        </w:rPr>
        <w:t xml:space="preserve">Aclarado lo anterior, y considerando que la recurrente afirmó que la persona encargada de enviar la respuesta al requerimiento formulado por esta entidad, según lo proyectado por </w:t>
      </w:r>
      <w:r>
        <w:rPr>
          <w:rFonts w:ascii="Verdana" w:hAnsi="Verdana" w:cs="Arial"/>
          <w:sz w:val="22"/>
          <w:szCs w:val="22"/>
          <w:lang w:val="es-ES"/>
        </w:rPr>
        <w:t xml:space="preserve">el equipo jurídico de </w:t>
      </w:r>
      <w:r w:rsidRPr="003C65F9">
        <w:rPr>
          <w:rFonts w:ascii="Verdana" w:hAnsi="Verdana" w:cs="Arial"/>
          <w:sz w:val="22"/>
          <w:szCs w:val="22"/>
          <w:lang w:val="es-ES"/>
        </w:rPr>
        <w:t>la sancionada, nunca la envió y que actualmente no es posible acceder a las razones por las cuales no lo hizo debido a que ya no labora en la compañía, este Despacho considera necesario referirse, por un lado, a los requisitos necesarios para que un hecho sea considerado eximente de responsabilidad y, por otro, a la oportunidad con la que deben atenderse los requerimientos emitidos por esta Autoridad.</w:t>
      </w:r>
    </w:p>
    <w:p w14:paraId="101B7FD3" w14:textId="77777777" w:rsidR="003C65F9" w:rsidRPr="002A48F1" w:rsidRDefault="003C65F9" w:rsidP="00CD1885">
      <w:pPr>
        <w:ind w:right="27" w:hanging="141"/>
        <w:jc w:val="both"/>
        <w:rPr>
          <w:rFonts w:ascii="Verdana" w:hAnsi="Verdana" w:cs="Arial"/>
          <w:sz w:val="22"/>
          <w:szCs w:val="22"/>
          <w:lang w:val="es-ES"/>
        </w:rPr>
      </w:pPr>
    </w:p>
    <w:p w14:paraId="52EA1493" w14:textId="77777777" w:rsidR="003A2737" w:rsidRPr="007D6B63" w:rsidRDefault="003A2737" w:rsidP="00CD1885">
      <w:pPr>
        <w:pStyle w:val="NormalWeb"/>
        <w:numPr>
          <w:ilvl w:val="0"/>
          <w:numId w:val="14"/>
        </w:numPr>
        <w:spacing w:before="0" w:beforeAutospacing="0" w:after="0" w:afterAutospacing="0"/>
        <w:ind w:left="0" w:right="27" w:firstLine="284"/>
        <w:jc w:val="both"/>
        <w:rPr>
          <w:rFonts w:ascii="Verdana" w:hAnsi="Verdana" w:cs="Arial"/>
          <w:b/>
          <w:sz w:val="22"/>
          <w:szCs w:val="22"/>
          <w:lang w:val="es-CO"/>
        </w:rPr>
      </w:pPr>
      <w:r w:rsidRPr="007D6B63">
        <w:rPr>
          <w:rFonts w:ascii="Verdana" w:hAnsi="Verdana" w:cs="Arial"/>
          <w:b/>
          <w:sz w:val="22"/>
          <w:szCs w:val="22"/>
          <w:lang w:val="es-CO"/>
        </w:rPr>
        <w:t>Requisitos de los eximentes de responsabilidad</w:t>
      </w:r>
    </w:p>
    <w:p w14:paraId="79242503" w14:textId="77777777" w:rsidR="003A2737" w:rsidRPr="007D6B63" w:rsidRDefault="003A2737" w:rsidP="00CD1885">
      <w:pPr>
        <w:pStyle w:val="NormalWeb"/>
        <w:spacing w:before="0" w:beforeAutospacing="0" w:after="0" w:afterAutospacing="0"/>
        <w:ind w:right="27" w:hanging="141"/>
        <w:jc w:val="both"/>
        <w:rPr>
          <w:rFonts w:ascii="Verdana" w:hAnsi="Verdana" w:cs="Arial"/>
          <w:b/>
          <w:sz w:val="22"/>
          <w:szCs w:val="22"/>
          <w:lang w:val="es-CO"/>
        </w:rPr>
      </w:pPr>
    </w:p>
    <w:p w14:paraId="7AACED94" w14:textId="77777777" w:rsidR="003A2737" w:rsidRPr="002A48F1" w:rsidRDefault="003A2737" w:rsidP="00CD1885">
      <w:pPr>
        <w:widowControl w:val="0"/>
        <w:ind w:right="27"/>
        <w:jc w:val="both"/>
        <w:rPr>
          <w:rFonts w:ascii="Verdana" w:hAnsi="Verdana" w:cs="Arial"/>
          <w:sz w:val="22"/>
          <w:szCs w:val="22"/>
          <w:lang w:val="es-ES"/>
        </w:rPr>
      </w:pPr>
      <w:r w:rsidRPr="002A48F1">
        <w:rPr>
          <w:rFonts w:ascii="Verdana" w:hAnsi="Verdana" w:cs="Arial"/>
          <w:bCs/>
          <w:sz w:val="22"/>
          <w:szCs w:val="22"/>
          <w:lang w:val="es-ES"/>
        </w:rPr>
        <w:t>Respecto de los e</w:t>
      </w:r>
      <w:r w:rsidRPr="002A48F1">
        <w:rPr>
          <w:rFonts w:ascii="Verdana" w:hAnsi="Verdana" w:cs="Arial"/>
          <w:sz w:val="22"/>
          <w:szCs w:val="22"/>
          <w:lang w:val="es-ES"/>
        </w:rPr>
        <w:t xml:space="preserve">ximentes de responsabilidad, vale la pena traer a colación lo expuesto por el Consejo de Estado sobre los requisitos para su configuración, a saber: </w:t>
      </w:r>
    </w:p>
    <w:p w14:paraId="572352F5" w14:textId="77777777" w:rsidR="003A2737" w:rsidRPr="002A48F1" w:rsidRDefault="003A2737" w:rsidP="00CD1885">
      <w:pPr>
        <w:ind w:right="27" w:hanging="141"/>
        <w:jc w:val="both"/>
        <w:rPr>
          <w:rFonts w:ascii="Verdana" w:hAnsi="Verdana" w:cs="Arial"/>
          <w:sz w:val="22"/>
          <w:szCs w:val="22"/>
          <w:lang w:val="es-ES"/>
        </w:rPr>
      </w:pPr>
    </w:p>
    <w:p w14:paraId="01325527" w14:textId="77777777" w:rsidR="003A2737" w:rsidRPr="00BB33D4" w:rsidRDefault="003A2737" w:rsidP="00FD20EF">
      <w:pPr>
        <w:ind w:left="709" w:right="735"/>
        <w:jc w:val="both"/>
        <w:rPr>
          <w:rFonts w:ascii="Verdana" w:hAnsi="Verdana" w:cs="Arial"/>
          <w:i/>
          <w:sz w:val="20"/>
          <w:szCs w:val="20"/>
          <w:lang w:val="es-ES"/>
        </w:rPr>
      </w:pPr>
      <w:r w:rsidRPr="00BB33D4">
        <w:rPr>
          <w:rFonts w:ascii="Verdana" w:hAnsi="Verdana" w:cs="Arial"/>
          <w:i/>
          <w:sz w:val="20"/>
          <w:szCs w:val="20"/>
          <w:lang w:val="es-ES"/>
        </w:rPr>
        <w:t xml:space="preserve">“(...) para alegar la existencia de alguna de las causales eximentes de responsabilidad (entre otras, fuerza mayor, caso fortuito, hecho exclusivo y determinante de un tercero o de la </w:t>
      </w:r>
      <w:r w:rsidRPr="00BB33D4">
        <w:rPr>
          <w:rFonts w:ascii="Verdana" w:hAnsi="Verdana" w:cs="Arial"/>
          <w:i/>
          <w:sz w:val="20"/>
          <w:szCs w:val="20"/>
          <w:lang w:val="es-ES"/>
        </w:rPr>
        <w:lastRenderedPageBreak/>
        <w:t xml:space="preserve">víctima), </w:t>
      </w:r>
      <w:r w:rsidRPr="00BB33D4">
        <w:rPr>
          <w:rFonts w:ascii="Verdana" w:hAnsi="Verdana" w:cs="Arial"/>
          <w:i/>
          <w:sz w:val="20"/>
          <w:szCs w:val="20"/>
          <w:u w:val="single"/>
          <w:lang w:val="es-ES"/>
        </w:rPr>
        <w:t xml:space="preserve">resulta indispensable que quien las invoca, identifique la causal alegada, sustente su existencia, esto es, </w:t>
      </w:r>
      <w:r w:rsidRPr="00BB33D4">
        <w:rPr>
          <w:rFonts w:ascii="Verdana" w:hAnsi="Verdana" w:cs="Arial"/>
          <w:b/>
          <w:i/>
          <w:sz w:val="20"/>
          <w:szCs w:val="20"/>
          <w:u w:val="single"/>
          <w:lang w:val="es-ES"/>
        </w:rPr>
        <w:t>que pruebe los presupuestos de irresistibilidad e imprevisibilidad del hecho aducido y su exterioridad</w:t>
      </w:r>
      <w:r w:rsidRPr="00BB33D4">
        <w:rPr>
          <w:rFonts w:ascii="Verdana" w:hAnsi="Verdana" w:cs="Arial"/>
          <w:i/>
          <w:sz w:val="20"/>
          <w:szCs w:val="20"/>
          <w:u w:val="single"/>
          <w:lang w:val="es-ES"/>
        </w:rPr>
        <w:t>, con el fin entonces que se acredite la ruptura del nexo causal, es decir que, demuestre efectivamente que no se configura una relación de causalidad para atribuirle una responsabilidad</w:t>
      </w:r>
      <w:r w:rsidRPr="00BB33D4">
        <w:rPr>
          <w:rFonts w:ascii="Verdana" w:hAnsi="Verdana" w:cs="Arial"/>
          <w:i/>
          <w:sz w:val="20"/>
          <w:szCs w:val="20"/>
          <w:lang w:val="es-ES"/>
        </w:rPr>
        <w:t>”</w:t>
      </w:r>
      <w:r w:rsidRPr="00BB33D4">
        <w:rPr>
          <w:rStyle w:val="Refdenotaalpie"/>
          <w:rFonts w:ascii="Verdana" w:hAnsi="Verdana" w:cs="Arial"/>
          <w:i/>
          <w:sz w:val="20"/>
          <w:szCs w:val="20"/>
          <w:lang w:val="es-ES"/>
        </w:rPr>
        <w:footnoteReference w:id="7"/>
      </w:r>
      <w:r w:rsidRPr="00BB33D4">
        <w:rPr>
          <w:rFonts w:ascii="Verdana" w:hAnsi="Verdana" w:cs="Arial"/>
          <w:i/>
          <w:sz w:val="20"/>
          <w:szCs w:val="20"/>
          <w:lang w:val="es-ES"/>
        </w:rPr>
        <w:t xml:space="preserve"> </w:t>
      </w:r>
      <w:r w:rsidRPr="00BB33D4">
        <w:rPr>
          <w:rFonts w:ascii="Verdana" w:hAnsi="Verdana" w:cs="Arial"/>
          <w:sz w:val="20"/>
          <w:szCs w:val="20"/>
          <w:lang w:val="es-ES"/>
        </w:rPr>
        <w:t>(Destacado fuera del texto original).</w:t>
      </w:r>
      <w:r w:rsidRPr="00BB33D4">
        <w:rPr>
          <w:rFonts w:ascii="Verdana" w:hAnsi="Verdana" w:cs="Arial"/>
          <w:i/>
          <w:sz w:val="20"/>
          <w:szCs w:val="20"/>
          <w:lang w:val="es-ES"/>
        </w:rPr>
        <w:t xml:space="preserve"> </w:t>
      </w:r>
    </w:p>
    <w:p w14:paraId="02F96BF9" w14:textId="77777777" w:rsidR="003A2737" w:rsidRPr="002A48F1" w:rsidRDefault="003A2737" w:rsidP="00CD1885">
      <w:pPr>
        <w:widowControl w:val="0"/>
        <w:ind w:right="27" w:hanging="141"/>
        <w:jc w:val="both"/>
        <w:rPr>
          <w:rFonts w:ascii="Verdana" w:hAnsi="Verdana" w:cs="Arial"/>
          <w:bCs/>
          <w:sz w:val="22"/>
          <w:szCs w:val="22"/>
          <w:lang w:val="es-ES"/>
        </w:rPr>
      </w:pPr>
    </w:p>
    <w:p w14:paraId="35AFE8C8" w14:textId="77777777" w:rsidR="003A2737" w:rsidRPr="002A48F1" w:rsidRDefault="003A2737" w:rsidP="00CD1885">
      <w:pPr>
        <w:widowControl w:val="0"/>
        <w:ind w:right="27"/>
        <w:jc w:val="both"/>
        <w:rPr>
          <w:rFonts w:ascii="Verdana" w:hAnsi="Verdana" w:cs="Arial"/>
          <w:bCs/>
          <w:sz w:val="22"/>
          <w:szCs w:val="22"/>
          <w:lang w:val="es-ES"/>
        </w:rPr>
      </w:pPr>
      <w:r w:rsidRPr="002A48F1">
        <w:rPr>
          <w:rFonts w:ascii="Verdana" w:hAnsi="Verdana" w:cs="Arial"/>
          <w:bCs/>
          <w:sz w:val="22"/>
          <w:szCs w:val="22"/>
          <w:lang w:val="es-ES"/>
        </w:rPr>
        <w:t>Así, para la configuración de un eximente de responsabilidad, el interesado debe acreditar que el hecho cumple con los presupuestos de imprevisibilidad, irresistibilidad del hecho aducido y su exterioridad.</w:t>
      </w:r>
    </w:p>
    <w:p w14:paraId="3881FDE9" w14:textId="77777777" w:rsidR="003A2737" w:rsidRPr="002A48F1" w:rsidRDefault="003A2737" w:rsidP="00CD1885">
      <w:pPr>
        <w:widowControl w:val="0"/>
        <w:ind w:right="27" w:hanging="141"/>
        <w:jc w:val="both"/>
        <w:rPr>
          <w:rFonts w:ascii="Verdana" w:hAnsi="Verdana" w:cs="Arial"/>
          <w:bCs/>
          <w:sz w:val="22"/>
          <w:szCs w:val="22"/>
          <w:lang w:val="es-ES"/>
        </w:rPr>
      </w:pPr>
    </w:p>
    <w:p w14:paraId="6DF6962E" w14:textId="77777777" w:rsidR="003A2737" w:rsidRPr="002A48F1" w:rsidRDefault="003A2737" w:rsidP="00CD1885">
      <w:pPr>
        <w:ind w:right="27"/>
        <w:jc w:val="both"/>
        <w:rPr>
          <w:rFonts w:ascii="Verdana" w:hAnsi="Verdana" w:cs="Arial"/>
          <w:bCs/>
          <w:sz w:val="22"/>
          <w:szCs w:val="22"/>
          <w:lang w:val="es-ES"/>
        </w:rPr>
      </w:pPr>
      <w:r w:rsidRPr="002A48F1">
        <w:rPr>
          <w:rFonts w:ascii="Verdana" w:hAnsi="Verdana" w:cs="Arial"/>
          <w:bCs/>
          <w:sz w:val="22"/>
          <w:szCs w:val="22"/>
          <w:lang w:val="es-ES"/>
        </w:rPr>
        <w:t>Al respecto, el mismo Consejo de Estado se ha pronunciado sobre el concepto y alcance de tales elementos en los siguientes términos:</w:t>
      </w:r>
    </w:p>
    <w:p w14:paraId="27EC47F1" w14:textId="77777777" w:rsidR="003A2737" w:rsidRPr="00BB33D4" w:rsidRDefault="003A2737" w:rsidP="00CD1885">
      <w:pPr>
        <w:tabs>
          <w:tab w:val="left" w:pos="1134"/>
        </w:tabs>
        <w:ind w:right="27"/>
        <w:jc w:val="both"/>
        <w:rPr>
          <w:rFonts w:ascii="Verdana" w:hAnsi="Verdana" w:cs="Arial"/>
          <w:bCs/>
          <w:sz w:val="20"/>
          <w:szCs w:val="20"/>
          <w:lang w:val="es-ES"/>
        </w:rPr>
      </w:pPr>
    </w:p>
    <w:p w14:paraId="2E90AB50" w14:textId="77777777" w:rsidR="003A2737" w:rsidRPr="00BB33D4" w:rsidRDefault="003A2737" w:rsidP="00FD20EF">
      <w:pPr>
        <w:tabs>
          <w:tab w:val="left" w:pos="1134"/>
        </w:tabs>
        <w:ind w:left="709" w:right="735"/>
        <w:jc w:val="both"/>
        <w:rPr>
          <w:rFonts w:ascii="Verdana" w:hAnsi="Verdana" w:cs="Arial"/>
          <w:i/>
          <w:sz w:val="20"/>
          <w:szCs w:val="20"/>
          <w:lang w:val="es-ES"/>
        </w:rPr>
      </w:pPr>
      <w:r w:rsidRPr="00BB33D4">
        <w:rPr>
          <w:rFonts w:ascii="Verdana" w:hAnsi="Verdana" w:cs="Arial"/>
          <w:i/>
          <w:sz w:val="20"/>
          <w:szCs w:val="20"/>
          <w:lang w:val="es-ES"/>
        </w:rPr>
        <w:t xml:space="preserve">"En cuanto tiene que ver con (i) </w:t>
      </w:r>
      <w:r w:rsidRPr="00BB33D4">
        <w:rPr>
          <w:rFonts w:ascii="Verdana" w:hAnsi="Verdana" w:cs="Arial"/>
          <w:b/>
          <w:i/>
          <w:sz w:val="20"/>
          <w:szCs w:val="20"/>
          <w:u w:val="single"/>
          <w:lang w:val="es-ES"/>
        </w:rPr>
        <w:t>la irresistibilidad como elemento de la causa extraña, la misma consiste en la imposibilidad del obligado a determinado comportamiento o actividad para desplegarlo o para llevarla a cabo; en otros términos, el daño debe resultar inevitable para que pueda sostenerse la ocurrencia de una causa extraña, teniendo en cuenta que lo irresistible o inevitable deben ser los efectos del fenómeno y no el fenómeno mismo</w:t>
      </w:r>
      <w:r w:rsidRPr="00BB33D4">
        <w:rPr>
          <w:rFonts w:ascii="Verdana" w:hAnsi="Verdana" w:cs="Arial"/>
          <w:i/>
          <w:sz w:val="20"/>
          <w:szCs w:val="20"/>
          <w:lang w:val="es-ES"/>
        </w:rPr>
        <w:t xml:space="preserve"> pues el demandado podría, en determinadas circunstancias, llegar a evitar o impedir los efectos dañinos del fenómeno, aunque este sea, en sí mismo, irresistible, caso de un terremoto o de un huracán (artículo 64 del Código Civil) algunos de cuyos efectos nocivos, en ciertos supuestos o bajo determinadas condiciones, podrían ser evitados.</w:t>
      </w:r>
    </w:p>
    <w:p w14:paraId="7F08EFD4" w14:textId="77777777" w:rsidR="003A2737" w:rsidRPr="00BB33D4" w:rsidRDefault="003A2737" w:rsidP="00FD20EF">
      <w:pPr>
        <w:tabs>
          <w:tab w:val="left" w:pos="1134"/>
        </w:tabs>
        <w:ind w:left="709" w:right="735"/>
        <w:jc w:val="both"/>
        <w:rPr>
          <w:rFonts w:ascii="Verdana" w:hAnsi="Verdana" w:cs="Arial"/>
          <w:i/>
          <w:sz w:val="20"/>
          <w:szCs w:val="20"/>
          <w:lang w:val="es-ES"/>
        </w:rPr>
      </w:pPr>
    </w:p>
    <w:p w14:paraId="14E59B11" w14:textId="77777777" w:rsidR="003A2737" w:rsidRPr="00BB33D4" w:rsidRDefault="003A2737" w:rsidP="00FD20EF">
      <w:pPr>
        <w:tabs>
          <w:tab w:val="left" w:pos="1134"/>
        </w:tabs>
        <w:ind w:left="709" w:right="735"/>
        <w:jc w:val="both"/>
        <w:rPr>
          <w:rFonts w:ascii="Verdana" w:hAnsi="Verdana" w:cs="Arial"/>
          <w:i/>
          <w:sz w:val="20"/>
          <w:szCs w:val="20"/>
          <w:lang w:val="es-ES"/>
        </w:rPr>
      </w:pPr>
      <w:r w:rsidRPr="00BB33D4">
        <w:rPr>
          <w:rFonts w:ascii="Verdana" w:hAnsi="Verdana" w:cs="Arial"/>
          <w:i/>
          <w:sz w:val="20"/>
          <w:szCs w:val="20"/>
          <w:lang w:val="es-ES"/>
        </w:rPr>
        <w:t xml:space="preserve"> “(…) En lo referente a </w:t>
      </w:r>
      <w:r w:rsidRPr="00BB33D4">
        <w:rPr>
          <w:rFonts w:ascii="Verdana" w:hAnsi="Verdana" w:cs="Arial"/>
          <w:b/>
          <w:i/>
          <w:sz w:val="20"/>
          <w:szCs w:val="20"/>
          <w:u w:val="single"/>
          <w:lang w:val="es-ES"/>
        </w:rPr>
        <w:t>(ii) la imprevisibilidad</w:t>
      </w:r>
      <w:r w:rsidRPr="00BB33D4">
        <w:rPr>
          <w:rFonts w:ascii="Verdana" w:hAnsi="Verdana" w:cs="Arial"/>
          <w:i/>
          <w:sz w:val="20"/>
          <w:szCs w:val="20"/>
          <w:lang w:val="es-ES"/>
        </w:rPr>
        <w:t xml:space="preserve">, suele entenderse por tal aquella circunstancia respecto de la cual "no sea posible contemplar por anticipado su ocurrencia", (…) Sin embargo, el carácter imprevisible de la causa extraña también puede ser entendido como la condición de "imprevisto" de la misma, esto es, de acontecimiento súbito o repentino, tal y como lo expresan tanto el Diccionario de la Real Academia Española de la Lengua, como el artículo 64 del Código Civil y la, jurisprudencia de la Corte Suprema de Justicia, de acuerdo con la cual "Imprevisible será cuando se trate de un acontecimiento súbito, sorpresivo, excepcional, de rara ocurrencia". </w:t>
      </w:r>
    </w:p>
    <w:p w14:paraId="477AA92D" w14:textId="77777777" w:rsidR="003A2737" w:rsidRPr="00BB33D4" w:rsidRDefault="003A2737" w:rsidP="00FD20EF">
      <w:pPr>
        <w:tabs>
          <w:tab w:val="left" w:pos="1134"/>
        </w:tabs>
        <w:ind w:left="709" w:right="735"/>
        <w:jc w:val="both"/>
        <w:rPr>
          <w:rFonts w:ascii="Verdana" w:hAnsi="Verdana" w:cs="Arial"/>
          <w:i/>
          <w:sz w:val="20"/>
          <w:szCs w:val="20"/>
          <w:lang w:val="es-ES"/>
        </w:rPr>
      </w:pPr>
    </w:p>
    <w:p w14:paraId="47B9008F" w14:textId="77777777" w:rsidR="003A2737" w:rsidRPr="00BB33D4" w:rsidRDefault="003A2737" w:rsidP="00FD20EF">
      <w:pPr>
        <w:tabs>
          <w:tab w:val="left" w:pos="1134"/>
        </w:tabs>
        <w:ind w:left="709" w:right="735"/>
        <w:jc w:val="both"/>
        <w:rPr>
          <w:rFonts w:ascii="Verdana" w:hAnsi="Verdana" w:cs="Arial"/>
          <w:b/>
          <w:i/>
          <w:sz w:val="20"/>
          <w:szCs w:val="20"/>
          <w:u w:val="single"/>
          <w:lang w:val="es-ES"/>
        </w:rPr>
      </w:pPr>
      <w:r w:rsidRPr="00BB33D4">
        <w:rPr>
          <w:rFonts w:ascii="Verdana" w:hAnsi="Verdana" w:cs="Arial"/>
          <w:i/>
          <w:sz w:val="20"/>
          <w:szCs w:val="20"/>
          <w:lang w:val="es-ES"/>
        </w:rPr>
        <w:t xml:space="preserve">“(…) Así pues, </w:t>
      </w:r>
      <w:r w:rsidRPr="00BB33D4">
        <w:rPr>
          <w:rFonts w:ascii="Verdana" w:hAnsi="Verdana" w:cs="Arial"/>
          <w:b/>
          <w:i/>
          <w:sz w:val="20"/>
          <w:szCs w:val="20"/>
          <w:u w:val="single"/>
          <w:lang w:val="es-ES"/>
        </w:rPr>
        <w:t xml:space="preserve">resulta mucho más razonable entender por imprevisible aquello que, pese a que pueda haber sido imaginado con anticipación, resulta súbito o repentino o aquello que no obstante la diligencia y cuidado que se tuvo para evitarlo, de todas maneras, acaeció, con independencia de que hubiese sido mentalmente figurado, o no, previamente a su ocurrencia. </w:t>
      </w:r>
    </w:p>
    <w:p w14:paraId="1F57464B" w14:textId="77777777" w:rsidR="003A2737" w:rsidRPr="00BB33D4" w:rsidRDefault="003A2737" w:rsidP="00FD20EF">
      <w:pPr>
        <w:tabs>
          <w:tab w:val="left" w:pos="1134"/>
        </w:tabs>
        <w:ind w:left="709" w:right="735"/>
        <w:jc w:val="both"/>
        <w:rPr>
          <w:rFonts w:ascii="Verdana" w:hAnsi="Verdana" w:cs="Arial"/>
          <w:i/>
          <w:sz w:val="20"/>
          <w:szCs w:val="20"/>
          <w:lang w:val="es-ES"/>
        </w:rPr>
      </w:pPr>
    </w:p>
    <w:p w14:paraId="723064A3" w14:textId="77777777" w:rsidR="003A2737" w:rsidRPr="00BB33D4" w:rsidRDefault="003A2737" w:rsidP="00FD20EF">
      <w:pPr>
        <w:tabs>
          <w:tab w:val="left" w:pos="1134"/>
        </w:tabs>
        <w:ind w:left="709" w:right="735"/>
        <w:jc w:val="both"/>
        <w:rPr>
          <w:rFonts w:ascii="Verdana" w:hAnsi="Verdana" w:cs="Arial"/>
          <w:i/>
          <w:sz w:val="20"/>
          <w:szCs w:val="20"/>
          <w:lang w:val="es-ES"/>
        </w:rPr>
      </w:pPr>
      <w:r w:rsidRPr="00BB33D4">
        <w:rPr>
          <w:rFonts w:ascii="Verdana" w:hAnsi="Verdana" w:cs="Arial"/>
          <w:i/>
          <w:sz w:val="20"/>
          <w:szCs w:val="20"/>
          <w:lang w:val="es-ES"/>
        </w:rPr>
        <w:t xml:space="preserve">“(…) En lo relacionado con </w:t>
      </w:r>
      <w:r w:rsidRPr="00BB33D4">
        <w:rPr>
          <w:rFonts w:ascii="Verdana" w:hAnsi="Verdana" w:cs="Arial"/>
          <w:b/>
          <w:i/>
          <w:sz w:val="20"/>
          <w:szCs w:val="20"/>
          <w:u w:val="single"/>
          <w:lang w:val="es-ES"/>
        </w:rPr>
        <w:t>(iii) la exterioridad de la causa extraña</w:t>
      </w:r>
      <w:r w:rsidRPr="00BB33D4">
        <w:rPr>
          <w:rFonts w:ascii="Verdana" w:hAnsi="Verdana" w:cs="Arial"/>
          <w:i/>
          <w:sz w:val="20"/>
          <w:szCs w:val="20"/>
          <w:lang w:val="es-ES"/>
        </w:rPr>
        <w:t xml:space="preserve">, si bien se ha señalado que dicho rasgo característico se contrae a determinar que aquella no puede ser imputable a la culpa del agente que causa el daño o que el evento correspondiente ha de ser externo o exterior a su actividad, quizás sea lo más acertado sostener que </w:t>
      </w:r>
      <w:r w:rsidRPr="00BB33D4">
        <w:rPr>
          <w:rFonts w:ascii="Verdana" w:hAnsi="Verdana" w:cs="Arial"/>
          <w:b/>
          <w:i/>
          <w:sz w:val="20"/>
          <w:szCs w:val="20"/>
          <w:u w:val="single"/>
          <w:lang w:val="es-ES"/>
        </w:rPr>
        <w:t>la referida exterioridad se concreta en que el acontecimiento y circunstancia que el demandado invoca como causa extraña debe resultarle ajeno jurídicamente, (…) , en el sentido de que ha de tratarse de un suceso o acaecimiento por el cual no tenga el deber jurídico de responder la accionada</w:t>
      </w:r>
      <w:r w:rsidRPr="00BB33D4">
        <w:rPr>
          <w:rFonts w:ascii="Verdana" w:hAnsi="Verdana" w:cs="Arial"/>
          <w:i/>
          <w:sz w:val="20"/>
          <w:szCs w:val="20"/>
          <w:lang w:val="es-ES"/>
        </w:rPr>
        <w:t>”</w:t>
      </w:r>
      <w:r w:rsidRPr="00BB33D4">
        <w:rPr>
          <w:rStyle w:val="Refdenotaalpie"/>
          <w:rFonts w:ascii="Verdana" w:hAnsi="Verdana" w:cs="Arial"/>
          <w:sz w:val="20"/>
          <w:szCs w:val="20"/>
          <w:lang w:val="es-ES"/>
        </w:rPr>
        <w:footnoteReference w:id="8"/>
      </w:r>
      <w:r w:rsidRPr="00BB33D4">
        <w:rPr>
          <w:rFonts w:ascii="Verdana" w:hAnsi="Verdana" w:cs="Arial"/>
          <w:i/>
          <w:sz w:val="20"/>
          <w:szCs w:val="20"/>
          <w:lang w:val="es-ES"/>
        </w:rPr>
        <w:t>.</w:t>
      </w:r>
    </w:p>
    <w:p w14:paraId="4591C6AA" w14:textId="77777777" w:rsidR="003A2737" w:rsidRPr="002A48F1" w:rsidRDefault="003A2737" w:rsidP="00FD20EF">
      <w:pPr>
        <w:ind w:left="709" w:right="735" w:hanging="141"/>
        <w:jc w:val="both"/>
        <w:rPr>
          <w:rFonts w:ascii="Verdana" w:hAnsi="Verdana" w:cs="Arial"/>
          <w:i/>
          <w:sz w:val="22"/>
          <w:szCs w:val="22"/>
          <w:lang w:val="es-ES"/>
        </w:rPr>
      </w:pPr>
    </w:p>
    <w:p w14:paraId="047F2E92" w14:textId="62622E83" w:rsidR="003A2737" w:rsidRPr="002A48F1" w:rsidRDefault="003A2737" w:rsidP="00CD1885">
      <w:pPr>
        <w:widowControl w:val="0"/>
        <w:ind w:right="27"/>
        <w:jc w:val="both"/>
        <w:rPr>
          <w:rFonts w:ascii="Verdana" w:hAnsi="Verdana" w:cs="Arial"/>
          <w:bCs/>
          <w:sz w:val="22"/>
          <w:szCs w:val="22"/>
          <w:lang w:val="es-ES"/>
        </w:rPr>
      </w:pPr>
      <w:r w:rsidRPr="002A48F1">
        <w:rPr>
          <w:rFonts w:ascii="Verdana" w:hAnsi="Verdana" w:cs="Arial"/>
          <w:bCs/>
          <w:sz w:val="22"/>
          <w:szCs w:val="22"/>
          <w:lang w:val="es-ES"/>
        </w:rPr>
        <w:t>En virtud de lo expuesto, no es de recibo para este Despacho el argumento de la recurrente sobre la imposibilidad de cumplir con el requerimiento</w:t>
      </w:r>
      <w:r w:rsidR="00CD1885">
        <w:rPr>
          <w:rFonts w:ascii="Verdana" w:hAnsi="Verdana" w:cs="Arial"/>
          <w:bCs/>
          <w:sz w:val="22"/>
          <w:szCs w:val="22"/>
          <w:lang w:val="es-ES"/>
        </w:rPr>
        <w:t xml:space="preserve"> porque un excolaborador suyo no cumplió con lo ordenado</w:t>
      </w:r>
      <w:r w:rsidR="003C65F9">
        <w:rPr>
          <w:rFonts w:ascii="Verdana" w:hAnsi="Verdana" w:cs="Arial"/>
          <w:bCs/>
          <w:sz w:val="22"/>
          <w:szCs w:val="22"/>
          <w:lang w:val="es-ES"/>
        </w:rPr>
        <w:t>,</w:t>
      </w:r>
      <w:r w:rsidR="00CD1885">
        <w:rPr>
          <w:rFonts w:ascii="Verdana" w:hAnsi="Verdana" w:cs="Arial"/>
          <w:bCs/>
          <w:sz w:val="22"/>
          <w:szCs w:val="22"/>
          <w:lang w:val="es-ES"/>
        </w:rPr>
        <w:t xml:space="preserve"> que</w:t>
      </w:r>
      <w:r w:rsidR="003C65F9">
        <w:rPr>
          <w:rFonts w:ascii="Verdana" w:hAnsi="Verdana" w:cs="Arial"/>
          <w:bCs/>
          <w:sz w:val="22"/>
          <w:szCs w:val="22"/>
          <w:lang w:val="es-ES"/>
        </w:rPr>
        <w:t xml:space="preserve"> concretamente</w:t>
      </w:r>
      <w:r w:rsidR="00CD1885">
        <w:rPr>
          <w:rFonts w:ascii="Verdana" w:hAnsi="Verdana" w:cs="Arial"/>
          <w:bCs/>
          <w:sz w:val="22"/>
          <w:szCs w:val="22"/>
          <w:lang w:val="es-ES"/>
        </w:rPr>
        <w:t xml:space="preserve"> era enviar el mensaje electrónico con la respuesta elaborada</w:t>
      </w:r>
      <w:r w:rsidR="003C65F9">
        <w:rPr>
          <w:rFonts w:ascii="Verdana" w:hAnsi="Verdana" w:cs="Arial"/>
          <w:bCs/>
          <w:sz w:val="22"/>
          <w:szCs w:val="22"/>
          <w:lang w:val="es-ES"/>
        </w:rPr>
        <w:t xml:space="preserve"> por su equipo jurídico</w:t>
      </w:r>
      <w:r w:rsidR="00CD1885">
        <w:rPr>
          <w:rFonts w:ascii="Verdana" w:hAnsi="Verdana" w:cs="Arial"/>
          <w:bCs/>
          <w:sz w:val="22"/>
          <w:szCs w:val="22"/>
          <w:lang w:val="es-ES"/>
        </w:rPr>
        <w:t xml:space="preserve">, ya que </w:t>
      </w:r>
      <w:r w:rsidRPr="002A48F1">
        <w:rPr>
          <w:rFonts w:ascii="Verdana" w:hAnsi="Verdana" w:cs="Arial"/>
          <w:bCs/>
          <w:sz w:val="22"/>
          <w:szCs w:val="22"/>
          <w:lang w:val="es-ES"/>
        </w:rPr>
        <w:t xml:space="preserve">no se configura como una causal eximente de responsabilidad, tal y como pasa a explicarse. </w:t>
      </w:r>
    </w:p>
    <w:p w14:paraId="1E2A3D1B" w14:textId="77777777" w:rsidR="003A2737" w:rsidRPr="002A48F1" w:rsidRDefault="003A2737" w:rsidP="00CD1885">
      <w:pPr>
        <w:widowControl w:val="0"/>
        <w:ind w:right="27" w:hanging="141"/>
        <w:jc w:val="both"/>
        <w:rPr>
          <w:rFonts w:ascii="Verdana" w:hAnsi="Verdana" w:cs="Arial"/>
          <w:bCs/>
          <w:sz w:val="22"/>
          <w:szCs w:val="22"/>
          <w:lang w:val="es-ES"/>
        </w:rPr>
      </w:pPr>
    </w:p>
    <w:p w14:paraId="5576F2C6" w14:textId="3F792161" w:rsidR="003A2737" w:rsidRPr="002A48F1" w:rsidRDefault="003A2737" w:rsidP="00CD1885">
      <w:pPr>
        <w:widowControl w:val="0"/>
        <w:ind w:right="27"/>
        <w:jc w:val="both"/>
        <w:rPr>
          <w:rFonts w:ascii="Verdana" w:hAnsi="Verdana" w:cs="Arial"/>
          <w:bCs/>
          <w:sz w:val="22"/>
          <w:szCs w:val="22"/>
          <w:lang w:val="es-ES"/>
        </w:rPr>
      </w:pPr>
      <w:r w:rsidRPr="002A48F1">
        <w:rPr>
          <w:rFonts w:ascii="Verdana" w:hAnsi="Verdana" w:cs="Arial"/>
          <w:bCs/>
          <w:sz w:val="22"/>
          <w:szCs w:val="22"/>
          <w:lang w:val="es-ES"/>
        </w:rPr>
        <w:t xml:space="preserve">En primer lugar, este Despacho advierte que </w:t>
      </w:r>
      <w:r w:rsidR="00CD1885">
        <w:rPr>
          <w:rFonts w:ascii="Verdana" w:hAnsi="Verdana" w:cs="Arial"/>
          <w:bCs/>
          <w:sz w:val="22"/>
          <w:szCs w:val="22"/>
          <w:lang w:val="es-ES"/>
        </w:rPr>
        <w:t xml:space="preserve">el no haber enviado oportunamente la respuesta </w:t>
      </w:r>
      <w:r w:rsidRPr="002A48F1">
        <w:rPr>
          <w:rFonts w:ascii="Verdana" w:hAnsi="Verdana" w:cs="Arial"/>
          <w:bCs/>
          <w:sz w:val="22"/>
          <w:szCs w:val="22"/>
          <w:lang w:val="es-ES"/>
        </w:rPr>
        <w:t xml:space="preserve">por parte de la </w:t>
      </w:r>
      <w:r w:rsidR="00CD1885" w:rsidRPr="002A48F1">
        <w:rPr>
          <w:rFonts w:ascii="Verdana" w:hAnsi="Verdana" w:cs="Arial"/>
          <w:bCs/>
          <w:sz w:val="22"/>
          <w:szCs w:val="22"/>
          <w:lang w:val="es-ES"/>
        </w:rPr>
        <w:t>sancionada</w:t>
      </w:r>
      <w:r w:rsidRPr="002A48F1">
        <w:rPr>
          <w:rFonts w:ascii="Verdana" w:hAnsi="Verdana" w:cs="Arial"/>
          <w:bCs/>
          <w:sz w:val="22"/>
          <w:szCs w:val="22"/>
          <w:lang w:val="es-ES"/>
        </w:rPr>
        <w:t xml:space="preserve"> no obedeció a una imposibilidad, sino a una falta de </w:t>
      </w:r>
      <w:r w:rsidR="003C65F9">
        <w:rPr>
          <w:rFonts w:ascii="Verdana" w:hAnsi="Verdana" w:cs="Arial"/>
          <w:bCs/>
          <w:sz w:val="22"/>
          <w:szCs w:val="22"/>
          <w:lang w:val="es-ES"/>
        </w:rPr>
        <w:t xml:space="preserve">diligencia, de </w:t>
      </w:r>
      <w:r w:rsidRPr="002A48F1">
        <w:rPr>
          <w:rFonts w:ascii="Verdana" w:hAnsi="Verdana" w:cs="Arial"/>
          <w:bCs/>
          <w:sz w:val="22"/>
          <w:szCs w:val="22"/>
          <w:lang w:val="es-ES"/>
        </w:rPr>
        <w:t xml:space="preserve">atención </w:t>
      </w:r>
      <w:r w:rsidR="00CD1885">
        <w:rPr>
          <w:rFonts w:ascii="Verdana" w:hAnsi="Verdana" w:cs="Arial"/>
          <w:bCs/>
          <w:sz w:val="22"/>
          <w:szCs w:val="22"/>
          <w:lang w:val="es-ES"/>
        </w:rPr>
        <w:t xml:space="preserve">a la supervisión del personal que debe hacer todo </w:t>
      </w:r>
      <w:r w:rsidRPr="002A48F1">
        <w:rPr>
          <w:rFonts w:ascii="Verdana" w:hAnsi="Verdana" w:cs="Arial"/>
          <w:bCs/>
          <w:sz w:val="22"/>
          <w:szCs w:val="22"/>
          <w:lang w:val="es-ES"/>
        </w:rPr>
        <w:t>representante legal</w:t>
      </w:r>
      <w:r w:rsidR="00CD1885">
        <w:rPr>
          <w:rFonts w:ascii="Verdana" w:hAnsi="Verdana" w:cs="Arial"/>
          <w:bCs/>
          <w:sz w:val="22"/>
          <w:szCs w:val="22"/>
          <w:lang w:val="es-ES"/>
        </w:rPr>
        <w:t xml:space="preserve"> apoyado por su equipo de trabajo. </w:t>
      </w:r>
      <w:r w:rsidRPr="002A48F1">
        <w:rPr>
          <w:rFonts w:ascii="Verdana" w:hAnsi="Verdana" w:cs="Arial"/>
          <w:bCs/>
          <w:sz w:val="22"/>
          <w:szCs w:val="22"/>
          <w:lang w:val="es-ES"/>
        </w:rPr>
        <w:t xml:space="preserve">Así, solo bastaba con que la sancionada </w:t>
      </w:r>
      <w:r w:rsidR="00FD576B">
        <w:rPr>
          <w:rFonts w:ascii="Verdana" w:hAnsi="Verdana" w:cs="Arial"/>
          <w:bCs/>
          <w:sz w:val="22"/>
          <w:szCs w:val="22"/>
          <w:lang w:val="es-ES"/>
        </w:rPr>
        <w:t xml:space="preserve">por intermedio del supervisor o el delegado para tales fines, hubiese supervisado el envío oportuno del requerimiento, </w:t>
      </w:r>
      <w:r w:rsidRPr="002A48F1">
        <w:rPr>
          <w:rFonts w:ascii="Verdana" w:hAnsi="Verdana" w:cs="Arial"/>
          <w:bCs/>
          <w:sz w:val="22"/>
          <w:szCs w:val="22"/>
          <w:lang w:val="es-ES"/>
        </w:rPr>
        <w:t xml:space="preserve">para darse cuenta </w:t>
      </w:r>
      <w:r w:rsidR="00FD576B">
        <w:rPr>
          <w:rFonts w:ascii="Verdana" w:hAnsi="Verdana" w:cs="Arial"/>
          <w:bCs/>
          <w:sz w:val="22"/>
          <w:szCs w:val="22"/>
          <w:lang w:val="es-ES"/>
        </w:rPr>
        <w:t>de si se respondió o no e</w:t>
      </w:r>
      <w:r w:rsidRPr="002A48F1">
        <w:rPr>
          <w:rFonts w:ascii="Verdana" w:hAnsi="Verdana" w:cs="Arial"/>
          <w:bCs/>
          <w:sz w:val="22"/>
          <w:szCs w:val="22"/>
          <w:lang w:val="es-ES"/>
        </w:rPr>
        <w:t>l requerimiento efectuado por esta Dirección</w:t>
      </w:r>
      <w:r w:rsidR="00FD576B">
        <w:rPr>
          <w:rFonts w:ascii="Verdana" w:hAnsi="Verdana" w:cs="Arial"/>
          <w:bCs/>
          <w:sz w:val="22"/>
          <w:szCs w:val="22"/>
          <w:lang w:val="es-ES"/>
        </w:rPr>
        <w:t>, es</w:t>
      </w:r>
      <w:r w:rsidR="003F4445">
        <w:rPr>
          <w:rFonts w:ascii="Verdana" w:hAnsi="Verdana" w:cs="Arial"/>
          <w:bCs/>
          <w:sz w:val="22"/>
          <w:szCs w:val="22"/>
          <w:lang w:val="es-ES"/>
        </w:rPr>
        <w:t xml:space="preserve"> claro que es</w:t>
      </w:r>
      <w:r w:rsidR="00FD576B">
        <w:rPr>
          <w:rFonts w:ascii="Verdana" w:hAnsi="Verdana" w:cs="Arial"/>
          <w:bCs/>
          <w:sz w:val="22"/>
          <w:szCs w:val="22"/>
          <w:lang w:val="es-ES"/>
        </w:rPr>
        <w:t xml:space="preserve"> la responsabilidad del representante legal y sus colaboradores, como bien lo reconoce la misma sancionada, al </w:t>
      </w:r>
      <w:r w:rsidR="00FD576B">
        <w:rPr>
          <w:rFonts w:ascii="Verdana" w:hAnsi="Verdana" w:cs="Arial"/>
          <w:bCs/>
          <w:sz w:val="22"/>
          <w:szCs w:val="22"/>
          <w:lang w:val="es-ES"/>
        </w:rPr>
        <w:lastRenderedPageBreak/>
        <w:t>establecer que no se responsabiliza a un tercero sino que es la misma entidad la responsable de no atender oportunamente el requerimiento</w:t>
      </w:r>
      <w:r w:rsidRPr="002A48F1">
        <w:rPr>
          <w:rFonts w:ascii="Verdana" w:hAnsi="Verdana" w:cs="Arial"/>
          <w:bCs/>
          <w:sz w:val="22"/>
          <w:szCs w:val="22"/>
          <w:lang w:val="es-ES"/>
        </w:rPr>
        <w:t xml:space="preserve">. Por lo anterior, el hecho alegado no puede ser considerado como un asunto irresistible. </w:t>
      </w:r>
    </w:p>
    <w:p w14:paraId="4F4C7816" w14:textId="77777777" w:rsidR="003A2737" w:rsidRPr="002A48F1" w:rsidRDefault="003A2737" w:rsidP="00CD1885">
      <w:pPr>
        <w:widowControl w:val="0"/>
        <w:ind w:right="27" w:hanging="141"/>
        <w:jc w:val="both"/>
        <w:rPr>
          <w:rFonts w:ascii="Verdana" w:hAnsi="Verdana" w:cs="Arial"/>
          <w:bCs/>
          <w:sz w:val="22"/>
          <w:szCs w:val="22"/>
          <w:lang w:val="es-ES"/>
        </w:rPr>
      </w:pPr>
    </w:p>
    <w:p w14:paraId="43A7BBE2" w14:textId="22166CB4" w:rsidR="003A2737" w:rsidRPr="002A48F1" w:rsidRDefault="003A2737" w:rsidP="00CD1885">
      <w:pPr>
        <w:widowControl w:val="0"/>
        <w:ind w:right="27"/>
        <w:jc w:val="both"/>
        <w:rPr>
          <w:rFonts w:ascii="Verdana" w:hAnsi="Verdana" w:cs="Arial"/>
          <w:bCs/>
          <w:sz w:val="22"/>
          <w:szCs w:val="22"/>
          <w:lang w:val="es-ES"/>
        </w:rPr>
      </w:pPr>
      <w:r w:rsidRPr="002A48F1">
        <w:rPr>
          <w:rFonts w:ascii="Verdana" w:hAnsi="Verdana" w:cs="Arial"/>
          <w:bCs/>
          <w:sz w:val="22"/>
          <w:szCs w:val="22"/>
          <w:lang w:val="es-ES"/>
        </w:rPr>
        <w:t xml:space="preserve">En segundo lugar, la recurrente podía contemplar con alto grado de certeza que </w:t>
      </w:r>
      <w:r w:rsidR="00FD576B">
        <w:rPr>
          <w:rFonts w:ascii="Verdana" w:hAnsi="Verdana" w:cs="Arial"/>
          <w:bCs/>
          <w:sz w:val="22"/>
          <w:szCs w:val="22"/>
          <w:lang w:val="es-ES"/>
        </w:rPr>
        <w:t xml:space="preserve">el funcionario podría </w:t>
      </w:r>
      <w:r w:rsidRPr="002A48F1">
        <w:rPr>
          <w:rFonts w:ascii="Verdana" w:hAnsi="Verdana" w:cs="Arial"/>
          <w:bCs/>
          <w:sz w:val="22"/>
          <w:szCs w:val="22"/>
          <w:lang w:val="es-ES"/>
        </w:rPr>
        <w:t xml:space="preserve">llegar </w:t>
      </w:r>
      <w:r w:rsidR="00FD576B">
        <w:rPr>
          <w:rFonts w:ascii="Verdana" w:hAnsi="Verdana" w:cs="Arial"/>
          <w:bCs/>
          <w:sz w:val="22"/>
          <w:szCs w:val="22"/>
          <w:lang w:val="es-ES"/>
        </w:rPr>
        <w:t>a enviar o no el mensaje con la respuesta al requerimiento, puesto que para eso existen los cargos de supervisores que deben estar muy atentos al cumplimiento de las funciones por parte de sus colaboradores</w:t>
      </w:r>
      <w:r w:rsidRPr="002A48F1">
        <w:rPr>
          <w:rFonts w:ascii="Verdana" w:hAnsi="Verdana" w:cs="Arial"/>
          <w:bCs/>
          <w:sz w:val="22"/>
          <w:szCs w:val="22"/>
          <w:lang w:val="es-ES"/>
        </w:rPr>
        <w:t>. De ahí que su deber como comerciante</w:t>
      </w:r>
      <w:r w:rsidR="00FD576B">
        <w:rPr>
          <w:rFonts w:ascii="Verdana" w:hAnsi="Verdana" w:cs="Arial"/>
          <w:bCs/>
          <w:sz w:val="22"/>
          <w:szCs w:val="22"/>
          <w:lang w:val="es-ES"/>
        </w:rPr>
        <w:t xml:space="preserve"> de la </w:t>
      </w:r>
      <w:r w:rsidR="003F4445">
        <w:rPr>
          <w:rFonts w:ascii="Verdana" w:hAnsi="Verdana" w:cs="Arial"/>
          <w:bCs/>
          <w:sz w:val="22"/>
          <w:szCs w:val="22"/>
          <w:lang w:val="es-ES"/>
        </w:rPr>
        <w:t>sancionada</w:t>
      </w:r>
      <w:r w:rsidR="00FD576B">
        <w:rPr>
          <w:rFonts w:ascii="Verdana" w:hAnsi="Verdana" w:cs="Arial"/>
          <w:bCs/>
          <w:sz w:val="22"/>
          <w:szCs w:val="22"/>
          <w:lang w:val="es-ES"/>
        </w:rPr>
        <w:t>,</w:t>
      </w:r>
      <w:r w:rsidRPr="002A48F1">
        <w:rPr>
          <w:rFonts w:ascii="Verdana" w:hAnsi="Verdana" w:cs="Arial"/>
          <w:bCs/>
          <w:sz w:val="22"/>
          <w:szCs w:val="22"/>
          <w:lang w:val="es-ES"/>
        </w:rPr>
        <w:t xml:space="preserve"> era estar atenta a toda la correspondencia electrónica entrante</w:t>
      </w:r>
      <w:r w:rsidR="003F4445">
        <w:rPr>
          <w:rFonts w:ascii="Verdana" w:hAnsi="Verdana" w:cs="Arial"/>
          <w:bCs/>
          <w:sz w:val="22"/>
          <w:szCs w:val="22"/>
          <w:lang w:val="es-ES"/>
        </w:rPr>
        <w:t xml:space="preserve"> y saliente</w:t>
      </w:r>
      <w:r w:rsidRPr="002A48F1">
        <w:rPr>
          <w:rFonts w:ascii="Verdana" w:hAnsi="Verdana" w:cs="Arial"/>
          <w:bCs/>
          <w:sz w:val="22"/>
          <w:szCs w:val="22"/>
          <w:lang w:val="es-ES"/>
        </w:rPr>
        <w:t xml:space="preserve">, especialmente cuando ese </w:t>
      </w:r>
      <w:r w:rsidR="003F4445">
        <w:rPr>
          <w:rFonts w:ascii="Verdana" w:hAnsi="Verdana" w:cs="Arial"/>
          <w:bCs/>
          <w:sz w:val="22"/>
          <w:szCs w:val="22"/>
          <w:lang w:val="es-ES"/>
        </w:rPr>
        <w:t>es</w:t>
      </w:r>
      <w:r w:rsidRPr="002A48F1">
        <w:rPr>
          <w:rFonts w:ascii="Verdana" w:hAnsi="Verdana" w:cs="Arial"/>
          <w:bCs/>
          <w:sz w:val="22"/>
          <w:szCs w:val="22"/>
          <w:lang w:val="es-ES"/>
        </w:rPr>
        <w:t xml:space="preserve"> el </w:t>
      </w:r>
      <w:r w:rsidR="003F4445">
        <w:rPr>
          <w:rFonts w:ascii="Verdana" w:hAnsi="Verdana" w:cs="Arial"/>
          <w:bCs/>
          <w:sz w:val="22"/>
          <w:szCs w:val="22"/>
          <w:lang w:val="es-ES"/>
        </w:rPr>
        <w:t xml:space="preserve">buzón de </w:t>
      </w:r>
      <w:r w:rsidRPr="002A48F1">
        <w:rPr>
          <w:rFonts w:ascii="Verdana" w:hAnsi="Verdana" w:cs="Arial"/>
          <w:bCs/>
          <w:sz w:val="22"/>
          <w:szCs w:val="22"/>
          <w:lang w:val="es-ES"/>
        </w:rPr>
        <w:t>correo electrónico registrado para notificaciones judiciales</w:t>
      </w:r>
      <w:r w:rsidR="003F4445">
        <w:rPr>
          <w:rFonts w:ascii="Verdana" w:hAnsi="Verdana" w:cs="Arial"/>
          <w:bCs/>
          <w:sz w:val="22"/>
          <w:szCs w:val="22"/>
          <w:lang w:val="es-ES"/>
        </w:rPr>
        <w:t>, y más aun cuando se trata de responder ante las autoridades de vigilancia y control</w:t>
      </w:r>
      <w:r w:rsidRPr="002A48F1">
        <w:rPr>
          <w:rFonts w:ascii="Verdana" w:hAnsi="Verdana" w:cs="Arial"/>
          <w:bCs/>
          <w:sz w:val="22"/>
          <w:szCs w:val="22"/>
          <w:lang w:val="es-ES"/>
        </w:rPr>
        <w:t>. Por lo anterior, fue un hecho que pudo haber sido fácilmente anticipado y que no cumple con el requisito de imprevisibilidad</w:t>
      </w:r>
      <w:r w:rsidR="003F4445">
        <w:rPr>
          <w:rFonts w:ascii="Verdana" w:hAnsi="Verdana" w:cs="Arial"/>
          <w:bCs/>
          <w:sz w:val="22"/>
          <w:szCs w:val="22"/>
          <w:lang w:val="es-ES"/>
        </w:rPr>
        <w:t xml:space="preserve">, más bien, como se dijo, demuestra falta de diligencia. </w:t>
      </w:r>
    </w:p>
    <w:p w14:paraId="14DFA96B" w14:textId="77777777" w:rsidR="003A2737" w:rsidRPr="002A48F1" w:rsidRDefault="003A2737" w:rsidP="00CD1885">
      <w:pPr>
        <w:widowControl w:val="0"/>
        <w:ind w:right="27" w:hanging="141"/>
        <w:jc w:val="both"/>
        <w:rPr>
          <w:rFonts w:ascii="Verdana" w:hAnsi="Verdana" w:cs="Arial"/>
          <w:bCs/>
          <w:sz w:val="22"/>
          <w:szCs w:val="22"/>
          <w:lang w:val="es-ES"/>
        </w:rPr>
      </w:pPr>
    </w:p>
    <w:p w14:paraId="637318F4" w14:textId="4E910A1E" w:rsidR="003A2737" w:rsidRPr="002A48F1" w:rsidRDefault="003A2737" w:rsidP="00CD1885">
      <w:pPr>
        <w:widowControl w:val="0"/>
        <w:suppressAutoHyphens/>
        <w:ind w:right="27"/>
        <w:contextualSpacing/>
        <w:jc w:val="both"/>
        <w:rPr>
          <w:rFonts w:ascii="Verdana" w:hAnsi="Verdana" w:cs="Arial"/>
          <w:sz w:val="22"/>
          <w:szCs w:val="22"/>
        </w:rPr>
      </w:pPr>
      <w:r w:rsidRPr="002A48F1">
        <w:rPr>
          <w:rFonts w:ascii="Verdana" w:hAnsi="Verdana" w:cs="Arial"/>
          <w:bCs/>
          <w:sz w:val="22"/>
          <w:szCs w:val="22"/>
          <w:lang w:val="es-ES"/>
        </w:rPr>
        <w:t>Recuérdese así que,</w:t>
      </w:r>
      <w:r>
        <w:rPr>
          <w:rFonts w:ascii="Verdana" w:hAnsi="Verdana" w:cs="Arial"/>
          <w:bCs/>
          <w:sz w:val="22"/>
          <w:szCs w:val="22"/>
          <w:lang w:val="es-ES"/>
        </w:rPr>
        <w:t xml:space="preserve"> </w:t>
      </w:r>
      <w:r w:rsidR="00FD576B" w:rsidRPr="002F3A26">
        <w:rPr>
          <w:rFonts w:ascii="Verdana" w:eastAsia="Times New Roman" w:hAnsi="Verdana" w:cs="Arial"/>
          <w:b/>
          <w:noProof/>
          <w:sz w:val="22"/>
          <w:szCs w:val="22"/>
          <w:lang w:eastAsia="es-ES_tradnl"/>
        </w:rPr>
        <w:t>CONCESIÓN PARQUE SALITRE MÁGICO S</w:t>
      </w:r>
      <w:r w:rsidR="00FD576B">
        <w:rPr>
          <w:rFonts w:ascii="Verdana" w:eastAsia="Times New Roman" w:hAnsi="Verdana" w:cs="Arial"/>
          <w:b/>
          <w:noProof/>
          <w:sz w:val="22"/>
          <w:szCs w:val="22"/>
          <w:lang w:eastAsia="es-ES_tradnl"/>
        </w:rPr>
        <w:t>.</w:t>
      </w:r>
      <w:r w:rsidR="00FD576B" w:rsidRPr="002F3A26">
        <w:rPr>
          <w:rFonts w:ascii="Verdana" w:eastAsia="Times New Roman" w:hAnsi="Verdana" w:cs="Arial"/>
          <w:b/>
          <w:noProof/>
          <w:sz w:val="22"/>
          <w:szCs w:val="22"/>
          <w:lang w:eastAsia="es-ES_tradnl"/>
        </w:rPr>
        <w:t>A</w:t>
      </w:r>
      <w:r w:rsidR="00FD576B">
        <w:rPr>
          <w:rFonts w:ascii="Verdana" w:eastAsia="Times New Roman" w:hAnsi="Verdana" w:cs="Arial"/>
          <w:b/>
          <w:noProof/>
          <w:sz w:val="22"/>
          <w:szCs w:val="22"/>
          <w:lang w:eastAsia="es-ES_tradnl"/>
        </w:rPr>
        <w:t>.</w:t>
      </w:r>
      <w:r w:rsidR="00FD576B" w:rsidRPr="002F3A26">
        <w:rPr>
          <w:rFonts w:ascii="Verdana" w:eastAsia="Times New Roman" w:hAnsi="Verdana" w:cs="Arial"/>
          <w:b/>
          <w:noProof/>
          <w:sz w:val="22"/>
          <w:szCs w:val="22"/>
          <w:lang w:eastAsia="es-ES_tradnl"/>
        </w:rPr>
        <w:t>S</w:t>
      </w:r>
      <w:r w:rsidR="00FD576B">
        <w:rPr>
          <w:rFonts w:ascii="Verdana" w:hAnsi="Verdana" w:cs="Arial"/>
          <w:sz w:val="22"/>
          <w:szCs w:val="22"/>
        </w:rPr>
        <w:t xml:space="preserve">., </w:t>
      </w:r>
      <w:r w:rsidRPr="002A48F1">
        <w:rPr>
          <w:rFonts w:ascii="Verdana" w:hAnsi="Verdana" w:cs="Arial"/>
          <w:sz w:val="22"/>
          <w:szCs w:val="22"/>
        </w:rPr>
        <w:t>por la calidad que ostenta en el comercio y conforme a lo dispuesto en el numeral 4 del artículo 19 y el artículo 54 del Código de Comercio</w:t>
      </w:r>
      <w:r w:rsidRPr="002A48F1">
        <w:rPr>
          <w:rFonts w:ascii="Verdana" w:hAnsi="Verdana" w:cs="Arial"/>
          <w:sz w:val="22"/>
          <w:szCs w:val="22"/>
          <w:vertAlign w:val="superscript"/>
        </w:rPr>
        <w:footnoteReference w:id="9"/>
      </w:r>
      <w:r w:rsidRPr="002A48F1">
        <w:rPr>
          <w:rFonts w:ascii="Verdana" w:hAnsi="Verdana" w:cs="Arial"/>
          <w:sz w:val="22"/>
          <w:szCs w:val="22"/>
        </w:rPr>
        <w:t>, tenía</w:t>
      </w:r>
      <w:r w:rsidRPr="002A48F1" w:rsidDel="00EE5F98">
        <w:rPr>
          <w:rFonts w:ascii="Verdana" w:hAnsi="Verdana" w:cs="Arial"/>
          <w:sz w:val="22"/>
          <w:szCs w:val="22"/>
        </w:rPr>
        <w:t xml:space="preserve"> </w:t>
      </w:r>
      <w:r w:rsidRPr="002A48F1">
        <w:rPr>
          <w:rFonts w:ascii="Verdana" w:hAnsi="Verdana" w:cs="Arial"/>
          <w:sz w:val="22"/>
          <w:szCs w:val="22"/>
        </w:rPr>
        <w:t xml:space="preserve">el </w:t>
      </w:r>
      <w:r w:rsidRPr="002A48F1">
        <w:rPr>
          <w:rFonts w:ascii="Verdana" w:hAnsi="Verdana" w:cs="Arial"/>
          <w:b/>
          <w:bCs/>
          <w:sz w:val="22"/>
          <w:szCs w:val="22"/>
          <w:u w:val="single"/>
        </w:rPr>
        <w:t>deber jurídico</w:t>
      </w:r>
      <w:r w:rsidRPr="002A48F1">
        <w:rPr>
          <w:rFonts w:ascii="Verdana" w:hAnsi="Verdana" w:cs="Arial"/>
          <w:sz w:val="22"/>
          <w:szCs w:val="22"/>
        </w:rPr>
        <w:t xml:space="preserve"> de conservar</w:t>
      </w:r>
      <w:r w:rsidR="003F4445">
        <w:rPr>
          <w:rFonts w:ascii="Verdana" w:hAnsi="Verdana" w:cs="Arial"/>
          <w:sz w:val="22"/>
          <w:szCs w:val="22"/>
        </w:rPr>
        <w:t>, administrar y supervisar</w:t>
      </w:r>
      <w:r w:rsidRPr="002A48F1">
        <w:rPr>
          <w:rFonts w:ascii="Verdana" w:hAnsi="Verdana" w:cs="Arial"/>
          <w:sz w:val="22"/>
          <w:szCs w:val="22"/>
        </w:rPr>
        <w:t xml:space="preserve"> la correspondencia relacionada con el giro ordinario de sus negocios y estaba obligado legalmente a tomar las medidas para cumplir con los protocolos de recepción</w:t>
      </w:r>
      <w:r w:rsidR="00FD576B">
        <w:rPr>
          <w:rFonts w:ascii="Verdana" w:hAnsi="Verdana" w:cs="Arial"/>
          <w:sz w:val="22"/>
          <w:szCs w:val="22"/>
        </w:rPr>
        <w:t>,</w:t>
      </w:r>
      <w:r w:rsidRPr="002A48F1">
        <w:rPr>
          <w:rFonts w:ascii="Verdana" w:hAnsi="Verdana" w:cs="Arial"/>
          <w:sz w:val="22"/>
          <w:szCs w:val="22"/>
        </w:rPr>
        <w:t xml:space="preserve"> conservación</w:t>
      </w:r>
      <w:r w:rsidR="00FD576B">
        <w:rPr>
          <w:rFonts w:ascii="Verdana" w:hAnsi="Verdana" w:cs="Arial"/>
          <w:sz w:val="22"/>
          <w:szCs w:val="22"/>
        </w:rPr>
        <w:t xml:space="preserve"> y envío</w:t>
      </w:r>
      <w:r w:rsidRPr="002A48F1">
        <w:rPr>
          <w:rFonts w:ascii="Verdana" w:hAnsi="Verdana" w:cs="Arial"/>
          <w:sz w:val="22"/>
          <w:szCs w:val="22"/>
        </w:rPr>
        <w:t xml:space="preserve"> de la correspondencia y, por lo tanto, adoptar las medidas necesarias para evitar que se presentara algún inconveniente que impidiera su conservación o revisión</w:t>
      </w:r>
      <w:r w:rsidR="00FD576B">
        <w:rPr>
          <w:rFonts w:ascii="Verdana" w:hAnsi="Verdana" w:cs="Arial"/>
          <w:sz w:val="22"/>
          <w:szCs w:val="22"/>
        </w:rPr>
        <w:t xml:space="preserve"> y su eventual envío. </w:t>
      </w:r>
    </w:p>
    <w:p w14:paraId="5191337D" w14:textId="77777777" w:rsidR="003A2737" w:rsidRPr="002A48F1" w:rsidRDefault="003A2737" w:rsidP="00CD1885">
      <w:pPr>
        <w:widowControl w:val="0"/>
        <w:ind w:right="27" w:hanging="141"/>
        <w:jc w:val="both"/>
        <w:rPr>
          <w:rFonts w:ascii="Verdana" w:hAnsi="Verdana" w:cs="Arial"/>
          <w:bCs/>
          <w:sz w:val="22"/>
          <w:szCs w:val="22"/>
          <w:lang w:val="es-ES"/>
        </w:rPr>
      </w:pPr>
    </w:p>
    <w:p w14:paraId="4A711D00" w14:textId="6FFCD960" w:rsidR="003A2737" w:rsidRPr="002A48F1" w:rsidRDefault="003A2737" w:rsidP="00CD1885">
      <w:pPr>
        <w:widowControl w:val="0"/>
        <w:ind w:right="27"/>
        <w:jc w:val="both"/>
        <w:rPr>
          <w:rFonts w:ascii="Verdana" w:hAnsi="Verdana" w:cs="Arial"/>
          <w:bCs/>
          <w:sz w:val="22"/>
          <w:szCs w:val="22"/>
          <w:lang w:val="es-ES"/>
        </w:rPr>
      </w:pPr>
      <w:r w:rsidRPr="002A48F1">
        <w:rPr>
          <w:rFonts w:ascii="Verdana" w:hAnsi="Verdana" w:cs="Arial"/>
          <w:bCs/>
          <w:sz w:val="22"/>
          <w:szCs w:val="22"/>
          <w:lang w:val="es-ES"/>
        </w:rPr>
        <w:t>En tercer lugar, es claro que el requerimiento fue enviado al correo electrónico vinculado a las actividades comerciales de la sancionada, por lo que la recepción</w:t>
      </w:r>
      <w:r w:rsidR="00FD576B">
        <w:rPr>
          <w:rFonts w:ascii="Verdana" w:hAnsi="Verdana" w:cs="Arial"/>
          <w:bCs/>
          <w:sz w:val="22"/>
          <w:szCs w:val="22"/>
          <w:lang w:val="es-ES"/>
        </w:rPr>
        <w:t xml:space="preserve"> y contestación</w:t>
      </w:r>
      <w:r w:rsidRPr="002A48F1">
        <w:rPr>
          <w:rFonts w:ascii="Verdana" w:hAnsi="Verdana" w:cs="Arial"/>
          <w:bCs/>
          <w:sz w:val="22"/>
          <w:szCs w:val="22"/>
          <w:lang w:val="es-ES"/>
        </w:rPr>
        <w:t xml:space="preserve"> de correspondencia era propia de su actividad y desvirtúa el factor de exterioridad requerido para la configuración de una causal eximente de responsabilidad</w:t>
      </w:r>
      <w:r w:rsidR="00982C0A">
        <w:rPr>
          <w:rFonts w:ascii="Verdana" w:hAnsi="Verdana" w:cs="Arial"/>
          <w:bCs/>
          <w:sz w:val="22"/>
          <w:szCs w:val="22"/>
          <w:lang w:val="es-ES"/>
        </w:rPr>
        <w:t xml:space="preserve"> y el hecho de reconocer su envío tardío no subsana el incumplimiento a sus deberes frente a las autoridades correspondientes. </w:t>
      </w:r>
    </w:p>
    <w:p w14:paraId="707253A0" w14:textId="77777777" w:rsidR="003A2737" w:rsidRPr="002A48F1" w:rsidRDefault="003A2737" w:rsidP="00CD1885">
      <w:pPr>
        <w:widowControl w:val="0"/>
        <w:ind w:right="27" w:hanging="141"/>
        <w:jc w:val="both"/>
        <w:rPr>
          <w:rFonts w:ascii="Verdana" w:hAnsi="Verdana" w:cs="Arial"/>
          <w:bCs/>
          <w:sz w:val="22"/>
          <w:szCs w:val="22"/>
          <w:lang w:val="es-ES"/>
        </w:rPr>
      </w:pPr>
    </w:p>
    <w:p w14:paraId="6CFF1E07" w14:textId="77777777" w:rsidR="003A2737" w:rsidRPr="00C91CD9" w:rsidRDefault="003A2737" w:rsidP="00CD1885">
      <w:pPr>
        <w:pStyle w:val="Prrafodelista"/>
        <w:widowControl w:val="0"/>
        <w:numPr>
          <w:ilvl w:val="0"/>
          <w:numId w:val="14"/>
        </w:numPr>
        <w:ind w:left="0" w:right="27" w:firstLine="66"/>
        <w:jc w:val="both"/>
        <w:rPr>
          <w:rFonts w:ascii="Verdana" w:hAnsi="Verdana" w:cs="Arial"/>
          <w:b/>
          <w:lang w:val="es-ES"/>
        </w:rPr>
      </w:pPr>
      <w:r w:rsidRPr="00C91CD9">
        <w:rPr>
          <w:rFonts w:ascii="Verdana" w:hAnsi="Verdana" w:cs="Arial"/>
          <w:b/>
          <w:lang w:val="es-ES"/>
        </w:rPr>
        <w:t xml:space="preserve"> Órdenes impartidas por la Dirección</w:t>
      </w:r>
    </w:p>
    <w:p w14:paraId="122FEAF5" w14:textId="77777777" w:rsidR="003A2737" w:rsidRPr="002A48F1" w:rsidRDefault="003A2737" w:rsidP="00CD1885">
      <w:pPr>
        <w:widowControl w:val="0"/>
        <w:ind w:right="27"/>
        <w:jc w:val="both"/>
        <w:rPr>
          <w:rFonts w:ascii="Verdana" w:hAnsi="Verdana" w:cs="Arial"/>
          <w:bCs/>
          <w:sz w:val="22"/>
          <w:szCs w:val="22"/>
          <w:lang w:val="es-ES"/>
        </w:rPr>
      </w:pPr>
      <w:r w:rsidRPr="002A48F1">
        <w:rPr>
          <w:rFonts w:ascii="Verdana" w:hAnsi="Verdana" w:cs="Arial"/>
          <w:bCs/>
          <w:sz w:val="22"/>
          <w:szCs w:val="22"/>
          <w:lang w:val="es-ES"/>
        </w:rPr>
        <w:t>Frente a este particular, vale la pena resaltar que las funciones y facultades de inspección, vigilancia y control de la Superintendencia de Industria y Comercio se encuentran establecidas, entre otros, en el numeral 1 del artículo 12 del Decreto 4886 de 2011 y los artículos 59 y 61 de la Ley 1480 de 2011, normas de orden público y de carácter obligatorio</w:t>
      </w:r>
      <w:r w:rsidRPr="002A48F1">
        <w:rPr>
          <w:rStyle w:val="Refdenotaalpie"/>
          <w:rFonts w:ascii="Verdana" w:hAnsi="Verdana" w:cs="Arial"/>
          <w:bCs/>
          <w:sz w:val="22"/>
          <w:szCs w:val="22"/>
          <w:lang w:val="es-ES"/>
        </w:rPr>
        <w:footnoteReference w:id="10"/>
      </w:r>
      <w:r w:rsidRPr="002A48F1">
        <w:rPr>
          <w:rFonts w:ascii="Verdana" w:hAnsi="Verdana" w:cs="Arial"/>
          <w:bCs/>
          <w:sz w:val="22"/>
          <w:szCs w:val="22"/>
          <w:lang w:val="es-ES"/>
        </w:rPr>
        <w:t>.</w:t>
      </w:r>
    </w:p>
    <w:p w14:paraId="53556895" w14:textId="77777777" w:rsidR="003A2737" w:rsidRPr="002A48F1" w:rsidRDefault="003A2737" w:rsidP="00CD1885">
      <w:pPr>
        <w:widowControl w:val="0"/>
        <w:ind w:right="27" w:hanging="141"/>
        <w:jc w:val="both"/>
        <w:rPr>
          <w:rFonts w:ascii="Verdana" w:hAnsi="Verdana" w:cs="Arial"/>
          <w:bCs/>
          <w:sz w:val="22"/>
          <w:szCs w:val="22"/>
          <w:lang w:val="es-ES"/>
        </w:rPr>
      </w:pPr>
    </w:p>
    <w:p w14:paraId="0E9A0315" w14:textId="77777777" w:rsidR="003A2737" w:rsidRPr="002A48F1" w:rsidRDefault="003A2737" w:rsidP="00CD1885">
      <w:pPr>
        <w:widowControl w:val="0"/>
        <w:ind w:right="27"/>
        <w:jc w:val="both"/>
        <w:rPr>
          <w:rFonts w:ascii="Verdana" w:hAnsi="Verdana" w:cs="Arial"/>
          <w:bCs/>
          <w:sz w:val="22"/>
          <w:szCs w:val="22"/>
          <w:lang w:val="es-ES"/>
        </w:rPr>
      </w:pPr>
      <w:r w:rsidRPr="002A48F1">
        <w:rPr>
          <w:rFonts w:ascii="Verdana" w:hAnsi="Verdana" w:cs="Arial"/>
          <w:bCs/>
          <w:sz w:val="22"/>
          <w:szCs w:val="22"/>
          <w:lang w:val="es-ES"/>
        </w:rPr>
        <w:t xml:space="preserve">En tal sentido, el incumplimiento de una orden o instrucción expedida en el marco de tales facultades constituye una infracción a las disposiciones legales vigentes y, por lo tanto, impide un adecuado ejercicio de las funciones de esta Superintendencia. En consecuencia, dicho incumplimiento faculta a esta Entidad para iniciar y promover los procedimientos administrativos sancionatorios en contra de los infractores, con el fin de proteger y garantizar los derechos de los consumidores. </w:t>
      </w:r>
    </w:p>
    <w:p w14:paraId="45750622" w14:textId="77777777" w:rsidR="003A2737" w:rsidRPr="002A48F1" w:rsidRDefault="003A2737" w:rsidP="00CD1885">
      <w:pPr>
        <w:widowControl w:val="0"/>
        <w:ind w:right="27" w:hanging="141"/>
        <w:jc w:val="both"/>
        <w:rPr>
          <w:rFonts w:ascii="Verdana" w:hAnsi="Verdana" w:cs="Arial"/>
          <w:bCs/>
          <w:sz w:val="22"/>
          <w:szCs w:val="22"/>
          <w:lang w:val="es-ES"/>
        </w:rPr>
      </w:pPr>
    </w:p>
    <w:p w14:paraId="00F01FBF" w14:textId="0801334D" w:rsidR="003A2737" w:rsidRPr="002A48F1" w:rsidRDefault="003A2737" w:rsidP="00CD1885">
      <w:pPr>
        <w:widowControl w:val="0"/>
        <w:ind w:right="27"/>
        <w:jc w:val="both"/>
        <w:rPr>
          <w:rFonts w:ascii="Verdana" w:hAnsi="Verdana" w:cs="Arial"/>
          <w:bCs/>
          <w:sz w:val="22"/>
          <w:szCs w:val="22"/>
          <w:lang w:val="es-ES"/>
        </w:rPr>
      </w:pPr>
      <w:r w:rsidRPr="002A48F1">
        <w:rPr>
          <w:rFonts w:ascii="Verdana" w:hAnsi="Verdana" w:cs="Arial"/>
          <w:bCs/>
          <w:sz w:val="22"/>
          <w:szCs w:val="22"/>
          <w:lang w:val="es-ES"/>
        </w:rPr>
        <w:t>Ahora bien, en lo que respecta específicamente al deber de todo productor y/o proveedor de atender las órdenes de carácter general o particular emitidas por la Dirección de Investigaciones de Protección al Consumidor, es preciso aclarar que dicho acatamiento debe ser efectuado a cabalidad.</w:t>
      </w:r>
      <w:r w:rsidR="00F55364">
        <w:rPr>
          <w:rFonts w:ascii="Verdana" w:hAnsi="Verdana" w:cs="Arial"/>
          <w:bCs/>
          <w:sz w:val="22"/>
          <w:szCs w:val="22"/>
          <w:lang w:val="es-ES"/>
        </w:rPr>
        <w:t xml:space="preserve"> </w:t>
      </w:r>
      <w:r w:rsidRPr="002A48F1">
        <w:rPr>
          <w:rFonts w:ascii="Verdana" w:hAnsi="Verdana" w:cs="Arial"/>
          <w:bCs/>
          <w:sz w:val="22"/>
          <w:szCs w:val="22"/>
          <w:lang w:val="es-ES"/>
        </w:rPr>
        <w:t>Lo anterior, quiere decir que cada orden o instrucción impartida por esta Autoridad, debe ser atendida de forma oportuna, dentro del término concedido, acreditando su cumplimiento a través del envío físico o de comunicación electrónica de los soportes y resolviendo de forma clara y precisa cada uno de los interrogantes planteados por la Autoridad, so pena de considerarse una remisión parcial o incompleta de la información requerida y derivando en un incumplimiento de las órdenes impartidas</w:t>
      </w:r>
      <w:r w:rsidR="00342648">
        <w:rPr>
          <w:rFonts w:ascii="Verdana" w:hAnsi="Verdana" w:cs="Arial"/>
          <w:bCs/>
          <w:sz w:val="22"/>
          <w:szCs w:val="22"/>
          <w:lang w:val="es-ES"/>
        </w:rPr>
        <w:t xml:space="preserve">, como ocurrió en este caso y además ha sido reconocido ampliamente por la misma sancionada. </w:t>
      </w:r>
    </w:p>
    <w:p w14:paraId="3DBCE87F" w14:textId="77777777" w:rsidR="003A2737" w:rsidRDefault="003A2737" w:rsidP="00CD1885">
      <w:pPr>
        <w:pStyle w:val="NormalWeb"/>
        <w:spacing w:before="0" w:beforeAutospacing="0" w:after="0" w:afterAutospacing="0"/>
        <w:ind w:right="27"/>
        <w:jc w:val="both"/>
        <w:rPr>
          <w:rFonts w:ascii="Verdana" w:hAnsi="Verdana" w:cs="Arial"/>
          <w:bCs/>
          <w:sz w:val="22"/>
          <w:szCs w:val="22"/>
          <w:lang w:val="es-CO"/>
        </w:rPr>
      </w:pPr>
      <w:r w:rsidRPr="007D6B63">
        <w:rPr>
          <w:rFonts w:ascii="Verdana" w:hAnsi="Verdana" w:cs="Arial"/>
          <w:bCs/>
          <w:sz w:val="22"/>
          <w:szCs w:val="22"/>
          <w:lang w:val="es-CO"/>
        </w:rPr>
        <w:lastRenderedPageBreak/>
        <w:t xml:space="preserve">Así las cosas, </w:t>
      </w:r>
      <w:r w:rsidRPr="007D6B63">
        <w:rPr>
          <w:rFonts w:ascii="Verdana" w:hAnsi="Verdana" w:cs="Arial"/>
          <w:color w:val="000000"/>
          <w:sz w:val="22"/>
          <w:szCs w:val="22"/>
          <w:lang w:val="es-CO"/>
        </w:rPr>
        <w:t>tal como quedó evidenciado en el acto administrativo impugnado, la sancionada no dio cumplimiento al requerimiento de información, omitiendo remitir la información allí descrita y, por el contrario, únicamente pretendió dar respuesta a lo solicitado por este Despacho</w:t>
      </w:r>
      <w:r>
        <w:rPr>
          <w:rFonts w:ascii="Verdana" w:hAnsi="Verdana" w:cs="Arial"/>
          <w:color w:val="000000"/>
          <w:sz w:val="22"/>
          <w:szCs w:val="22"/>
          <w:lang w:val="es-CO"/>
        </w:rPr>
        <w:t>, de manera</w:t>
      </w:r>
      <w:r w:rsidRPr="007D6B63">
        <w:rPr>
          <w:rFonts w:ascii="Verdana" w:hAnsi="Verdana" w:cs="Arial"/>
          <w:color w:val="000000"/>
          <w:sz w:val="22"/>
          <w:szCs w:val="22"/>
          <w:lang w:val="es-CO"/>
        </w:rPr>
        <w:t xml:space="preserve"> inoportun</w:t>
      </w:r>
      <w:r>
        <w:rPr>
          <w:rFonts w:ascii="Verdana" w:hAnsi="Verdana" w:cs="Arial"/>
          <w:color w:val="000000"/>
          <w:sz w:val="22"/>
          <w:szCs w:val="22"/>
          <w:lang w:val="es-CO"/>
        </w:rPr>
        <w:t>a</w:t>
      </w:r>
      <w:r w:rsidRPr="007D6B63">
        <w:rPr>
          <w:rFonts w:ascii="Verdana" w:hAnsi="Verdana" w:cs="Arial"/>
          <w:color w:val="000000"/>
          <w:sz w:val="22"/>
          <w:szCs w:val="22"/>
          <w:lang w:val="es-CO"/>
        </w:rPr>
        <w:t>, tardí</w:t>
      </w:r>
      <w:r>
        <w:rPr>
          <w:rFonts w:ascii="Verdana" w:hAnsi="Verdana" w:cs="Arial"/>
          <w:color w:val="000000"/>
          <w:sz w:val="22"/>
          <w:szCs w:val="22"/>
          <w:lang w:val="es-CO"/>
        </w:rPr>
        <w:t>a</w:t>
      </w:r>
      <w:r w:rsidRPr="007D6B63">
        <w:rPr>
          <w:rFonts w:ascii="Verdana" w:hAnsi="Verdana" w:cs="Arial"/>
          <w:color w:val="000000"/>
          <w:sz w:val="22"/>
          <w:szCs w:val="22"/>
          <w:lang w:val="es-CO"/>
        </w:rPr>
        <w:t xml:space="preserve"> y/o extemporáne</w:t>
      </w:r>
      <w:r>
        <w:rPr>
          <w:rFonts w:ascii="Verdana" w:hAnsi="Verdana" w:cs="Arial"/>
          <w:color w:val="000000"/>
          <w:sz w:val="22"/>
          <w:szCs w:val="22"/>
          <w:lang w:val="es-CO"/>
        </w:rPr>
        <w:t>a</w:t>
      </w:r>
      <w:r w:rsidRPr="007D6B63">
        <w:rPr>
          <w:rFonts w:ascii="Verdana" w:hAnsi="Verdana" w:cs="Arial"/>
          <w:color w:val="000000"/>
          <w:sz w:val="22"/>
          <w:szCs w:val="22"/>
          <w:lang w:val="es-CO"/>
        </w:rPr>
        <w:t xml:space="preserve">. </w:t>
      </w:r>
      <w:r w:rsidRPr="007D6B63">
        <w:rPr>
          <w:rFonts w:ascii="Verdana" w:hAnsi="Verdana" w:cs="Arial"/>
          <w:bCs/>
          <w:sz w:val="22"/>
          <w:szCs w:val="22"/>
          <w:lang w:val="es-CO"/>
        </w:rPr>
        <w:t xml:space="preserve">Lo anterior, en tanto los requerimientos de esta Autoridad deben ser atendidos en la oportunidad señalada y no cuando la administración ya encontró indicios de su inobservancia. </w:t>
      </w:r>
    </w:p>
    <w:p w14:paraId="0DA72702" w14:textId="77777777" w:rsidR="003A2737" w:rsidRDefault="003A2737" w:rsidP="00CD1885">
      <w:pPr>
        <w:ind w:right="27"/>
        <w:jc w:val="both"/>
        <w:rPr>
          <w:rFonts w:ascii="Verdana" w:eastAsia="Times New Roman" w:hAnsi="Verdana" w:cs="Arial"/>
          <w:bCs/>
          <w:noProof/>
          <w:sz w:val="22"/>
          <w:szCs w:val="22"/>
          <w:lang w:eastAsia="es-ES_tradnl"/>
        </w:rPr>
      </w:pPr>
    </w:p>
    <w:p w14:paraId="4C7EAC52" w14:textId="0A1E0BAF" w:rsidR="00C90706" w:rsidRPr="003C4E83" w:rsidRDefault="002F3A26" w:rsidP="00B4386B">
      <w:pPr>
        <w:ind w:left="284" w:right="-1"/>
        <w:jc w:val="both"/>
        <w:rPr>
          <w:rFonts w:ascii="Verdana" w:eastAsia="Times New Roman" w:hAnsi="Verdana" w:cs="Arial"/>
          <w:b/>
          <w:noProof/>
          <w:sz w:val="22"/>
          <w:szCs w:val="22"/>
          <w:highlight w:val="yellow"/>
          <w:lang w:val="es-CO" w:eastAsia="es-ES_tradnl"/>
        </w:rPr>
      </w:pPr>
      <w:r>
        <w:rPr>
          <w:rFonts w:ascii="Verdana" w:eastAsia="Times New Roman" w:hAnsi="Verdana" w:cs="Arial"/>
          <w:b/>
          <w:noProof/>
          <w:lang w:eastAsia="es-ES_tradnl"/>
        </w:rPr>
        <w:t>2.3.</w:t>
      </w:r>
      <w:r w:rsidR="00634B66">
        <w:rPr>
          <w:rFonts w:ascii="Verdana" w:eastAsia="Times New Roman" w:hAnsi="Verdana" w:cs="Arial"/>
          <w:b/>
          <w:noProof/>
          <w:lang w:eastAsia="es-ES_tradnl"/>
        </w:rPr>
        <w:t xml:space="preserve"> Consideraciones sobre la</w:t>
      </w:r>
      <w:r>
        <w:rPr>
          <w:rFonts w:ascii="Verdana" w:eastAsia="Times New Roman" w:hAnsi="Verdana" w:cs="Arial"/>
          <w:b/>
          <w:noProof/>
          <w:lang w:eastAsia="es-ES_tradnl"/>
        </w:rPr>
        <w:t xml:space="preserve"> </w:t>
      </w:r>
      <w:r w:rsidR="00634B66" w:rsidRPr="00634B66">
        <w:rPr>
          <w:rFonts w:ascii="Verdana" w:eastAsia="Times New Roman" w:hAnsi="Verdana" w:cs="Arial"/>
          <w:b/>
          <w:noProof/>
          <w:lang w:eastAsia="es-ES_tradnl"/>
        </w:rPr>
        <w:t>f</w:t>
      </w:r>
      <w:r w:rsidR="00C90706" w:rsidRPr="00634B66">
        <w:rPr>
          <w:rFonts w:ascii="Verdana" w:eastAsia="Times New Roman" w:hAnsi="Verdana" w:cs="Arial"/>
          <w:b/>
          <w:noProof/>
          <w:sz w:val="22"/>
          <w:szCs w:val="22"/>
          <w:lang w:val="es-CO" w:eastAsia="es-ES_tradnl"/>
        </w:rPr>
        <w:t>alsa motivación del acto administrativo sancionador; violación del artículo 29 de la Carta Política</w:t>
      </w:r>
    </w:p>
    <w:p w14:paraId="1E56C8E0" w14:textId="77777777" w:rsidR="003C4E83" w:rsidRDefault="003C4E83" w:rsidP="00C90706">
      <w:pPr>
        <w:ind w:right="-1"/>
        <w:jc w:val="both"/>
        <w:rPr>
          <w:rFonts w:ascii="Verdana" w:eastAsia="Times New Roman" w:hAnsi="Verdana" w:cs="Arial"/>
          <w:bCs/>
          <w:noProof/>
          <w:sz w:val="22"/>
          <w:szCs w:val="22"/>
          <w:highlight w:val="yellow"/>
          <w:lang w:val="es-CO" w:eastAsia="es-ES_tradnl"/>
        </w:rPr>
      </w:pPr>
    </w:p>
    <w:p w14:paraId="58E8A447" w14:textId="509C413E" w:rsidR="000F7EBC" w:rsidRPr="000F7EBC" w:rsidRDefault="000F7EBC" w:rsidP="000F7EBC">
      <w:pPr>
        <w:ind w:right="-1"/>
        <w:jc w:val="both"/>
        <w:rPr>
          <w:rFonts w:ascii="Verdana" w:eastAsia="Times New Roman" w:hAnsi="Verdana" w:cs="Arial"/>
          <w:bCs/>
          <w:noProof/>
          <w:sz w:val="22"/>
          <w:szCs w:val="22"/>
          <w:lang w:val="es-CO" w:eastAsia="es-ES_tradnl"/>
        </w:rPr>
      </w:pPr>
      <w:r w:rsidRPr="000F7EBC">
        <w:rPr>
          <w:rFonts w:ascii="Verdana" w:eastAsia="Times New Roman" w:hAnsi="Verdana" w:cs="Arial"/>
          <w:bCs/>
          <w:noProof/>
          <w:sz w:val="22"/>
          <w:szCs w:val="22"/>
          <w:lang w:val="es-CO" w:eastAsia="es-ES_tradnl"/>
        </w:rPr>
        <w:t xml:space="preserve">Indica la sancionada que </w:t>
      </w:r>
      <w:r>
        <w:rPr>
          <w:rFonts w:ascii="Verdana" w:eastAsia="Times New Roman" w:hAnsi="Verdana" w:cs="Arial"/>
          <w:bCs/>
          <w:noProof/>
          <w:sz w:val="22"/>
          <w:szCs w:val="22"/>
          <w:lang w:val="es-CO" w:eastAsia="es-ES_tradnl"/>
        </w:rPr>
        <w:t>en este caso s</w:t>
      </w:r>
      <w:r w:rsidRPr="000F7EBC">
        <w:rPr>
          <w:rFonts w:ascii="Verdana" w:eastAsia="Times New Roman" w:hAnsi="Verdana" w:cs="Arial"/>
          <w:bCs/>
          <w:noProof/>
          <w:sz w:val="22"/>
          <w:szCs w:val="22"/>
          <w:lang w:val="es-CO" w:eastAsia="es-ES_tradnl"/>
        </w:rPr>
        <w:t xml:space="preserve">e incurre en falsa motivación del acto administrativo cuando la entidad afirma que </w:t>
      </w:r>
      <w:r w:rsidRPr="000F7EBC">
        <w:rPr>
          <w:rFonts w:ascii="Verdana" w:eastAsia="Times New Roman" w:hAnsi="Verdana" w:cs="Arial"/>
          <w:b/>
          <w:noProof/>
          <w:sz w:val="22"/>
          <w:szCs w:val="22"/>
          <w:lang w:val="es-CO" w:eastAsia="es-ES_tradnl"/>
        </w:rPr>
        <w:t>CONCESIÓN PARQUE SALITRE MÁGICO SAS</w:t>
      </w:r>
      <w:r w:rsidRPr="000F7EBC">
        <w:rPr>
          <w:rFonts w:ascii="Verdana" w:eastAsia="Times New Roman" w:hAnsi="Verdana" w:cs="Arial"/>
          <w:bCs/>
          <w:noProof/>
          <w:sz w:val="22"/>
          <w:szCs w:val="22"/>
          <w:lang w:val="es-CO" w:eastAsia="es-ES_tradnl"/>
        </w:rPr>
        <w:t xml:space="preserve"> incumplió las órdenes impartidas, ya que</w:t>
      </w:r>
      <w:r>
        <w:rPr>
          <w:rFonts w:ascii="Verdana" w:eastAsia="Times New Roman" w:hAnsi="Verdana" w:cs="Arial"/>
          <w:bCs/>
          <w:noProof/>
          <w:sz w:val="22"/>
          <w:szCs w:val="22"/>
          <w:lang w:val="es-CO" w:eastAsia="es-ES_tradnl"/>
        </w:rPr>
        <w:t xml:space="preserve"> en sus términos </w:t>
      </w:r>
      <w:r w:rsidRPr="000F7EBC">
        <w:rPr>
          <w:rFonts w:ascii="Verdana" w:eastAsia="Times New Roman" w:hAnsi="Verdana" w:cs="Arial"/>
          <w:bCs/>
          <w:noProof/>
          <w:sz w:val="22"/>
          <w:szCs w:val="22"/>
          <w:lang w:val="es-CO" w:eastAsia="es-ES_tradnl"/>
        </w:rPr>
        <w:t>sí aportó la información requerida, aunque con retraso. Este retraso</w:t>
      </w:r>
      <w:r w:rsidR="00AE7E55">
        <w:rPr>
          <w:rFonts w:ascii="Verdana" w:eastAsia="Times New Roman" w:hAnsi="Verdana" w:cs="Arial"/>
          <w:bCs/>
          <w:noProof/>
          <w:sz w:val="22"/>
          <w:szCs w:val="22"/>
          <w:lang w:val="es-CO" w:eastAsia="es-ES_tradnl"/>
        </w:rPr>
        <w:t xml:space="preserve"> afirma la recurrente,</w:t>
      </w:r>
      <w:r w:rsidRPr="000F7EBC">
        <w:rPr>
          <w:rFonts w:ascii="Verdana" w:eastAsia="Times New Roman" w:hAnsi="Verdana" w:cs="Arial"/>
          <w:bCs/>
          <w:noProof/>
          <w:sz w:val="22"/>
          <w:szCs w:val="22"/>
          <w:lang w:val="es-CO" w:eastAsia="es-ES_tradnl"/>
        </w:rPr>
        <w:t xml:space="preserve"> fue justificado al señalar que la persona responsable ya no trabajaba en la empresa, por lo que no fue posible indagar las razones de su error</w:t>
      </w:r>
      <w:r w:rsidR="00AE7E55">
        <w:rPr>
          <w:rFonts w:ascii="Verdana" w:eastAsia="Times New Roman" w:hAnsi="Verdana" w:cs="Arial"/>
          <w:bCs/>
          <w:noProof/>
          <w:sz w:val="22"/>
          <w:szCs w:val="22"/>
          <w:lang w:val="es-CO" w:eastAsia="es-ES_tradnl"/>
        </w:rPr>
        <w:t>, pero que en todo caso l</w:t>
      </w:r>
      <w:r w:rsidRPr="000F7EBC">
        <w:rPr>
          <w:rFonts w:ascii="Verdana" w:eastAsia="Times New Roman" w:hAnsi="Verdana" w:cs="Arial"/>
          <w:bCs/>
          <w:noProof/>
          <w:sz w:val="22"/>
          <w:szCs w:val="22"/>
          <w:lang w:val="es-CO" w:eastAsia="es-ES_tradnl"/>
        </w:rPr>
        <w:t>a presentación de la información con algunos días de retraso no constituye una infracción sancionable y aplicar una multa por ello violaría el debido proceso, según el artículo 29 de la Constitución. Además, la entidad incurrió en otra falsa motivación al exigir pruebas que no guardaban relación con el hecho investigado, lo cual podría violar el principio de buena fe.</w:t>
      </w:r>
    </w:p>
    <w:p w14:paraId="6FF32749" w14:textId="77777777" w:rsidR="000F7EBC" w:rsidRPr="000F7EBC" w:rsidRDefault="000F7EBC" w:rsidP="000F7EBC">
      <w:pPr>
        <w:ind w:right="-1"/>
        <w:jc w:val="both"/>
        <w:rPr>
          <w:rFonts w:ascii="Verdana" w:eastAsia="Times New Roman" w:hAnsi="Verdana" w:cs="Arial"/>
          <w:bCs/>
          <w:noProof/>
          <w:sz w:val="22"/>
          <w:szCs w:val="22"/>
          <w:lang w:val="es-CO" w:eastAsia="es-ES_tradnl"/>
        </w:rPr>
      </w:pPr>
    </w:p>
    <w:p w14:paraId="1BEF25D5" w14:textId="56FFB354" w:rsidR="000F7EBC" w:rsidRDefault="00172380" w:rsidP="000F7EBC">
      <w:pPr>
        <w:ind w:right="-1"/>
        <w:jc w:val="both"/>
        <w:rPr>
          <w:rFonts w:ascii="Verdana" w:eastAsia="Times New Roman" w:hAnsi="Verdana" w:cs="Arial"/>
          <w:bCs/>
          <w:noProof/>
          <w:sz w:val="22"/>
          <w:szCs w:val="22"/>
          <w:lang w:val="es-CO" w:eastAsia="es-ES_tradnl"/>
        </w:rPr>
      </w:pPr>
      <w:r>
        <w:rPr>
          <w:rFonts w:ascii="Verdana" w:eastAsia="Times New Roman" w:hAnsi="Verdana" w:cs="Arial"/>
          <w:bCs/>
          <w:noProof/>
          <w:sz w:val="22"/>
          <w:szCs w:val="22"/>
          <w:lang w:val="es-CO" w:eastAsia="es-ES_tradnl"/>
        </w:rPr>
        <w:t>Esto último lo fundamenta en que l</w:t>
      </w:r>
      <w:r w:rsidR="000F7EBC" w:rsidRPr="000F7EBC">
        <w:rPr>
          <w:rFonts w:ascii="Verdana" w:eastAsia="Times New Roman" w:hAnsi="Verdana" w:cs="Arial"/>
          <w:bCs/>
          <w:noProof/>
          <w:sz w:val="22"/>
          <w:szCs w:val="22"/>
          <w:lang w:val="es-CO" w:eastAsia="es-ES_tradnl"/>
        </w:rPr>
        <w:t xml:space="preserve">a </w:t>
      </w:r>
      <w:r w:rsidR="000F7EBC" w:rsidRPr="0033016D">
        <w:rPr>
          <w:rFonts w:ascii="Verdana" w:eastAsia="Times New Roman" w:hAnsi="Verdana" w:cs="Arial"/>
          <w:b/>
          <w:noProof/>
          <w:sz w:val="22"/>
          <w:szCs w:val="22"/>
          <w:lang w:val="es-CO" w:eastAsia="es-ES_tradnl"/>
        </w:rPr>
        <w:t>Resolución No. 17</w:t>
      </w:r>
      <w:r w:rsidR="001E7362">
        <w:rPr>
          <w:rFonts w:ascii="Verdana" w:eastAsia="Times New Roman" w:hAnsi="Verdana" w:cs="Arial"/>
          <w:b/>
          <w:noProof/>
          <w:sz w:val="22"/>
          <w:szCs w:val="22"/>
          <w:lang w:val="es-CO" w:eastAsia="es-ES_tradnl"/>
        </w:rPr>
        <w:t>2</w:t>
      </w:r>
      <w:r w:rsidR="000F7EBC" w:rsidRPr="0033016D">
        <w:rPr>
          <w:rFonts w:ascii="Verdana" w:eastAsia="Times New Roman" w:hAnsi="Verdana" w:cs="Arial"/>
          <w:b/>
          <w:noProof/>
          <w:sz w:val="22"/>
          <w:szCs w:val="22"/>
          <w:lang w:val="es-CO" w:eastAsia="es-ES_tradnl"/>
        </w:rPr>
        <w:t>58 de 2023</w:t>
      </w:r>
      <w:r w:rsidR="000F7EBC" w:rsidRPr="000F7EBC">
        <w:rPr>
          <w:rFonts w:ascii="Verdana" w:eastAsia="Times New Roman" w:hAnsi="Verdana" w:cs="Arial"/>
          <w:bCs/>
          <w:noProof/>
          <w:sz w:val="22"/>
          <w:szCs w:val="22"/>
          <w:lang w:val="es-CO" w:eastAsia="es-ES_tradnl"/>
        </w:rPr>
        <w:t xml:space="preserve"> dictó pruebas de oficio relacionadas con la presunta inobservancia de órdenes impartidas, pero estas pruebas no se relacionan con la investigación sobre la violación de normas de protección al consumidor. La actuación de la entidad es incoherente y carece de fundamento lógico, ya que la empresa cumplió con el requerimiento al presentar la información solicitada, aunque fuera de manera parcial o extemporánea. La ley no prevé sanciones por el cumplimiento tardío de órdenes, sino por su inobservancia total, lo cual no ocurrió en este caso. La entidad reconoció que recibió la información, aunque tarde, lo que demuestra que no hubo un incumplimiento absoluto de las órdenes impartidas.</w:t>
      </w:r>
    </w:p>
    <w:p w14:paraId="2BB9FE3C" w14:textId="77777777" w:rsidR="00615DF1" w:rsidRDefault="00615DF1" w:rsidP="000F7EBC">
      <w:pPr>
        <w:ind w:right="-1"/>
        <w:jc w:val="both"/>
        <w:rPr>
          <w:rFonts w:ascii="Verdana" w:eastAsia="Times New Roman" w:hAnsi="Verdana" w:cs="Arial"/>
          <w:bCs/>
          <w:noProof/>
          <w:sz w:val="22"/>
          <w:szCs w:val="22"/>
          <w:lang w:val="es-CO" w:eastAsia="es-ES_tradnl"/>
        </w:rPr>
      </w:pPr>
    </w:p>
    <w:p w14:paraId="47DEB371" w14:textId="45DC3113"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r w:rsidRPr="005E5B40">
        <w:rPr>
          <w:rFonts w:ascii="Verdana" w:eastAsia="Times New Roman" w:hAnsi="Verdana" w:cs="Arial"/>
          <w:sz w:val="22"/>
          <w:szCs w:val="22"/>
          <w:lang w:val="es-CO" w:eastAsia="es-ES_tradnl"/>
        </w:rPr>
        <w:t xml:space="preserve">Teniendo en cuenta las manifestaciones de la sancionada, esta Dirección considera oportuno señalar que es claro que toda actuación administrativa debe respetar el </w:t>
      </w:r>
      <w:r w:rsidRPr="00643B64">
        <w:rPr>
          <w:rFonts w:ascii="Verdana" w:eastAsia="Times New Roman" w:hAnsi="Verdana" w:cs="Arial"/>
          <w:b/>
          <w:bCs/>
          <w:sz w:val="22"/>
          <w:szCs w:val="22"/>
          <w:lang w:val="es-CO" w:eastAsia="es-ES_tradnl"/>
        </w:rPr>
        <w:t>debido proceso</w:t>
      </w:r>
      <w:r w:rsidRPr="005E5B40">
        <w:rPr>
          <w:rFonts w:ascii="Verdana" w:eastAsia="Times New Roman" w:hAnsi="Verdana" w:cs="Arial"/>
          <w:sz w:val="22"/>
          <w:szCs w:val="22"/>
          <w:lang w:val="es-CO" w:eastAsia="es-ES_tradnl"/>
        </w:rPr>
        <w:t>, de acuerdo con lo señalado en el artículo 29 de la Constitución Política de Colombia y de manera concreta, en el numeral 1 del artículo 3 y en el numeral 2 del artículo 5 del Código de Procedimiento Administrativo y de lo Contencioso Administrativo</w:t>
      </w:r>
      <w:r>
        <w:rPr>
          <w:rStyle w:val="Refdenotaalpie"/>
          <w:rFonts w:ascii="Verdana" w:eastAsia="Times New Roman" w:hAnsi="Verdana" w:cs="Arial"/>
          <w:sz w:val="22"/>
          <w:szCs w:val="22"/>
          <w:lang w:val="es-CO" w:eastAsia="es-ES_tradnl"/>
        </w:rPr>
        <w:footnoteReference w:id="11"/>
      </w:r>
      <w:r w:rsidRPr="005E5B40">
        <w:rPr>
          <w:rFonts w:ascii="Verdana" w:eastAsia="Times New Roman" w:hAnsi="Verdana" w:cs="Arial"/>
          <w:sz w:val="22"/>
          <w:szCs w:val="22"/>
          <w:lang w:val="es-CO" w:eastAsia="es-ES_tradnl"/>
        </w:rPr>
        <w:t>. Bajo esta misma línea de análisis, es importante destacar respecto del debido proceso establecido en el artículo 29 de la Constitución Política de 1991, que la Corte Constitucional</w:t>
      </w:r>
      <w:r>
        <w:rPr>
          <w:rStyle w:val="Refdenotaalpie"/>
          <w:rFonts w:ascii="Verdana" w:eastAsia="Times New Roman" w:hAnsi="Verdana" w:cs="Arial"/>
          <w:sz w:val="22"/>
          <w:szCs w:val="22"/>
          <w:lang w:val="es-CO" w:eastAsia="es-ES_tradnl"/>
        </w:rPr>
        <w:footnoteReference w:id="12"/>
      </w:r>
      <w:r w:rsidRPr="005E5B40">
        <w:rPr>
          <w:rFonts w:ascii="Verdana" w:eastAsia="Times New Roman" w:hAnsi="Verdana" w:cs="Arial"/>
          <w:sz w:val="22"/>
          <w:szCs w:val="22"/>
          <w:lang w:val="es-CO" w:eastAsia="es-ES_tradnl"/>
        </w:rPr>
        <w:t xml:space="preserve"> ha decantado que este está compuesto </w:t>
      </w:r>
      <w:r w:rsidRPr="005E5B40">
        <w:rPr>
          <w:rFonts w:ascii="Verdana" w:eastAsia="Times New Roman" w:hAnsi="Verdana" w:cs="Arial"/>
          <w:sz w:val="22"/>
          <w:szCs w:val="22"/>
          <w:lang w:val="es-CO" w:eastAsia="es-ES_tradnl"/>
        </w:rPr>
        <w:lastRenderedPageBreak/>
        <w:t xml:space="preserve">por el principio de legalidad y por el derecho de defensa, los cuales son las herramientas claves que les permiten a los vigilados conocer las faltas y poder ejercer la contradicción de las pruebas que se alleguen en su contra. </w:t>
      </w:r>
    </w:p>
    <w:p w14:paraId="4596C52D"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p>
    <w:p w14:paraId="441721FE"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r w:rsidRPr="005E5B40">
        <w:rPr>
          <w:rFonts w:ascii="Verdana" w:eastAsia="Times New Roman" w:hAnsi="Verdana" w:cs="Arial"/>
          <w:sz w:val="22"/>
          <w:szCs w:val="22"/>
          <w:lang w:val="es-CO" w:eastAsia="es-ES_tradnl"/>
        </w:rPr>
        <w:t>Así pues, el debido proceso es un derecho fundamental que tiene incidencia en las actuaciones administrativas, ya que por una parte, se dirige a salvaguardar y proteger a los individuos incursos en actuaciones administrativas para que durante el trámite, se respeten las prerrogativas que éstos ostentan, mediante la aplicación de las normas previamente establecidas en el ordenamiento jurídico, así como para que los actos administrativos que se produzcan, tengan en cuenta la aplicación de los procedimientos previstos en la ley, con el fin de evitar la arbitrariedad de la autoridad que los profiere y así, garantizar la vigencia de los fines estatales</w:t>
      </w:r>
      <w:r>
        <w:rPr>
          <w:rStyle w:val="Refdenotaalpie"/>
          <w:rFonts w:ascii="Verdana" w:eastAsia="Times New Roman" w:hAnsi="Verdana" w:cs="Arial"/>
          <w:sz w:val="22"/>
          <w:szCs w:val="22"/>
          <w:lang w:val="es-CO" w:eastAsia="es-ES_tradnl"/>
        </w:rPr>
        <w:footnoteReference w:id="13"/>
      </w:r>
      <w:r w:rsidRPr="005E5B40">
        <w:rPr>
          <w:rFonts w:ascii="Verdana" w:eastAsia="Times New Roman" w:hAnsi="Verdana" w:cs="Arial"/>
          <w:sz w:val="22"/>
          <w:szCs w:val="22"/>
          <w:lang w:val="es-CO" w:eastAsia="es-ES_tradnl"/>
        </w:rPr>
        <w:t>.</w:t>
      </w:r>
    </w:p>
    <w:p w14:paraId="467FF486"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p>
    <w:p w14:paraId="35D49E0F" w14:textId="420A1050"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r w:rsidRPr="005E5B40">
        <w:rPr>
          <w:rFonts w:ascii="Verdana" w:eastAsia="Times New Roman" w:hAnsi="Verdana" w:cs="Arial"/>
          <w:sz w:val="22"/>
          <w:szCs w:val="22"/>
          <w:lang w:val="es-CO" w:eastAsia="es-ES_tradnl"/>
        </w:rPr>
        <w:t xml:space="preserve">También vale la pena destacar que, este derecho cobra especial relevancia en el desarrollo de las actuaciones administrativas en tres momentos específicos: i) en la formación de los actos administrativos, ii) en la notificación o publicación </w:t>
      </w:r>
      <w:r w:rsidR="0033016D" w:rsidRPr="005E5B40">
        <w:rPr>
          <w:rFonts w:ascii="Verdana" w:eastAsia="Times New Roman" w:hAnsi="Verdana" w:cs="Arial"/>
          <w:sz w:val="22"/>
          <w:szCs w:val="22"/>
          <w:lang w:val="es-CO" w:eastAsia="es-ES_tradnl"/>
        </w:rPr>
        <w:t>de este</w:t>
      </w:r>
      <w:r w:rsidRPr="005E5B40">
        <w:rPr>
          <w:rFonts w:ascii="Verdana" w:eastAsia="Times New Roman" w:hAnsi="Verdana" w:cs="Arial"/>
          <w:sz w:val="22"/>
          <w:szCs w:val="22"/>
          <w:lang w:val="es-CO" w:eastAsia="es-ES_tradnl"/>
        </w:rPr>
        <w:t xml:space="preserve"> y iii) en la impugnación de la decisión (recursos)</w:t>
      </w:r>
      <w:r>
        <w:rPr>
          <w:rStyle w:val="Refdenotaalpie"/>
          <w:rFonts w:ascii="Verdana" w:eastAsia="Times New Roman" w:hAnsi="Verdana" w:cs="Arial"/>
          <w:sz w:val="22"/>
          <w:szCs w:val="22"/>
          <w:lang w:val="es-CO" w:eastAsia="es-ES_tradnl"/>
        </w:rPr>
        <w:footnoteReference w:id="14"/>
      </w:r>
      <w:r w:rsidRPr="005E5B40">
        <w:rPr>
          <w:rFonts w:ascii="Verdana" w:eastAsia="Times New Roman" w:hAnsi="Verdana" w:cs="Arial"/>
          <w:sz w:val="22"/>
          <w:szCs w:val="22"/>
          <w:lang w:val="es-CO" w:eastAsia="es-ES_tradnl"/>
        </w:rPr>
        <w:t xml:space="preserve">.  </w:t>
      </w:r>
    </w:p>
    <w:p w14:paraId="38C07613"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p>
    <w:p w14:paraId="4A7E7B76" w14:textId="77777777" w:rsidR="00C12A38" w:rsidRDefault="00C12A38" w:rsidP="00F55364">
      <w:pPr>
        <w:widowControl w:val="0"/>
        <w:ind w:right="27"/>
        <w:contextualSpacing/>
        <w:jc w:val="both"/>
        <w:rPr>
          <w:rFonts w:ascii="Verdana" w:eastAsia="Times New Roman" w:hAnsi="Verdana" w:cs="Arial"/>
          <w:sz w:val="22"/>
          <w:szCs w:val="22"/>
          <w:lang w:val="es-CO" w:eastAsia="es-ES_tradnl"/>
        </w:rPr>
      </w:pPr>
      <w:r w:rsidRPr="005E5B40">
        <w:rPr>
          <w:rFonts w:ascii="Verdana" w:eastAsia="Times New Roman" w:hAnsi="Verdana" w:cs="Arial"/>
          <w:sz w:val="22"/>
          <w:szCs w:val="22"/>
          <w:lang w:val="es-CO" w:eastAsia="es-ES_tradnl"/>
        </w:rPr>
        <w:t>Sobre este particular, resulta útil destacar que las autoridades, en aras de salvaguardar el derecho fundamental al debido proceso de los administrados y las demás garantías que éste trae consigo</w:t>
      </w:r>
      <w:r>
        <w:rPr>
          <w:rStyle w:val="Refdenotaalpie"/>
          <w:rFonts w:ascii="Verdana" w:eastAsia="Times New Roman" w:hAnsi="Verdana" w:cs="Arial"/>
          <w:sz w:val="22"/>
          <w:szCs w:val="22"/>
          <w:lang w:val="es-CO" w:eastAsia="es-ES_tradnl"/>
        </w:rPr>
        <w:footnoteReference w:id="15"/>
      </w:r>
      <w:r w:rsidRPr="005E5B40">
        <w:rPr>
          <w:rFonts w:ascii="Verdana" w:eastAsia="Times New Roman" w:hAnsi="Verdana" w:cs="Arial"/>
          <w:sz w:val="22"/>
          <w:szCs w:val="22"/>
          <w:lang w:val="es-CO" w:eastAsia="es-ES_tradnl"/>
        </w:rPr>
        <w:t>, deben en la formación del acto administrativo que da inicio al procedimiento administrativo de carácter sancionatorio, establecer con precisión y claridad, los hechos que originan su expedición, las personas naturales o jurídicas objeto de la investigación, las disposiciones presuntamente vulneradas y las sanciones o medidas que serían procedentes</w:t>
      </w:r>
      <w:r>
        <w:rPr>
          <w:rStyle w:val="Refdenotaalpie"/>
          <w:rFonts w:ascii="Verdana" w:eastAsia="Times New Roman" w:hAnsi="Verdana" w:cs="Arial"/>
          <w:sz w:val="22"/>
          <w:szCs w:val="22"/>
          <w:lang w:val="es-CO" w:eastAsia="es-ES_tradnl"/>
        </w:rPr>
        <w:footnoteReference w:id="16"/>
      </w:r>
      <w:r w:rsidRPr="005E5B40">
        <w:rPr>
          <w:rFonts w:ascii="Verdana" w:eastAsia="Times New Roman" w:hAnsi="Verdana" w:cs="Arial"/>
          <w:sz w:val="22"/>
          <w:szCs w:val="22"/>
          <w:lang w:val="es-CO" w:eastAsia="es-ES_tradnl"/>
        </w:rPr>
        <w:t>, para así delimitar el marco de referencia en el que se ejercerá la potestad sancionatoria</w:t>
      </w:r>
      <w:r>
        <w:rPr>
          <w:rFonts w:ascii="Verdana" w:eastAsia="Times New Roman" w:hAnsi="Verdana" w:cs="Arial"/>
          <w:sz w:val="22"/>
          <w:szCs w:val="22"/>
          <w:lang w:val="es-CO" w:eastAsia="es-ES_tradnl"/>
        </w:rPr>
        <w:t xml:space="preserve">, tal como efectivamente se desarrolló en el caso en concreto. </w:t>
      </w:r>
    </w:p>
    <w:p w14:paraId="71533F6C" w14:textId="77777777" w:rsidR="00C12A38" w:rsidRDefault="00C12A38" w:rsidP="00F55364">
      <w:pPr>
        <w:widowControl w:val="0"/>
        <w:ind w:right="27"/>
        <w:contextualSpacing/>
        <w:jc w:val="both"/>
        <w:rPr>
          <w:rFonts w:ascii="Verdana" w:eastAsia="Times New Roman" w:hAnsi="Verdana" w:cs="Arial"/>
          <w:sz w:val="22"/>
          <w:szCs w:val="22"/>
          <w:lang w:val="es-CO" w:eastAsia="es-ES_tradnl"/>
        </w:rPr>
      </w:pPr>
    </w:p>
    <w:p w14:paraId="4A38DEE4" w14:textId="331BA809"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r w:rsidRPr="005E5B40">
        <w:rPr>
          <w:rFonts w:ascii="Verdana" w:eastAsia="Times New Roman" w:hAnsi="Verdana" w:cs="Arial"/>
          <w:sz w:val="22"/>
          <w:szCs w:val="22"/>
          <w:lang w:val="es-CO" w:eastAsia="es-ES_tradnl"/>
        </w:rPr>
        <w:t xml:space="preserve">Igualmente, éstas tienen el deber de salvaguardar y mantener las garantías tanto sustanciales como procesales establecidas en el acto administrativo que </w:t>
      </w:r>
      <w:r w:rsidR="0033016D" w:rsidRPr="005E5B40">
        <w:rPr>
          <w:rFonts w:ascii="Verdana" w:eastAsia="Times New Roman" w:hAnsi="Verdana" w:cs="Arial"/>
          <w:sz w:val="22"/>
          <w:szCs w:val="22"/>
          <w:lang w:val="es-CO" w:eastAsia="es-ES_tradnl"/>
        </w:rPr>
        <w:t>inicia</w:t>
      </w:r>
      <w:r w:rsidRPr="005E5B40">
        <w:rPr>
          <w:rFonts w:ascii="Verdana" w:eastAsia="Times New Roman" w:hAnsi="Verdana" w:cs="Arial"/>
          <w:sz w:val="22"/>
          <w:szCs w:val="22"/>
          <w:lang w:val="es-CO" w:eastAsia="es-ES_tradnl"/>
        </w:rPr>
        <w:t xml:space="preserve"> una investigación administrativa, con el fin que se dé una correcta aplicación del principio de congruencia y se respete el derecho al debido proceso</w:t>
      </w:r>
      <w:r>
        <w:rPr>
          <w:rStyle w:val="Refdenotaalpie"/>
          <w:rFonts w:ascii="Verdana" w:eastAsia="Times New Roman" w:hAnsi="Verdana" w:cs="Arial"/>
          <w:sz w:val="22"/>
          <w:szCs w:val="22"/>
          <w:lang w:val="es-CO" w:eastAsia="es-ES_tradnl"/>
        </w:rPr>
        <w:footnoteReference w:id="17"/>
      </w:r>
      <w:r w:rsidRPr="005E5B40">
        <w:rPr>
          <w:rFonts w:ascii="Verdana" w:eastAsia="Times New Roman" w:hAnsi="Verdana" w:cs="Arial"/>
          <w:sz w:val="22"/>
          <w:szCs w:val="22"/>
          <w:lang w:val="es-CO" w:eastAsia="es-ES_tradnl"/>
        </w:rPr>
        <w:t>.</w:t>
      </w:r>
      <w:r w:rsidR="0033016D">
        <w:rPr>
          <w:rFonts w:ascii="Verdana" w:eastAsia="Times New Roman" w:hAnsi="Verdana" w:cs="Arial"/>
          <w:sz w:val="22"/>
          <w:szCs w:val="22"/>
          <w:lang w:val="es-CO" w:eastAsia="es-ES_tradnl"/>
        </w:rPr>
        <w:t xml:space="preserve"> </w:t>
      </w:r>
      <w:r w:rsidRPr="005E5B40">
        <w:rPr>
          <w:rFonts w:ascii="Verdana" w:eastAsia="Times New Roman" w:hAnsi="Verdana" w:cs="Arial"/>
          <w:sz w:val="22"/>
          <w:szCs w:val="22"/>
          <w:lang w:val="es-CO" w:eastAsia="es-ES_tradnl"/>
        </w:rPr>
        <w:t xml:space="preserve">Así, en el marco del referido derecho, se ejerce el poder punitivo del Estado </w:t>
      </w:r>
      <w:r w:rsidRPr="005E5B40">
        <w:rPr>
          <w:rFonts w:ascii="Verdana" w:eastAsia="Times New Roman" w:hAnsi="Verdana" w:cs="Arial"/>
          <w:sz w:val="22"/>
          <w:szCs w:val="22"/>
          <w:lang w:val="es-CO" w:eastAsia="es-ES_tradnl"/>
        </w:rPr>
        <w:lastRenderedPageBreak/>
        <w:t>–ius puniendi–</w:t>
      </w:r>
      <w:r>
        <w:rPr>
          <w:rStyle w:val="Refdenotaalpie"/>
          <w:rFonts w:ascii="Verdana" w:eastAsia="Times New Roman" w:hAnsi="Verdana" w:cs="Arial"/>
          <w:sz w:val="22"/>
          <w:szCs w:val="22"/>
          <w:lang w:val="es-CO" w:eastAsia="es-ES_tradnl"/>
        </w:rPr>
        <w:footnoteReference w:id="18"/>
      </w:r>
      <w:r w:rsidRPr="005E5B40">
        <w:rPr>
          <w:rFonts w:ascii="Verdana" w:eastAsia="Times New Roman" w:hAnsi="Verdana" w:cs="Arial"/>
          <w:sz w:val="22"/>
          <w:szCs w:val="22"/>
          <w:lang w:val="es-CO" w:eastAsia="es-ES_tradnl"/>
        </w:rPr>
        <w:t>, que encuentra sus expresiones tanto en el derecho penal como en el derecho administrativo sancionador; no obstante, debe aclararse que los principios propios del derecho penal que se aplican en materia administrativa, gozan de un matiz que los diferencia en cada uno de los casos</w:t>
      </w:r>
      <w:r>
        <w:rPr>
          <w:rStyle w:val="Refdenotaalpie"/>
          <w:rFonts w:ascii="Verdana" w:eastAsia="Times New Roman" w:hAnsi="Verdana" w:cs="Arial"/>
          <w:sz w:val="22"/>
          <w:szCs w:val="22"/>
          <w:lang w:val="es-CO" w:eastAsia="es-ES_tradnl"/>
        </w:rPr>
        <w:footnoteReference w:id="19"/>
      </w:r>
      <w:r w:rsidRPr="005E5B40">
        <w:rPr>
          <w:rFonts w:ascii="Verdana" w:eastAsia="Times New Roman" w:hAnsi="Verdana" w:cs="Arial"/>
          <w:sz w:val="22"/>
          <w:szCs w:val="22"/>
          <w:lang w:val="es-CO" w:eastAsia="es-ES_tradnl"/>
        </w:rPr>
        <w:t>, dada la naturaleza de la actuación, los fines que persiguen y el ámbito de aplicación de las normas</w:t>
      </w:r>
      <w:r>
        <w:rPr>
          <w:rStyle w:val="Refdenotaalpie"/>
          <w:rFonts w:ascii="Verdana" w:eastAsia="Times New Roman" w:hAnsi="Verdana" w:cs="Arial"/>
          <w:sz w:val="22"/>
          <w:szCs w:val="22"/>
          <w:lang w:val="es-CO" w:eastAsia="es-ES_tradnl"/>
        </w:rPr>
        <w:footnoteReference w:id="20"/>
      </w:r>
      <w:r w:rsidRPr="005E5B40">
        <w:rPr>
          <w:rFonts w:ascii="Verdana" w:eastAsia="Times New Roman" w:hAnsi="Verdana" w:cs="Arial"/>
          <w:sz w:val="22"/>
          <w:szCs w:val="22"/>
          <w:lang w:val="es-CO" w:eastAsia="es-ES_tradnl"/>
        </w:rPr>
        <w:t xml:space="preserve">. </w:t>
      </w:r>
    </w:p>
    <w:p w14:paraId="02CBAD5E"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p>
    <w:p w14:paraId="5AC6AF23"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r w:rsidRPr="005E5B40">
        <w:rPr>
          <w:rFonts w:ascii="Verdana" w:eastAsia="Times New Roman" w:hAnsi="Verdana" w:cs="Arial"/>
          <w:sz w:val="22"/>
          <w:szCs w:val="22"/>
          <w:lang w:val="es-CO" w:eastAsia="es-ES_tradnl"/>
        </w:rPr>
        <w:t xml:space="preserve">Ahora bien, en relación con el derecho de defensa, la Corte Constitucional a través de la sentencia T-1082 de 2012, señaló de manera particular que el derecho de defensa debe ser garantizado al interior de cualquier actuación administrativa y que el mismo se traduce en: </w:t>
      </w:r>
    </w:p>
    <w:p w14:paraId="1339B034"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p>
    <w:p w14:paraId="2729873F" w14:textId="77777777" w:rsidR="00C12A38" w:rsidRPr="005E5B40" w:rsidRDefault="00C12A38" w:rsidP="007D0E7E">
      <w:pPr>
        <w:widowControl w:val="0"/>
        <w:ind w:left="709" w:right="735"/>
        <w:contextualSpacing/>
        <w:jc w:val="both"/>
        <w:rPr>
          <w:rFonts w:ascii="Verdana" w:eastAsia="Times New Roman" w:hAnsi="Verdana" w:cs="Arial"/>
          <w:sz w:val="22"/>
          <w:szCs w:val="22"/>
          <w:lang w:val="es-CO" w:eastAsia="es-ES_tradnl"/>
        </w:rPr>
      </w:pPr>
      <w:r w:rsidRPr="005E5B40">
        <w:rPr>
          <w:rFonts w:ascii="Verdana" w:eastAsia="Times New Roman" w:hAnsi="Verdana" w:cs="Arial"/>
          <w:sz w:val="22"/>
          <w:szCs w:val="22"/>
          <w:lang w:val="es-CO" w:eastAsia="es-ES_tradnl"/>
        </w:rPr>
        <w:t>“</w:t>
      </w:r>
      <w:r w:rsidRPr="00624A2D">
        <w:rPr>
          <w:rFonts w:ascii="Verdana" w:eastAsia="Times New Roman" w:hAnsi="Verdana" w:cs="Arial"/>
          <w:i/>
          <w:iCs/>
          <w:sz w:val="20"/>
          <w:szCs w:val="20"/>
          <w:lang w:val="es-CO" w:eastAsia="es-ES_tradnl"/>
        </w:rPr>
        <w:t>la facultad que tiene el administrado para conocer la actuación o proceso administrativo que se le adelante e impugnar o contradecir las pruebas y las providencias que le sean adversas a sus intereses. La administración debe garantizar al ciudadano interesado tal derecho y cualquier actuación que desconozca dicha garantía es contraria a la Constitución. En efecto, si el administrado no está de acuerdo con una decisión de la administración que le afecte sus intereses tiene derecho a ejercer los recursos correspondientes con el fin de obtener que se revoque o modifique</w:t>
      </w:r>
      <w:r w:rsidRPr="005E5B40">
        <w:rPr>
          <w:rFonts w:ascii="Verdana" w:eastAsia="Times New Roman" w:hAnsi="Verdana" w:cs="Arial"/>
          <w:sz w:val="22"/>
          <w:szCs w:val="22"/>
          <w:lang w:val="es-CO" w:eastAsia="es-ES_tradnl"/>
        </w:rPr>
        <w:t xml:space="preserve">” </w:t>
      </w:r>
    </w:p>
    <w:p w14:paraId="7F3632E1"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p>
    <w:p w14:paraId="5D4AEE61" w14:textId="6F92E6F1"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r w:rsidRPr="005E5B40">
        <w:rPr>
          <w:rFonts w:ascii="Verdana" w:eastAsia="Times New Roman" w:hAnsi="Verdana" w:cs="Arial"/>
          <w:sz w:val="22"/>
          <w:szCs w:val="22"/>
          <w:lang w:val="es-CO" w:eastAsia="es-ES_tradnl"/>
        </w:rPr>
        <w:t>Así las cosas, la importancia del derecho a la defensa en el contexto de las garantías procesales radica en “</w:t>
      </w:r>
      <w:r w:rsidRPr="00643B64">
        <w:rPr>
          <w:rFonts w:ascii="Verdana" w:eastAsia="Times New Roman" w:hAnsi="Verdana" w:cs="Arial"/>
          <w:i/>
          <w:iCs/>
          <w:sz w:val="22"/>
          <w:szCs w:val="22"/>
          <w:lang w:val="es-CO" w:eastAsia="es-ES_tradnl"/>
        </w:rPr>
        <w:t>impedir la arbitrariedad de los agentes estatales y evitar la condena injusta, mediante la búsqueda de la verdad, con la activa participación o representación de quien puede ser afectado por las decisiones que se adopten sobre la base de lo actuado”.</w:t>
      </w:r>
      <w:r w:rsidRPr="005E5B40">
        <w:rPr>
          <w:rFonts w:ascii="Verdana" w:eastAsia="Times New Roman" w:hAnsi="Verdana" w:cs="Arial"/>
          <w:sz w:val="22"/>
          <w:szCs w:val="22"/>
          <w:lang w:val="es-CO" w:eastAsia="es-ES_tradnl"/>
        </w:rPr>
        <w:t xml:space="preserve"> Anotado lo anterior y bajo esta línea de análisis, corresponde anotar que de acuerdo con lo que ha precisado la Corte Constitucional</w:t>
      </w:r>
      <w:r>
        <w:rPr>
          <w:rStyle w:val="Refdenotaalpie"/>
          <w:rFonts w:ascii="Verdana" w:eastAsia="Times New Roman" w:hAnsi="Verdana" w:cs="Arial"/>
          <w:sz w:val="22"/>
          <w:szCs w:val="22"/>
          <w:lang w:val="es-CO" w:eastAsia="es-ES_tradnl"/>
        </w:rPr>
        <w:footnoteReference w:id="21"/>
      </w:r>
      <w:r w:rsidRPr="005E5B40">
        <w:rPr>
          <w:rFonts w:ascii="Verdana" w:eastAsia="Times New Roman" w:hAnsi="Verdana" w:cs="Arial"/>
          <w:sz w:val="22"/>
          <w:szCs w:val="22"/>
          <w:lang w:val="es-CO" w:eastAsia="es-ES_tradnl"/>
        </w:rPr>
        <w:t xml:space="preserve">, otra manifestación del debido </w:t>
      </w:r>
      <w:r w:rsidR="0033016D" w:rsidRPr="005E5B40">
        <w:rPr>
          <w:rFonts w:ascii="Verdana" w:eastAsia="Times New Roman" w:hAnsi="Verdana" w:cs="Arial"/>
          <w:sz w:val="22"/>
          <w:szCs w:val="22"/>
          <w:lang w:val="es-CO" w:eastAsia="es-ES_tradnl"/>
        </w:rPr>
        <w:t>proceso</w:t>
      </w:r>
      <w:r w:rsidRPr="005E5B40">
        <w:rPr>
          <w:rFonts w:ascii="Verdana" w:eastAsia="Times New Roman" w:hAnsi="Verdana" w:cs="Arial"/>
          <w:sz w:val="22"/>
          <w:szCs w:val="22"/>
          <w:lang w:val="es-CO" w:eastAsia="es-ES_tradnl"/>
        </w:rPr>
        <w:t xml:space="preserve"> es el cumplimiento de los términos procesales, así pues:</w:t>
      </w:r>
    </w:p>
    <w:p w14:paraId="1EA7D6D5"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p>
    <w:p w14:paraId="27E969D2" w14:textId="77777777" w:rsidR="00C12A38" w:rsidRPr="005E5B40" w:rsidRDefault="00C12A38" w:rsidP="007D0E7E">
      <w:pPr>
        <w:widowControl w:val="0"/>
        <w:ind w:left="709" w:right="735"/>
        <w:contextualSpacing/>
        <w:jc w:val="both"/>
        <w:rPr>
          <w:rFonts w:ascii="Verdana" w:eastAsia="Times New Roman" w:hAnsi="Verdana" w:cs="Arial"/>
          <w:sz w:val="22"/>
          <w:szCs w:val="22"/>
          <w:lang w:val="es-CO" w:eastAsia="es-ES_tradnl"/>
        </w:rPr>
      </w:pPr>
      <w:r w:rsidRPr="00643B64">
        <w:rPr>
          <w:rFonts w:ascii="Verdana" w:eastAsia="Times New Roman" w:hAnsi="Verdana" w:cs="Arial"/>
          <w:i/>
          <w:iCs/>
          <w:sz w:val="22"/>
          <w:szCs w:val="22"/>
          <w:lang w:val="es-CO" w:eastAsia="es-ES_tradnl"/>
        </w:rPr>
        <w:t>“</w:t>
      </w:r>
      <w:r w:rsidRPr="00624A2D">
        <w:rPr>
          <w:rFonts w:ascii="Verdana" w:eastAsia="Times New Roman" w:hAnsi="Verdana" w:cs="Arial"/>
          <w:i/>
          <w:iCs/>
          <w:sz w:val="20"/>
          <w:szCs w:val="20"/>
          <w:lang w:val="es-CO" w:eastAsia="es-ES_tradnl"/>
        </w:rPr>
        <w:t xml:space="preserve">Tanto las partes procesales como las autoridades judiciales </w:t>
      </w:r>
      <w:r w:rsidRPr="00624A2D">
        <w:rPr>
          <w:rFonts w:ascii="Verdana" w:eastAsia="Times New Roman" w:hAnsi="Verdana" w:cs="Arial"/>
          <w:b/>
          <w:bCs/>
          <w:i/>
          <w:iCs/>
          <w:sz w:val="20"/>
          <w:szCs w:val="20"/>
          <w:lang w:val="es-CO" w:eastAsia="es-ES_tradnl"/>
        </w:rPr>
        <w:t>están obligadas a cumplir en forma exacta y diligente los plazos que la ley consagra para la ejecución de las distintas actuaciones y diligencias en las diversas fases del proceso</w:t>
      </w:r>
      <w:r w:rsidRPr="00624A2D">
        <w:rPr>
          <w:rFonts w:ascii="Verdana" w:eastAsia="Times New Roman" w:hAnsi="Verdana" w:cs="Arial"/>
          <w:i/>
          <w:iCs/>
          <w:sz w:val="20"/>
          <w:szCs w:val="20"/>
          <w:lang w:val="es-CO" w:eastAsia="es-ES_tradnl"/>
        </w:rPr>
        <w:t xml:space="preserve">. Así pues, las partes tienen la carga de presentar la demanda, pedir pruebas, controvertir las allegadas al proceso, interponer y sustentar los recursos y, en fin, participar de cualquier otra forma en el proceso dentro de las etapas y términos establecidos en la ley, así como el juez y auxiliares de justicia </w:t>
      </w:r>
      <w:r w:rsidRPr="00624A2D">
        <w:rPr>
          <w:rFonts w:ascii="Verdana" w:eastAsia="Times New Roman" w:hAnsi="Verdana" w:cs="Arial"/>
          <w:b/>
          <w:bCs/>
          <w:i/>
          <w:iCs/>
          <w:sz w:val="20"/>
          <w:szCs w:val="20"/>
          <w:lang w:val="es-CO" w:eastAsia="es-ES_tradnl"/>
        </w:rPr>
        <w:t>tienen el deber correlativo de velar por el acatamiento de los términos procesales</w:t>
      </w:r>
      <w:r w:rsidRPr="005E5B40">
        <w:rPr>
          <w:rFonts w:ascii="Verdana" w:eastAsia="Times New Roman" w:hAnsi="Verdana" w:cs="Arial"/>
          <w:sz w:val="22"/>
          <w:szCs w:val="22"/>
          <w:lang w:val="es-CO" w:eastAsia="es-ES_tradnl"/>
        </w:rPr>
        <w:t>”. (Subrayas y negrilla fuera del texto original).</w:t>
      </w:r>
    </w:p>
    <w:p w14:paraId="408D58DB"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p>
    <w:p w14:paraId="0996B2E9"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r w:rsidRPr="005E5B40">
        <w:rPr>
          <w:rFonts w:ascii="Verdana" w:eastAsia="Times New Roman" w:hAnsi="Verdana" w:cs="Arial"/>
          <w:sz w:val="22"/>
          <w:szCs w:val="22"/>
          <w:lang w:val="es-CO" w:eastAsia="es-ES_tradnl"/>
        </w:rPr>
        <w:t>Asimismo, se ha precisado respecto de la finalidad y alcance de los términos procesales, que los mismos:</w:t>
      </w:r>
    </w:p>
    <w:p w14:paraId="755A56F4" w14:textId="77777777" w:rsidR="00C12A38" w:rsidRPr="00643B64" w:rsidRDefault="00C12A38" w:rsidP="00F55364">
      <w:pPr>
        <w:widowControl w:val="0"/>
        <w:ind w:right="27"/>
        <w:contextualSpacing/>
        <w:jc w:val="both"/>
        <w:rPr>
          <w:rFonts w:ascii="Verdana" w:eastAsia="Times New Roman" w:hAnsi="Verdana" w:cs="Arial"/>
          <w:b/>
          <w:bCs/>
          <w:sz w:val="22"/>
          <w:szCs w:val="22"/>
          <w:lang w:val="es-CO" w:eastAsia="es-ES_tradnl"/>
        </w:rPr>
      </w:pPr>
    </w:p>
    <w:p w14:paraId="25C6C554" w14:textId="77777777" w:rsidR="00C12A38" w:rsidRPr="005E5B40" w:rsidRDefault="00C12A38" w:rsidP="007D0E7E">
      <w:pPr>
        <w:widowControl w:val="0"/>
        <w:ind w:left="709" w:right="735" w:hanging="142"/>
        <w:contextualSpacing/>
        <w:jc w:val="both"/>
        <w:rPr>
          <w:rFonts w:ascii="Verdana" w:eastAsia="Times New Roman" w:hAnsi="Verdana" w:cs="Arial"/>
          <w:sz w:val="22"/>
          <w:szCs w:val="22"/>
          <w:lang w:val="es-CO" w:eastAsia="es-ES_tradnl"/>
        </w:rPr>
      </w:pPr>
      <w:r w:rsidRPr="00643B64">
        <w:rPr>
          <w:rFonts w:ascii="Verdana" w:eastAsia="Times New Roman" w:hAnsi="Verdana" w:cs="Arial"/>
          <w:b/>
          <w:bCs/>
          <w:sz w:val="22"/>
          <w:szCs w:val="22"/>
          <w:lang w:val="es-CO" w:eastAsia="es-ES_tradnl"/>
        </w:rPr>
        <w:t>“</w:t>
      </w:r>
      <w:r w:rsidRPr="00624A2D">
        <w:rPr>
          <w:rFonts w:ascii="Verdana" w:eastAsia="Times New Roman" w:hAnsi="Verdana" w:cs="Arial"/>
          <w:b/>
          <w:bCs/>
          <w:i/>
          <w:iCs/>
          <w:sz w:val="20"/>
          <w:szCs w:val="20"/>
          <w:lang w:val="es-CO" w:eastAsia="es-ES_tradnl"/>
        </w:rPr>
        <w:t>deben cumplirse diligente y celosamente por parte de quienes acceden a la administración de justicia</w:t>
      </w:r>
      <w:r w:rsidRPr="00624A2D">
        <w:rPr>
          <w:rFonts w:ascii="Verdana" w:eastAsia="Times New Roman" w:hAnsi="Verdana" w:cs="Arial"/>
          <w:i/>
          <w:iCs/>
          <w:sz w:val="20"/>
          <w:szCs w:val="20"/>
          <w:lang w:val="es-CO" w:eastAsia="es-ES_tradnl"/>
        </w:rPr>
        <w:t>, así como corresponde a los jueces y los auxiliares de la justicia velar por su cumplimiento, por cuanto es una carga procesal en cabeza de los primeros que busca garantizar la seguridad y certeza jurídicas, el debido proceso, el principio de celeridad y la eficacia del derecho sustantivo”</w:t>
      </w:r>
      <w:r w:rsidRPr="00624A2D">
        <w:rPr>
          <w:rStyle w:val="Refdenotaalpie"/>
          <w:rFonts w:ascii="Verdana" w:eastAsia="Times New Roman" w:hAnsi="Verdana" w:cs="Arial"/>
          <w:i/>
          <w:iCs/>
          <w:sz w:val="20"/>
          <w:szCs w:val="20"/>
          <w:lang w:val="es-CO" w:eastAsia="es-ES_tradnl"/>
        </w:rPr>
        <w:footnoteReference w:id="22"/>
      </w:r>
      <w:r w:rsidRPr="00624A2D">
        <w:rPr>
          <w:rFonts w:ascii="Verdana" w:eastAsia="Times New Roman" w:hAnsi="Verdana" w:cs="Arial"/>
          <w:sz w:val="20"/>
          <w:szCs w:val="20"/>
          <w:lang w:val="es-CO" w:eastAsia="es-ES_tradnl"/>
        </w:rPr>
        <w:t xml:space="preserve">. </w:t>
      </w:r>
      <w:r w:rsidRPr="005E5B40">
        <w:rPr>
          <w:rFonts w:ascii="Verdana" w:eastAsia="Times New Roman" w:hAnsi="Verdana" w:cs="Arial"/>
          <w:sz w:val="22"/>
          <w:szCs w:val="22"/>
          <w:lang w:val="es-CO" w:eastAsia="es-ES_tradnl"/>
        </w:rPr>
        <w:t>(Subrayas y negrilla fuera del texto original).</w:t>
      </w:r>
    </w:p>
    <w:p w14:paraId="558CF690" w14:textId="77777777"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p>
    <w:p w14:paraId="1BDBE45B" w14:textId="0FE54519" w:rsidR="00C12A38" w:rsidRDefault="00C12A38" w:rsidP="00F55364">
      <w:pPr>
        <w:widowControl w:val="0"/>
        <w:ind w:right="27"/>
        <w:contextualSpacing/>
        <w:jc w:val="both"/>
        <w:rPr>
          <w:rFonts w:ascii="Verdana" w:eastAsia="Times New Roman" w:hAnsi="Verdana" w:cs="Arial"/>
          <w:sz w:val="22"/>
          <w:szCs w:val="22"/>
          <w:lang w:val="es-CO" w:eastAsia="es-ES_tradnl"/>
        </w:rPr>
      </w:pPr>
      <w:r w:rsidRPr="005E5B40">
        <w:rPr>
          <w:rFonts w:ascii="Verdana" w:eastAsia="Times New Roman" w:hAnsi="Verdana" w:cs="Arial"/>
          <w:sz w:val="22"/>
          <w:szCs w:val="22"/>
          <w:lang w:val="es-CO" w:eastAsia="es-ES_tradnl"/>
        </w:rPr>
        <w:lastRenderedPageBreak/>
        <w:t>De tal manera que advierte este Despacho que a la sancionada no le asiste razón en cuanto a la supuesta vulneración al derecho al debido proceso, ni de las demás garantía</w:t>
      </w:r>
      <w:r w:rsidR="00BF7A92">
        <w:rPr>
          <w:rFonts w:ascii="Verdana" w:eastAsia="Times New Roman" w:hAnsi="Verdana" w:cs="Arial"/>
          <w:sz w:val="22"/>
          <w:szCs w:val="22"/>
          <w:lang w:val="es-CO" w:eastAsia="es-ES_tradnl"/>
        </w:rPr>
        <w:t>s</w:t>
      </w:r>
      <w:r w:rsidRPr="005E5B40">
        <w:rPr>
          <w:rFonts w:ascii="Verdana" w:eastAsia="Times New Roman" w:hAnsi="Verdana" w:cs="Arial"/>
          <w:sz w:val="22"/>
          <w:szCs w:val="22"/>
          <w:lang w:val="es-CO" w:eastAsia="es-ES_tradnl"/>
        </w:rPr>
        <w:t xml:space="preserve"> en el contexto del proceso sancionatorio y la respectiva decisión, por cuanto con total claridad, exhaustividad y legalidad, se relacionaron los preceptos normativos infringidos y se le indicaron a la recurrente las conductas que se encuadraban concretamente, siendo ello expuesto en la respectiva imputación fáctica que fue objeto de contradicción. </w:t>
      </w:r>
    </w:p>
    <w:p w14:paraId="5DD43C11" w14:textId="77777777" w:rsidR="00C12A38" w:rsidRDefault="00C12A38" w:rsidP="00F55364">
      <w:pPr>
        <w:widowControl w:val="0"/>
        <w:ind w:right="27"/>
        <w:contextualSpacing/>
        <w:jc w:val="both"/>
        <w:rPr>
          <w:rFonts w:ascii="Verdana" w:eastAsia="Times New Roman" w:hAnsi="Verdana" w:cs="Arial"/>
          <w:sz w:val="22"/>
          <w:szCs w:val="22"/>
          <w:lang w:val="es-CO" w:eastAsia="es-ES_tradnl"/>
        </w:rPr>
      </w:pPr>
    </w:p>
    <w:p w14:paraId="32113D2E" w14:textId="6F0F15E0" w:rsidR="00C12A38" w:rsidRPr="005E5B40" w:rsidRDefault="00C12A38" w:rsidP="00F55364">
      <w:pPr>
        <w:widowControl w:val="0"/>
        <w:ind w:right="27"/>
        <w:contextualSpacing/>
        <w:jc w:val="both"/>
        <w:rPr>
          <w:rFonts w:ascii="Verdana" w:eastAsia="Times New Roman" w:hAnsi="Verdana" w:cs="Arial"/>
          <w:sz w:val="22"/>
          <w:szCs w:val="22"/>
          <w:lang w:val="es-CO" w:eastAsia="es-ES_tradnl"/>
        </w:rPr>
      </w:pPr>
      <w:r>
        <w:rPr>
          <w:rFonts w:ascii="Verdana" w:eastAsia="Times New Roman" w:hAnsi="Verdana" w:cs="Arial"/>
          <w:sz w:val="22"/>
          <w:szCs w:val="22"/>
          <w:lang w:val="es-CO" w:eastAsia="es-ES_tradnl"/>
        </w:rPr>
        <w:t>Adicionalmente se notificaron en debida forma, a las diferentes partes del proceso de acuerdo a las reglas de notificación procesal, especialmente a las relativas a las notificaciones por medios electrónicos, ya que en el ámbito mercantil se exige de los comerciantes estar atentos de los mensajes que llegan al correo electrónico de notificación judicial que ellos mimos suministran a las respectivas Cámaras de Comercio de los municipios en los que ejercen su actividad</w:t>
      </w:r>
      <w:r w:rsidR="0033016D">
        <w:rPr>
          <w:rFonts w:ascii="Verdana" w:eastAsia="Times New Roman" w:hAnsi="Verdana" w:cs="Arial"/>
          <w:sz w:val="22"/>
          <w:szCs w:val="22"/>
          <w:lang w:val="es-CO" w:eastAsia="es-ES_tradnl"/>
        </w:rPr>
        <w:t>.</w:t>
      </w:r>
      <w:r>
        <w:rPr>
          <w:rFonts w:ascii="Verdana" w:eastAsia="Times New Roman" w:hAnsi="Verdana" w:cs="Arial"/>
          <w:sz w:val="22"/>
          <w:szCs w:val="22"/>
          <w:lang w:val="es-CO" w:eastAsia="es-ES_tradnl"/>
        </w:rPr>
        <w:t xml:space="preserve"> </w:t>
      </w:r>
    </w:p>
    <w:p w14:paraId="3F505AF7" w14:textId="77777777" w:rsidR="00C12A38" w:rsidRDefault="00C12A38" w:rsidP="00F55364">
      <w:pPr>
        <w:widowControl w:val="0"/>
        <w:ind w:right="27"/>
        <w:jc w:val="both"/>
        <w:rPr>
          <w:rFonts w:ascii="Verdana" w:hAnsi="Verdana" w:cs="Arial"/>
          <w:sz w:val="22"/>
          <w:szCs w:val="22"/>
          <w:lang w:val="es-CO"/>
        </w:rPr>
      </w:pPr>
    </w:p>
    <w:p w14:paraId="59B699B0" w14:textId="03FD3F77" w:rsidR="00F43372" w:rsidRDefault="0033016D" w:rsidP="00F55364">
      <w:pPr>
        <w:widowControl w:val="0"/>
        <w:ind w:right="27"/>
        <w:jc w:val="both"/>
        <w:rPr>
          <w:rFonts w:ascii="Verdana" w:eastAsia="Arial" w:hAnsi="Verdana" w:cs="Arial"/>
          <w:sz w:val="22"/>
          <w:szCs w:val="22"/>
          <w:lang w:val="es-CO"/>
        </w:rPr>
      </w:pPr>
      <w:r>
        <w:rPr>
          <w:rFonts w:ascii="Verdana" w:hAnsi="Verdana" w:cs="Arial"/>
          <w:sz w:val="22"/>
          <w:szCs w:val="22"/>
          <w:lang w:val="es-CO"/>
        </w:rPr>
        <w:t xml:space="preserve">Así mismo, es claro que en efecto la Resolución en la que se impuso la sanción </w:t>
      </w:r>
      <w:r w:rsidR="00F43372" w:rsidRPr="00FA6AFE">
        <w:rPr>
          <w:rFonts w:ascii="Verdana" w:eastAsia="Arial" w:hAnsi="Verdana" w:cs="Arial"/>
          <w:sz w:val="22"/>
          <w:szCs w:val="22"/>
          <w:lang w:val="es-CO"/>
        </w:rPr>
        <w:t>quedó debidamente motivada</w:t>
      </w:r>
      <w:r w:rsidR="00F43372">
        <w:rPr>
          <w:rFonts w:ascii="Verdana" w:eastAsia="Arial" w:hAnsi="Verdana" w:cs="Arial"/>
          <w:sz w:val="22"/>
          <w:szCs w:val="22"/>
          <w:lang w:val="es-CO"/>
        </w:rPr>
        <w:t xml:space="preserve">, </w:t>
      </w:r>
      <w:r w:rsidR="00514D84">
        <w:rPr>
          <w:rFonts w:ascii="Verdana" w:eastAsia="Arial" w:hAnsi="Verdana" w:cs="Arial"/>
          <w:sz w:val="22"/>
          <w:szCs w:val="22"/>
          <w:lang w:val="es-CO"/>
        </w:rPr>
        <w:t>de acuerdo con</w:t>
      </w:r>
      <w:r w:rsidR="00F43372">
        <w:rPr>
          <w:rFonts w:ascii="Verdana" w:eastAsia="Arial" w:hAnsi="Verdana" w:cs="Arial"/>
          <w:sz w:val="22"/>
          <w:szCs w:val="22"/>
          <w:lang w:val="es-CO"/>
        </w:rPr>
        <w:t xml:space="preserve"> la legislación concreta, acatando el orden jurídico y protegiendo los derechos y las garantías de los administrados, tanto de la sancionada como de los consumidores ya que el único cargo imputado y demostrado en el desarrollo del proceso fue el de</w:t>
      </w:r>
      <w:r w:rsidR="00F43372" w:rsidRPr="006A197F">
        <w:rPr>
          <w:rFonts w:ascii="Verdana" w:hAnsi="Verdana"/>
          <w:sz w:val="22"/>
          <w:szCs w:val="22"/>
        </w:rPr>
        <w:t>l incumplimiento</w:t>
      </w:r>
      <w:r w:rsidR="00F43372" w:rsidRPr="006A197F">
        <w:rPr>
          <w:rFonts w:ascii="Verdana" w:hAnsi="Verdana"/>
          <w:spacing w:val="1"/>
          <w:sz w:val="22"/>
          <w:szCs w:val="22"/>
        </w:rPr>
        <w:t xml:space="preserve"> </w:t>
      </w:r>
      <w:r w:rsidR="00F43372" w:rsidRPr="006A197F">
        <w:rPr>
          <w:rFonts w:ascii="Verdana" w:hAnsi="Verdana"/>
          <w:sz w:val="22"/>
          <w:szCs w:val="22"/>
        </w:rPr>
        <w:t>de</w:t>
      </w:r>
      <w:r w:rsidR="00F43372" w:rsidRPr="006A197F">
        <w:rPr>
          <w:rFonts w:ascii="Verdana" w:hAnsi="Verdana"/>
          <w:spacing w:val="1"/>
          <w:sz w:val="22"/>
          <w:szCs w:val="22"/>
        </w:rPr>
        <w:t xml:space="preserve"> </w:t>
      </w:r>
      <w:r w:rsidR="00F43372" w:rsidRPr="006A197F">
        <w:rPr>
          <w:rFonts w:ascii="Verdana" w:hAnsi="Verdana"/>
          <w:sz w:val="22"/>
          <w:szCs w:val="22"/>
        </w:rPr>
        <w:t>las</w:t>
      </w:r>
      <w:r w:rsidR="00F43372" w:rsidRPr="006A197F">
        <w:rPr>
          <w:rFonts w:ascii="Verdana" w:hAnsi="Verdana"/>
          <w:spacing w:val="1"/>
          <w:sz w:val="22"/>
          <w:szCs w:val="22"/>
        </w:rPr>
        <w:t xml:space="preserve"> </w:t>
      </w:r>
      <w:r w:rsidR="00F43372" w:rsidRPr="006A197F">
        <w:rPr>
          <w:rFonts w:ascii="Verdana" w:hAnsi="Verdana"/>
          <w:sz w:val="22"/>
          <w:szCs w:val="22"/>
        </w:rPr>
        <w:t>órdenes</w:t>
      </w:r>
      <w:r w:rsidR="00F43372" w:rsidRPr="006A197F">
        <w:rPr>
          <w:rFonts w:ascii="Verdana" w:hAnsi="Verdana"/>
          <w:spacing w:val="1"/>
          <w:sz w:val="22"/>
          <w:szCs w:val="22"/>
        </w:rPr>
        <w:t xml:space="preserve"> </w:t>
      </w:r>
      <w:r w:rsidR="00F43372" w:rsidRPr="006A197F">
        <w:rPr>
          <w:rFonts w:ascii="Verdana" w:hAnsi="Verdana"/>
          <w:sz w:val="22"/>
          <w:szCs w:val="22"/>
        </w:rPr>
        <w:t>impartidas</w:t>
      </w:r>
      <w:r w:rsidR="00F43372" w:rsidRPr="006A197F">
        <w:rPr>
          <w:rFonts w:ascii="Verdana" w:hAnsi="Verdana"/>
          <w:spacing w:val="1"/>
          <w:sz w:val="22"/>
          <w:szCs w:val="22"/>
        </w:rPr>
        <w:t xml:space="preserve"> </w:t>
      </w:r>
      <w:r w:rsidR="00F43372" w:rsidRPr="006A197F">
        <w:rPr>
          <w:rFonts w:ascii="Verdana" w:hAnsi="Verdana"/>
          <w:sz w:val="22"/>
          <w:szCs w:val="22"/>
        </w:rPr>
        <w:t>por</w:t>
      </w:r>
      <w:r w:rsidR="00F43372" w:rsidRPr="006A197F">
        <w:rPr>
          <w:rFonts w:ascii="Verdana" w:hAnsi="Verdana"/>
          <w:spacing w:val="1"/>
          <w:sz w:val="22"/>
          <w:szCs w:val="22"/>
        </w:rPr>
        <w:t xml:space="preserve"> </w:t>
      </w:r>
      <w:r w:rsidR="00F43372" w:rsidRPr="006A197F">
        <w:rPr>
          <w:rFonts w:ascii="Verdana" w:hAnsi="Verdana"/>
          <w:sz w:val="22"/>
          <w:szCs w:val="22"/>
        </w:rPr>
        <w:t>esta</w:t>
      </w:r>
      <w:r w:rsidR="00F43372" w:rsidRPr="006A197F">
        <w:rPr>
          <w:rFonts w:ascii="Verdana" w:hAnsi="Verdana"/>
          <w:spacing w:val="1"/>
          <w:sz w:val="22"/>
          <w:szCs w:val="22"/>
        </w:rPr>
        <w:t xml:space="preserve"> </w:t>
      </w:r>
      <w:r w:rsidR="00F43372" w:rsidRPr="006A197F">
        <w:rPr>
          <w:rFonts w:ascii="Verdana" w:hAnsi="Verdana"/>
          <w:sz w:val="22"/>
          <w:szCs w:val="22"/>
        </w:rPr>
        <w:t>Dirección</w:t>
      </w:r>
      <w:r>
        <w:rPr>
          <w:rFonts w:ascii="Verdana" w:hAnsi="Verdana"/>
          <w:spacing w:val="1"/>
          <w:sz w:val="22"/>
          <w:szCs w:val="22"/>
        </w:rPr>
        <w:t xml:space="preserve">. </w:t>
      </w:r>
    </w:p>
    <w:p w14:paraId="4D32D36C" w14:textId="77777777" w:rsidR="00F43372" w:rsidRDefault="00F43372" w:rsidP="00F55364">
      <w:pPr>
        <w:widowControl w:val="0"/>
        <w:ind w:right="27"/>
        <w:jc w:val="both"/>
        <w:rPr>
          <w:rFonts w:ascii="Verdana" w:eastAsia="Arial" w:hAnsi="Verdana" w:cs="Arial"/>
          <w:sz w:val="22"/>
          <w:szCs w:val="22"/>
          <w:lang w:val="es-CO"/>
        </w:rPr>
      </w:pPr>
    </w:p>
    <w:p w14:paraId="31E5B1F3" w14:textId="1741B682" w:rsidR="00F43372" w:rsidRPr="00FA6AFE" w:rsidRDefault="00F43372" w:rsidP="00F55364">
      <w:pPr>
        <w:widowControl w:val="0"/>
        <w:ind w:right="27"/>
        <w:jc w:val="both"/>
        <w:rPr>
          <w:rFonts w:ascii="Verdana" w:hAnsi="Verdana" w:cs="Arial"/>
          <w:sz w:val="22"/>
          <w:szCs w:val="22"/>
          <w:lang w:val="es-CO"/>
        </w:rPr>
      </w:pPr>
      <w:r>
        <w:rPr>
          <w:rFonts w:ascii="Verdana" w:eastAsia="Arial" w:hAnsi="Verdana" w:cs="Arial"/>
          <w:sz w:val="22"/>
          <w:szCs w:val="22"/>
          <w:lang w:val="es-CO"/>
        </w:rPr>
        <w:t>Es así que</w:t>
      </w:r>
      <w:r w:rsidRPr="00FA6AFE">
        <w:rPr>
          <w:rFonts w:ascii="Verdana" w:eastAsia="Arial" w:hAnsi="Verdana" w:cs="Arial"/>
          <w:sz w:val="22"/>
          <w:szCs w:val="22"/>
          <w:lang w:val="es-CO"/>
        </w:rPr>
        <w:t xml:space="preserve"> </w:t>
      </w:r>
      <w:r>
        <w:rPr>
          <w:rFonts w:ascii="Verdana" w:eastAsia="Arial" w:hAnsi="Verdana" w:cs="Arial"/>
          <w:sz w:val="22"/>
          <w:szCs w:val="22"/>
          <w:lang w:val="es-CO"/>
        </w:rPr>
        <w:t xml:space="preserve">en </w:t>
      </w:r>
      <w:r w:rsidRPr="00FA6AFE">
        <w:rPr>
          <w:rFonts w:ascii="Verdana" w:eastAsia="Arial" w:hAnsi="Verdana" w:cs="Arial"/>
          <w:sz w:val="22"/>
          <w:szCs w:val="22"/>
          <w:lang w:val="es-CO"/>
        </w:rPr>
        <w:t>la Decisión</w:t>
      </w:r>
      <w:r w:rsidR="00514D84">
        <w:rPr>
          <w:rFonts w:ascii="Verdana" w:eastAsia="Arial" w:hAnsi="Verdana" w:cs="Arial"/>
          <w:sz w:val="22"/>
          <w:szCs w:val="22"/>
          <w:lang w:val="es-CO"/>
        </w:rPr>
        <w:t xml:space="preserve"> 273</w:t>
      </w:r>
      <w:r w:rsidR="001957B2">
        <w:rPr>
          <w:rFonts w:ascii="Verdana" w:eastAsia="Arial" w:hAnsi="Verdana" w:cs="Arial"/>
          <w:sz w:val="22"/>
          <w:szCs w:val="22"/>
          <w:lang w:val="es-CO"/>
        </w:rPr>
        <w:t>7</w:t>
      </w:r>
      <w:r w:rsidR="00514D84">
        <w:rPr>
          <w:rFonts w:ascii="Verdana" w:eastAsia="Arial" w:hAnsi="Verdana" w:cs="Arial"/>
          <w:sz w:val="22"/>
          <w:szCs w:val="22"/>
          <w:lang w:val="es-CO"/>
        </w:rPr>
        <w:t>1 de 2024</w:t>
      </w:r>
      <w:r w:rsidRPr="00FA6AFE">
        <w:rPr>
          <w:rFonts w:ascii="Verdana" w:eastAsia="Arial" w:hAnsi="Verdana" w:cs="Arial"/>
          <w:sz w:val="22"/>
          <w:szCs w:val="22"/>
          <w:lang w:val="es-CO"/>
        </w:rPr>
        <w:t>, se expuso</w:t>
      </w:r>
      <w:r>
        <w:rPr>
          <w:rFonts w:ascii="Verdana" w:eastAsia="Arial" w:hAnsi="Verdana" w:cs="Arial"/>
          <w:sz w:val="22"/>
          <w:szCs w:val="22"/>
          <w:lang w:val="es-CO"/>
        </w:rPr>
        <w:t xml:space="preserve"> suficientemente</w:t>
      </w:r>
      <w:r w:rsidRPr="00FA6AFE">
        <w:rPr>
          <w:rFonts w:ascii="Verdana" w:eastAsia="Arial" w:hAnsi="Verdana" w:cs="Arial"/>
          <w:sz w:val="22"/>
          <w:szCs w:val="22"/>
          <w:lang w:val="es-CO"/>
        </w:rPr>
        <w:t xml:space="preserve"> que el hecho de presentar tardíamente o no presentar la información requerida configura la denominada </w:t>
      </w:r>
      <w:r w:rsidRPr="00A82CE3">
        <w:rPr>
          <w:rFonts w:ascii="Verdana" w:hAnsi="Verdana" w:cs="Arial"/>
          <w:b/>
          <w:bCs/>
          <w:sz w:val="22"/>
          <w:szCs w:val="22"/>
          <w:u w:val="single"/>
          <w:lang w:val="es-CO"/>
        </w:rPr>
        <w:t>inobservancia de las órdenes emitidas por esta Dirección, porque impiden el ejercicio de las facultades administrativas asignadas por la Ley y especialmente por la Constitución Política</w:t>
      </w:r>
      <w:r w:rsidRPr="00A82CE3">
        <w:rPr>
          <w:rFonts w:ascii="Verdana" w:hAnsi="Verdana" w:cs="Arial"/>
          <w:b/>
          <w:bCs/>
          <w:sz w:val="22"/>
          <w:szCs w:val="22"/>
          <w:lang w:val="es-CO"/>
        </w:rPr>
        <w:t xml:space="preserve">, </w:t>
      </w:r>
      <w:r w:rsidRPr="00A82CE3">
        <w:rPr>
          <w:rFonts w:ascii="Verdana" w:hAnsi="Verdana" w:cs="Arial"/>
          <w:b/>
          <w:bCs/>
          <w:sz w:val="22"/>
          <w:szCs w:val="22"/>
          <w:u w:val="single"/>
          <w:lang w:val="es-CO"/>
        </w:rPr>
        <w:t>como son la protección de los derechos constitucionales del consumidor</w:t>
      </w:r>
      <w:r w:rsidRPr="00A82CE3">
        <w:rPr>
          <w:rFonts w:ascii="Verdana" w:hAnsi="Verdana" w:cs="Arial"/>
          <w:b/>
          <w:bCs/>
          <w:sz w:val="22"/>
          <w:szCs w:val="22"/>
          <w:lang w:val="es-CO"/>
        </w:rPr>
        <w:t xml:space="preserve"> </w:t>
      </w:r>
      <w:r w:rsidRPr="00A82CE3">
        <w:rPr>
          <w:rFonts w:ascii="Verdana" w:hAnsi="Verdana" w:cs="Arial"/>
          <w:b/>
          <w:bCs/>
          <w:sz w:val="22"/>
          <w:szCs w:val="22"/>
          <w:u w:val="single"/>
          <w:lang w:val="es-CO"/>
        </w:rPr>
        <w:t>en forma oportuna y eficaz</w:t>
      </w:r>
      <w:r w:rsidRPr="00FA6AFE">
        <w:rPr>
          <w:rFonts w:ascii="Verdana" w:hAnsi="Verdana" w:cs="Arial"/>
          <w:sz w:val="22"/>
          <w:szCs w:val="22"/>
          <w:lang w:val="es-CO"/>
        </w:rPr>
        <w:t xml:space="preserve">, razones por las cuales, cumplir en forma tardía lo ordenado no sólo es una afrenta a las funciones de esta Entidad, sino que, además, retarda la labor asignada en la toma de decisiones, </w:t>
      </w:r>
      <w:r>
        <w:rPr>
          <w:rFonts w:ascii="Verdana" w:hAnsi="Verdana" w:cs="Arial"/>
          <w:sz w:val="22"/>
          <w:szCs w:val="22"/>
          <w:lang w:val="es-CO"/>
        </w:rPr>
        <w:t>por lo que por ejemplo</w:t>
      </w:r>
      <w:r w:rsidRPr="00FA6AFE">
        <w:rPr>
          <w:rFonts w:ascii="Verdana" w:hAnsi="Verdana" w:cs="Arial"/>
          <w:sz w:val="22"/>
          <w:szCs w:val="22"/>
          <w:lang w:val="es-CO"/>
        </w:rPr>
        <w:t xml:space="preserve"> el numeral noveno del artículo 59 de la Ley 1480 prescribe</w:t>
      </w:r>
      <w:r>
        <w:rPr>
          <w:rFonts w:ascii="Verdana" w:hAnsi="Verdana" w:cs="Arial"/>
          <w:sz w:val="22"/>
          <w:szCs w:val="22"/>
          <w:lang w:val="es-CO"/>
        </w:rPr>
        <w:t xml:space="preserve"> que la SIC puede</w:t>
      </w:r>
      <w:r w:rsidRPr="00FA6AFE">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Pr="00FA6AFE">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Pr="00FA6AFE">
        <w:rPr>
          <w:rFonts w:ascii="Verdana" w:hAnsi="Verdana" w:cs="Arial"/>
          <w:b/>
          <w:bCs/>
          <w:sz w:val="22"/>
          <w:szCs w:val="22"/>
          <w:lang w:val="es-CO"/>
        </w:rPr>
        <w:t xml:space="preserve">por inobservancia de las normas contenidas en la ley 1480. </w:t>
      </w:r>
    </w:p>
    <w:p w14:paraId="53E87757" w14:textId="77777777" w:rsidR="00F43372" w:rsidRPr="00FA6AFE" w:rsidRDefault="00F43372" w:rsidP="00F55364">
      <w:pPr>
        <w:widowControl w:val="0"/>
        <w:ind w:right="27"/>
        <w:jc w:val="both"/>
        <w:rPr>
          <w:rFonts w:ascii="Verdana" w:eastAsia="Calibri" w:hAnsi="Verdana" w:cs="Arial"/>
          <w:sz w:val="22"/>
          <w:szCs w:val="22"/>
          <w:lang w:val="es-ES" w:eastAsia="en-US"/>
        </w:rPr>
      </w:pPr>
    </w:p>
    <w:p w14:paraId="18372A10" w14:textId="77777777" w:rsidR="00F43372" w:rsidRPr="00FA6AFE" w:rsidRDefault="00F43372" w:rsidP="00F55364">
      <w:pPr>
        <w:tabs>
          <w:tab w:val="left" w:pos="1086"/>
          <w:tab w:val="left" w:pos="2760"/>
        </w:tabs>
        <w:ind w:right="27"/>
        <w:jc w:val="both"/>
        <w:rPr>
          <w:rFonts w:ascii="Verdana" w:eastAsia="Arial" w:hAnsi="Verdana" w:cs="Arial"/>
          <w:sz w:val="22"/>
          <w:szCs w:val="22"/>
          <w:lang w:val="es-CO"/>
        </w:rPr>
      </w:pPr>
      <w:r>
        <w:rPr>
          <w:rFonts w:ascii="Verdana" w:eastAsia="Arial" w:hAnsi="Verdana" w:cs="Arial"/>
          <w:sz w:val="22"/>
          <w:szCs w:val="22"/>
          <w:lang w:val="es-ES"/>
        </w:rPr>
        <w:t>De tal manera que, contrariamente</w:t>
      </w:r>
      <w:r w:rsidRPr="00FA6AFE">
        <w:rPr>
          <w:rFonts w:ascii="Verdana" w:eastAsia="Arial" w:hAnsi="Verdana" w:cs="Arial"/>
          <w:sz w:val="22"/>
          <w:szCs w:val="22"/>
        </w:rPr>
        <w:t xml:space="preserve"> a lo afirmado por la sancionada, </w:t>
      </w:r>
      <w:r w:rsidRPr="00FA6AFE">
        <w:rPr>
          <w:rFonts w:ascii="Verdana" w:hAnsi="Verdana" w:cs="Arial"/>
          <w:bCs/>
          <w:sz w:val="22"/>
          <w:szCs w:val="22"/>
        </w:rPr>
        <w:t xml:space="preserve">la Autoridad Administrativa en ejercicio de las facultades de inspección, vigilancia y control, indistintamente, que ejerce frente a todas las actuaciones que despliegan sus vigilados, </w:t>
      </w:r>
      <w:r w:rsidRPr="00FA6AFE">
        <w:rPr>
          <w:rFonts w:ascii="Verdana" w:hAnsi="Verdana" w:cs="Arial"/>
          <w:b/>
          <w:sz w:val="22"/>
          <w:szCs w:val="22"/>
          <w:u w:val="single"/>
        </w:rPr>
        <w:t>no puede renunciar a la potestad sancionatoria</w:t>
      </w:r>
      <w:r w:rsidRPr="00FA6AFE">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 y </w:t>
      </w:r>
      <w:r w:rsidRPr="00FA6AFE">
        <w:rPr>
          <w:rFonts w:ascii="Verdana" w:eastAsia="Arial" w:hAnsi="Verdana" w:cs="Arial"/>
          <w:sz w:val="22"/>
          <w:szCs w:val="22"/>
        </w:rPr>
        <w:t xml:space="preserve">es importante señalar que, en el ámbito del derecho de protección al consumidor </w:t>
      </w:r>
      <w:r w:rsidRPr="00FA6AFE">
        <w:rPr>
          <w:rFonts w:ascii="Verdana" w:eastAsia="Arial" w:hAnsi="Verdana" w:cs="Arial"/>
          <w:sz w:val="22"/>
          <w:szCs w:val="22"/>
          <w:lang w:val="es-CO"/>
        </w:rPr>
        <w:t xml:space="preserve">se privilegia la responsabilidad objetiva, en virtud de la cual se considera el daño en sí mismo como independiente de la intencionalidad. </w:t>
      </w:r>
    </w:p>
    <w:p w14:paraId="1755590B" w14:textId="77777777" w:rsidR="00F43372" w:rsidRPr="00FA6AFE" w:rsidRDefault="00F43372" w:rsidP="00F55364">
      <w:pPr>
        <w:ind w:right="27"/>
        <w:jc w:val="both"/>
        <w:rPr>
          <w:rFonts w:ascii="Verdana" w:eastAsia="Arial" w:hAnsi="Verdana" w:cs="Arial"/>
          <w:sz w:val="22"/>
          <w:szCs w:val="22"/>
          <w:lang w:val="es-CO"/>
        </w:rPr>
      </w:pPr>
    </w:p>
    <w:p w14:paraId="4045BB6F" w14:textId="77777777" w:rsidR="00F43372" w:rsidRPr="00FA6AFE" w:rsidRDefault="00F43372" w:rsidP="00F55364">
      <w:pPr>
        <w:ind w:right="27"/>
        <w:jc w:val="both"/>
        <w:rPr>
          <w:rFonts w:ascii="Verdana" w:hAnsi="Verdana"/>
          <w:sz w:val="22"/>
          <w:szCs w:val="22"/>
          <w:lang w:val="es-CO" w:eastAsia="es-CO"/>
        </w:rPr>
      </w:pPr>
      <w:r w:rsidRPr="00FA6AFE">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FA6AFE">
        <w:rPr>
          <w:rFonts w:ascii="Verdana" w:eastAsia="Arial" w:hAnsi="Verdana" w:cs="Arial"/>
          <w:b/>
          <w:bCs/>
          <w:sz w:val="22"/>
          <w:szCs w:val="22"/>
          <w:u w:val="single"/>
          <w:lang w:val="es-CO"/>
        </w:rPr>
        <w:t>derecho colectivo</w:t>
      </w:r>
      <w:r w:rsidRPr="00FA6AFE">
        <w:rPr>
          <w:rFonts w:ascii="Verdana" w:eastAsia="Arial" w:hAnsi="Verdana" w:cs="Arial"/>
          <w:sz w:val="22"/>
          <w:szCs w:val="22"/>
          <w:lang w:val="es-CO"/>
        </w:rPr>
        <w:t>, situación que no solo da cuenta de su rango superior, sino que “</w:t>
      </w:r>
      <w:r w:rsidRPr="00FA6AFE">
        <w:rPr>
          <w:rFonts w:ascii="Verdana" w:eastAsia="Arial" w:hAnsi="Verdana" w:cs="Arial"/>
          <w:i/>
          <w:iCs/>
          <w:sz w:val="22"/>
          <w:szCs w:val="22"/>
          <w:lang w:val="es-CO"/>
        </w:rPr>
        <w:t xml:space="preserve">evidencia la decisión adoptada por los constituyentes de proteger los derechos de los consumidores dentro de un </w:t>
      </w:r>
      <w:r w:rsidRPr="00FA6AFE">
        <w:rPr>
          <w:rFonts w:ascii="Verdana" w:eastAsia="Arial" w:hAnsi="Verdana" w:cs="Arial"/>
          <w:i/>
          <w:iCs/>
          <w:sz w:val="22"/>
          <w:szCs w:val="22"/>
          <w:u w:val="single"/>
          <w:lang w:val="es-CO"/>
        </w:rPr>
        <w:t>marco jurídico diferente al de la responsabilidad civil tradicional</w:t>
      </w:r>
      <w:r w:rsidRPr="00FA6AFE">
        <w:rPr>
          <w:rFonts w:ascii="Verdana" w:eastAsia="Arial" w:hAnsi="Verdana" w:cs="Arial"/>
          <w:i/>
          <w:iCs/>
          <w:sz w:val="22"/>
          <w:szCs w:val="22"/>
          <w:lang w:val="es-CO"/>
        </w:rPr>
        <w:t>.</w:t>
      </w:r>
      <w:r w:rsidRPr="00FA6AFE">
        <w:rPr>
          <w:rFonts w:ascii="Verdana" w:eastAsia="Arial" w:hAnsi="Verdana" w:cs="Arial"/>
          <w:sz w:val="22"/>
          <w:szCs w:val="22"/>
          <w:lang w:val="es-CO"/>
        </w:rPr>
        <w:t>”</w:t>
      </w:r>
      <w:r w:rsidRPr="00FA6AFE">
        <w:rPr>
          <w:rStyle w:val="Refdenotaalpie"/>
          <w:rFonts w:ascii="Verdana" w:hAnsi="Verdana"/>
          <w:sz w:val="22"/>
          <w:szCs w:val="22"/>
        </w:rPr>
        <w:footnoteReference w:id="23"/>
      </w:r>
      <w:r w:rsidRPr="00FA6AFE">
        <w:rPr>
          <w:rFonts w:ascii="Verdana" w:hAnsi="Verdana"/>
          <w:sz w:val="22"/>
          <w:szCs w:val="22"/>
          <w:lang w:val="es-CO" w:eastAsia="es-CO"/>
        </w:rPr>
        <w:t xml:space="preserve"> </w:t>
      </w:r>
    </w:p>
    <w:p w14:paraId="4E347341" w14:textId="77777777" w:rsidR="00F43372" w:rsidRPr="00FA6AFE" w:rsidRDefault="00F43372" w:rsidP="00F55364">
      <w:pPr>
        <w:widowControl w:val="0"/>
        <w:ind w:right="27"/>
        <w:contextualSpacing/>
        <w:jc w:val="both"/>
        <w:rPr>
          <w:rFonts w:ascii="Verdana" w:eastAsia="Arial" w:hAnsi="Verdana" w:cs="Arial"/>
          <w:sz w:val="22"/>
          <w:szCs w:val="22"/>
        </w:rPr>
      </w:pPr>
    </w:p>
    <w:p w14:paraId="4D366DF6" w14:textId="77777777" w:rsidR="00F43372" w:rsidRPr="00FA6AFE" w:rsidRDefault="00F43372" w:rsidP="00F55364">
      <w:pPr>
        <w:ind w:right="27"/>
        <w:jc w:val="both"/>
        <w:rPr>
          <w:rFonts w:ascii="Verdana" w:eastAsia="Arial" w:hAnsi="Verdana" w:cs="Arial"/>
          <w:sz w:val="22"/>
          <w:szCs w:val="22"/>
        </w:rPr>
      </w:pPr>
      <w:r w:rsidRPr="00FA6AFE">
        <w:rPr>
          <w:rFonts w:ascii="Verdana" w:eastAsia="Arial" w:hAnsi="Verdana" w:cs="Arial"/>
          <w:sz w:val="22"/>
          <w:szCs w:val="22"/>
        </w:rPr>
        <w:t>En atención a lo anterior, es claro que existe un campo</w:t>
      </w:r>
      <w:r w:rsidRPr="00D673A0">
        <w:rPr>
          <w:rFonts w:ascii="Verdana" w:eastAsia="Arial" w:hAnsi="Verdana" w:cs="Arial"/>
          <w:b/>
          <w:bCs/>
          <w:sz w:val="22"/>
          <w:szCs w:val="22"/>
        </w:rPr>
        <w:t xml:space="preserve"> legal</w:t>
      </w:r>
      <w:r>
        <w:rPr>
          <w:rFonts w:ascii="Verdana" w:eastAsia="Arial" w:hAnsi="Verdana" w:cs="Arial"/>
          <w:sz w:val="22"/>
          <w:szCs w:val="22"/>
        </w:rPr>
        <w:t xml:space="preserve"> </w:t>
      </w:r>
      <w:r w:rsidRPr="00FA6AFE">
        <w:rPr>
          <w:rFonts w:ascii="Verdana" w:eastAsia="Arial" w:hAnsi="Verdana" w:cs="Arial"/>
          <w:sz w:val="22"/>
          <w:szCs w:val="22"/>
        </w:rPr>
        <w:t>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w:t>
      </w:r>
      <w:r>
        <w:rPr>
          <w:rFonts w:ascii="Verdana" w:eastAsia="Arial" w:hAnsi="Verdana" w:cs="Arial"/>
          <w:sz w:val="22"/>
          <w:szCs w:val="22"/>
        </w:rPr>
        <w:t>o</w:t>
      </w:r>
      <w:r w:rsidRPr="00FA6AFE">
        <w:rPr>
          <w:rStyle w:val="Refdenotaalpie"/>
          <w:rFonts w:ascii="Verdana" w:hAnsi="Verdana"/>
          <w:sz w:val="22"/>
          <w:szCs w:val="22"/>
        </w:rPr>
        <w:footnoteReference w:id="24"/>
      </w:r>
      <w:r w:rsidRPr="00FA6AFE">
        <w:rPr>
          <w:rFonts w:ascii="Verdana" w:eastAsia="Arial" w:hAnsi="Verdana" w:cs="Arial"/>
          <w:sz w:val="22"/>
          <w:szCs w:val="22"/>
        </w:rPr>
        <w:t>, o si se encasillara exclusivamente en alguno de los regímenes de responsabilidad civil o administrativa tradicionales.</w:t>
      </w:r>
    </w:p>
    <w:p w14:paraId="3C255F0B" w14:textId="77777777" w:rsidR="00F43372" w:rsidRPr="00FA6AFE" w:rsidRDefault="00F43372" w:rsidP="00F55364">
      <w:pPr>
        <w:ind w:right="27"/>
        <w:jc w:val="both"/>
        <w:rPr>
          <w:rFonts w:ascii="Verdana" w:eastAsia="Arial" w:hAnsi="Verdana" w:cs="Arial"/>
          <w:sz w:val="22"/>
          <w:szCs w:val="22"/>
        </w:rPr>
      </w:pPr>
    </w:p>
    <w:p w14:paraId="00BBF953" w14:textId="77777777" w:rsidR="00F43372" w:rsidRPr="00FA6AFE" w:rsidRDefault="00F43372" w:rsidP="00F55364">
      <w:pPr>
        <w:ind w:right="27"/>
        <w:jc w:val="both"/>
        <w:rPr>
          <w:rFonts w:ascii="Verdana" w:eastAsia="Arial" w:hAnsi="Verdana" w:cs="Arial"/>
          <w:sz w:val="22"/>
          <w:szCs w:val="22"/>
        </w:rPr>
      </w:pPr>
      <w:r w:rsidRPr="00FA6AFE">
        <w:rPr>
          <w:rFonts w:ascii="Verdana" w:eastAsia="Arial" w:hAnsi="Verdana" w:cs="Arial"/>
          <w:sz w:val="22"/>
          <w:szCs w:val="22"/>
        </w:rPr>
        <w:t xml:space="preserve">Así pues, de acuerdo con la naturaleza y las características que ostenta la protección al consumidor, eminentemente tuitiva y </w:t>
      </w:r>
      <w:r w:rsidRPr="00FA6AFE">
        <w:rPr>
          <w:rFonts w:ascii="Verdana" w:eastAsia="Arial" w:hAnsi="Verdana" w:cs="Arial"/>
          <w:sz w:val="22"/>
          <w:szCs w:val="22"/>
          <w:u w:val="single"/>
        </w:rPr>
        <w:t>por tratarse de un derecho colectivo</w:t>
      </w:r>
      <w:r w:rsidRPr="00FA6AFE">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tiene la </w:t>
      </w:r>
      <w:r w:rsidRPr="00FA6AFE">
        <w:rPr>
          <w:rFonts w:ascii="Verdana" w:eastAsia="Arial" w:hAnsi="Verdana" w:cs="Arial"/>
          <w:sz w:val="22"/>
          <w:szCs w:val="22"/>
        </w:rPr>
        <w:lastRenderedPageBreak/>
        <w:t>facultad de imponer una sanción administrativa, como en el presente caso ocurrió, por la inobservancia del Estatuto del Consumidor, sin que sea valorada la intención del infractor.</w:t>
      </w:r>
    </w:p>
    <w:p w14:paraId="46588DD7" w14:textId="77777777" w:rsidR="00F43372" w:rsidRPr="00FA6AFE" w:rsidRDefault="00F43372" w:rsidP="00F55364">
      <w:pPr>
        <w:ind w:right="27"/>
        <w:jc w:val="both"/>
        <w:rPr>
          <w:rFonts w:ascii="Verdana" w:eastAsia="Arial" w:hAnsi="Verdana" w:cs="Arial"/>
          <w:sz w:val="22"/>
          <w:szCs w:val="22"/>
        </w:rPr>
      </w:pPr>
    </w:p>
    <w:p w14:paraId="4E463CC9" w14:textId="77777777" w:rsidR="00F43372" w:rsidRPr="00FA6AFE" w:rsidRDefault="00F43372" w:rsidP="00F55364">
      <w:pPr>
        <w:ind w:right="27"/>
        <w:jc w:val="both"/>
        <w:rPr>
          <w:rFonts w:ascii="Verdana" w:eastAsia="Arial" w:hAnsi="Verdana" w:cs="Arial"/>
          <w:sz w:val="22"/>
          <w:szCs w:val="22"/>
        </w:rPr>
      </w:pPr>
      <w:r w:rsidRPr="00FA6AFE">
        <w:rPr>
          <w:rFonts w:ascii="Verdana" w:eastAsia="Arial" w:hAnsi="Verdana" w:cs="Arial"/>
          <w:sz w:val="22"/>
          <w:szCs w:val="22"/>
        </w:rPr>
        <w:t>En este contexto resulta pertinente 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7796BB7D" w14:textId="77777777" w:rsidR="00F43372" w:rsidRPr="00FA6AFE" w:rsidRDefault="00F43372" w:rsidP="00F55364">
      <w:pPr>
        <w:ind w:right="27"/>
        <w:jc w:val="both"/>
        <w:rPr>
          <w:rFonts w:ascii="Verdana" w:eastAsia="Arial" w:hAnsi="Verdana" w:cs="Arial"/>
          <w:sz w:val="22"/>
          <w:szCs w:val="22"/>
        </w:rPr>
      </w:pPr>
    </w:p>
    <w:p w14:paraId="6CA3ADC2" w14:textId="77777777" w:rsidR="00F43372" w:rsidRPr="00FA6AFE" w:rsidRDefault="00F43372" w:rsidP="00F55364">
      <w:pPr>
        <w:ind w:right="27"/>
        <w:jc w:val="both"/>
        <w:rPr>
          <w:rFonts w:ascii="Verdana" w:eastAsia="Arial" w:hAnsi="Verdana" w:cs="Arial"/>
          <w:sz w:val="22"/>
          <w:szCs w:val="22"/>
        </w:rPr>
      </w:pPr>
      <w:r w:rsidRPr="00FA6AFE">
        <w:rPr>
          <w:rFonts w:ascii="Verdana" w:eastAsia="Arial" w:hAnsi="Verdana" w:cs="Arial"/>
          <w:sz w:val="22"/>
          <w:szCs w:val="22"/>
        </w:rPr>
        <w:t>Paso seguido, el máximo Tribunal Constitucional señala que se entiende que: “</w:t>
      </w:r>
      <w:r w:rsidRPr="00FA6AFE">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mercado. En ese orden, se ofrece un marco de referencia cierto que permite concretar de manera razonable las conductas objeto de reproche, por lo que no se ven afectados los principios de tipicidad y reserva de ley.</w:t>
      </w:r>
      <w:r w:rsidRPr="00FA6AFE">
        <w:rPr>
          <w:rFonts w:ascii="Verdana" w:eastAsia="Arial" w:hAnsi="Verdana" w:cs="Arial"/>
          <w:sz w:val="22"/>
          <w:szCs w:val="22"/>
        </w:rPr>
        <w:t xml:space="preserve">” </w:t>
      </w:r>
    </w:p>
    <w:p w14:paraId="5E4DD559" w14:textId="77777777" w:rsidR="00F43372" w:rsidRPr="00FA6AFE" w:rsidRDefault="00F43372" w:rsidP="00F55364">
      <w:pPr>
        <w:ind w:right="27"/>
        <w:jc w:val="both"/>
        <w:rPr>
          <w:rFonts w:ascii="Verdana" w:eastAsia="Arial" w:hAnsi="Verdana" w:cs="Arial"/>
          <w:sz w:val="22"/>
          <w:szCs w:val="22"/>
        </w:rPr>
      </w:pPr>
    </w:p>
    <w:p w14:paraId="6AFEAA7F" w14:textId="77777777" w:rsidR="00F43372" w:rsidRPr="00FA6AFE" w:rsidRDefault="00F43372" w:rsidP="00F55364">
      <w:pPr>
        <w:ind w:right="27"/>
        <w:jc w:val="both"/>
        <w:rPr>
          <w:rFonts w:ascii="Verdana" w:eastAsia="Arial" w:hAnsi="Verdana" w:cs="Arial"/>
          <w:sz w:val="22"/>
          <w:szCs w:val="22"/>
        </w:rPr>
      </w:pPr>
      <w:r w:rsidRPr="00FA6AFE">
        <w:rPr>
          <w:rFonts w:ascii="Verdana" w:eastAsia="Arial" w:hAnsi="Verdana" w:cs="Arial"/>
          <w:sz w:val="22"/>
          <w:szCs w:val="22"/>
        </w:rPr>
        <w:t>Además, complementa indicando que: “</w:t>
      </w:r>
      <w:r w:rsidRPr="00FA6AFE">
        <w:rPr>
          <w:rFonts w:ascii="Verdana" w:eastAsia="Arial" w:hAnsi="Verdana" w:cs="Arial"/>
          <w:i/>
          <w:iCs/>
          <w:sz w:val="22"/>
          <w:szCs w:val="22"/>
        </w:rPr>
        <w:t>Obsérvese que los cuerpos normativos descritos recaen sobre aspectos de carácter técnico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 Nótese, además, que la exigencia que se hace a los agentes del mercado (productores y comercializadores de bienes y servicios) no es que conozcan y apliquen un sin número de reglamentos técnicos, normas de metrología legal, instrucciones y órdenes impartidas por la SIC, sino solo aquellas disposiciones que son pertinentes con la actividad que desarrollan o pretendan desarrollar</w:t>
      </w:r>
      <w:r w:rsidRPr="00FA6AFE">
        <w:rPr>
          <w:rFonts w:ascii="Verdana" w:eastAsia="Arial" w:hAnsi="Verdana" w:cs="Arial"/>
          <w:sz w:val="22"/>
          <w:szCs w:val="22"/>
        </w:rPr>
        <w:t>”</w:t>
      </w:r>
      <w:r w:rsidRPr="00FA6AFE">
        <w:rPr>
          <w:rStyle w:val="Refdenotaalpie"/>
          <w:rFonts w:ascii="Verdana" w:hAnsi="Verdana"/>
          <w:sz w:val="22"/>
          <w:szCs w:val="22"/>
        </w:rPr>
        <w:footnoteReference w:id="25"/>
      </w:r>
      <w:r w:rsidRPr="00FA6AFE">
        <w:rPr>
          <w:rFonts w:ascii="Verdana" w:eastAsia="Arial" w:hAnsi="Verdana" w:cs="Arial"/>
          <w:sz w:val="22"/>
          <w:szCs w:val="22"/>
        </w:rPr>
        <w:t>.</w:t>
      </w:r>
    </w:p>
    <w:p w14:paraId="46DFAAF2" w14:textId="77777777" w:rsidR="00F43372" w:rsidRPr="00FA6AFE" w:rsidRDefault="00F43372" w:rsidP="00F55364">
      <w:pPr>
        <w:ind w:right="27"/>
        <w:jc w:val="both"/>
        <w:rPr>
          <w:rFonts w:ascii="Verdana" w:eastAsia="Arial" w:hAnsi="Verdana" w:cs="Arial"/>
          <w:sz w:val="22"/>
          <w:szCs w:val="22"/>
        </w:rPr>
      </w:pPr>
    </w:p>
    <w:p w14:paraId="0DADD378" w14:textId="77777777" w:rsidR="00F43372" w:rsidRPr="00FA6AFE" w:rsidRDefault="00F43372" w:rsidP="00F55364">
      <w:pPr>
        <w:ind w:right="27"/>
        <w:jc w:val="both"/>
        <w:rPr>
          <w:rFonts w:ascii="Verdana" w:eastAsia="Arial" w:hAnsi="Verdana" w:cs="Arial"/>
          <w:sz w:val="22"/>
          <w:szCs w:val="22"/>
        </w:rPr>
      </w:pPr>
      <w:r w:rsidRPr="00FA6AFE">
        <w:rPr>
          <w:rFonts w:ascii="Verdana" w:eastAsia="Arial" w:hAnsi="Verdana" w:cs="Arial"/>
          <w:sz w:val="22"/>
          <w:szCs w:val="22"/>
        </w:rPr>
        <w:t xml:space="preserve">Lo anterior, en razón a que se trata de un régimen de responsabilidad especial, en el que no se aborda la culpa, </w:t>
      </w:r>
      <w:r w:rsidRPr="00FA6AFE">
        <w:rPr>
          <w:rFonts w:ascii="Verdana" w:eastAsia="Arial" w:hAnsi="Verdana" w:cs="Arial"/>
          <w:sz w:val="22"/>
          <w:szCs w:val="22"/>
          <w:u w:val="single"/>
        </w:rPr>
        <w:t>no aplica la demostración de un daño real y efectivo</w:t>
      </w:r>
      <w:r w:rsidRPr="00FA6AFE">
        <w:rPr>
          <w:rFonts w:ascii="Verdana" w:eastAsia="Arial" w:hAnsi="Verdana" w:cs="Arial"/>
          <w:sz w:val="22"/>
          <w:szCs w:val="22"/>
        </w:rPr>
        <w:t>, ni puede predicarse que la responsabilidad deriva de que la infracción sea personalísima, por cuanto se reitera, se encuentra en juego un interés público</w:t>
      </w:r>
      <w:r w:rsidRPr="00FA6AFE">
        <w:rPr>
          <w:rStyle w:val="Refdenotaalpie"/>
          <w:rFonts w:ascii="Verdana" w:hAnsi="Verdana"/>
          <w:sz w:val="22"/>
          <w:szCs w:val="22"/>
        </w:rPr>
        <w:footnoteReference w:id="26"/>
      </w:r>
      <w:r w:rsidRPr="00FA6AFE">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Pr="00FA6AFE">
        <w:rPr>
          <w:rStyle w:val="Refdenotaalpie"/>
          <w:rFonts w:ascii="Verdana" w:hAnsi="Verdana"/>
          <w:sz w:val="22"/>
          <w:szCs w:val="22"/>
        </w:rPr>
        <w:footnoteReference w:id="27"/>
      </w:r>
      <w:r w:rsidRPr="00FA6AFE">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FA6AFE">
        <w:rPr>
          <w:rStyle w:val="Refdenotaalpie"/>
          <w:rFonts w:ascii="Verdana" w:hAnsi="Verdana"/>
          <w:sz w:val="22"/>
          <w:szCs w:val="22"/>
        </w:rPr>
        <w:footnoteReference w:id="28"/>
      </w:r>
      <w:r>
        <w:rPr>
          <w:rFonts w:ascii="Verdana" w:eastAsia="Arial" w:hAnsi="Verdana" w:cs="Arial"/>
          <w:sz w:val="22"/>
          <w:szCs w:val="22"/>
        </w:rPr>
        <w:t xml:space="preserve"> </w:t>
      </w:r>
    </w:p>
    <w:p w14:paraId="609655FE" w14:textId="77777777" w:rsidR="00F43372" w:rsidRPr="00FA6AFE" w:rsidRDefault="00F43372" w:rsidP="00F55364">
      <w:pPr>
        <w:ind w:right="27"/>
        <w:jc w:val="both"/>
        <w:rPr>
          <w:rFonts w:ascii="Verdana" w:eastAsia="Arial" w:hAnsi="Verdana" w:cs="Arial"/>
          <w:sz w:val="22"/>
          <w:szCs w:val="22"/>
        </w:rPr>
      </w:pPr>
    </w:p>
    <w:p w14:paraId="026DE258" w14:textId="77777777" w:rsidR="00F43372" w:rsidRPr="00FA6AFE" w:rsidRDefault="00F43372" w:rsidP="00F55364">
      <w:pPr>
        <w:ind w:right="27"/>
        <w:jc w:val="both"/>
        <w:rPr>
          <w:rFonts w:ascii="Verdana" w:eastAsia="Arial" w:hAnsi="Verdana" w:cs="Arial"/>
          <w:sz w:val="22"/>
          <w:szCs w:val="22"/>
        </w:rPr>
      </w:pPr>
      <w:r w:rsidRPr="00FA6AFE">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FA6AFE">
        <w:rPr>
          <w:rFonts w:ascii="Verdana" w:eastAsia="Arial" w:hAnsi="Verdana" w:cs="Arial"/>
          <w:i/>
          <w:iCs/>
          <w:sz w:val="22"/>
          <w:szCs w:val="22"/>
        </w:rPr>
        <w:t>esquema ideado por el constituyente para poner término o mitigar la asimetría material que en el mercado padece el consumidor o usuario</w:t>
      </w:r>
      <w:r w:rsidRPr="00FA6AFE">
        <w:rPr>
          <w:rFonts w:ascii="Verdana" w:eastAsia="Arial" w:hAnsi="Verdana" w:cs="Arial"/>
          <w:sz w:val="22"/>
          <w:szCs w:val="22"/>
        </w:rPr>
        <w:t>”</w:t>
      </w:r>
      <w:r w:rsidRPr="00FA6AFE">
        <w:rPr>
          <w:rStyle w:val="Refdenotaalpie"/>
          <w:rFonts w:ascii="Verdana" w:hAnsi="Verdana"/>
          <w:sz w:val="22"/>
          <w:szCs w:val="22"/>
        </w:rPr>
        <w:footnoteReference w:id="29"/>
      </w:r>
      <w:r w:rsidRPr="00FA6AFE">
        <w:rPr>
          <w:rFonts w:ascii="Verdana" w:eastAsia="Arial" w:hAnsi="Verdana" w:cs="Arial"/>
          <w:sz w:val="22"/>
          <w:szCs w:val="22"/>
        </w:rPr>
        <w:t>.</w:t>
      </w:r>
    </w:p>
    <w:p w14:paraId="4C91011E" w14:textId="77777777" w:rsidR="00F43372" w:rsidRPr="00FA6AFE" w:rsidRDefault="00F43372" w:rsidP="00F55364">
      <w:pPr>
        <w:ind w:right="27"/>
        <w:jc w:val="both"/>
        <w:rPr>
          <w:rFonts w:ascii="Verdana" w:eastAsia="Calibri" w:hAnsi="Verdana" w:cs="Arial"/>
          <w:bCs/>
          <w:w w:val="105"/>
          <w:sz w:val="22"/>
          <w:szCs w:val="22"/>
          <w:highlight w:val="cyan"/>
          <w:lang w:val="es-CO"/>
        </w:rPr>
      </w:pPr>
    </w:p>
    <w:p w14:paraId="6C511106" w14:textId="493573CF" w:rsidR="00F43372" w:rsidRDefault="00F43372" w:rsidP="00F55364">
      <w:pPr>
        <w:ind w:right="27"/>
        <w:jc w:val="both"/>
        <w:rPr>
          <w:rFonts w:ascii="Verdana" w:hAnsi="Verdana" w:cs="Arial"/>
          <w:sz w:val="22"/>
          <w:szCs w:val="22"/>
        </w:rPr>
      </w:pPr>
      <w:r w:rsidRPr="00FA6AFE">
        <w:rPr>
          <w:rFonts w:ascii="Verdana" w:eastAsia="Arial" w:hAnsi="Verdana" w:cs="Arial"/>
          <w:sz w:val="22"/>
          <w:szCs w:val="22"/>
        </w:rPr>
        <w:t xml:space="preserve">Aclarado lo anterior, </w:t>
      </w:r>
      <w:r w:rsidRPr="00FA6AFE">
        <w:rPr>
          <w:rFonts w:ascii="Verdana" w:hAnsi="Verdana" w:cs="Arial"/>
          <w:sz w:val="22"/>
          <w:szCs w:val="22"/>
        </w:rPr>
        <w:t>es preciso señalar que, de acuerdo con el análisis del acervo probatorio, es claro para este Despacho que, la sancionada incumplió las normas en que se fundamentó el cargo imputado pues no dio respuesta al requerimiento de información dentro del término indicado para el efecto y, además, no fue desvirtuada su responsabilidad en la medida en que no fue probada ninguna causal exonerativa de responsabilidad</w:t>
      </w:r>
      <w:r>
        <w:rPr>
          <w:rFonts w:ascii="Verdana" w:hAnsi="Verdana" w:cs="Arial"/>
          <w:sz w:val="22"/>
          <w:szCs w:val="22"/>
        </w:rPr>
        <w:t xml:space="preserve">, a pesar de que tuvo todas las garantías dentro del proceso. </w:t>
      </w:r>
    </w:p>
    <w:p w14:paraId="3B471BAF" w14:textId="77777777" w:rsidR="00215959" w:rsidRPr="00FA6AFE" w:rsidRDefault="00215959" w:rsidP="00F55364">
      <w:pPr>
        <w:ind w:right="27"/>
        <w:jc w:val="both"/>
        <w:rPr>
          <w:rFonts w:ascii="Verdana" w:hAnsi="Verdana" w:cs="Arial"/>
          <w:sz w:val="22"/>
          <w:szCs w:val="22"/>
        </w:rPr>
      </w:pPr>
    </w:p>
    <w:p w14:paraId="7D071121" w14:textId="6AB1ACA2" w:rsidR="00F43372" w:rsidRDefault="00F43372" w:rsidP="00F55364">
      <w:pPr>
        <w:widowControl w:val="0"/>
        <w:ind w:right="27"/>
        <w:jc w:val="both"/>
        <w:rPr>
          <w:rFonts w:ascii="Verdana" w:eastAsia="Arial" w:hAnsi="Verdana" w:cs="Arial"/>
          <w:sz w:val="22"/>
          <w:szCs w:val="22"/>
          <w:lang w:val="es-CO"/>
        </w:rPr>
      </w:pPr>
      <w:r w:rsidRPr="00FA6AFE">
        <w:rPr>
          <w:rFonts w:ascii="Verdana" w:eastAsia="Arial" w:hAnsi="Verdana" w:cs="Arial"/>
          <w:sz w:val="22"/>
          <w:szCs w:val="22"/>
          <w:lang w:val="es-CO"/>
        </w:rPr>
        <w:lastRenderedPageBreak/>
        <w:t xml:space="preserve">Así entonces, se hace necesario reiterar que los requerimientos emitidos deben ser acatados en el tiempo señalado y conforme a lo establecido, so pena de las sanciones administrativas a que haya lugar por </w:t>
      </w:r>
      <w:r w:rsidRPr="008204E2">
        <w:rPr>
          <w:rFonts w:ascii="Verdana" w:eastAsia="Arial" w:hAnsi="Verdana" w:cs="Arial"/>
          <w:b/>
          <w:bCs/>
          <w:sz w:val="22"/>
          <w:szCs w:val="22"/>
          <w:lang w:val="es-CO"/>
        </w:rPr>
        <w:t>la inobservancia</w:t>
      </w:r>
      <w:r w:rsidRPr="00FA6AFE">
        <w:rPr>
          <w:rFonts w:ascii="Verdana" w:eastAsia="Arial" w:hAnsi="Verdana" w:cs="Arial"/>
          <w:sz w:val="22"/>
          <w:szCs w:val="22"/>
          <w:lang w:val="es-CO"/>
        </w:rPr>
        <w:t xml:space="preserve">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3D38C1EE" w14:textId="4574A3B3" w:rsidR="008234BC" w:rsidRDefault="008234BC" w:rsidP="00F55364">
      <w:pPr>
        <w:widowControl w:val="0"/>
        <w:ind w:right="27"/>
        <w:jc w:val="both"/>
        <w:rPr>
          <w:rFonts w:ascii="Verdana" w:eastAsia="Arial" w:hAnsi="Verdana" w:cs="Arial"/>
          <w:sz w:val="22"/>
          <w:szCs w:val="22"/>
          <w:lang w:val="es-CO"/>
        </w:rPr>
      </w:pPr>
    </w:p>
    <w:p w14:paraId="1BBD47D6" w14:textId="67BDC942" w:rsidR="008234BC" w:rsidRPr="002233C1" w:rsidRDefault="008234BC" w:rsidP="008234BC">
      <w:pPr>
        <w:tabs>
          <w:tab w:val="left" w:pos="993"/>
        </w:tabs>
        <w:ind w:right="27"/>
        <w:contextualSpacing/>
        <w:jc w:val="both"/>
        <w:rPr>
          <w:rFonts w:ascii="Verdana" w:eastAsia="Arial" w:hAnsi="Verdana" w:cs="Arial"/>
          <w:color w:val="000000"/>
          <w:sz w:val="22"/>
          <w:szCs w:val="22"/>
        </w:rPr>
      </w:pPr>
      <w:r>
        <w:rPr>
          <w:rFonts w:ascii="Verdana" w:eastAsia="Arial" w:hAnsi="Verdana" w:cs="Arial"/>
          <w:color w:val="000000"/>
          <w:sz w:val="22"/>
          <w:szCs w:val="22"/>
        </w:rPr>
        <w:t xml:space="preserve">Adicionalmente es pertinente indicar que </w:t>
      </w:r>
      <w:r w:rsidRPr="002233C1">
        <w:rPr>
          <w:rFonts w:ascii="Verdana" w:eastAsia="Arial" w:hAnsi="Verdana" w:cs="Arial"/>
          <w:color w:val="000000"/>
          <w:sz w:val="22"/>
          <w:szCs w:val="22"/>
        </w:rPr>
        <w:t xml:space="preserve">la actuación de </w:t>
      </w:r>
      <w:r>
        <w:rPr>
          <w:rFonts w:ascii="Verdana" w:eastAsia="Arial" w:hAnsi="Verdana" w:cs="Arial"/>
          <w:color w:val="000000"/>
          <w:sz w:val="22"/>
          <w:szCs w:val="22"/>
        </w:rPr>
        <w:t>este Despacho</w:t>
      </w:r>
      <w:r w:rsidRPr="002233C1">
        <w:rPr>
          <w:rFonts w:ascii="Verdana" w:eastAsia="Arial" w:hAnsi="Verdana" w:cs="Arial"/>
          <w:color w:val="000000"/>
          <w:sz w:val="22"/>
          <w:szCs w:val="22"/>
        </w:rPr>
        <w:t xml:space="preserve"> fue lógica y coherente, y que las pruebas solicitadas de oficio</w:t>
      </w:r>
      <w:r>
        <w:rPr>
          <w:rFonts w:ascii="Verdana" w:eastAsia="Arial" w:hAnsi="Verdana" w:cs="Arial"/>
          <w:color w:val="000000"/>
          <w:sz w:val="22"/>
          <w:szCs w:val="22"/>
        </w:rPr>
        <w:t xml:space="preserve"> en el numeral séptimo de la </w:t>
      </w:r>
      <w:r w:rsidRPr="002233C1">
        <w:rPr>
          <w:rFonts w:ascii="Verdana" w:eastAsia="Arial" w:hAnsi="Verdana" w:cs="Arial"/>
          <w:color w:val="000000"/>
          <w:sz w:val="22"/>
          <w:szCs w:val="22"/>
        </w:rPr>
        <w:t>Resolución No. 17</w:t>
      </w:r>
      <w:r>
        <w:rPr>
          <w:rFonts w:ascii="Verdana" w:eastAsia="Arial" w:hAnsi="Verdana" w:cs="Arial"/>
          <w:color w:val="000000"/>
          <w:sz w:val="22"/>
          <w:szCs w:val="22"/>
        </w:rPr>
        <w:t>2</w:t>
      </w:r>
      <w:r w:rsidRPr="002233C1">
        <w:rPr>
          <w:rFonts w:ascii="Verdana" w:eastAsia="Arial" w:hAnsi="Verdana" w:cs="Arial"/>
          <w:color w:val="000000"/>
          <w:sz w:val="22"/>
          <w:szCs w:val="22"/>
        </w:rPr>
        <w:t>58 de 2023</w:t>
      </w:r>
      <w:r>
        <w:rPr>
          <w:rFonts w:ascii="Verdana" w:eastAsia="Arial" w:hAnsi="Verdana" w:cs="Arial"/>
          <w:color w:val="000000"/>
          <w:sz w:val="22"/>
          <w:szCs w:val="22"/>
        </w:rPr>
        <w:t xml:space="preserve">, se realizaron porque </w:t>
      </w:r>
      <w:r w:rsidRPr="002233C1">
        <w:rPr>
          <w:rFonts w:ascii="Verdana" w:eastAsia="Arial" w:hAnsi="Verdana" w:cs="Arial"/>
          <w:color w:val="000000"/>
          <w:sz w:val="22"/>
          <w:szCs w:val="22"/>
        </w:rPr>
        <w:t>se enmarcan en un análisis integral conforme a las facultades sancionatorias otorgadas que debía realizarse</w:t>
      </w:r>
      <w:r>
        <w:rPr>
          <w:rFonts w:ascii="Verdana" w:eastAsia="Arial" w:hAnsi="Verdana" w:cs="Arial"/>
          <w:color w:val="000000"/>
          <w:sz w:val="22"/>
          <w:szCs w:val="22"/>
        </w:rPr>
        <w:t xml:space="preserve"> para poder conocer la situación financiera y contable de la sancionada, lo que eventualmente permite considerar criterios de proporcionalidad y justicia en la fijación de la sanción, por lo que no se ordenaron para fundamentar el cargo imputado, como bien puede evidenciarse en la motivación de la Resolución de la </w:t>
      </w:r>
      <w:r>
        <w:rPr>
          <w:rFonts w:ascii="Verdana" w:eastAsia="Arial" w:hAnsi="Verdana" w:cs="Arial"/>
          <w:color w:val="000000"/>
          <w:sz w:val="22"/>
          <w:szCs w:val="22"/>
        </w:rPr>
        <w:t>Decisión</w:t>
      </w:r>
      <w:r>
        <w:rPr>
          <w:rFonts w:ascii="Verdana" w:eastAsia="Arial" w:hAnsi="Verdana" w:cs="Arial"/>
          <w:color w:val="000000"/>
          <w:sz w:val="22"/>
          <w:szCs w:val="22"/>
        </w:rPr>
        <w:t xml:space="preserve">. </w:t>
      </w:r>
    </w:p>
    <w:p w14:paraId="46AD436B" w14:textId="77777777" w:rsidR="00215959" w:rsidRDefault="00215959" w:rsidP="00B4386B">
      <w:pPr>
        <w:ind w:firstLine="284"/>
        <w:jc w:val="both"/>
        <w:rPr>
          <w:rFonts w:ascii="Verdana" w:eastAsia="Times New Roman" w:hAnsi="Verdana" w:cs="Arial"/>
          <w:b/>
          <w:noProof/>
          <w:sz w:val="22"/>
          <w:szCs w:val="22"/>
          <w:lang w:val="es-CO" w:eastAsia="es-ES_tradnl"/>
        </w:rPr>
      </w:pPr>
    </w:p>
    <w:p w14:paraId="10F05956" w14:textId="1D6855B8" w:rsidR="00C90706" w:rsidRPr="00B4386B" w:rsidRDefault="00B4386B" w:rsidP="00B4386B">
      <w:pPr>
        <w:ind w:firstLine="284"/>
        <w:jc w:val="both"/>
        <w:rPr>
          <w:rFonts w:ascii="Verdana" w:eastAsia="Times New Roman" w:hAnsi="Verdana" w:cs="Arial"/>
          <w:b/>
          <w:noProof/>
          <w:sz w:val="22"/>
          <w:szCs w:val="22"/>
          <w:lang w:val="es-CO" w:eastAsia="es-ES_tradnl"/>
        </w:rPr>
      </w:pPr>
      <w:r w:rsidRPr="00B4386B">
        <w:rPr>
          <w:rFonts w:ascii="Verdana" w:eastAsia="Times New Roman" w:hAnsi="Verdana" w:cs="Arial"/>
          <w:b/>
          <w:noProof/>
          <w:sz w:val="22"/>
          <w:szCs w:val="22"/>
          <w:lang w:val="es-CO" w:eastAsia="es-ES_tradnl"/>
        </w:rPr>
        <w:t>2.4. Consideraciones sobre la a</w:t>
      </w:r>
      <w:r w:rsidR="00C90706" w:rsidRPr="00B4386B">
        <w:rPr>
          <w:rFonts w:ascii="Verdana" w:eastAsia="Times New Roman" w:hAnsi="Verdana" w:cs="Arial"/>
          <w:b/>
          <w:noProof/>
          <w:sz w:val="22"/>
          <w:szCs w:val="22"/>
          <w:lang w:val="es-CO" w:eastAsia="es-ES_tradnl"/>
        </w:rPr>
        <w:t>usencia de daño causado a los consumidores</w:t>
      </w:r>
    </w:p>
    <w:p w14:paraId="72C12129" w14:textId="77777777" w:rsidR="006354F5" w:rsidRPr="006354F5" w:rsidRDefault="006354F5" w:rsidP="00C90706">
      <w:pPr>
        <w:jc w:val="both"/>
        <w:rPr>
          <w:rFonts w:ascii="Verdana" w:eastAsia="Times New Roman" w:hAnsi="Verdana" w:cs="Arial"/>
          <w:b/>
          <w:noProof/>
          <w:sz w:val="22"/>
          <w:szCs w:val="22"/>
          <w:highlight w:val="yellow"/>
          <w:lang w:val="es-CO" w:eastAsia="es-ES_tradnl"/>
        </w:rPr>
      </w:pPr>
    </w:p>
    <w:p w14:paraId="74501151" w14:textId="2CF62C71" w:rsidR="00C90706" w:rsidRDefault="008C09BC" w:rsidP="00C90706">
      <w:pPr>
        <w:jc w:val="both"/>
        <w:rPr>
          <w:rFonts w:ascii="Verdana" w:eastAsia="Times New Roman" w:hAnsi="Verdana" w:cs="Arial"/>
          <w:bCs/>
          <w:noProof/>
          <w:sz w:val="22"/>
          <w:szCs w:val="22"/>
          <w:lang w:val="es-CO" w:eastAsia="es-ES_tradnl"/>
        </w:rPr>
      </w:pPr>
      <w:r>
        <w:rPr>
          <w:rFonts w:ascii="Verdana" w:eastAsia="Times New Roman" w:hAnsi="Verdana" w:cs="Arial"/>
          <w:bCs/>
          <w:noProof/>
          <w:sz w:val="22"/>
          <w:szCs w:val="22"/>
          <w:lang w:val="es-CO" w:eastAsia="es-ES_tradnl"/>
        </w:rPr>
        <w:t>En términos de la sancionada n</w:t>
      </w:r>
      <w:r w:rsidRPr="008C09BC">
        <w:rPr>
          <w:rFonts w:ascii="Verdana" w:eastAsia="Times New Roman" w:hAnsi="Verdana" w:cs="Arial"/>
          <w:bCs/>
          <w:noProof/>
          <w:sz w:val="22"/>
          <w:szCs w:val="22"/>
          <w:lang w:val="es-CO" w:eastAsia="es-ES_tradnl"/>
        </w:rPr>
        <w:t xml:space="preserve">o se acredita la existencia de daño a los consumidores según el parágrafo primero del artículo 61 de la Ley 1480 de 2011. </w:t>
      </w:r>
      <w:r>
        <w:rPr>
          <w:rFonts w:ascii="Verdana" w:eastAsia="Times New Roman" w:hAnsi="Verdana" w:cs="Arial"/>
          <w:bCs/>
          <w:noProof/>
          <w:sz w:val="22"/>
          <w:szCs w:val="22"/>
          <w:lang w:val="es-CO" w:eastAsia="es-ES_tradnl"/>
        </w:rPr>
        <w:t xml:space="preserve">Ya que el </w:t>
      </w:r>
      <w:r w:rsidRPr="008C09BC">
        <w:rPr>
          <w:rFonts w:ascii="Verdana" w:eastAsia="Times New Roman" w:hAnsi="Verdana" w:cs="Arial"/>
          <w:bCs/>
          <w:noProof/>
          <w:sz w:val="22"/>
          <w:szCs w:val="22"/>
          <w:lang w:val="es-CO" w:eastAsia="es-ES_tradnl"/>
        </w:rPr>
        <w:t>daño, definido por el Consejo de Estado como "la lesión de un interés legítimo que la víctima no está obligada a soportar y que no está justificado por la ley", no se evidencia en este caso. La entidad solo señala que la capacidad de realizar actuaciones eficaces pudo haberse restringido, lo que podría resultar en prácticas perjudiciales para los consumidores, pero esto no se configura materialmente, ya que la instrucción impartida fue atendida mediante los radicados del 12 de agosto de 2022. Al contar con la información requerida, la entidad pudo llevar a cabo sus actuaciones en favor de los consumidores, sin que el retraso en la presentación de la información limitara su capacidad de acción. No se acreditó ninguna práctica que afectara al consumidor, y al cesar la presunta conducta infractora el 11 de agosto de 2022, cuando la entidad accedió a la información, no es procedente aplicar ninguna sanción. Esto debe valorarse bajo el principio de tipicidad, que la Superintendencia misma enunció como necesario de atender.</w:t>
      </w:r>
    </w:p>
    <w:p w14:paraId="6F695D7A" w14:textId="77777777" w:rsidR="008C09BC" w:rsidRDefault="008C09BC" w:rsidP="00C90706">
      <w:pPr>
        <w:jc w:val="both"/>
        <w:rPr>
          <w:rFonts w:ascii="Verdana" w:eastAsia="Times New Roman" w:hAnsi="Verdana" w:cs="Arial"/>
          <w:bCs/>
          <w:sz w:val="22"/>
          <w:szCs w:val="22"/>
          <w:lang w:val="es-CO" w:eastAsia="es-ES_tradnl"/>
        </w:rPr>
      </w:pPr>
    </w:p>
    <w:p w14:paraId="7C9066A4" w14:textId="77777777" w:rsidR="002C5C2D" w:rsidRPr="00EC3FD5" w:rsidRDefault="002C5C2D" w:rsidP="00BB13C2">
      <w:pPr>
        <w:tabs>
          <w:tab w:val="left" w:pos="993"/>
        </w:tabs>
        <w:ind w:right="27"/>
        <w:contextualSpacing/>
        <w:jc w:val="both"/>
        <w:rPr>
          <w:rFonts w:ascii="Verdana" w:eastAsia="Arial" w:hAnsi="Verdana" w:cs="Arial"/>
          <w:color w:val="000000"/>
          <w:sz w:val="22"/>
          <w:szCs w:val="22"/>
        </w:rPr>
      </w:pPr>
      <w:r>
        <w:rPr>
          <w:rFonts w:ascii="Verdana" w:eastAsia="Arial" w:hAnsi="Verdana" w:cs="Arial"/>
          <w:color w:val="000000"/>
          <w:sz w:val="22"/>
          <w:szCs w:val="22"/>
        </w:rPr>
        <w:t xml:space="preserve">Al respecto, este Despacho debe señalar que frente a este </w:t>
      </w:r>
      <w:r w:rsidRPr="00EC3FD5">
        <w:rPr>
          <w:rFonts w:ascii="Verdana" w:eastAsia="Arial" w:hAnsi="Verdana" w:cs="Arial"/>
          <w:color w:val="000000"/>
          <w:sz w:val="22"/>
          <w:szCs w:val="22"/>
        </w:rPr>
        <w:t xml:space="preserve">criterio del </w:t>
      </w:r>
      <w:r w:rsidRPr="00D36949">
        <w:rPr>
          <w:rFonts w:ascii="Verdana" w:eastAsia="Arial" w:hAnsi="Verdana" w:cs="Arial"/>
          <w:color w:val="000000"/>
          <w:sz w:val="22"/>
          <w:szCs w:val="22"/>
        </w:rPr>
        <w:t>daño a los consumidores</w:t>
      </w:r>
      <w:r w:rsidRPr="00904515">
        <w:rPr>
          <w:rFonts w:ascii="Verdana" w:eastAsia="Arial" w:hAnsi="Verdana" w:cs="Arial"/>
          <w:bCs/>
          <w:color w:val="000000"/>
          <w:sz w:val="22"/>
          <w:szCs w:val="22"/>
        </w:rPr>
        <w:t>,</w:t>
      </w:r>
      <w:r w:rsidRPr="00EC3FD5">
        <w:rPr>
          <w:rFonts w:ascii="Verdana" w:eastAsia="Arial" w:hAnsi="Verdana" w:cs="Arial"/>
          <w:b/>
          <w:bCs/>
          <w:color w:val="000000"/>
          <w:sz w:val="22"/>
          <w:szCs w:val="22"/>
        </w:rPr>
        <w:t xml:space="preserve"> </w:t>
      </w:r>
      <w:r w:rsidRPr="00EC3FD5">
        <w:rPr>
          <w:rFonts w:ascii="Verdana" w:eastAsia="Arial" w:hAnsi="Verdana" w:cs="Arial"/>
          <w:color w:val="000000"/>
          <w:sz w:val="22"/>
          <w:szCs w:val="22"/>
        </w:rPr>
        <w:t>en la decisión objeto de recurso</w:t>
      </w:r>
      <w:r>
        <w:rPr>
          <w:rFonts w:ascii="Verdana" w:eastAsia="Arial" w:hAnsi="Verdana" w:cs="Arial"/>
          <w:color w:val="000000"/>
          <w:sz w:val="22"/>
          <w:szCs w:val="22"/>
        </w:rPr>
        <w:t>,</w:t>
      </w:r>
      <w:r w:rsidRPr="00EC3FD5">
        <w:rPr>
          <w:rFonts w:ascii="Verdana" w:eastAsia="Arial" w:hAnsi="Verdana" w:cs="Arial"/>
          <w:color w:val="000000"/>
          <w:sz w:val="22"/>
          <w:szCs w:val="22"/>
        </w:rPr>
        <w:t xml:space="preserve"> se le indicó a la sancionada que la afectación a la cual hace referencia este criterio difiere del daño cierto y resarcible, y más bien obedece a la potencialidad de que la conducta infractora puede perjudicar a un universo de consumidores, y que el hecho de infringir el marco jurídico de esta investigación, involucra la vulneración de un interés jurídico tutelado desde la constitución</w:t>
      </w:r>
      <w:r w:rsidRPr="00EC3FD5">
        <w:rPr>
          <w:rStyle w:val="Refdenotaalpie"/>
          <w:rFonts w:ascii="Verdana" w:hAnsi="Verdana"/>
          <w:sz w:val="22"/>
          <w:szCs w:val="22"/>
        </w:rPr>
        <w:footnoteReference w:id="30"/>
      </w:r>
      <w:r w:rsidRPr="00EC3FD5">
        <w:rPr>
          <w:rFonts w:ascii="Verdana" w:eastAsia="Arial" w:hAnsi="Verdana" w:cs="Arial"/>
          <w:color w:val="000000"/>
          <w:sz w:val="22"/>
          <w:szCs w:val="22"/>
        </w:rPr>
        <w:t>.</w:t>
      </w:r>
    </w:p>
    <w:p w14:paraId="4ABEAD9E" w14:textId="77777777" w:rsidR="002C5C2D" w:rsidRPr="00EC3FD5" w:rsidRDefault="002C5C2D" w:rsidP="00BB13C2">
      <w:pPr>
        <w:tabs>
          <w:tab w:val="left" w:pos="993"/>
        </w:tabs>
        <w:ind w:right="27"/>
        <w:contextualSpacing/>
        <w:jc w:val="both"/>
        <w:rPr>
          <w:rFonts w:ascii="Verdana" w:eastAsia="Arial" w:hAnsi="Verdana" w:cs="Arial"/>
          <w:color w:val="000000"/>
          <w:sz w:val="22"/>
          <w:szCs w:val="22"/>
        </w:rPr>
      </w:pPr>
    </w:p>
    <w:p w14:paraId="101772F9" w14:textId="77777777" w:rsidR="002C5C2D" w:rsidRPr="00EC3FD5" w:rsidRDefault="002C5C2D" w:rsidP="00BB13C2">
      <w:pPr>
        <w:tabs>
          <w:tab w:val="left" w:pos="993"/>
        </w:tabs>
        <w:ind w:right="27"/>
        <w:jc w:val="both"/>
        <w:rPr>
          <w:rFonts w:ascii="Verdana" w:hAnsi="Verdana"/>
          <w:sz w:val="22"/>
          <w:szCs w:val="22"/>
        </w:rPr>
      </w:pPr>
      <w:r w:rsidRPr="00EC3FD5">
        <w:rPr>
          <w:rFonts w:ascii="Verdana" w:hAnsi="Verdana"/>
          <w:sz w:val="22"/>
          <w:szCs w:val="22"/>
        </w:rPr>
        <w:t>A este respecto, ha expresado el Consejo de Estado lo siguiente: “</w:t>
      </w:r>
      <w:r w:rsidRPr="008F4401">
        <w:rPr>
          <w:rFonts w:ascii="Verdana" w:hAnsi="Verdana"/>
          <w:i/>
          <w:iCs/>
          <w:sz w:val="22"/>
          <w:szCs w:val="22"/>
        </w:rPr>
        <w:t>En derecho sancionatorio,</w:t>
      </w:r>
      <w:r w:rsidRPr="008F4401">
        <w:rPr>
          <w:rFonts w:ascii="Verdana" w:hAnsi="Verdana"/>
          <w:i/>
          <w:iCs/>
          <w:spacing w:val="1"/>
          <w:sz w:val="22"/>
          <w:szCs w:val="22"/>
        </w:rPr>
        <w:t xml:space="preserve"> </w:t>
      </w:r>
      <w:r w:rsidRPr="008F4401">
        <w:rPr>
          <w:rFonts w:ascii="Verdana" w:hAnsi="Verdana"/>
          <w:i/>
          <w:iCs/>
          <w:sz w:val="22"/>
          <w:szCs w:val="22"/>
        </w:rPr>
        <w:t xml:space="preserve">interesa la potencialidad del comportamiento, toda vez que </w:t>
      </w:r>
      <w:r w:rsidRPr="008F4401">
        <w:rPr>
          <w:rFonts w:ascii="Verdana" w:hAnsi="Verdana"/>
          <w:b/>
          <w:i/>
          <w:iCs/>
          <w:sz w:val="22"/>
          <w:szCs w:val="22"/>
        </w:rPr>
        <w:t>el principal interés a proteger</w:t>
      </w:r>
      <w:r w:rsidRPr="008F4401">
        <w:rPr>
          <w:rFonts w:ascii="Verdana" w:hAnsi="Verdana"/>
          <w:b/>
          <w:i/>
          <w:iCs/>
          <w:spacing w:val="1"/>
          <w:sz w:val="22"/>
          <w:szCs w:val="22"/>
        </w:rPr>
        <w:t xml:space="preserve"> </w:t>
      </w:r>
      <w:r w:rsidRPr="008F4401">
        <w:rPr>
          <w:rFonts w:ascii="Verdana" w:hAnsi="Verdana"/>
          <w:b/>
          <w:i/>
          <w:iCs/>
          <w:sz w:val="22"/>
          <w:szCs w:val="22"/>
        </w:rPr>
        <w:t>es el cumplimiento de la legalidad</w:t>
      </w:r>
      <w:r w:rsidRPr="008F4401">
        <w:rPr>
          <w:rFonts w:ascii="Verdana" w:hAnsi="Verdana"/>
          <w:i/>
          <w:iCs/>
          <w:sz w:val="22"/>
          <w:szCs w:val="22"/>
        </w:rPr>
        <w:t>, de forma tal que tiene sustancialidad (antijuridicidad</w:t>
      </w:r>
      <w:r w:rsidRPr="008F4401">
        <w:rPr>
          <w:rFonts w:ascii="Verdana" w:hAnsi="Verdana"/>
          <w:i/>
          <w:iCs/>
          <w:spacing w:val="1"/>
          <w:sz w:val="22"/>
          <w:szCs w:val="22"/>
        </w:rPr>
        <w:t xml:space="preserve"> </w:t>
      </w:r>
      <w:r w:rsidRPr="008F4401">
        <w:rPr>
          <w:rFonts w:ascii="Verdana" w:hAnsi="Verdana"/>
          <w:i/>
          <w:iCs/>
          <w:sz w:val="22"/>
          <w:szCs w:val="22"/>
        </w:rPr>
        <w:t xml:space="preserve">formal y material) </w:t>
      </w:r>
      <w:r w:rsidRPr="008F4401">
        <w:rPr>
          <w:rFonts w:ascii="Verdana" w:hAnsi="Verdana"/>
          <w:b/>
          <w:i/>
          <w:iCs/>
          <w:sz w:val="22"/>
          <w:szCs w:val="22"/>
        </w:rPr>
        <w:t>‘la violación de un precepto que se establece en interés colectivo</w:t>
      </w:r>
      <w:r w:rsidRPr="008F4401">
        <w:rPr>
          <w:rFonts w:ascii="Verdana" w:hAnsi="Verdana"/>
          <w:i/>
          <w:iCs/>
          <w:sz w:val="22"/>
          <w:szCs w:val="22"/>
        </w:rPr>
        <w:t>,</w:t>
      </w:r>
      <w:r w:rsidRPr="008F4401">
        <w:rPr>
          <w:rFonts w:ascii="Verdana" w:hAnsi="Verdana"/>
          <w:i/>
          <w:iCs/>
          <w:spacing w:val="1"/>
          <w:sz w:val="22"/>
          <w:szCs w:val="22"/>
        </w:rPr>
        <w:t xml:space="preserve"> </w:t>
      </w:r>
      <w:r w:rsidRPr="008F4401">
        <w:rPr>
          <w:rFonts w:ascii="Verdana" w:hAnsi="Verdana"/>
          <w:i/>
          <w:iCs/>
          <w:sz w:val="22"/>
          <w:szCs w:val="22"/>
        </w:rPr>
        <w:t>porque</w:t>
      </w:r>
      <w:r w:rsidRPr="008F4401">
        <w:rPr>
          <w:rFonts w:ascii="Verdana" w:hAnsi="Verdana"/>
          <w:i/>
          <w:iCs/>
          <w:spacing w:val="-12"/>
          <w:sz w:val="22"/>
          <w:szCs w:val="22"/>
        </w:rPr>
        <w:t xml:space="preserve"> </w:t>
      </w:r>
      <w:r w:rsidRPr="008F4401">
        <w:rPr>
          <w:rFonts w:ascii="Verdana" w:hAnsi="Verdana"/>
          <w:i/>
          <w:iCs/>
          <w:sz w:val="22"/>
          <w:szCs w:val="22"/>
        </w:rPr>
        <w:t>lo</w:t>
      </w:r>
      <w:r w:rsidRPr="008F4401">
        <w:rPr>
          <w:rFonts w:ascii="Verdana" w:hAnsi="Verdana"/>
          <w:i/>
          <w:iCs/>
          <w:spacing w:val="-10"/>
          <w:sz w:val="22"/>
          <w:szCs w:val="22"/>
        </w:rPr>
        <w:t xml:space="preserve"> </w:t>
      </w:r>
      <w:r w:rsidRPr="008F4401">
        <w:rPr>
          <w:rFonts w:ascii="Verdana" w:hAnsi="Verdana"/>
          <w:i/>
          <w:iCs/>
          <w:sz w:val="22"/>
          <w:szCs w:val="22"/>
        </w:rPr>
        <w:t>que</w:t>
      </w:r>
      <w:r w:rsidRPr="008F4401">
        <w:rPr>
          <w:rFonts w:ascii="Verdana" w:hAnsi="Verdana"/>
          <w:i/>
          <w:iCs/>
          <w:spacing w:val="-12"/>
          <w:sz w:val="22"/>
          <w:szCs w:val="22"/>
        </w:rPr>
        <w:t xml:space="preserve"> </w:t>
      </w:r>
      <w:r w:rsidRPr="008F4401">
        <w:rPr>
          <w:rFonts w:ascii="Verdana" w:hAnsi="Verdana"/>
          <w:i/>
          <w:iCs/>
          <w:sz w:val="22"/>
          <w:szCs w:val="22"/>
        </w:rPr>
        <w:t>se</w:t>
      </w:r>
      <w:r w:rsidRPr="008F4401">
        <w:rPr>
          <w:rFonts w:ascii="Verdana" w:hAnsi="Verdana"/>
          <w:i/>
          <w:iCs/>
          <w:spacing w:val="-10"/>
          <w:sz w:val="22"/>
          <w:szCs w:val="22"/>
        </w:rPr>
        <w:t xml:space="preserve"> </w:t>
      </w:r>
      <w:r w:rsidRPr="008F4401">
        <w:rPr>
          <w:rFonts w:ascii="Verdana" w:hAnsi="Verdana"/>
          <w:i/>
          <w:iCs/>
          <w:sz w:val="22"/>
          <w:szCs w:val="22"/>
        </w:rPr>
        <w:t>sanciona</w:t>
      </w:r>
      <w:r w:rsidRPr="008F4401">
        <w:rPr>
          <w:rFonts w:ascii="Verdana" w:hAnsi="Verdana"/>
          <w:i/>
          <w:iCs/>
          <w:spacing w:val="-13"/>
          <w:sz w:val="22"/>
          <w:szCs w:val="22"/>
        </w:rPr>
        <w:t xml:space="preserve"> </w:t>
      </w:r>
      <w:r w:rsidRPr="008F4401">
        <w:rPr>
          <w:rFonts w:ascii="Verdana" w:hAnsi="Verdana"/>
          <w:i/>
          <w:iCs/>
          <w:sz w:val="22"/>
          <w:szCs w:val="22"/>
        </w:rPr>
        <w:t>es</w:t>
      </w:r>
      <w:r w:rsidRPr="008F4401">
        <w:rPr>
          <w:rFonts w:ascii="Verdana" w:hAnsi="Verdana"/>
          <w:i/>
          <w:iCs/>
          <w:spacing w:val="-10"/>
          <w:sz w:val="22"/>
          <w:szCs w:val="22"/>
        </w:rPr>
        <w:t xml:space="preserve"> </w:t>
      </w:r>
      <w:r w:rsidRPr="008F4401">
        <w:rPr>
          <w:rFonts w:ascii="Verdana" w:hAnsi="Verdana"/>
          <w:i/>
          <w:iCs/>
          <w:sz w:val="22"/>
          <w:szCs w:val="22"/>
        </w:rPr>
        <w:t>precisamente</w:t>
      </w:r>
      <w:r w:rsidRPr="008F4401">
        <w:rPr>
          <w:rFonts w:ascii="Verdana" w:hAnsi="Verdana"/>
          <w:i/>
          <w:iCs/>
          <w:spacing w:val="-14"/>
          <w:sz w:val="22"/>
          <w:szCs w:val="22"/>
        </w:rPr>
        <w:t xml:space="preserve"> </w:t>
      </w:r>
      <w:r w:rsidRPr="008F4401">
        <w:rPr>
          <w:rFonts w:ascii="Verdana" w:hAnsi="Verdana"/>
          <w:i/>
          <w:iCs/>
          <w:sz w:val="22"/>
          <w:szCs w:val="22"/>
        </w:rPr>
        <w:t>el</w:t>
      </w:r>
      <w:r w:rsidRPr="008F4401">
        <w:rPr>
          <w:rFonts w:ascii="Verdana" w:hAnsi="Verdana"/>
          <w:i/>
          <w:iCs/>
          <w:spacing w:val="-13"/>
          <w:sz w:val="22"/>
          <w:szCs w:val="22"/>
        </w:rPr>
        <w:t xml:space="preserve"> </w:t>
      </w:r>
      <w:r w:rsidRPr="008F4401">
        <w:rPr>
          <w:rFonts w:ascii="Verdana" w:hAnsi="Verdana"/>
          <w:i/>
          <w:iCs/>
          <w:sz w:val="22"/>
          <w:szCs w:val="22"/>
        </w:rPr>
        <w:t>desconocimiento</w:t>
      </w:r>
      <w:r w:rsidRPr="008F4401">
        <w:rPr>
          <w:rFonts w:ascii="Verdana" w:hAnsi="Verdana"/>
          <w:i/>
          <w:iCs/>
          <w:spacing w:val="-11"/>
          <w:sz w:val="22"/>
          <w:szCs w:val="22"/>
        </w:rPr>
        <w:t xml:space="preserve"> </w:t>
      </w:r>
      <w:r w:rsidRPr="008F4401">
        <w:rPr>
          <w:rFonts w:ascii="Verdana" w:hAnsi="Verdana"/>
          <w:i/>
          <w:iCs/>
          <w:sz w:val="22"/>
          <w:szCs w:val="22"/>
        </w:rPr>
        <w:t>de</w:t>
      </w:r>
      <w:r w:rsidRPr="008F4401">
        <w:rPr>
          <w:rFonts w:ascii="Verdana" w:hAnsi="Verdana"/>
          <w:i/>
          <w:iCs/>
          <w:spacing w:val="-10"/>
          <w:sz w:val="22"/>
          <w:szCs w:val="22"/>
        </w:rPr>
        <w:t xml:space="preserve"> </w:t>
      </w:r>
      <w:r w:rsidRPr="008F4401">
        <w:rPr>
          <w:rFonts w:ascii="Verdana" w:hAnsi="Verdana"/>
          <w:i/>
          <w:iCs/>
          <w:sz w:val="22"/>
          <w:szCs w:val="22"/>
        </w:rPr>
        <w:t>deberes</w:t>
      </w:r>
      <w:r w:rsidRPr="008F4401">
        <w:rPr>
          <w:rFonts w:ascii="Verdana" w:hAnsi="Verdana"/>
          <w:i/>
          <w:iCs/>
          <w:spacing w:val="-12"/>
          <w:sz w:val="22"/>
          <w:szCs w:val="22"/>
        </w:rPr>
        <w:t xml:space="preserve"> </w:t>
      </w:r>
      <w:r w:rsidRPr="008F4401">
        <w:rPr>
          <w:rFonts w:ascii="Verdana" w:hAnsi="Verdana"/>
          <w:i/>
          <w:iCs/>
          <w:sz w:val="22"/>
          <w:szCs w:val="22"/>
        </w:rPr>
        <w:t>genéricos</w:t>
      </w:r>
      <w:r w:rsidRPr="008F4401">
        <w:rPr>
          <w:rFonts w:ascii="Verdana" w:hAnsi="Verdana"/>
          <w:i/>
          <w:iCs/>
          <w:spacing w:val="-10"/>
          <w:sz w:val="22"/>
          <w:szCs w:val="22"/>
        </w:rPr>
        <w:t xml:space="preserve"> </w:t>
      </w:r>
      <w:r w:rsidRPr="008F4401">
        <w:rPr>
          <w:rFonts w:ascii="Verdana" w:hAnsi="Verdana"/>
          <w:i/>
          <w:iCs/>
          <w:sz w:val="22"/>
          <w:szCs w:val="22"/>
        </w:rPr>
        <w:t>impuestos</w:t>
      </w:r>
      <w:r w:rsidRPr="008F4401">
        <w:rPr>
          <w:rFonts w:ascii="Verdana" w:hAnsi="Verdana"/>
          <w:i/>
          <w:iCs/>
          <w:spacing w:val="-75"/>
          <w:sz w:val="22"/>
          <w:szCs w:val="22"/>
        </w:rPr>
        <w:t xml:space="preserve">                </w:t>
      </w:r>
      <w:r w:rsidRPr="008F4401">
        <w:rPr>
          <w:rFonts w:ascii="Verdana" w:hAnsi="Verdana"/>
          <w:i/>
          <w:iCs/>
          <w:sz w:val="22"/>
          <w:szCs w:val="22"/>
        </w:rPr>
        <w:t>en</w:t>
      </w:r>
      <w:r w:rsidRPr="008F4401">
        <w:rPr>
          <w:rFonts w:ascii="Verdana" w:hAnsi="Verdana"/>
          <w:i/>
          <w:iCs/>
          <w:spacing w:val="-2"/>
          <w:sz w:val="22"/>
          <w:szCs w:val="22"/>
        </w:rPr>
        <w:t xml:space="preserve"> </w:t>
      </w:r>
      <w:r w:rsidRPr="008F4401">
        <w:rPr>
          <w:rFonts w:ascii="Verdana" w:hAnsi="Verdana"/>
          <w:i/>
          <w:iCs/>
          <w:sz w:val="22"/>
          <w:szCs w:val="22"/>
        </w:rPr>
        <w:t>los diferentes</w:t>
      </w:r>
      <w:r w:rsidRPr="008F4401">
        <w:rPr>
          <w:rFonts w:ascii="Verdana" w:hAnsi="Verdana"/>
          <w:i/>
          <w:iCs/>
          <w:spacing w:val="-1"/>
          <w:sz w:val="22"/>
          <w:szCs w:val="22"/>
        </w:rPr>
        <w:t xml:space="preserve"> </w:t>
      </w:r>
      <w:r w:rsidRPr="008F4401">
        <w:rPr>
          <w:rFonts w:ascii="Verdana" w:hAnsi="Verdana"/>
          <w:i/>
          <w:iCs/>
          <w:sz w:val="22"/>
          <w:szCs w:val="22"/>
        </w:rPr>
        <w:t>sectores</w:t>
      </w:r>
      <w:r w:rsidRPr="008F4401">
        <w:rPr>
          <w:rFonts w:ascii="Verdana" w:hAnsi="Verdana"/>
          <w:i/>
          <w:iCs/>
          <w:spacing w:val="-1"/>
          <w:sz w:val="22"/>
          <w:szCs w:val="22"/>
        </w:rPr>
        <w:t xml:space="preserve"> </w:t>
      </w:r>
      <w:r w:rsidRPr="008F4401">
        <w:rPr>
          <w:rFonts w:ascii="Verdana" w:hAnsi="Verdana"/>
          <w:i/>
          <w:iCs/>
          <w:sz w:val="22"/>
          <w:szCs w:val="22"/>
        </w:rPr>
        <w:t>de</w:t>
      </w:r>
      <w:r w:rsidRPr="008F4401">
        <w:rPr>
          <w:rFonts w:ascii="Verdana" w:hAnsi="Verdana"/>
          <w:i/>
          <w:iCs/>
          <w:spacing w:val="-1"/>
          <w:sz w:val="22"/>
          <w:szCs w:val="22"/>
        </w:rPr>
        <w:t xml:space="preserve"> </w:t>
      </w:r>
      <w:r w:rsidRPr="008F4401">
        <w:rPr>
          <w:rFonts w:ascii="Verdana" w:hAnsi="Verdana"/>
          <w:i/>
          <w:iCs/>
          <w:sz w:val="22"/>
          <w:szCs w:val="22"/>
        </w:rPr>
        <w:t>actividad</w:t>
      </w:r>
      <w:r w:rsidRPr="008F4401">
        <w:rPr>
          <w:rFonts w:ascii="Verdana" w:hAnsi="Verdana"/>
          <w:i/>
          <w:iCs/>
          <w:spacing w:val="-2"/>
          <w:sz w:val="22"/>
          <w:szCs w:val="22"/>
        </w:rPr>
        <w:t xml:space="preserve"> </w:t>
      </w:r>
      <w:r w:rsidRPr="008F4401">
        <w:rPr>
          <w:rFonts w:ascii="Verdana" w:hAnsi="Verdana"/>
          <w:i/>
          <w:iCs/>
          <w:sz w:val="22"/>
          <w:szCs w:val="22"/>
        </w:rPr>
        <w:t>de</w:t>
      </w:r>
      <w:r w:rsidRPr="008F4401">
        <w:rPr>
          <w:rFonts w:ascii="Verdana" w:hAnsi="Verdana"/>
          <w:i/>
          <w:iCs/>
          <w:spacing w:val="1"/>
          <w:sz w:val="22"/>
          <w:szCs w:val="22"/>
        </w:rPr>
        <w:t xml:space="preserve"> </w:t>
      </w:r>
      <w:r w:rsidRPr="008F4401">
        <w:rPr>
          <w:rFonts w:ascii="Verdana" w:hAnsi="Verdana"/>
          <w:i/>
          <w:iCs/>
          <w:sz w:val="22"/>
          <w:szCs w:val="22"/>
        </w:rPr>
        <w:t>la</w:t>
      </w:r>
      <w:r w:rsidRPr="008F4401">
        <w:rPr>
          <w:rFonts w:ascii="Verdana" w:hAnsi="Verdana"/>
          <w:i/>
          <w:iCs/>
          <w:spacing w:val="-2"/>
          <w:sz w:val="22"/>
          <w:szCs w:val="22"/>
        </w:rPr>
        <w:t xml:space="preserve"> </w:t>
      </w:r>
      <w:r w:rsidRPr="008F4401">
        <w:rPr>
          <w:rFonts w:ascii="Verdana" w:hAnsi="Verdana"/>
          <w:i/>
          <w:iCs/>
          <w:sz w:val="22"/>
          <w:szCs w:val="22"/>
        </w:rPr>
        <w:t>administración’</w:t>
      </w:r>
      <w:r w:rsidRPr="008F4401">
        <w:rPr>
          <w:rFonts w:ascii="Verdana" w:hAnsi="Verdana"/>
          <w:i/>
          <w:iCs/>
          <w:spacing w:val="-3"/>
          <w:sz w:val="22"/>
          <w:szCs w:val="22"/>
        </w:rPr>
        <w:t xml:space="preserve"> </w:t>
      </w:r>
      <w:r w:rsidRPr="008F4401">
        <w:rPr>
          <w:rFonts w:ascii="Verdana" w:hAnsi="Verdana"/>
          <w:i/>
          <w:iCs/>
          <w:sz w:val="22"/>
          <w:szCs w:val="22"/>
        </w:rPr>
        <w:t>(…)</w:t>
      </w:r>
      <w:r w:rsidRPr="00EC3FD5">
        <w:rPr>
          <w:rFonts w:ascii="Verdana" w:hAnsi="Verdana"/>
          <w:i/>
          <w:iCs/>
          <w:sz w:val="22"/>
          <w:szCs w:val="22"/>
        </w:rPr>
        <w:t>”</w:t>
      </w:r>
      <w:r w:rsidRPr="00EC3FD5">
        <w:rPr>
          <w:rStyle w:val="Refdenotaalpie"/>
          <w:rFonts w:ascii="Verdana" w:hAnsi="Verdana"/>
          <w:sz w:val="22"/>
          <w:szCs w:val="22"/>
        </w:rPr>
        <w:footnoteReference w:id="31"/>
      </w:r>
      <w:r w:rsidRPr="00EC3FD5">
        <w:rPr>
          <w:rFonts w:ascii="Verdana" w:hAnsi="Verdana"/>
          <w:sz w:val="22"/>
          <w:szCs w:val="22"/>
        </w:rPr>
        <w:t>.</w:t>
      </w:r>
      <w:r w:rsidRPr="00EC3FD5">
        <w:rPr>
          <w:rFonts w:ascii="Verdana" w:hAnsi="Verdana"/>
          <w:spacing w:val="-3"/>
          <w:sz w:val="22"/>
          <w:szCs w:val="22"/>
        </w:rPr>
        <w:t xml:space="preserve"> </w:t>
      </w:r>
      <w:r w:rsidRPr="00EC3FD5">
        <w:rPr>
          <w:rFonts w:ascii="Verdana" w:hAnsi="Verdana"/>
          <w:sz w:val="22"/>
          <w:szCs w:val="22"/>
        </w:rPr>
        <w:t>(Se</w:t>
      </w:r>
      <w:r w:rsidRPr="00EC3FD5">
        <w:rPr>
          <w:rFonts w:ascii="Verdana" w:hAnsi="Verdana"/>
          <w:spacing w:val="-1"/>
          <w:sz w:val="22"/>
          <w:szCs w:val="22"/>
        </w:rPr>
        <w:t xml:space="preserve"> </w:t>
      </w:r>
      <w:r w:rsidRPr="00EC3FD5">
        <w:rPr>
          <w:rFonts w:ascii="Verdana" w:hAnsi="Verdana"/>
          <w:sz w:val="22"/>
          <w:szCs w:val="22"/>
        </w:rPr>
        <w:t>Destaca).</w:t>
      </w:r>
    </w:p>
    <w:p w14:paraId="6EA2757F" w14:textId="77777777" w:rsidR="002C5C2D" w:rsidRPr="00EC3FD5" w:rsidRDefault="002C5C2D" w:rsidP="00BB13C2">
      <w:pPr>
        <w:pStyle w:val="Textoindependiente"/>
        <w:tabs>
          <w:tab w:val="left" w:pos="993"/>
        </w:tabs>
        <w:ind w:right="27"/>
        <w:rPr>
          <w:rFonts w:ascii="Verdana" w:hAnsi="Verdana"/>
          <w:sz w:val="22"/>
          <w:szCs w:val="22"/>
        </w:rPr>
      </w:pPr>
    </w:p>
    <w:p w14:paraId="69828E6F" w14:textId="77777777" w:rsidR="002C5C2D" w:rsidRPr="00EC3FD5" w:rsidRDefault="002C5C2D" w:rsidP="00BB13C2">
      <w:pPr>
        <w:pStyle w:val="Textoindependiente"/>
        <w:tabs>
          <w:tab w:val="left" w:pos="993"/>
        </w:tabs>
        <w:ind w:right="27"/>
        <w:jc w:val="both"/>
        <w:rPr>
          <w:rFonts w:ascii="Verdana" w:hAnsi="Verdana"/>
          <w:sz w:val="22"/>
          <w:szCs w:val="22"/>
        </w:rPr>
      </w:pPr>
      <w:r w:rsidRPr="00EC3FD5">
        <w:rPr>
          <w:rFonts w:ascii="Verdana" w:hAnsi="Verdana"/>
          <w:sz w:val="22"/>
          <w:szCs w:val="22"/>
        </w:rPr>
        <w:t>En este sentido, se reitera que el simple incumplimiento legal conlleva la afectación de un</w:t>
      </w:r>
      <w:r w:rsidRPr="00EC3FD5">
        <w:rPr>
          <w:rFonts w:ascii="Verdana" w:hAnsi="Verdana"/>
          <w:spacing w:val="1"/>
          <w:sz w:val="22"/>
          <w:szCs w:val="22"/>
        </w:rPr>
        <w:t xml:space="preserve"> </w:t>
      </w:r>
      <w:r w:rsidRPr="00EC3FD5">
        <w:rPr>
          <w:rFonts w:ascii="Verdana" w:hAnsi="Verdana"/>
          <w:sz w:val="22"/>
          <w:szCs w:val="22"/>
        </w:rPr>
        <w:t>interés</w:t>
      </w:r>
      <w:r w:rsidRPr="00EC3FD5">
        <w:rPr>
          <w:rFonts w:ascii="Verdana" w:hAnsi="Verdana"/>
          <w:spacing w:val="-1"/>
          <w:sz w:val="22"/>
          <w:szCs w:val="22"/>
        </w:rPr>
        <w:t xml:space="preserve"> </w:t>
      </w:r>
      <w:r w:rsidRPr="00EC3FD5">
        <w:rPr>
          <w:rFonts w:ascii="Verdana" w:hAnsi="Verdana"/>
          <w:sz w:val="22"/>
          <w:szCs w:val="22"/>
        </w:rPr>
        <w:t>colectivo.</w:t>
      </w:r>
      <w:r w:rsidRPr="00EC3FD5">
        <w:rPr>
          <w:rFonts w:ascii="Verdana" w:hAnsi="Verdana"/>
          <w:spacing w:val="-2"/>
          <w:sz w:val="22"/>
          <w:szCs w:val="22"/>
        </w:rPr>
        <w:t xml:space="preserve"> </w:t>
      </w:r>
      <w:r w:rsidRPr="00EC3FD5">
        <w:rPr>
          <w:rFonts w:ascii="Verdana" w:hAnsi="Verdana"/>
          <w:sz w:val="22"/>
          <w:szCs w:val="22"/>
        </w:rPr>
        <w:t>Al</w:t>
      </w:r>
      <w:r w:rsidRPr="00EC3FD5">
        <w:rPr>
          <w:rFonts w:ascii="Verdana" w:hAnsi="Verdana"/>
          <w:spacing w:val="-4"/>
          <w:sz w:val="22"/>
          <w:szCs w:val="22"/>
        </w:rPr>
        <w:t xml:space="preserve"> </w:t>
      </w:r>
      <w:r w:rsidRPr="00EC3FD5">
        <w:rPr>
          <w:rFonts w:ascii="Verdana" w:hAnsi="Verdana"/>
          <w:sz w:val="22"/>
          <w:szCs w:val="22"/>
        </w:rPr>
        <w:t>punto, la</w:t>
      </w:r>
      <w:r w:rsidRPr="00EC3FD5">
        <w:rPr>
          <w:rFonts w:ascii="Verdana" w:hAnsi="Verdana"/>
          <w:spacing w:val="-2"/>
          <w:sz w:val="22"/>
          <w:szCs w:val="22"/>
        </w:rPr>
        <w:t xml:space="preserve"> </w:t>
      </w:r>
      <w:r w:rsidRPr="00EC3FD5">
        <w:rPr>
          <w:rFonts w:ascii="Verdana" w:hAnsi="Verdana"/>
          <w:sz w:val="22"/>
          <w:szCs w:val="22"/>
        </w:rPr>
        <w:t>doctrina</w:t>
      </w:r>
      <w:r w:rsidRPr="00EC3FD5">
        <w:rPr>
          <w:rFonts w:ascii="Verdana" w:hAnsi="Verdana"/>
          <w:spacing w:val="-3"/>
          <w:sz w:val="22"/>
          <w:szCs w:val="22"/>
        </w:rPr>
        <w:t xml:space="preserve"> </w:t>
      </w:r>
      <w:r w:rsidRPr="00EC3FD5">
        <w:rPr>
          <w:rFonts w:ascii="Verdana" w:hAnsi="Verdana"/>
          <w:sz w:val="22"/>
          <w:szCs w:val="22"/>
        </w:rPr>
        <w:t>ha manifestado lo siguiente:</w:t>
      </w:r>
    </w:p>
    <w:p w14:paraId="509F178F" w14:textId="77777777" w:rsidR="002C5C2D" w:rsidRPr="00EC3FD5" w:rsidRDefault="002C5C2D" w:rsidP="00BB13C2">
      <w:pPr>
        <w:pStyle w:val="Textoindependiente"/>
        <w:tabs>
          <w:tab w:val="left" w:pos="993"/>
        </w:tabs>
        <w:ind w:right="27"/>
        <w:rPr>
          <w:rFonts w:ascii="Verdana" w:hAnsi="Verdana"/>
          <w:sz w:val="22"/>
          <w:szCs w:val="22"/>
        </w:rPr>
      </w:pPr>
    </w:p>
    <w:p w14:paraId="02579D9F" w14:textId="42AF578B" w:rsidR="002C5C2D" w:rsidRPr="00904515" w:rsidRDefault="002C5C2D" w:rsidP="00077677">
      <w:pPr>
        <w:pStyle w:val="Textoindependiente"/>
        <w:tabs>
          <w:tab w:val="left" w:pos="993"/>
        </w:tabs>
        <w:ind w:left="426" w:right="735"/>
        <w:jc w:val="both"/>
        <w:rPr>
          <w:rFonts w:ascii="Verdana" w:hAnsi="Verdana"/>
          <w:i/>
          <w:iCs/>
          <w:sz w:val="20"/>
          <w:szCs w:val="20"/>
        </w:rPr>
      </w:pPr>
      <w:r w:rsidRPr="00904515">
        <w:rPr>
          <w:rFonts w:ascii="Verdana" w:hAnsi="Verdana"/>
          <w:i/>
          <w:iCs/>
          <w:sz w:val="20"/>
          <w:szCs w:val="20"/>
        </w:rPr>
        <w:t>“Con todo, debemos señalar que, a diferencia de lo ocurre en el derecho penal, no se</w:t>
      </w:r>
      <w:r w:rsidRPr="00904515">
        <w:rPr>
          <w:rFonts w:ascii="Verdana" w:hAnsi="Verdana"/>
          <w:i/>
          <w:iCs/>
          <w:spacing w:val="1"/>
          <w:sz w:val="20"/>
          <w:szCs w:val="20"/>
        </w:rPr>
        <w:t xml:space="preserve"> </w:t>
      </w:r>
      <w:r w:rsidRPr="00904515">
        <w:rPr>
          <w:rFonts w:ascii="Verdana" w:hAnsi="Verdana"/>
          <w:i/>
          <w:iCs/>
          <w:sz w:val="20"/>
          <w:szCs w:val="20"/>
        </w:rPr>
        <w:t>exige un resultado concreto (la lesión efectiva del bien jurídico tutelado o su efectiva</w:t>
      </w:r>
      <w:r w:rsidRPr="00904515">
        <w:rPr>
          <w:rFonts w:ascii="Verdana" w:hAnsi="Verdana"/>
          <w:i/>
          <w:iCs/>
          <w:spacing w:val="1"/>
          <w:sz w:val="20"/>
          <w:szCs w:val="20"/>
        </w:rPr>
        <w:t xml:space="preserve"> </w:t>
      </w:r>
      <w:r w:rsidRPr="00904515">
        <w:rPr>
          <w:rFonts w:ascii="Verdana" w:hAnsi="Verdana"/>
          <w:i/>
          <w:iCs/>
          <w:sz w:val="20"/>
          <w:szCs w:val="20"/>
        </w:rPr>
        <w:t>puesta en peligro), sino que lo antijurídico es causar un potencial peligro, de allí que se</w:t>
      </w:r>
      <w:r w:rsidRPr="00904515">
        <w:rPr>
          <w:rFonts w:ascii="Verdana" w:hAnsi="Verdana"/>
          <w:i/>
          <w:iCs/>
          <w:spacing w:val="1"/>
          <w:sz w:val="20"/>
          <w:szCs w:val="20"/>
        </w:rPr>
        <w:t xml:space="preserve"> </w:t>
      </w:r>
      <w:r w:rsidRPr="00904515">
        <w:rPr>
          <w:rFonts w:ascii="Verdana" w:hAnsi="Verdana"/>
          <w:i/>
          <w:iCs/>
          <w:sz w:val="20"/>
          <w:szCs w:val="20"/>
        </w:rPr>
        <w:t>sostenga</w:t>
      </w:r>
      <w:r w:rsidRPr="00904515">
        <w:rPr>
          <w:rFonts w:ascii="Verdana" w:hAnsi="Verdana"/>
          <w:i/>
          <w:iCs/>
          <w:spacing w:val="-18"/>
          <w:sz w:val="20"/>
          <w:szCs w:val="20"/>
        </w:rPr>
        <w:t xml:space="preserve"> </w:t>
      </w:r>
      <w:r w:rsidRPr="00904515">
        <w:rPr>
          <w:rFonts w:ascii="Verdana" w:hAnsi="Verdana"/>
          <w:i/>
          <w:iCs/>
          <w:sz w:val="20"/>
          <w:szCs w:val="20"/>
        </w:rPr>
        <w:t>que</w:t>
      </w:r>
      <w:r w:rsidRPr="00904515">
        <w:rPr>
          <w:rFonts w:ascii="Verdana" w:hAnsi="Verdana"/>
          <w:i/>
          <w:iCs/>
          <w:spacing w:val="-18"/>
          <w:sz w:val="20"/>
          <w:szCs w:val="20"/>
        </w:rPr>
        <w:t xml:space="preserve"> </w:t>
      </w:r>
      <w:r w:rsidRPr="00904515">
        <w:rPr>
          <w:rFonts w:ascii="Verdana" w:hAnsi="Verdana"/>
          <w:i/>
          <w:iCs/>
          <w:sz w:val="20"/>
          <w:szCs w:val="20"/>
        </w:rPr>
        <w:t>se</w:t>
      </w:r>
      <w:r w:rsidRPr="00904515">
        <w:rPr>
          <w:rFonts w:ascii="Verdana" w:hAnsi="Verdana"/>
          <w:i/>
          <w:iCs/>
          <w:spacing w:val="-17"/>
          <w:sz w:val="20"/>
          <w:szCs w:val="20"/>
        </w:rPr>
        <w:t xml:space="preserve"> </w:t>
      </w:r>
      <w:r w:rsidRPr="00904515">
        <w:rPr>
          <w:rFonts w:ascii="Verdana" w:hAnsi="Verdana"/>
          <w:i/>
          <w:iCs/>
          <w:sz w:val="20"/>
          <w:szCs w:val="20"/>
        </w:rPr>
        <w:t>trata</w:t>
      </w:r>
      <w:r w:rsidRPr="00904515">
        <w:rPr>
          <w:rFonts w:ascii="Verdana" w:hAnsi="Verdana"/>
          <w:i/>
          <w:iCs/>
          <w:spacing w:val="-19"/>
          <w:sz w:val="20"/>
          <w:szCs w:val="20"/>
        </w:rPr>
        <w:t xml:space="preserve"> </w:t>
      </w:r>
      <w:r w:rsidRPr="00904515">
        <w:rPr>
          <w:rFonts w:ascii="Verdana" w:hAnsi="Verdana"/>
          <w:i/>
          <w:iCs/>
          <w:sz w:val="20"/>
          <w:szCs w:val="20"/>
        </w:rPr>
        <w:t>de</w:t>
      </w:r>
      <w:r w:rsidRPr="00904515">
        <w:rPr>
          <w:rFonts w:ascii="Verdana" w:hAnsi="Verdana"/>
          <w:i/>
          <w:iCs/>
          <w:spacing w:val="-17"/>
          <w:sz w:val="20"/>
          <w:szCs w:val="20"/>
        </w:rPr>
        <w:t xml:space="preserve"> </w:t>
      </w:r>
      <w:r w:rsidRPr="00904515">
        <w:rPr>
          <w:rFonts w:ascii="Verdana" w:hAnsi="Verdana"/>
          <w:i/>
          <w:iCs/>
          <w:sz w:val="20"/>
          <w:szCs w:val="20"/>
        </w:rPr>
        <w:t>un</w:t>
      </w:r>
      <w:r w:rsidRPr="00904515">
        <w:rPr>
          <w:rFonts w:ascii="Verdana" w:hAnsi="Verdana"/>
          <w:i/>
          <w:iCs/>
          <w:spacing w:val="-19"/>
          <w:sz w:val="20"/>
          <w:szCs w:val="20"/>
        </w:rPr>
        <w:t xml:space="preserve"> </w:t>
      </w:r>
      <w:r w:rsidRPr="00904515">
        <w:rPr>
          <w:rFonts w:ascii="Verdana" w:hAnsi="Verdana"/>
          <w:i/>
          <w:iCs/>
          <w:sz w:val="20"/>
          <w:szCs w:val="20"/>
        </w:rPr>
        <w:t>reproche</w:t>
      </w:r>
      <w:r w:rsidRPr="00904515">
        <w:rPr>
          <w:rFonts w:ascii="Verdana" w:hAnsi="Verdana"/>
          <w:i/>
          <w:iCs/>
          <w:spacing w:val="-17"/>
          <w:sz w:val="20"/>
          <w:szCs w:val="20"/>
        </w:rPr>
        <w:t xml:space="preserve"> </w:t>
      </w:r>
      <w:r w:rsidRPr="00904515">
        <w:rPr>
          <w:rFonts w:ascii="Verdana" w:hAnsi="Verdana"/>
          <w:i/>
          <w:iCs/>
          <w:sz w:val="20"/>
          <w:szCs w:val="20"/>
        </w:rPr>
        <w:t>a</w:t>
      </w:r>
      <w:r w:rsidRPr="00904515">
        <w:rPr>
          <w:rFonts w:ascii="Verdana" w:hAnsi="Verdana"/>
          <w:i/>
          <w:iCs/>
          <w:spacing w:val="-18"/>
          <w:sz w:val="20"/>
          <w:szCs w:val="20"/>
        </w:rPr>
        <w:t xml:space="preserve"> </w:t>
      </w:r>
      <w:r w:rsidRPr="00904515">
        <w:rPr>
          <w:rFonts w:ascii="Verdana" w:hAnsi="Verdana"/>
          <w:i/>
          <w:iCs/>
          <w:sz w:val="20"/>
          <w:szCs w:val="20"/>
        </w:rPr>
        <w:t>la</w:t>
      </w:r>
      <w:r w:rsidRPr="00904515">
        <w:rPr>
          <w:rFonts w:ascii="Verdana" w:hAnsi="Verdana"/>
          <w:i/>
          <w:iCs/>
          <w:spacing w:val="-16"/>
          <w:sz w:val="20"/>
          <w:szCs w:val="20"/>
        </w:rPr>
        <w:t xml:space="preserve"> </w:t>
      </w:r>
      <w:r w:rsidRPr="00904515">
        <w:rPr>
          <w:rFonts w:ascii="Verdana" w:hAnsi="Verdana"/>
          <w:i/>
          <w:iCs/>
          <w:sz w:val="20"/>
          <w:szCs w:val="20"/>
        </w:rPr>
        <w:t>mera</w:t>
      </w:r>
      <w:r w:rsidRPr="00904515">
        <w:rPr>
          <w:rFonts w:ascii="Verdana" w:hAnsi="Verdana"/>
          <w:i/>
          <w:iCs/>
          <w:spacing w:val="-19"/>
          <w:sz w:val="20"/>
          <w:szCs w:val="20"/>
        </w:rPr>
        <w:t xml:space="preserve"> </w:t>
      </w:r>
      <w:r w:rsidRPr="00904515">
        <w:rPr>
          <w:rFonts w:ascii="Verdana" w:hAnsi="Verdana"/>
          <w:i/>
          <w:iCs/>
          <w:sz w:val="20"/>
          <w:szCs w:val="20"/>
        </w:rPr>
        <w:t>conducta.</w:t>
      </w:r>
      <w:r w:rsidRPr="00904515">
        <w:rPr>
          <w:rFonts w:ascii="Verdana" w:hAnsi="Verdana"/>
          <w:i/>
          <w:iCs/>
          <w:spacing w:val="-19"/>
          <w:sz w:val="20"/>
          <w:szCs w:val="20"/>
        </w:rPr>
        <w:t xml:space="preserve"> </w:t>
      </w:r>
      <w:r w:rsidRPr="00904515">
        <w:rPr>
          <w:rFonts w:ascii="Verdana" w:hAnsi="Verdana"/>
          <w:i/>
          <w:iCs/>
          <w:sz w:val="20"/>
          <w:szCs w:val="20"/>
        </w:rPr>
        <w:t>Al</w:t>
      </w:r>
      <w:r w:rsidRPr="00904515">
        <w:rPr>
          <w:rFonts w:ascii="Verdana" w:hAnsi="Verdana"/>
          <w:i/>
          <w:iCs/>
          <w:spacing w:val="-20"/>
          <w:sz w:val="20"/>
          <w:szCs w:val="20"/>
        </w:rPr>
        <w:t xml:space="preserve"> </w:t>
      </w:r>
      <w:r w:rsidRPr="00904515">
        <w:rPr>
          <w:rFonts w:ascii="Verdana" w:hAnsi="Verdana"/>
          <w:i/>
          <w:iCs/>
          <w:sz w:val="20"/>
          <w:szCs w:val="20"/>
        </w:rPr>
        <w:t>ser</w:t>
      </w:r>
      <w:r w:rsidRPr="00904515">
        <w:rPr>
          <w:rFonts w:ascii="Verdana" w:hAnsi="Verdana"/>
          <w:i/>
          <w:iCs/>
          <w:spacing w:val="-18"/>
          <w:sz w:val="20"/>
          <w:szCs w:val="20"/>
        </w:rPr>
        <w:t xml:space="preserve"> </w:t>
      </w:r>
      <w:r w:rsidRPr="00904515">
        <w:rPr>
          <w:rFonts w:ascii="Verdana" w:hAnsi="Verdana"/>
          <w:i/>
          <w:iCs/>
          <w:sz w:val="20"/>
          <w:szCs w:val="20"/>
        </w:rPr>
        <w:t>el</w:t>
      </w:r>
      <w:r w:rsidRPr="00904515">
        <w:rPr>
          <w:rFonts w:ascii="Verdana" w:hAnsi="Verdana"/>
          <w:i/>
          <w:iCs/>
          <w:spacing w:val="-18"/>
          <w:sz w:val="20"/>
          <w:szCs w:val="20"/>
        </w:rPr>
        <w:t xml:space="preserve"> </w:t>
      </w:r>
      <w:r w:rsidRPr="00904515">
        <w:rPr>
          <w:rFonts w:ascii="Verdana" w:hAnsi="Verdana"/>
          <w:i/>
          <w:iCs/>
          <w:sz w:val="20"/>
          <w:szCs w:val="20"/>
        </w:rPr>
        <w:t>derecho</w:t>
      </w:r>
      <w:r w:rsidRPr="00904515">
        <w:rPr>
          <w:rFonts w:ascii="Verdana" w:hAnsi="Verdana"/>
          <w:i/>
          <w:iCs/>
          <w:spacing w:val="-18"/>
          <w:sz w:val="20"/>
          <w:szCs w:val="20"/>
        </w:rPr>
        <w:t xml:space="preserve"> </w:t>
      </w:r>
      <w:r w:rsidRPr="00904515">
        <w:rPr>
          <w:rFonts w:ascii="Verdana" w:hAnsi="Verdana"/>
          <w:i/>
          <w:iCs/>
          <w:sz w:val="20"/>
          <w:szCs w:val="20"/>
        </w:rPr>
        <w:t>administrativo</w:t>
      </w:r>
      <w:r w:rsidRPr="00904515">
        <w:rPr>
          <w:rFonts w:ascii="Verdana" w:hAnsi="Verdana"/>
          <w:i/>
          <w:iCs/>
          <w:spacing w:val="-75"/>
          <w:sz w:val="20"/>
          <w:szCs w:val="20"/>
        </w:rPr>
        <w:t xml:space="preserve"> </w:t>
      </w:r>
      <w:r w:rsidRPr="00904515">
        <w:rPr>
          <w:rFonts w:ascii="Verdana" w:hAnsi="Verdana"/>
          <w:i/>
          <w:iCs/>
          <w:sz w:val="20"/>
          <w:szCs w:val="20"/>
        </w:rPr>
        <w:t>sancionatorio</w:t>
      </w:r>
      <w:r w:rsidRPr="00904515">
        <w:rPr>
          <w:rFonts w:ascii="Verdana" w:hAnsi="Verdana"/>
          <w:i/>
          <w:iCs/>
          <w:spacing w:val="-16"/>
          <w:sz w:val="20"/>
          <w:szCs w:val="20"/>
        </w:rPr>
        <w:t xml:space="preserve"> </w:t>
      </w:r>
      <w:r w:rsidRPr="00904515">
        <w:rPr>
          <w:rFonts w:ascii="Verdana" w:hAnsi="Verdana"/>
          <w:i/>
          <w:iCs/>
          <w:sz w:val="20"/>
          <w:szCs w:val="20"/>
        </w:rPr>
        <w:t>de</w:t>
      </w:r>
      <w:r w:rsidRPr="00904515">
        <w:rPr>
          <w:rFonts w:ascii="Verdana" w:hAnsi="Verdana"/>
          <w:i/>
          <w:iCs/>
          <w:spacing w:val="-16"/>
          <w:sz w:val="20"/>
          <w:szCs w:val="20"/>
        </w:rPr>
        <w:t xml:space="preserve"> </w:t>
      </w:r>
      <w:r w:rsidRPr="00904515">
        <w:rPr>
          <w:rFonts w:ascii="Verdana" w:hAnsi="Verdana"/>
          <w:i/>
          <w:iCs/>
          <w:sz w:val="20"/>
          <w:szCs w:val="20"/>
        </w:rPr>
        <w:t>carácter</w:t>
      </w:r>
      <w:r w:rsidRPr="00904515">
        <w:rPr>
          <w:rFonts w:ascii="Verdana" w:hAnsi="Verdana"/>
          <w:i/>
          <w:iCs/>
          <w:spacing w:val="-16"/>
          <w:sz w:val="20"/>
          <w:szCs w:val="20"/>
        </w:rPr>
        <w:t xml:space="preserve"> </w:t>
      </w:r>
      <w:r w:rsidRPr="00904515">
        <w:rPr>
          <w:rFonts w:ascii="Verdana" w:hAnsi="Verdana"/>
          <w:i/>
          <w:iCs/>
          <w:sz w:val="20"/>
          <w:szCs w:val="20"/>
        </w:rPr>
        <w:t>eminentemente</w:t>
      </w:r>
      <w:r w:rsidRPr="00904515">
        <w:rPr>
          <w:rFonts w:ascii="Verdana" w:hAnsi="Verdana"/>
          <w:i/>
          <w:iCs/>
          <w:spacing w:val="-16"/>
          <w:sz w:val="20"/>
          <w:szCs w:val="20"/>
        </w:rPr>
        <w:t xml:space="preserve"> </w:t>
      </w:r>
      <w:r w:rsidRPr="00904515">
        <w:rPr>
          <w:rFonts w:ascii="Verdana" w:hAnsi="Verdana"/>
          <w:i/>
          <w:iCs/>
          <w:sz w:val="20"/>
          <w:szCs w:val="20"/>
        </w:rPr>
        <w:t>preventivo,</w:t>
      </w:r>
      <w:r w:rsidRPr="00904515">
        <w:rPr>
          <w:rFonts w:ascii="Verdana" w:hAnsi="Verdana"/>
          <w:i/>
          <w:iCs/>
          <w:spacing w:val="-15"/>
          <w:sz w:val="20"/>
          <w:szCs w:val="20"/>
        </w:rPr>
        <w:t xml:space="preserve"> </w:t>
      </w:r>
      <w:r w:rsidRPr="00904515">
        <w:rPr>
          <w:rFonts w:ascii="Verdana" w:hAnsi="Verdana"/>
          <w:i/>
          <w:iCs/>
          <w:sz w:val="20"/>
          <w:szCs w:val="20"/>
        </w:rPr>
        <w:t>el</w:t>
      </w:r>
      <w:r w:rsidRPr="00904515">
        <w:rPr>
          <w:rFonts w:ascii="Verdana" w:hAnsi="Verdana"/>
          <w:i/>
          <w:iCs/>
          <w:spacing w:val="-13"/>
          <w:sz w:val="20"/>
          <w:szCs w:val="20"/>
        </w:rPr>
        <w:t xml:space="preserve"> </w:t>
      </w:r>
      <w:r w:rsidRPr="00904515">
        <w:rPr>
          <w:rFonts w:ascii="Verdana" w:hAnsi="Verdana"/>
          <w:i/>
          <w:iCs/>
          <w:sz w:val="20"/>
          <w:szCs w:val="20"/>
        </w:rPr>
        <w:t>incumpliendo</w:t>
      </w:r>
      <w:r w:rsidRPr="00904515">
        <w:rPr>
          <w:rFonts w:ascii="Verdana" w:hAnsi="Verdana"/>
          <w:i/>
          <w:iCs/>
          <w:spacing w:val="-16"/>
          <w:sz w:val="20"/>
          <w:szCs w:val="20"/>
        </w:rPr>
        <w:t xml:space="preserve"> </w:t>
      </w:r>
      <w:r w:rsidRPr="00904515">
        <w:rPr>
          <w:rFonts w:ascii="Verdana" w:hAnsi="Verdana"/>
          <w:i/>
          <w:iCs/>
          <w:sz w:val="20"/>
          <w:szCs w:val="20"/>
        </w:rPr>
        <w:t>de</w:t>
      </w:r>
      <w:r w:rsidRPr="00904515">
        <w:rPr>
          <w:rFonts w:ascii="Verdana" w:hAnsi="Verdana"/>
          <w:i/>
          <w:iCs/>
          <w:spacing w:val="-16"/>
          <w:sz w:val="20"/>
          <w:szCs w:val="20"/>
        </w:rPr>
        <w:t xml:space="preserve"> </w:t>
      </w:r>
      <w:r w:rsidRPr="00904515">
        <w:rPr>
          <w:rFonts w:ascii="Verdana" w:hAnsi="Verdana"/>
          <w:i/>
          <w:iCs/>
          <w:sz w:val="20"/>
          <w:szCs w:val="20"/>
        </w:rPr>
        <w:t>la</w:t>
      </w:r>
      <w:r w:rsidRPr="00904515">
        <w:rPr>
          <w:rFonts w:ascii="Verdana" w:hAnsi="Verdana"/>
          <w:i/>
          <w:iCs/>
          <w:spacing w:val="-12"/>
          <w:sz w:val="20"/>
          <w:szCs w:val="20"/>
        </w:rPr>
        <w:t xml:space="preserve"> </w:t>
      </w:r>
      <w:r w:rsidRPr="00904515">
        <w:rPr>
          <w:rFonts w:ascii="Verdana" w:hAnsi="Verdana"/>
          <w:i/>
          <w:iCs/>
          <w:sz w:val="20"/>
          <w:szCs w:val="20"/>
        </w:rPr>
        <w:t>legalidad</w:t>
      </w:r>
      <w:r w:rsidRPr="00904515">
        <w:rPr>
          <w:rFonts w:ascii="Verdana" w:hAnsi="Verdana"/>
          <w:i/>
          <w:iCs/>
          <w:spacing w:val="-17"/>
          <w:sz w:val="20"/>
          <w:szCs w:val="20"/>
        </w:rPr>
        <w:t xml:space="preserve"> </w:t>
      </w:r>
      <w:r w:rsidRPr="00904515">
        <w:rPr>
          <w:rFonts w:ascii="Verdana" w:hAnsi="Verdana"/>
          <w:i/>
          <w:iCs/>
          <w:sz w:val="20"/>
          <w:szCs w:val="20"/>
        </w:rPr>
        <w:t>que</w:t>
      </w:r>
      <w:r w:rsidRPr="00904515">
        <w:rPr>
          <w:rFonts w:ascii="Verdana" w:hAnsi="Verdana"/>
          <w:i/>
          <w:iCs/>
          <w:spacing w:val="-75"/>
          <w:sz w:val="20"/>
          <w:szCs w:val="20"/>
        </w:rPr>
        <w:t xml:space="preserve"> </w:t>
      </w:r>
      <w:r w:rsidRPr="00904515">
        <w:rPr>
          <w:rFonts w:ascii="Verdana" w:hAnsi="Verdana"/>
          <w:i/>
          <w:iCs/>
          <w:sz w:val="20"/>
          <w:szCs w:val="20"/>
        </w:rPr>
        <w:t>rige</w:t>
      </w:r>
      <w:r w:rsidRPr="00904515">
        <w:rPr>
          <w:rFonts w:ascii="Verdana" w:hAnsi="Verdana"/>
          <w:i/>
          <w:iCs/>
          <w:spacing w:val="-7"/>
          <w:sz w:val="20"/>
          <w:szCs w:val="20"/>
        </w:rPr>
        <w:t xml:space="preserve"> </w:t>
      </w:r>
      <w:r w:rsidRPr="00904515">
        <w:rPr>
          <w:rFonts w:ascii="Verdana" w:hAnsi="Verdana"/>
          <w:i/>
          <w:iCs/>
          <w:sz w:val="20"/>
          <w:szCs w:val="20"/>
        </w:rPr>
        <w:t>un</w:t>
      </w:r>
      <w:r w:rsidRPr="00904515">
        <w:rPr>
          <w:rFonts w:ascii="Verdana" w:hAnsi="Verdana"/>
          <w:i/>
          <w:iCs/>
          <w:spacing w:val="-9"/>
          <w:sz w:val="20"/>
          <w:szCs w:val="20"/>
        </w:rPr>
        <w:t xml:space="preserve"> </w:t>
      </w:r>
      <w:r w:rsidRPr="00904515">
        <w:rPr>
          <w:rFonts w:ascii="Verdana" w:hAnsi="Verdana"/>
          <w:i/>
          <w:iCs/>
          <w:sz w:val="20"/>
          <w:szCs w:val="20"/>
        </w:rPr>
        <w:t>sector</w:t>
      </w:r>
      <w:r w:rsidRPr="00904515">
        <w:rPr>
          <w:rFonts w:ascii="Verdana" w:hAnsi="Verdana"/>
          <w:i/>
          <w:iCs/>
          <w:spacing w:val="-9"/>
          <w:sz w:val="20"/>
          <w:szCs w:val="20"/>
        </w:rPr>
        <w:t xml:space="preserve"> </w:t>
      </w:r>
      <w:r w:rsidRPr="00904515">
        <w:rPr>
          <w:rFonts w:ascii="Verdana" w:hAnsi="Verdana"/>
          <w:i/>
          <w:iCs/>
          <w:sz w:val="20"/>
          <w:szCs w:val="20"/>
        </w:rPr>
        <w:t>tiene</w:t>
      </w:r>
      <w:r w:rsidRPr="00904515">
        <w:rPr>
          <w:rFonts w:ascii="Verdana" w:hAnsi="Verdana"/>
          <w:i/>
          <w:iCs/>
          <w:spacing w:val="-6"/>
          <w:sz w:val="20"/>
          <w:szCs w:val="20"/>
        </w:rPr>
        <w:t xml:space="preserve"> </w:t>
      </w:r>
      <w:r w:rsidRPr="00904515">
        <w:rPr>
          <w:rFonts w:ascii="Verdana" w:hAnsi="Verdana"/>
          <w:i/>
          <w:iCs/>
          <w:sz w:val="20"/>
          <w:szCs w:val="20"/>
        </w:rPr>
        <w:t>la</w:t>
      </w:r>
      <w:r w:rsidRPr="00904515">
        <w:rPr>
          <w:rFonts w:ascii="Verdana" w:hAnsi="Verdana"/>
          <w:i/>
          <w:iCs/>
          <w:spacing w:val="-7"/>
          <w:sz w:val="20"/>
          <w:szCs w:val="20"/>
        </w:rPr>
        <w:t xml:space="preserve"> </w:t>
      </w:r>
      <w:r w:rsidRPr="00904515">
        <w:rPr>
          <w:rFonts w:ascii="Verdana" w:hAnsi="Verdana"/>
          <w:i/>
          <w:iCs/>
          <w:sz w:val="20"/>
          <w:szCs w:val="20"/>
        </w:rPr>
        <w:t>sustancialidad</w:t>
      </w:r>
      <w:r w:rsidRPr="00904515">
        <w:rPr>
          <w:rFonts w:ascii="Verdana" w:hAnsi="Verdana"/>
          <w:i/>
          <w:iCs/>
          <w:spacing w:val="-7"/>
          <w:sz w:val="20"/>
          <w:szCs w:val="20"/>
        </w:rPr>
        <w:t xml:space="preserve"> </w:t>
      </w:r>
      <w:r w:rsidRPr="00904515">
        <w:rPr>
          <w:rFonts w:ascii="Verdana" w:hAnsi="Verdana"/>
          <w:i/>
          <w:iCs/>
          <w:sz w:val="20"/>
          <w:szCs w:val="20"/>
        </w:rPr>
        <w:t>de</w:t>
      </w:r>
      <w:r w:rsidRPr="00904515">
        <w:rPr>
          <w:rFonts w:ascii="Verdana" w:hAnsi="Verdana"/>
          <w:i/>
          <w:iCs/>
          <w:spacing w:val="-8"/>
          <w:sz w:val="20"/>
          <w:szCs w:val="20"/>
        </w:rPr>
        <w:t xml:space="preserve"> </w:t>
      </w:r>
      <w:r w:rsidRPr="00904515">
        <w:rPr>
          <w:rFonts w:ascii="Verdana" w:hAnsi="Verdana"/>
          <w:i/>
          <w:iCs/>
          <w:sz w:val="20"/>
          <w:szCs w:val="20"/>
        </w:rPr>
        <w:t>poner</w:t>
      </w:r>
      <w:r w:rsidRPr="00904515">
        <w:rPr>
          <w:rFonts w:ascii="Verdana" w:hAnsi="Verdana"/>
          <w:i/>
          <w:iCs/>
          <w:spacing w:val="-10"/>
          <w:sz w:val="20"/>
          <w:szCs w:val="20"/>
        </w:rPr>
        <w:t xml:space="preserve"> </w:t>
      </w:r>
      <w:r w:rsidRPr="00904515">
        <w:rPr>
          <w:rFonts w:ascii="Verdana" w:hAnsi="Verdana"/>
          <w:i/>
          <w:iCs/>
          <w:sz w:val="20"/>
          <w:szCs w:val="20"/>
        </w:rPr>
        <w:t>en</w:t>
      </w:r>
      <w:r w:rsidRPr="00904515">
        <w:rPr>
          <w:rFonts w:ascii="Verdana" w:hAnsi="Verdana"/>
          <w:i/>
          <w:iCs/>
          <w:spacing w:val="-8"/>
          <w:sz w:val="20"/>
          <w:szCs w:val="20"/>
        </w:rPr>
        <w:t xml:space="preserve"> </w:t>
      </w:r>
      <w:r w:rsidRPr="00904515">
        <w:rPr>
          <w:rFonts w:ascii="Verdana" w:hAnsi="Verdana"/>
          <w:i/>
          <w:iCs/>
          <w:sz w:val="20"/>
          <w:szCs w:val="20"/>
        </w:rPr>
        <w:t>entredicho</w:t>
      </w:r>
      <w:r w:rsidRPr="00904515">
        <w:rPr>
          <w:rFonts w:ascii="Verdana" w:hAnsi="Verdana"/>
          <w:i/>
          <w:iCs/>
          <w:spacing w:val="-8"/>
          <w:sz w:val="20"/>
          <w:szCs w:val="20"/>
        </w:rPr>
        <w:t xml:space="preserve"> </w:t>
      </w:r>
      <w:r w:rsidRPr="00904515">
        <w:rPr>
          <w:rFonts w:ascii="Verdana" w:hAnsi="Verdana"/>
          <w:i/>
          <w:iCs/>
          <w:sz w:val="20"/>
          <w:szCs w:val="20"/>
        </w:rPr>
        <w:t>el</w:t>
      </w:r>
      <w:r w:rsidRPr="00904515">
        <w:rPr>
          <w:rFonts w:ascii="Verdana" w:hAnsi="Verdana"/>
          <w:i/>
          <w:iCs/>
          <w:spacing w:val="-7"/>
          <w:sz w:val="20"/>
          <w:szCs w:val="20"/>
        </w:rPr>
        <w:t xml:space="preserve"> </w:t>
      </w:r>
      <w:r w:rsidRPr="00904515">
        <w:rPr>
          <w:rFonts w:ascii="Verdana" w:hAnsi="Verdana"/>
          <w:i/>
          <w:iCs/>
          <w:sz w:val="20"/>
          <w:szCs w:val="20"/>
        </w:rPr>
        <w:t>interés</w:t>
      </w:r>
      <w:r w:rsidRPr="00904515">
        <w:rPr>
          <w:rFonts w:ascii="Verdana" w:hAnsi="Verdana"/>
          <w:i/>
          <w:iCs/>
          <w:spacing w:val="-8"/>
          <w:sz w:val="20"/>
          <w:szCs w:val="20"/>
        </w:rPr>
        <w:t xml:space="preserve"> </w:t>
      </w:r>
      <w:r w:rsidRPr="00904515">
        <w:rPr>
          <w:rFonts w:ascii="Verdana" w:hAnsi="Verdana"/>
          <w:i/>
          <w:iCs/>
          <w:sz w:val="20"/>
          <w:szCs w:val="20"/>
        </w:rPr>
        <w:t>colectivo</w:t>
      </w:r>
      <w:r w:rsidRPr="00904515">
        <w:rPr>
          <w:rFonts w:ascii="Verdana" w:hAnsi="Verdana"/>
          <w:i/>
          <w:iCs/>
          <w:spacing w:val="-8"/>
          <w:sz w:val="20"/>
          <w:szCs w:val="20"/>
        </w:rPr>
        <w:t xml:space="preserve"> </w:t>
      </w:r>
      <w:r w:rsidRPr="00904515">
        <w:rPr>
          <w:rFonts w:ascii="Verdana" w:hAnsi="Verdana"/>
          <w:i/>
          <w:iCs/>
          <w:sz w:val="20"/>
          <w:szCs w:val="20"/>
        </w:rPr>
        <w:t>confiado</w:t>
      </w:r>
      <w:r w:rsidRPr="00904515">
        <w:rPr>
          <w:rFonts w:ascii="Verdana" w:hAnsi="Verdana"/>
          <w:i/>
          <w:iCs/>
          <w:spacing w:val="-75"/>
          <w:sz w:val="20"/>
          <w:szCs w:val="20"/>
        </w:rPr>
        <w:t xml:space="preserve"> </w:t>
      </w:r>
      <w:r w:rsidRPr="00904515">
        <w:rPr>
          <w:rFonts w:ascii="Verdana" w:hAnsi="Verdana"/>
          <w:i/>
          <w:iCs/>
          <w:sz w:val="20"/>
          <w:szCs w:val="20"/>
        </w:rPr>
        <w:t>a la Administración, pues permitir sucesivas vulneraciones ocasionaría la producción de</w:t>
      </w:r>
      <w:r w:rsidRPr="00904515">
        <w:rPr>
          <w:rFonts w:ascii="Verdana" w:hAnsi="Verdana"/>
          <w:i/>
          <w:iCs/>
          <w:spacing w:val="1"/>
          <w:sz w:val="20"/>
          <w:szCs w:val="20"/>
        </w:rPr>
        <w:t xml:space="preserve"> </w:t>
      </w:r>
      <w:r w:rsidRPr="00904515">
        <w:rPr>
          <w:rFonts w:ascii="Verdana" w:hAnsi="Verdana"/>
          <w:i/>
          <w:iCs/>
          <w:sz w:val="20"/>
          <w:szCs w:val="20"/>
        </w:rPr>
        <w:t>lesiones</w:t>
      </w:r>
      <w:r w:rsidRPr="00904515">
        <w:rPr>
          <w:rFonts w:ascii="Verdana" w:hAnsi="Verdana"/>
          <w:i/>
          <w:iCs/>
          <w:spacing w:val="-5"/>
          <w:sz w:val="20"/>
          <w:szCs w:val="20"/>
        </w:rPr>
        <w:t xml:space="preserve"> </w:t>
      </w:r>
      <w:r w:rsidRPr="00904515">
        <w:rPr>
          <w:rFonts w:ascii="Verdana" w:hAnsi="Verdana"/>
          <w:i/>
          <w:iCs/>
          <w:sz w:val="20"/>
          <w:szCs w:val="20"/>
        </w:rPr>
        <w:t>irremediables.</w:t>
      </w:r>
      <w:r w:rsidRPr="00904515">
        <w:rPr>
          <w:rFonts w:ascii="Verdana" w:hAnsi="Verdana"/>
          <w:i/>
          <w:iCs/>
          <w:spacing w:val="-6"/>
          <w:sz w:val="20"/>
          <w:szCs w:val="20"/>
        </w:rPr>
        <w:t xml:space="preserve"> </w:t>
      </w:r>
      <w:r w:rsidRPr="00904515">
        <w:rPr>
          <w:rFonts w:ascii="Verdana" w:hAnsi="Verdana"/>
          <w:i/>
          <w:iCs/>
          <w:sz w:val="20"/>
          <w:szCs w:val="20"/>
        </w:rPr>
        <w:t>En</w:t>
      </w:r>
      <w:r w:rsidRPr="00904515">
        <w:rPr>
          <w:rFonts w:ascii="Verdana" w:hAnsi="Verdana"/>
          <w:i/>
          <w:iCs/>
          <w:spacing w:val="-5"/>
          <w:sz w:val="20"/>
          <w:szCs w:val="20"/>
        </w:rPr>
        <w:t xml:space="preserve"> </w:t>
      </w:r>
      <w:r w:rsidRPr="00904515">
        <w:rPr>
          <w:rFonts w:ascii="Verdana" w:hAnsi="Verdana"/>
          <w:i/>
          <w:iCs/>
          <w:sz w:val="20"/>
          <w:szCs w:val="20"/>
        </w:rPr>
        <w:t>otros</w:t>
      </w:r>
      <w:r w:rsidRPr="00904515">
        <w:rPr>
          <w:rFonts w:ascii="Verdana" w:hAnsi="Verdana"/>
          <w:i/>
          <w:iCs/>
          <w:spacing w:val="-4"/>
          <w:sz w:val="20"/>
          <w:szCs w:val="20"/>
        </w:rPr>
        <w:t xml:space="preserve"> </w:t>
      </w:r>
      <w:r w:rsidRPr="00904515">
        <w:rPr>
          <w:rFonts w:ascii="Verdana" w:hAnsi="Verdana"/>
          <w:i/>
          <w:iCs/>
          <w:sz w:val="20"/>
          <w:szCs w:val="20"/>
        </w:rPr>
        <w:t>términos,</w:t>
      </w:r>
      <w:r w:rsidRPr="00904515">
        <w:rPr>
          <w:rFonts w:ascii="Verdana" w:hAnsi="Verdana"/>
          <w:i/>
          <w:iCs/>
          <w:spacing w:val="-3"/>
          <w:sz w:val="20"/>
          <w:szCs w:val="20"/>
        </w:rPr>
        <w:t xml:space="preserve"> </w:t>
      </w:r>
      <w:r w:rsidRPr="00904515">
        <w:rPr>
          <w:rFonts w:ascii="Verdana" w:hAnsi="Verdana"/>
          <w:i/>
          <w:iCs/>
          <w:sz w:val="20"/>
          <w:szCs w:val="20"/>
        </w:rPr>
        <w:t>al</w:t>
      </w:r>
      <w:r w:rsidRPr="00904515">
        <w:rPr>
          <w:rFonts w:ascii="Verdana" w:hAnsi="Verdana"/>
          <w:i/>
          <w:iCs/>
          <w:spacing w:val="-5"/>
          <w:sz w:val="20"/>
          <w:szCs w:val="20"/>
        </w:rPr>
        <w:t xml:space="preserve"> </w:t>
      </w:r>
      <w:r w:rsidRPr="00904515">
        <w:rPr>
          <w:rFonts w:ascii="Verdana" w:hAnsi="Verdana"/>
          <w:i/>
          <w:iCs/>
          <w:sz w:val="20"/>
          <w:szCs w:val="20"/>
        </w:rPr>
        <w:t>derecho</w:t>
      </w:r>
      <w:r w:rsidRPr="00904515">
        <w:rPr>
          <w:rFonts w:ascii="Verdana" w:hAnsi="Verdana"/>
          <w:i/>
          <w:iCs/>
          <w:spacing w:val="-4"/>
          <w:sz w:val="20"/>
          <w:szCs w:val="20"/>
        </w:rPr>
        <w:t xml:space="preserve"> </w:t>
      </w:r>
      <w:r w:rsidRPr="00904515">
        <w:rPr>
          <w:rFonts w:ascii="Verdana" w:hAnsi="Verdana"/>
          <w:i/>
          <w:iCs/>
          <w:sz w:val="20"/>
          <w:szCs w:val="20"/>
        </w:rPr>
        <w:t>punitivo</w:t>
      </w:r>
      <w:r w:rsidRPr="00904515">
        <w:rPr>
          <w:rFonts w:ascii="Verdana" w:hAnsi="Verdana"/>
          <w:i/>
          <w:iCs/>
          <w:spacing w:val="-4"/>
          <w:sz w:val="20"/>
          <w:szCs w:val="20"/>
        </w:rPr>
        <w:t xml:space="preserve"> </w:t>
      </w:r>
      <w:r w:rsidRPr="00904515">
        <w:rPr>
          <w:rFonts w:ascii="Verdana" w:hAnsi="Verdana"/>
          <w:i/>
          <w:iCs/>
          <w:sz w:val="20"/>
          <w:szCs w:val="20"/>
        </w:rPr>
        <w:t>de</w:t>
      </w:r>
      <w:r w:rsidRPr="00904515">
        <w:rPr>
          <w:rFonts w:ascii="Verdana" w:hAnsi="Verdana"/>
          <w:i/>
          <w:iCs/>
          <w:spacing w:val="-1"/>
          <w:sz w:val="20"/>
          <w:szCs w:val="20"/>
        </w:rPr>
        <w:t xml:space="preserve"> </w:t>
      </w:r>
      <w:r w:rsidRPr="00904515">
        <w:rPr>
          <w:rFonts w:ascii="Verdana" w:hAnsi="Verdana"/>
          <w:i/>
          <w:iCs/>
          <w:sz w:val="20"/>
          <w:szCs w:val="20"/>
        </w:rPr>
        <w:t>la</w:t>
      </w:r>
      <w:r w:rsidRPr="00904515">
        <w:rPr>
          <w:rFonts w:ascii="Verdana" w:hAnsi="Verdana"/>
          <w:i/>
          <w:iCs/>
          <w:spacing w:val="-5"/>
          <w:sz w:val="20"/>
          <w:szCs w:val="20"/>
        </w:rPr>
        <w:t xml:space="preserve"> </w:t>
      </w:r>
      <w:r w:rsidRPr="00904515">
        <w:rPr>
          <w:rFonts w:ascii="Verdana" w:hAnsi="Verdana"/>
          <w:i/>
          <w:iCs/>
          <w:sz w:val="20"/>
          <w:szCs w:val="20"/>
        </w:rPr>
        <w:t>Administración</w:t>
      </w:r>
      <w:r w:rsidRPr="00904515">
        <w:rPr>
          <w:rFonts w:ascii="Verdana" w:hAnsi="Verdana"/>
          <w:i/>
          <w:iCs/>
          <w:spacing w:val="-5"/>
          <w:sz w:val="20"/>
          <w:szCs w:val="20"/>
        </w:rPr>
        <w:t xml:space="preserve"> </w:t>
      </w:r>
      <w:r w:rsidRPr="00904515">
        <w:rPr>
          <w:rFonts w:ascii="Verdana" w:hAnsi="Verdana"/>
          <w:i/>
          <w:iCs/>
          <w:sz w:val="20"/>
          <w:szCs w:val="20"/>
        </w:rPr>
        <w:t>no</w:t>
      </w:r>
      <w:r w:rsidRPr="00904515">
        <w:rPr>
          <w:rFonts w:ascii="Verdana" w:hAnsi="Verdana"/>
          <w:i/>
          <w:iCs/>
          <w:spacing w:val="-2"/>
          <w:sz w:val="20"/>
          <w:szCs w:val="20"/>
        </w:rPr>
        <w:t xml:space="preserve"> </w:t>
      </w:r>
      <w:r w:rsidRPr="00904515">
        <w:rPr>
          <w:rFonts w:ascii="Verdana" w:hAnsi="Verdana"/>
          <w:i/>
          <w:iCs/>
          <w:sz w:val="20"/>
          <w:szCs w:val="20"/>
        </w:rPr>
        <w:t>le</w:t>
      </w:r>
      <w:r w:rsidRPr="00904515">
        <w:rPr>
          <w:rFonts w:ascii="Verdana" w:hAnsi="Verdana"/>
          <w:i/>
          <w:iCs/>
          <w:spacing w:val="-75"/>
          <w:sz w:val="20"/>
          <w:szCs w:val="20"/>
        </w:rPr>
        <w:t xml:space="preserve"> </w:t>
      </w:r>
      <w:r w:rsidRPr="00904515">
        <w:rPr>
          <w:rFonts w:ascii="Verdana" w:hAnsi="Verdana"/>
          <w:i/>
          <w:iCs/>
          <w:spacing w:val="-1"/>
          <w:sz w:val="20"/>
          <w:szCs w:val="20"/>
        </w:rPr>
        <w:t>interesa</w:t>
      </w:r>
      <w:r w:rsidRPr="00904515">
        <w:rPr>
          <w:rFonts w:ascii="Verdana" w:hAnsi="Verdana"/>
          <w:i/>
          <w:iCs/>
          <w:spacing w:val="-16"/>
          <w:sz w:val="20"/>
          <w:szCs w:val="20"/>
        </w:rPr>
        <w:t xml:space="preserve"> </w:t>
      </w:r>
      <w:r w:rsidRPr="00904515">
        <w:rPr>
          <w:rFonts w:ascii="Verdana" w:hAnsi="Verdana"/>
          <w:i/>
          <w:iCs/>
          <w:spacing w:val="-1"/>
          <w:sz w:val="20"/>
          <w:szCs w:val="20"/>
        </w:rPr>
        <w:t>la</w:t>
      </w:r>
      <w:r w:rsidRPr="00904515">
        <w:rPr>
          <w:rFonts w:ascii="Verdana" w:hAnsi="Verdana"/>
          <w:i/>
          <w:iCs/>
          <w:spacing w:val="-17"/>
          <w:sz w:val="20"/>
          <w:szCs w:val="20"/>
        </w:rPr>
        <w:t xml:space="preserve"> </w:t>
      </w:r>
      <w:r w:rsidRPr="00904515">
        <w:rPr>
          <w:rFonts w:ascii="Verdana" w:hAnsi="Verdana"/>
          <w:i/>
          <w:iCs/>
          <w:spacing w:val="-1"/>
          <w:sz w:val="20"/>
          <w:szCs w:val="20"/>
        </w:rPr>
        <w:t>materialización</w:t>
      </w:r>
      <w:r w:rsidRPr="00904515">
        <w:rPr>
          <w:rFonts w:ascii="Verdana" w:hAnsi="Verdana"/>
          <w:i/>
          <w:iCs/>
          <w:spacing w:val="-18"/>
          <w:sz w:val="20"/>
          <w:szCs w:val="20"/>
        </w:rPr>
        <w:t xml:space="preserve"> </w:t>
      </w:r>
      <w:r w:rsidRPr="00904515">
        <w:rPr>
          <w:rFonts w:ascii="Verdana" w:hAnsi="Verdana"/>
          <w:i/>
          <w:iCs/>
          <w:sz w:val="20"/>
          <w:szCs w:val="20"/>
        </w:rPr>
        <w:t>del</w:t>
      </w:r>
      <w:r w:rsidRPr="00904515">
        <w:rPr>
          <w:rFonts w:ascii="Verdana" w:hAnsi="Verdana"/>
          <w:i/>
          <w:iCs/>
          <w:spacing w:val="-17"/>
          <w:sz w:val="20"/>
          <w:szCs w:val="20"/>
        </w:rPr>
        <w:t xml:space="preserve"> </w:t>
      </w:r>
      <w:r w:rsidRPr="00904515">
        <w:rPr>
          <w:rFonts w:ascii="Verdana" w:hAnsi="Verdana"/>
          <w:i/>
          <w:iCs/>
          <w:sz w:val="20"/>
          <w:szCs w:val="20"/>
        </w:rPr>
        <w:t>daño</w:t>
      </w:r>
      <w:r w:rsidRPr="00904515">
        <w:rPr>
          <w:rFonts w:ascii="Verdana" w:hAnsi="Verdana"/>
          <w:i/>
          <w:iCs/>
          <w:spacing w:val="-18"/>
          <w:sz w:val="20"/>
          <w:szCs w:val="20"/>
        </w:rPr>
        <w:t xml:space="preserve"> </w:t>
      </w:r>
      <w:r w:rsidRPr="00904515">
        <w:rPr>
          <w:rFonts w:ascii="Verdana" w:hAnsi="Verdana"/>
          <w:i/>
          <w:iCs/>
          <w:sz w:val="20"/>
          <w:szCs w:val="20"/>
        </w:rPr>
        <w:t>para</w:t>
      </w:r>
      <w:r w:rsidRPr="00904515">
        <w:rPr>
          <w:rFonts w:ascii="Verdana" w:hAnsi="Verdana"/>
          <w:i/>
          <w:iCs/>
          <w:spacing w:val="-17"/>
          <w:sz w:val="20"/>
          <w:szCs w:val="20"/>
        </w:rPr>
        <w:t xml:space="preserve"> </w:t>
      </w:r>
      <w:r w:rsidRPr="00904515">
        <w:rPr>
          <w:rFonts w:ascii="Verdana" w:hAnsi="Verdana"/>
          <w:i/>
          <w:iCs/>
          <w:sz w:val="20"/>
          <w:szCs w:val="20"/>
        </w:rPr>
        <w:t>reprimir,</w:t>
      </w:r>
      <w:r w:rsidRPr="00904515">
        <w:rPr>
          <w:rFonts w:ascii="Verdana" w:hAnsi="Verdana"/>
          <w:i/>
          <w:iCs/>
          <w:spacing w:val="-18"/>
          <w:sz w:val="20"/>
          <w:szCs w:val="20"/>
        </w:rPr>
        <w:t xml:space="preserve"> </w:t>
      </w:r>
      <w:r w:rsidRPr="00904515">
        <w:rPr>
          <w:rFonts w:ascii="Verdana" w:hAnsi="Verdana"/>
          <w:i/>
          <w:iCs/>
          <w:sz w:val="20"/>
          <w:szCs w:val="20"/>
        </w:rPr>
        <w:t>sino</w:t>
      </w:r>
      <w:r w:rsidRPr="00904515">
        <w:rPr>
          <w:rFonts w:ascii="Verdana" w:hAnsi="Verdana"/>
          <w:i/>
          <w:iCs/>
          <w:spacing w:val="-18"/>
          <w:sz w:val="20"/>
          <w:szCs w:val="20"/>
        </w:rPr>
        <w:t xml:space="preserve"> </w:t>
      </w:r>
      <w:r w:rsidRPr="00904515">
        <w:rPr>
          <w:rFonts w:ascii="Verdana" w:hAnsi="Verdana"/>
          <w:i/>
          <w:iCs/>
          <w:sz w:val="20"/>
          <w:szCs w:val="20"/>
        </w:rPr>
        <w:t>que</w:t>
      </w:r>
      <w:r w:rsidRPr="00904515">
        <w:rPr>
          <w:rFonts w:ascii="Verdana" w:hAnsi="Verdana"/>
          <w:i/>
          <w:iCs/>
          <w:spacing w:val="-17"/>
          <w:sz w:val="20"/>
          <w:szCs w:val="20"/>
        </w:rPr>
        <w:t xml:space="preserve"> </w:t>
      </w:r>
      <w:r w:rsidRPr="00904515">
        <w:rPr>
          <w:rFonts w:ascii="Verdana" w:hAnsi="Verdana"/>
          <w:i/>
          <w:iCs/>
          <w:sz w:val="20"/>
          <w:szCs w:val="20"/>
        </w:rPr>
        <w:t>la</w:t>
      </w:r>
      <w:r w:rsidRPr="00904515">
        <w:rPr>
          <w:rFonts w:ascii="Verdana" w:hAnsi="Verdana"/>
          <w:i/>
          <w:iCs/>
          <w:spacing w:val="-19"/>
          <w:sz w:val="20"/>
          <w:szCs w:val="20"/>
        </w:rPr>
        <w:t xml:space="preserve"> </w:t>
      </w:r>
      <w:r w:rsidRPr="00904515">
        <w:rPr>
          <w:rFonts w:ascii="Verdana" w:hAnsi="Verdana"/>
          <w:i/>
          <w:iCs/>
          <w:sz w:val="20"/>
          <w:szCs w:val="20"/>
        </w:rPr>
        <w:t>represión</w:t>
      </w:r>
      <w:r w:rsidRPr="00904515">
        <w:rPr>
          <w:rFonts w:ascii="Verdana" w:hAnsi="Verdana"/>
          <w:i/>
          <w:iCs/>
          <w:spacing w:val="-17"/>
          <w:sz w:val="20"/>
          <w:szCs w:val="20"/>
        </w:rPr>
        <w:t xml:space="preserve"> </w:t>
      </w:r>
      <w:r w:rsidRPr="00904515">
        <w:rPr>
          <w:rFonts w:ascii="Verdana" w:hAnsi="Verdana"/>
          <w:i/>
          <w:iCs/>
          <w:sz w:val="20"/>
          <w:szCs w:val="20"/>
        </w:rPr>
        <w:t>obedece</w:t>
      </w:r>
      <w:r w:rsidRPr="00904515">
        <w:rPr>
          <w:rFonts w:ascii="Verdana" w:hAnsi="Verdana"/>
          <w:i/>
          <w:iCs/>
          <w:spacing w:val="-17"/>
          <w:sz w:val="20"/>
          <w:szCs w:val="20"/>
        </w:rPr>
        <w:t xml:space="preserve"> </w:t>
      </w:r>
      <w:r w:rsidRPr="00904515">
        <w:rPr>
          <w:rFonts w:ascii="Verdana" w:hAnsi="Verdana"/>
          <w:i/>
          <w:iCs/>
          <w:sz w:val="20"/>
          <w:szCs w:val="20"/>
        </w:rPr>
        <w:t>al</w:t>
      </w:r>
      <w:r w:rsidRPr="00904515">
        <w:rPr>
          <w:rFonts w:ascii="Verdana" w:hAnsi="Verdana"/>
          <w:i/>
          <w:iCs/>
          <w:spacing w:val="-20"/>
          <w:sz w:val="20"/>
          <w:szCs w:val="20"/>
        </w:rPr>
        <w:t xml:space="preserve"> </w:t>
      </w:r>
      <w:r w:rsidRPr="00904515">
        <w:rPr>
          <w:rFonts w:ascii="Verdana" w:hAnsi="Verdana"/>
          <w:i/>
          <w:iCs/>
          <w:sz w:val="20"/>
          <w:szCs w:val="20"/>
        </w:rPr>
        <w:t>adagio</w:t>
      </w:r>
      <w:r w:rsidRPr="00904515">
        <w:rPr>
          <w:rFonts w:ascii="Verdana" w:hAnsi="Verdana"/>
          <w:i/>
          <w:iCs/>
          <w:spacing w:val="-75"/>
          <w:sz w:val="20"/>
          <w:szCs w:val="20"/>
        </w:rPr>
        <w:t xml:space="preserve"> </w:t>
      </w:r>
      <w:r w:rsidRPr="00904515">
        <w:rPr>
          <w:rFonts w:ascii="Verdana" w:hAnsi="Verdana"/>
          <w:i/>
          <w:iCs/>
          <w:sz w:val="20"/>
          <w:szCs w:val="20"/>
        </w:rPr>
        <w:t>popular</w:t>
      </w:r>
      <w:r w:rsidRPr="00904515">
        <w:rPr>
          <w:rFonts w:ascii="Verdana" w:hAnsi="Verdana"/>
          <w:i/>
          <w:iCs/>
          <w:spacing w:val="-2"/>
          <w:sz w:val="20"/>
          <w:szCs w:val="20"/>
        </w:rPr>
        <w:t xml:space="preserve"> </w:t>
      </w:r>
      <w:r w:rsidRPr="00904515">
        <w:rPr>
          <w:rFonts w:ascii="Verdana" w:hAnsi="Verdana"/>
          <w:i/>
          <w:iCs/>
          <w:sz w:val="20"/>
          <w:szCs w:val="20"/>
        </w:rPr>
        <w:t>según</w:t>
      </w:r>
      <w:r w:rsidRPr="00904515">
        <w:rPr>
          <w:rFonts w:ascii="Verdana" w:hAnsi="Verdana"/>
          <w:i/>
          <w:iCs/>
          <w:spacing w:val="-2"/>
          <w:sz w:val="20"/>
          <w:szCs w:val="20"/>
        </w:rPr>
        <w:t xml:space="preserve"> </w:t>
      </w:r>
      <w:r w:rsidRPr="00904515">
        <w:rPr>
          <w:rFonts w:ascii="Verdana" w:hAnsi="Verdana"/>
          <w:i/>
          <w:iCs/>
          <w:sz w:val="20"/>
          <w:szCs w:val="20"/>
        </w:rPr>
        <w:t>el</w:t>
      </w:r>
      <w:r w:rsidRPr="00904515">
        <w:rPr>
          <w:rFonts w:ascii="Verdana" w:hAnsi="Verdana"/>
          <w:i/>
          <w:iCs/>
          <w:spacing w:val="-4"/>
          <w:sz w:val="20"/>
          <w:szCs w:val="20"/>
        </w:rPr>
        <w:t xml:space="preserve"> </w:t>
      </w:r>
      <w:r w:rsidRPr="00904515">
        <w:rPr>
          <w:rFonts w:ascii="Verdana" w:hAnsi="Verdana"/>
          <w:i/>
          <w:iCs/>
          <w:sz w:val="20"/>
          <w:szCs w:val="20"/>
        </w:rPr>
        <w:t>cual</w:t>
      </w:r>
      <w:r w:rsidRPr="00904515">
        <w:rPr>
          <w:rFonts w:ascii="Verdana" w:hAnsi="Verdana"/>
          <w:i/>
          <w:iCs/>
          <w:spacing w:val="-2"/>
          <w:sz w:val="20"/>
          <w:szCs w:val="20"/>
        </w:rPr>
        <w:t xml:space="preserve"> </w:t>
      </w:r>
      <w:r w:rsidRPr="00904515">
        <w:rPr>
          <w:rFonts w:ascii="Verdana" w:hAnsi="Verdana"/>
          <w:i/>
          <w:iCs/>
          <w:sz w:val="20"/>
          <w:szCs w:val="20"/>
        </w:rPr>
        <w:t>‘más</w:t>
      </w:r>
      <w:r w:rsidRPr="00904515">
        <w:rPr>
          <w:rFonts w:ascii="Verdana" w:hAnsi="Verdana"/>
          <w:i/>
          <w:iCs/>
          <w:spacing w:val="-1"/>
          <w:sz w:val="20"/>
          <w:szCs w:val="20"/>
        </w:rPr>
        <w:t xml:space="preserve"> </w:t>
      </w:r>
      <w:r w:rsidRPr="00904515">
        <w:rPr>
          <w:rFonts w:ascii="Verdana" w:hAnsi="Verdana"/>
          <w:i/>
          <w:iCs/>
          <w:sz w:val="20"/>
          <w:szCs w:val="20"/>
        </w:rPr>
        <w:t>vale prevenir</w:t>
      </w:r>
      <w:r w:rsidRPr="00904515">
        <w:rPr>
          <w:rFonts w:ascii="Verdana" w:hAnsi="Verdana"/>
          <w:i/>
          <w:iCs/>
          <w:spacing w:val="-2"/>
          <w:sz w:val="20"/>
          <w:szCs w:val="20"/>
        </w:rPr>
        <w:t xml:space="preserve"> </w:t>
      </w:r>
      <w:r w:rsidRPr="00904515">
        <w:rPr>
          <w:rFonts w:ascii="Verdana" w:hAnsi="Verdana"/>
          <w:i/>
          <w:iCs/>
          <w:sz w:val="20"/>
          <w:szCs w:val="20"/>
        </w:rPr>
        <w:t>que curar”</w:t>
      </w:r>
      <w:r w:rsidRPr="008C785C">
        <w:rPr>
          <w:rStyle w:val="Refdenotaalpie"/>
          <w:rFonts w:ascii="Verdana" w:hAnsi="Verdana"/>
          <w:iCs/>
          <w:sz w:val="20"/>
          <w:szCs w:val="20"/>
        </w:rPr>
        <w:footnoteReference w:id="32"/>
      </w:r>
      <w:r w:rsidRPr="00904515">
        <w:rPr>
          <w:rFonts w:ascii="Verdana" w:hAnsi="Verdana"/>
          <w:i/>
          <w:iCs/>
          <w:sz w:val="20"/>
          <w:szCs w:val="20"/>
        </w:rPr>
        <w:t>.</w:t>
      </w:r>
    </w:p>
    <w:p w14:paraId="764699FA" w14:textId="77777777" w:rsidR="002C5C2D" w:rsidRPr="00904515" w:rsidRDefault="002C5C2D" w:rsidP="00BB13C2">
      <w:pPr>
        <w:pStyle w:val="Textoindependiente"/>
        <w:tabs>
          <w:tab w:val="left" w:pos="993"/>
        </w:tabs>
        <w:spacing w:before="11"/>
        <w:ind w:right="27"/>
        <w:rPr>
          <w:rFonts w:ascii="Verdana" w:hAnsi="Verdana"/>
          <w:sz w:val="20"/>
          <w:szCs w:val="20"/>
        </w:rPr>
      </w:pPr>
    </w:p>
    <w:p w14:paraId="5F29A3F5" w14:textId="7942ECE5" w:rsidR="00FD0BB5" w:rsidRDefault="00FD0BB5" w:rsidP="00FD0BB5">
      <w:pPr>
        <w:tabs>
          <w:tab w:val="left" w:pos="993"/>
        </w:tabs>
        <w:ind w:right="27"/>
        <w:jc w:val="both"/>
        <w:rPr>
          <w:rFonts w:ascii="Verdana" w:hAnsi="Verdana" w:cs="Arial"/>
          <w:sz w:val="22"/>
          <w:szCs w:val="22"/>
        </w:rPr>
      </w:pPr>
      <w:r>
        <w:rPr>
          <w:rFonts w:ascii="Verdana" w:hAnsi="Verdana" w:cs="Arial"/>
          <w:sz w:val="22"/>
          <w:szCs w:val="22"/>
        </w:rPr>
        <w:t xml:space="preserve">En ese orden de ideas se puede establecer que, </w:t>
      </w:r>
      <w:r w:rsidRPr="00FD0BB5">
        <w:rPr>
          <w:rFonts w:ascii="Verdana" w:hAnsi="Verdana" w:cs="Arial"/>
          <w:sz w:val="22"/>
          <w:szCs w:val="22"/>
        </w:rPr>
        <w:t>a diferencia del derecho penal, donde se necesita la ocurrencia de un daño real (como la lesión de un bien jurídico o la puesta en peligro concreta de este) para que una conducta sea considerada antijurídica, en el derecho administrativo sancionador no se exige tal resultado concreto. En su lugar, basta con que la conducta genere un potencial peligro para que sea sancionada.</w:t>
      </w:r>
      <w:r>
        <w:rPr>
          <w:rFonts w:ascii="Verdana" w:hAnsi="Verdana" w:cs="Arial"/>
          <w:sz w:val="22"/>
          <w:szCs w:val="22"/>
        </w:rPr>
        <w:t xml:space="preserve"> </w:t>
      </w:r>
      <w:r w:rsidRPr="00FD0BB5">
        <w:rPr>
          <w:rFonts w:ascii="Verdana" w:hAnsi="Verdana" w:cs="Arial"/>
          <w:sz w:val="22"/>
          <w:szCs w:val="22"/>
        </w:rPr>
        <w:t>Esto se debe a que el derecho administrativo sancionador tiene un carácter preventivo; es decir, está más enfocado en evitar posibles daños que en castigar daños ya ocurridos. Por lo tanto, el incumplimiento de las normas que rigen un sector específico no necesita causar un daño tangible para ser sancionado, ya que la mera posibilidad de que dicho incumplimiento afecte al interés colectivo es suficiente para que la Administración actúe.</w:t>
      </w:r>
    </w:p>
    <w:p w14:paraId="17870A40" w14:textId="77777777" w:rsidR="003D295C" w:rsidRPr="00FD0BB5" w:rsidRDefault="003D295C" w:rsidP="00FD0BB5">
      <w:pPr>
        <w:tabs>
          <w:tab w:val="left" w:pos="993"/>
        </w:tabs>
        <w:ind w:right="27"/>
        <w:jc w:val="both"/>
        <w:rPr>
          <w:rFonts w:ascii="Verdana" w:hAnsi="Verdana" w:cs="Arial"/>
          <w:sz w:val="22"/>
          <w:szCs w:val="22"/>
        </w:rPr>
      </w:pPr>
    </w:p>
    <w:p w14:paraId="13A65FF0" w14:textId="2282B2E3" w:rsidR="002C5C2D" w:rsidRPr="008F4401" w:rsidRDefault="00FD0BB5" w:rsidP="00FD0BB5">
      <w:pPr>
        <w:tabs>
          <w:tab w:val="left" w:pos="993"/>
        </w:tabs>
        <w:ind w:right="27"/>
        <w:jc w:val="both"/>
        <w:rPr>
          <w:rFonts w:ascii="Verdana" w:hAnsi="Verdana" w:cs="Arial"/>
          <w:sz w:val="22"/>
          <w:szCs w:val="22"/>
        </w:rPr>
      </w:pPr>
      <w:r>
        <w:rPr>
          <w:rFonts w:ascii="Verdana" w:hAnsi="Verdana" w:cs="Arial"/>
          <w:sz w:val="22"/>
          <w:szCs w:val="22"/>
        </w:rPr>
        <w:t xml:space="preserve">Ello por cuanto, </w:t>
      </w:r>
      <w:r w:rsidRPr="00FD0BB5">
        <w:rPr>
          <w:rFonts w:ascii="Verdana" w:hAnsi="Verdana" w:cs="Arial"/>
          <w:sz w:val="22"/>
          <w:szCs w:val="22"/>
        </w:rPr>
        <w:t>si se permitieran sucesivos incumplimientos, estos podrían culminar en daños irreparables. De esta manera, el derecho administrativo sancionador se basa en el principio de que "es mejor prevenir que curar", enfocándose en evitar que se materialicen daños, en lugar de esperar a que ocurran para actuar.</w:t>
      </w:r>
      <w:r>
        <w:rPr>
          <w:rFonts w:ascii="Verdana" w:hAnsi="Verdana" w:cs="Arial"/>
          <w:sz w:val="22"/>
          <w:szCs w:val="22"/>
        </w:rPr>
        <w:t xml:space="preserve"> Por lo que, en suma,</w:t>
      </w:r>
      <w:r w:rsidRPr="00FD0BB5">
        <w:rPr>
          <w:rFonts w:ascii="Verdana" w:hAnsi="Verdana" w:cs="Arial"/>
          <w:sz w:val="22"/>
          <w:szCs w:val="22"/>
        </w:rPr>
        <w:t xml:space="preserve"> el derecho administrativo sancionador no se centra en el daño efectivo, sino en la prevención </w:t>
      </w:r>
      <w:r w:rsidRPr="00FD0BB5">
        <w:rPr>
          <w:rFonts w:ascii="Verdana" w:hAnsi="Verdana" w:cs="Arial"/>
          <w:sz w:val="22"/>
          <w:szCs w:val="22"/>
        </w:rPr>
        <w:t>de este</w:t>
      </w:r>
      <w:r w:rsidRPr="00FD0BB5">
        <w:rPr>
          <w:rFonts w:ascii="Verdana" w:hAnsi="Verdana" w:cs="Arial"/>
          <w:sz w:val="22"/>
          <w:szCs w:val="22"/>
        </w:rPr>
        <w:t xml:space="preserve">, sancionando conductas que pongan en peligro los intereses </w:t>
      </w:r>
      <w:r w:rsidRPr="00FD0BB5">
        <w:rPr>
          <w:rFonts w:ascii="Verdana" w:hAnsi="Verdana" w:cs="Arial"/>
          <w:sz w:val="22"/>
          <w:szCs w:val="22"/>
        </w:rPr>
        <w:t>colectivos,</w:t>
      </w:r>
      <w:r w:rsidRPr="00FD0BB5">
        <w:rPr>
          <w:rFonts w:ascii="Verdana" w:hAnsi="Verdana" w:cs="Arial"/>
          <w:sz w:val="22"/>
          <w:szCs w:val="22"/>
        </w:rPr>
        <w:t xml:space="preserve"> aunque el daño no se haya concretado.</w:t>
      </w:r>
    </w:p>
    <w:p w14:paraId="2233B5B5" w14:textId="77777777" w:rsidR="002C5C2D" w:rsidRDefault="002C5C2D" w:rsidP="00BB13C2">
      <w:pPr>
        <w:tabs>
          <w:tab w:val="left" w:pos="993"/>
        </w:tabs>
        <w:ind w:right="27"/>
        <w:jc w:val="both"/>
        <w:rPr>
          <w:rFonts w:ascii="Verdana" w:hAnsi="Verdana" w:cs="Arial"/>
          <w:sz w:val="22"/>
          <w:szCs w:val="22"/>
        </w:rPr>
      </w:pPr>
    </w:p>
    <w:p w14:paraId="24BA488B" w14:textId="479D677E" w:rsidR="002C5C2D" w:rsidRPr="00EC3FD5" w:rsidRDefault="002C5C2D" w:rsidP="00BB13C2">
      <w:pPr>
        <w:tabs>
          <w:tab w:val="left" w:pos="993"/>
        </w:tabs>
        <w:ind w:right="27"/>
        <w:contextualSpacing/>
        <w:jc w:val="both"/>
        <w:rPr>
          <w:rFonts w:ascii="Verdana" w:eastAsia="Arial" w:hAnsi="Verdana" w:cs="Arial"/>
          <w:color w:val="000000"/>
          <w:sz w:val="22"/>
          <w:szCs w:val="22"/>
        </w:rPr>
      </w:pPr>
      <w:r w:rsidRPr="00EC3FD5">
        <w:rPr>
          <w:rFonts w:ascii="Verdana" w:eastAsia="Arial" w:hAnsi="Verdana" w:cs="Arial"/>
          <w:color w:val="000000"/>
          <w:sz w:val="22"/>
          <w:szCs w:val="22"/>
        </w:rPr>
        <w:t>En síntesis, el acervo probatorio reunido en el presente caso pone en evidencia que ha quedado debidamente acreditada la potencialidad de daño inherente a las conductas desplegadas por la sancionada. Estas conductas, además de constituir una infracción directa a las normativas vigentes, presentan un riesgo significativo y tangible para la protección de los derechos de los consumidores, quienes son considerados como la parte más vulnerable en las relaciones comerciales y contractuales.</w:t>
      </w:r>
      <w:r w:rsidR="00EC5B80">
        <w:rPr>
          <w:rFonts w:ascii="Verdana" w:eastAsia="Arial" w:hAnsi="Verdana" w:cs="Arial"/>
          <w:color w:val="000000"/>
          <w:sz w:val="22"/>
          <w:szCs w:val="22"/>
        </w:rPr>
        <w:t xml:space="preserve"> </w:t>
      </w:r>
      <w:r>
        <w:rPr>
          <w:rFonts w:ascii="Verdana" w:eastAsia="Arial" w:hAnsi="Verdana" w:cs="Arial"/>
          <w:color w:val="000000"/>
          <w:sz w:val="22"/>
          <w:szCs w:val="22"/>
        </w:rPr>
        <w:t>Dicho de otra manera,</w:t>
      </w:r>
      <w:r w:rsidRPr="00EC3FD5">
        <w:rPr>
          <w:rFonts w:ascii="Verdana" w:eastAsia="Arial" w:hAnsi="Verdana" w:cs="Arial"/>
          <w:color w:val="000000"/>
          <w:sz w:val="22"/>
          <w:szCs w:val="22"/>
        </w:rPr>
        <w:t xml:space="preserve"> las pruebas recolectadas revela</w:t>
      </w:r>
      <w:r>
        <w:rPr>
          <w:rFonts w:ascii="Verdana" w:eastAsia="Arial" w:hAnsi="Verdana" w:cs="Arial"/>
          <w:color w:val="000000"/>
          <w:sz w:val="22"/>
          <w:szCs w:val="22"/>
        </w:rPr>
        <w:t>n</w:t>
      </w:r>
      <w:r w:rsidRPr="00EC3FD5">
        <w:rPr>
          <w:rFonts w:ascii="Verdana" w:eastAsia="Arial" w:hAnsi="Verdana" w:cs="Arial"/>
          <w:color w:val="000000"/>
          <w:sz w:val="22"/>
          <w:szCs w:val="22"/>
        </w:rPr>
        <w:t xml:space="preserve"> que </w:t>
      </w:r>
      <w:r w:rsidR="007D0802" w:rsidRPr="00EC3FD5">
        <w:rPr>
          <w:rFonts w:ascii="Verdana" w:eastAsia="Arial" w:hAnsi="Verdana" w:cs="Arial"/>
          <w:color w:val="000000"/>
          <w:sz w:val="22"/>
          <w:szCs w:val="22"/>
        </w:rPr>
        <w:t>la omisión</w:t>
      </w:r>
      <w:r w:rsidR="00EC5B80">
        <w:rPr>
          <w:rFonts w:ascii="Verdana" w:eastAsia="Arial" w:hAnsi="Verdana" w:cs="Arial"/>
          <w:color w:val="000000"/>
          <w:sz w:val="22"/>
          <w:szCs w:val="22"/>
        </w:rPr>
        <w:t xml:space="preserve"> de</w:t>
      </w:r>
      <w:r w:rsidRPr="00EC3FD5">
        <w:rPr>
          <w:rFonts w:ascii="Verdana" w:eastAsia="Arial" w:hAnsi="Verdana" w:cs="Arial"/>
          <w:color w:val="000000"/>
          <w:sz w:val="22"/>
          <w:szCs w:val="22"/>
        </w:rPr>
        <w:t xml:space="preserve"> la sancionada no </w:t>
      </w:r>
      <w:r w:rsidR="00EC5B80">
        <w:rPr>
          <w:rFonts w:ascii="Verdana" w:eastAsia="Arial" w:hAnsi="Verdana" w:cs="Arial"/>
          <w:color w:val="000000"/>
          <w:sz w:val="22"/>
          <w:szCs w:val="22"/>
        </w:rPr>
        <w:t>es</w:t>
      </w:r>
      <w:r w:rsidRPr="00EC3FD5">
        <w:rPr>
          <w:rFonts w:ascii="Verdana" w:eastAsia="Arial" w:hAnsi="Verdana" w:cs="Arial"/>
          <w:color w:val="000000"/>
          <w:sz w:val="22"/>
          <w:szCs w:val="22"/>
        </w:rPr>
        <w:t xml:space="preserve"> meramente formal o carente</w:t>
      </w:r>
      <w:r w:rsidR="00EC5B80">
        <w:rPr>
          <w:rFonts w:ascii="Verdana" w:eastAsia="Arial" w:hAnsi="Verdana" w:cs="Arial"/>
          <w:color w:val="000000"/>
          <w:sz w:val="22"/>
          <w:szCs w:val="22"/>
        </w:rPr>
        <w:t xml:space="preserve"> </w:t>
      </w:r>
      <w:r w:rsidRPr="00EC3FD5">
        <w:rPr>
          <w:rFonts w:ascii="Verdana" w:eastAsia="Arial" w:hAnsi="Verdana" w:cs="Arial"/>
          <w:color w:val="000000"/>
          <w:sz w:val="22"/>
          <w:szCs w:val="22"/>
        </w:rPr>
        <w:t>de relevancia; por el contrario, su potencial de causar daño es real y considerable,</w:t>
      </w:r>
      <w:r>
        <w:rPr>
          <w:rFonts w:ascii="Verdana" w:eastAsia="Arial" w:hAnsi="Verdana" w:cs="Arial"/>
          <w:color w:val="000000"/>
          <w:sz w:val="22"/>
          <w:szCs w:val="22"/>
        </w:rPr>
        <w:t xml:space="preserve"> lo cual</w:t>
      </w:r>
      <w:r w:rsidRPr="00EC3FD5">
        <w:rPr>
          <w:rFonts w:ascii="Verdana" w:eastAsia="Arial" w:hAnsi="Verdana" w:cs="Arial"/>
          <w:color w:val="000000"/>
          <w:sz w:val="22"/>
          <w:szCs w:val="22"/>
        </w:rPr>
        <w:t xml:space="preserve"> justifica plenamente la imposición de sanciones que, además de tener un efecto disuasivo, buscan restablecer la confianza del público en las instituciones y en el mercado. </w:t>
      </w:r>
    </w:p>
    <w:p w14:paraId="40F96A8D" w14:textId="77777777" w:rsidR="008C09BC" w:rsidRDefault="008C09BC" w:rsidP="00C90706">
      <w:pPr>
        <w:jc w:val="both"/>
        <w:rPr>
          <w:rFonts w:ascii="Verdana" w:eastAsia="Times New Roman" w:hAnsi="Verdana" w:cs="Arial"/>
          <w:bCs/>
          <w:sz w:val="22"/>
          <w:szCs w:val="22"/>
          <w:lang w:val="es-CO" w:eastAsia="es-ES_tradnl"/>
        </w:rPr>
      </w:pPr>
    </w:p>
    <w:p w14:paraId="568D0D7E" w14:textId="54AD4DE6" w:rsidR="00C90706" w:rsidRPr="005F364C" w:rsidRDefault="00C90706" w:rsidP="00460891">
      <w:pPr>
        <w:numPr>
          <w:ilvl w:val="1"/>
          <w:numId w:val="13"/>
        </w:numPr>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acerca de los argumentos expuestos por la recurrente relacionados con los criterios de dosificación de la sanción impuesta</w:t>
      </w:r>
    </w:p>
    <w:p w14:paraId="7C4B779B" w14:textId="77777777" w:rsidR="00C90706" w:rsidRPr="005F364C" w:rsidRDefault="00C90706" w:rsidP="00C90706">
      <w:pPr>
        <w:rPr>
          <w:rFonts w:ascii="Verdana" w:eastAsia="Times New Roman" w:hAnsi="Verdana" w:cs="Arial"/>
          <w:b/>
          <w:bCs/>
          <w:sz w:val="22"/>
          <w:szCs w:val="22"/>
          <w:lang w:val="es-CO" w:eastAsia="es-ES_tradnl"/>
        </w:rPr>
      </w:pPr>
    </w:p>
    <w:p w14:paraId="43C4B044" w14:textId="58972037" w:rsidR="00460891" w:rsidRPr="00460891" w:rsidRDefault="00C90706" w:rsidP="00460891">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 xml:space="preserve">Al respecto, la sancionada indicó que, </w:t>
      </w:r>
      <w:r w:rsidR="00460891">
        <w:rPr>
          <w:rFonts w:ascii="Verdana" w:eastAsia="Times New Roman" w:hAnsi="Verdana" w:cs="Arial"/>
          <w:bCs/>
          <w:sz w:val="22"/>
          <w:szCs w:val="22"/>
        </w:rPr>
        <w:t>a</w:t>
      </w:r>
      <w:r w:rsidR="00460891" w:rsidRPr="00460891">
        <w:rPr>
          <w:rFonts w:ascii="Verdana" w:eastAsia="Times New Roman" w:hAnsi="Verdana" w:cs="Arial"/>
          <w:bCs/>
          <w:sz w:val="22"/>
          <w:szCs w:val="22"/>
        </w:rPr>
        <w:t xml:space="preserve">l revisar las valoraciones realizadas sobre los criterios señalados en el parágrafo primero del artículo 61 de la Ley 1480 de 2011, no </w:t>
      </w:r>
      <w:r w:rsidR="00A925C2">
        <w:rPr>
          <w:rFonts w:ascii="Verdana" w:eastAsia="Times New Roman" w:hAnsi="Verdana" w:cs="Arial"/>
          <w:bCs/>
          <w:sz w:val="22"/>
          <w:szCs w:val="22"/>
        </w:rPr>
        <w:t>estaban de acuerdo con</w:t>
      </w:r>
      <w:r w:rsidR="00460891" w:rsidRPr="00460891">
        <w:rPr>
          <w:rFonts w:ascii="Verdana" w:eastAsia="Times New Roman" w:hAnsi="Verdana" w:cs="Arial"/>
          <w:bCs/>
          <w:sz w:val="22"/>
          <w:szCs w:val="22"/>
        </w:rPr>
        <w:t xml:space="preserve"> aquellos que sirvieron como base para la tasación de la multa.</w:t>
      </w:r>
      <w:r w:rsidR="00A925C2">
        <w:rPr>
          <w:rFonts w:ascii="Verdana" w:eastAsia="Times New Roman" w:hAnsi="Verdana" w:cs="Arial"/>
          <w:bCs/>
          <w:sz w:val="22"/>
          <w:szCs w:val="22"/>
        </w:rPr>
        <w:t xml:space="preserve"> Desde su perspectiva, a</w:t>
      </w:r>
      <w:r w:rsidR="00460891" w:rsidRPr="00460891">
        <w:rPr>
          <w:rFonts w:ascii="Verdana" w:eastAsia="Times New Roman" w:hAnsi="Verdana" w:cs="Arial"/>
          <w:bCs/>
          <w:sz w:val="22"/>
          <w:szCs w:val="22"/>
        </w:rPr>
        <w:t>lgunos criterios no fueron valorados adecuadamente y debieron haber sido considerados en favor de la compañía</w:t>
      </w:r>
      <w:r w:rsidR="002B77F0">
        <w:rPr>
          <w:rFonts w:ascii="Verdana" w:eastAsia="Times New Roman" w:hAnsi="Verdana" w:cs="Arial"/>
          <w:bCs/>
          <w:sz w:val="22"/>
          <w:szCs w:val="22"/>
        </w:rPr>
        <w:t xml:space="preserve">, como el del daño causado a los consumidores, la disposición de buscar una solución adecuada, de colaborar con las autoridades, del grado de diligencia y la proporcionalidad de la sanción. </w:t>
      </w:r>
    </w:p>
    <w:p w14:paraId="1BA7F2EC" w14:textId="77777777" w:rsidR="00403F6E" w:rsidRDefault="00403F6E" w:rsidP="002B77F0">
      <w:pPr>
        <w:pBdr>
          <w:top w:val="nil"/>
          <w:left w:val="nil"/>
          <w:bottom w:val="nil"/>
          <w:right w:val="nil"/>
          <w:between w:val="nil"/>
        </w:pBdr>
        <w:shd w:val="clear" w:color="auto" w:fill="FFFFFF"/>
        <w:jc w:val="both"/>
        <w:rPr>
          <w:rFonts w:ascii="Verdana" w:hAnsi="Verdana" w:cs="Arial"/>
          <w:sz w:val="22"/>
          <w:szCs w:val="22"/>
        </w:rPr>
      </w:pPr>
    </w:p>
    <w:p w14:paraId="1EA8572D" w14:textId="3D9E60D2" w:rsidR="002B77F0" w:rsidRPr="005F364C" w:rsidRDefault="002B77F0" w:rsidP="002B77F0">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3B250BB3" w14:textId="77777777" w:rsidR="002B77F0" w:rsidRPr="005F364C" w:rsidRDefault="002B77F0" w:rsidP="002B77F0">
      <w:pPr>
        <w:pBdr>
          <w:top w:val="nil"/>
          <w:left w:val="nil"/>
          <w:bottom w:val="nil"/>
          <w:right w:val="nil"/>
          <w:between w:val="nil"/>
        </w:pBdr>
        <w:shd w:val="clear" w:color="auto" w:fill="FFFFFF"/>
        <w:jc w:val="both"/>
        <w:rPr>
          <w:rFonts w:ascii="Verdana" w:hAnsi="Verdana" w:cs="Arial"/>
          <w:sz w:val="22"/>
          <w:szCs w:val="22"/>
        </w:rPr>
      </w:pPr>
    </w:p>
    <w:p w14:paraId="173EAE44" w14:textId="77777777" w:rsidR="002B77F0" w:rsidRPr="005F364C" w:rsidRDefault="002B77F0" w:rsidP="002B77F0">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Se trata, en esencia, de un poder de sanción ejercido por las autoridades administrativas que opera ante el incumplimiento de los distintos mandatos que las normas jurídicas imponen a los administrados y aún a las mismas autoridades”</w:t>
      </w:r>
      <w:r w:rsidRPr="002073F5">
        <w:rPr>
          <w:rStyle w:val="Refdenotaalpie"/>
        </w:rPr>
        <w:footnoteReference w:id="33"/>
      </w:r>
      <w:r w:rsidRPr="005F364C">
        <w:rPr>
          <w:rFonts w:ascii="Verdana" w:eastAsia="Arial" w:hAnsi="Verdana" w:cs="Arial"/>
          <w:i/>
          <w:sz w:val="22"/>
          <w:szCs w:val="22"/>
        </w:rPr>
        <w:t xml:space="preserve">. </w:t>
      </w:r>
      <w:r w:rsidRPr="005F364C">
        <w:rPr>
          <w:rFonts w:ascii="Verdana" w:eastAsia="Arial" w:hAnsi="Verdana" w:cs="Arial"/>
          <w:iCs/>
          <w:sz w:val="22"/>
          <w:szCs w:val="22"/>
        </w:rPr>
        <w:t>(Destacado fuera del texto original)</w:t>
      </w:r>
      <w:r w:rsidRPr="005F364C">
        <w:rPr>
          <w:rFonts w:ascii="Verdana" w:eastAsia="Arial" w:hAnsi="Verdana" w:cs="Arial"/>
          <w:i/>
          <w:sz w:val="22"/>
          <w:szCs w:val="22"/>
        </w:rPr>
        <w:t>.</w:t>
      </w:r>
    </w:p>
    <w:p w14:paraId="5AB0312E" w14:textId="77777777" w:rsidR="002B77F0" w:rsidRPr="005F364C" w:rsidRDefault="002B77F0" w:rsidP="002B77F0">
      <w:pPr>
        <w:ind w:right="-3"/>
        <w:jc w:val="both"/>
        <w:rPr>
          <w:rFonts w:ascii="Verdana" w:eastAsia="Arial" w:hAnsi="Verdana" w:cs="Arial"/>
          <w:i/>
          <w:sz w:val="22"/>
          <w:szCs w:val="22"/>
        </w:rPr>
      </w:pPr>
    </w:p>
    <w:p w14:paraId="345BA0AE" w14:textId="77777777" w:rsidR="002B77F0" w:rsidRPr="005F364C" w:rsidRDefault="002B77F0" w:rsidP="002B77F0">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la potestad administrativa sancionadora de la administración se traduce normalmente en la sanción correctiva y disciplinaria para reprimir las acciones u omisiones antijurídicas y constituye un complemento de la potestad de mando, pues contribuye asegurar el cumplimiento de las decisiones administrativas”</w:t>
      </w:r>
      <w:r w:rsidRPr="002073F5">
        <w:rPr>
          <w:rStyle w:val="Refdenotaalpie"/>
        </w:rPr>
        <w:footnoteReference w:id="34"/>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w:t>
      </w:r>
      <w:r w:rsidRPr="005F364C">
        <w:rPr>
          <w:rFonts w:ascii="Verdana" w:hAnsi="Verdana" w:cs="Arial"/>
          <w:sz w:val="22"/>
          <w:szCs w:val="22"/>
          <w:lang w:eastAsia="es-ES_tradnl"/>
        </w:rPr>
        <w:lastRenderedPageBreak/>
        <w:t>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3A300D6D" w14:textId="77777777" w:rsidR="002B77F0" w:rsidRPr="005F364C" w:rsidRDefault="002B77F0" w:rsidP="002B77F0">
      <w:pPr>
        <w:ind w:right="-3"/>
        <w:jc w:val="both"/>
        <w:rPr>
          <w:rFonts w:ascii="Verdana" w:eastAsia="Arial" w:hAnsi="Verdana" w:cs="Arial"/>
          <w:i/>
          <w:sz w:val="22"/>
          <w:szCs w:val="22"/>
        </w:rPr>
      </w:pPr>
    </w:p>
    <w:p w14:paraId="607FDCBF" w14:textId="77777777" w:rsidR="002B77F0" w:rsidRPr="005F364C" w:rsidRDefault="002B77F0" w:rsidP="002B77F0">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35"/>
      </w:r>
      <w:r w:rsidRPr="005F364C">
        <w:rPr>
          <w:rFonts w:ascii="Verdana" w:eastAsia="Arial" w:hAnsi="Verdana" w:cs="Arial"/>
          <w:i/>
          <w:sz w:val="22"/>
          <w:szCs w:val="22"/>
        </w:rPr>
        <w:t>”</w:t>
      </w:r>
      <w:r w:rsidRPr="005F364C">
        <w:rPr>
          <w:rFonts w:ascii="Verdana" w:eastAsia="Arial" w:hAnsi="Verdana" w:cs="Arial"/>
          <w:sz w:val="22"/>
          <w:szCs w:val="22"/>
        </w:rPr>
        <w:t>.</w:t>
      </w:r>
    </w:p>
    <w:p w14:paraId="24447689" w14:textId="77777777" w:rsidR="002B77F0" w:rsidRPr="005F364C" w:rsidRDefault="002B77F0" w:rsidP="002B77F0">
      <w:pPr>
        <w:ind w:right="-3"/>
        <w:jc w:val="both"/>
        <w:rPr>
          <w:rFonts w:ascii="Verdana" w:eastAsia="Arial" w:hAnsi="Verdana" w:cs="Arial"/>
          <w:sz w:val="22"/>
          <w:szCs w:val="22"/>
        </w:rPr>
      </w:pPr>
    </w:p>
    <w:p w14:paraId="718435DD" w14:textId="77777777" w:rsidR="002B77F0" w:rsidRPr="005F364C" w:rsidRDefault="002B77F0" w:rsidP="002B77F0">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36"/>
      </w:r>
      <w:r w:rsidRPr="005F364C">
        <w:rPr>
          <w:rFonts w:ascii="Verdana" w:eastAsia="Arial" w:hAnsi="Verdana" w:cs="Arial"/>
          <w:sz w:val="22"/>
          <w:szCs w:val="22"/>
        </w:rPr>
        <w:t xml:space="preserve">. </w:t>
      </w:r>
    </w:p>
    <w:p w14:paraId="78136627" w14:textId="77777777" w:rsidR="002B77F0" w:rsidRPr="005F364C" w:rsidRDefault="002B77F0" w:rsidP="002B77F0">
      <w:pPr>
        <w:ind w:right="-3"/>
        <w:jc w:val="both"/>
        <w:rPr>
          <w:rFonts w:ascii="Verdana" w:eastAsia="Arial" w:hAnsi="Verdana" w:cs="Arial"/>
          <w:sz w:val="22"/>
          <w:szCs w:val="22"/>
        </w:rPr>
      </w:pPr>
    </w:p>
    <w:p w14:paraId="1B42E493" w14:textId="77777777" w:rsidR="002B77F0" w:rsidRPr="005F364C" w:rsidRDefault="002B77F0" w:rsidP="002B77F0">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70479F5C" w14:textId="77777777" w:rsidR="002B77F0" w:rsidRPr="005F364C" w:rsidRDefault="002B77F0" w:rsidP="002B77F0">
      <w:pPr>
        <w:jc w:val="both"/>
        <w:rPr>
          <w:rFonts w:ascii="Verdana" w:eastAsia="Arial" w:hAnsi="Verdana" w:cs="Arial"/>
          <w:i/>
          <w:sz w:val="22"/>
          <w:szCs w:val="22"/>
        </w:rPr>
      </w:pPr>
    </w:p>
    <w:p w14:paraId="06B982F6" w14:textId="77777777" w:rsidR="002B77F0" w:rsidRPr="005F364C" w:rsidRDefault="002B77F0" w:rsidP="002B77F0">
      <w:pPr>
        <w:ind w:left="851" w:right="851"/>
        <w:jc w:val="both"/>
        <w:rPr>
          <w:rFonts w:ascii="Verdana" w:eastAsia="Arial" w:hAnsi="Verdana" w:cs="Arial"/>
          <w:i/>
          <w:sz w:val="22"/>
          <w:szCs w:val="22"/>
        </w:rPr>
      </w:pPr>
      <w:r w:rsidRPr="005F364C">
        <w:rPr>
          <w:rFonts w:ascii="Verdana" w:eastAsia="Arial" w:hAnsi="Verdana" w:cs="Arial"/>
          <w:i/>
          <w:sz w:val="22"/>
          <w:szCs w:val="22"/>
        </w:rPr>
        <w:t>“Lo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administrativa discrecional de la arbitraria y del abuso de las facultades otorgadas”</w:t>
      </w:r>
      <w:r w:rsidRPr="002073F5">
        <w:rPr>
          <w:rStyle w:val="Refdenotaalpie"/>
        </w:rPr>
        <w:footnoteReference w:id="37"/>
      </w:r>
      <w:r w:rsidRPr="005F364C">
        <w:rPr>
          <w:rFonts w:ascii="Verdana" w:eastAsia="Arial" w:hAnsi="Verdana" w:cs="Arial"/>
          <w:i/>
          <w:sz w:val="22"/>
          <w:szCs w:val="22"/>
        </w:rPr>
        <w:t xml:space="preserve"> .</w:t>
      </w:r>
    </w:p>
    <w:p w14:paraId="15E1D8A2" w14:textId="77777777" w:rsidR="002B77F0" w:rsidRPr="005F364C" w:rsidRDefault="002B77F0" w:rsidP="002B77F0">
      <w:pPr>
        <w:ind w:right="-6"/>
        <w:jc w:val="both"/>
        <w:rPr>
          <w:rFonts w:ascii="Verdana" w:eastAsia="Arial" w:hAnsi="Verdana" w:cs="Arial"/>
          <w:sz w:val="22"/>
          <w:szCs w:val="22"/>
        </w:rPr>
      </w:pPr>
    </w:p>
    <w:p w14:paraId="14407A59" w14:textId="77777777" w:rsidR="002B77F0" w:rsidRPr="005F364C" w:rsidRDefault="002B77F0" w:rsidP="002B77F0">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08A2645A" w14:textId="77777777" w:rsidR="002B77F0" w:rsidRPr="005F364C" w:rsidRDefault="002B77F0" w:rsidP="002B77F0">
      <w:pPr>
        <w:ind w:right="-6"/>
        <w:jc w:val="both"/>
        <w:rPr>
          <w:rFonts w:ascii="Verdana" w:eastAsia="Arial" w:hAnsi="Verdana" w:cs="Arial"/>
          <w:sz w:val="22"/>
          <w:szCs w:val="22"/>
        </w:rPr>
      </w:pPr>
    </w:p>
    <w:p w14:paraId="58F09720" w14:textId="77777777" w:rsidR="002B77F0" w:rsidRPr="005F364C" w:rsidRDefault="002B77F0" w:rsidP="002B77F0">
      <w:pPr>
        <w:ind w:right="-6"/>
        <w:jc w:val="both"/>
        <w:rPr>
          <w:rFonts w:ascii="Verdana" w:eastAsia="Arial" w:hAnsi="Verdana" w:cs="Arial"/>
          <w:sz w:val="22"/>
          <w:szCs w:val="22"/>
        </w:rPr>
      </w:pPr>
      <w:r w:rsidRPr="005F364C">
        <w:rPr>
          <w:rFonts w:ascii="Verdana" w:eastAsia="Arial" w:hAnsi="Verdana" w:cs="Arial"/>
          <w:sz w:val="22"/>
          <w:szCs w:val="22"/>
        </w:rPr>
        <w:t>Ahora bien, la citada ley estableció los criterios para graduar la sanción en su parágrafo primero del artículo 61, los cuales son:</w:t>
      </w:r>
    </w:p>
    <w:p w14:paraId="20E29CF0" w14:textId="77777777" w:rsidR="002B77F0" w:rsidRPr="005F364C" w:rsidRDefault="002B77F0" w:rsidP="002B77F0">
      <w:pPr>
        <w:ind w:right="-3"/>
        <w:jc w:val="both"/>
        <w:rPr>
          <w:rFonts w:ascii="Verdana" w:eastAsia="Arial" w:hAnsi="Verdana" w:cs="Arial"/>
          <w:color w:val="000000"/>
          <w:sz w:val="22"/>
          <w:szCs w:val="22"/>
        </w:rPr>
      </w:pPr>
    </w:p>
    <w:p w14:paraId="30AB75C2" w14:textId="77777777" w:rsidR="002B77F0" w:rsidRPr="005F364C" w:rsidRDefault="002B77F0" w:rsidP="002B77F0">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3CD173C3" w14:textId="77777777" w:rsidR="002B77F0" w:rsidRPr="005F364C" w:rsidRDefault="002B77F0" w:rsidP="002B77F0">
      <w:pPr>
        <w:ind w:left="851" w:right="848"/>
        <w:jc w:val="both"/>
        <w:rPr>
          <w:rFonts w:ascii="Verdana" w:eastAsia="Arial" w:hAnsi="Verdana" w:cs="Arial"/>
          <w:i/>
          <w:color w:val="000000"/>
          <w:sz w:val="22"/>
          <w:szCs w:val="22"/>
        </w:rPr>
      </w:pPr>
    </w:p>
    <w:p w14:paraId="4A52C2FA" w14:textId="77777777" w:rsidR="002B77F0" w:rsidRPr="005F364C" w:rsidRDefault="002B77F0" w:rsidP="002B77F0">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640EC111" w14:textId="77777777" w:rsidR="002B77F0" w:rsidRPr="005F364C" w:rsidRDefault="002B77F0" w:rsidP="002B77F0">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lastRenderedPageBreak/>
        <w:t>La persistencia en la conducta infractora;</w:t>
      </w:r>
    </w:p>
    <w:p w14:paraId="2511979F" w14:textId="77777777" w:rsidR="002B77F0" w:rsidRPr="005F364C" w:rsidRDefault="002B77F0" w:rsidP="002B77F0">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EF27E90" w14:textId="77777777" w:rsidR="002B77F0" w:rsidRPr="005F364C" w:rsidRDefault="002B77F0" w:rsidP="002B77F0">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27EE1EF3" w14:textId="77777777" w:rsidR="002B77F0" w:rsidRPr="005F364C" w:rsidRDefault="002B77F0" w:rsidP="002B77F0">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75261270" w14:textId="77777777" w:rsidR="002B77F0" w:rsidRPr="005F364C" w:rsidRDefault="002B77F0" w:rsidP="002B77F0">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509E3B70" w14:textId="77777777" w:rsidR="002B77F0" w:rsidRPr="005F364C" w:rsidRDefault="002B77F0" w:rsidP="002B77F0">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15B0F21" w14:textId="77777777" w:rsidR="002B77F0" w:rsidRPr="005F364C" w:rsidRDefault="002B77F0" w:rsidP="002B77F0">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7D603DDA" w14:textId="77777777" w:rsidR="002B77F0" w:rsidRPr="005F364C" w:rsidRDefault="002B77F0" w:rsidP="002B77F0">
      <w:pPr>
        <w:tabs>
          <w:tab w:val="left" w:pos="851"/>
        </w:tabs>
        <w:ind w:left="851" w:right="848"/>
        <w:jc w:val="both"/>
        <w:rPr>
          <w:rFonts w:ascii="Verdana" w:eastAsia="Arial" w:hAnsi="Verdana" w:cs="Arial"/>
          <w:sz w:val="22"/>
          <w:szCs w:val="22"/>
        </w:rPr>
      </w:pPr>
    </w:p>
    <w:p w14:paraId="7031BE5E" w14:textId="77777777" w:rsidR="002B77F0" w:rsidRPr="005F364C" w:rsidRDefault="002B77F0" w:rsidP="002B77F0">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3F6104D3" w14:textId="77777777" w:rsidR="002B77F0" w:rsidRPr="005F364C" w:rsidRDefault="002B77F0" w:rsidP="002B77F0">
      <w:pPr>
        <w:ind w:right="27"/>
        <w:jc w:val="both"/>
        <w:rPr>
          <w:rFonts w:ascii="Verdana" w:eastAsia="Arial" w:hAnsi="Verdana" w:cs="Arial"/>
          <w:sz w:val="22"/>
          <w:szCs w:val="22"/>
        </w:rPr>
      </w:pPr>
    </w:p>
    <w:p w14:paraId="0802E30E" w14:textId="77777777" w:rsidR="002B77F0" w:rsidRPr="005F364C" w:rsidRDefault="002B77F0" w:rsidP="002B77F0">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por cada criterio previsto en la ley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monto máximo autorizado legalmente y conforme con los criterios previstos para su dosificación. </w:t>
      </w:r>
    </w:p>
    <w:p w14:paraId="71CD3FBD" w14:textId="77777777" w:rsidR="002B77F0" w:rsidRPr="005F364C" w:rsidRDefault="002B77F0" w:rsidP="002B77F0">
      <w:pPr>
        <w:tabs>
          <w:tab w:val="left" w:pos="851"/>
        </w:tabs>
        <w:ind w:right="-3"/>
        <w:jc w:val="both"/>
        <w:rPr>
          <w:rFonts w:ascii="Verdana" w:eastAsia="Arial" w:hAnsi="Verdana" w:cs="Arial"/>
          <w:sz w:val="22"/>
          <w:szCs w:val="22"/>
        </w:rPr>
      </w:pPr>
    </w:p>
    <w:p w14:paraId="6A132394" w14:textId="77777777" w:rsidR="002B77F0" w:rsidRPr="005F364C" w:rsidRDefault="002B77F0" w:rsidP="002B77F0">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7B48D096" w14:textId="77777777" w:rsidR="002B77F0" w:rsidRPr="005F364C" w:rsidRDefault="002B77F0" w:rsidP="002B77F0">
      <w:pPr>
        <w:tabs>
          <w:tab w:val="left" w:pos="851"/>
        </w:tabs>
        <w:ind w:right="-3"/>
        <w:jc w:val="both"/>
        <w:rPr>
          <w:rFonts w:ascii="Verdana" w:eastAsia="Arial" w:hAnsi="Verdana" w:cs="Arial"/>
          <w:sz w:val="22"/>
          <w:szCs w:val="22"/>
        </w:rPr>
      </w:pPr>
    </w:p>
    <w:p w14:paraId="3376F2F1" w14:textId="77777777" w:rsidR="002B77F0" w:rsidRPr="005F364C" w:rsidRDefault="002B77F0" w:rsidP="002B77F0">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de acuerdo con las circunstancias propias del caso, prevista en una norma legal, dosificada y graduada dentro de los parámetros de ley que la hagan proporcional a su propio entorno, como sucedió en el presente caso. </w:t>
      </w:r>
    </w:p>
    <w:p w14:paraId="7552E97B" w14:textId="77777777" w:rsidR="002B77F0" w:rsidRPr="005F364C" w:rsidRDefault="002B77F0" w:rsidP="002B77F0">
      <w:pPr>
        <w:widowControl w:val="0"/>
        <w:ind w:right="27"/>
        <w:contextualSpacing/>
        <w:jc w:val="both"/>
        <w:rPr>
          <w:rFonts w:ascii="Verdana" w:eastAsia="Times New Roman" w:hAnsi="Verdana" w:cs="Arial"/>
          <w:bCs/>
          <w:sz w:val="22"/>
          <w:szCs w:val="22"/>
        </w:rPr>
      </w:pPr>
    </w:p>
    <w:p w14:paraId="479F04BB" w14:textId="501F5709" w:rsidR="002B77F0" w:rsidRPr="005F364C" w:rsidRDefault="002B77F0" w:rsidP="002B77F0">
      <w:pPr>
        <w:ind w:right="27"/>
        <w:jc w:val="both"/>
        <w:rPr>
          <w:rFonts w:ascii="Verdana" w:eastAsia="Calibri" w:hAnsi="Verdana" w:cs="Arial"/>
          <w:sz w:val="22"/>
          <w:szCs w:val="22"/>
        </w:rPr>
      </w:pPr>
      <w:r w:rsidRPr="005F364C">
        <w:rPr>
          <w:rFonts w:ascii="Verdana" w:hAnsi="Verdana" w:cs="Arial"/>
          <w:sz w:val="22"/>
          <w:szCs w:val="22"/>
        </w:rPr>
        <w:t>Por ello, en el caso objeto de estudio, esta Dirección determinó imponer una sanción a</w:t>
      </w:r>
      <w:r w:rsidRPr="005F364C">
        <w:rPr>
          <w:rFonts w:ascii="Verdana" w:hAnsi="Verdana" w:cs="Arial"/>
          <w:b/>
          <w:sz w:val="22"/>
          <w:szCs w:val="22"/>
          <w:lang w:val="es-CO" w:eastAsia="es-ES_tradnl"/>
        </w:rPr>
        <w:t xml:space="preserve"> </w:t>
      </w:r>
      <w:r w:rsidRPr="00460891">
        <w:rPr>
          <w:rFonts w:ascii="Verdana" w:hAnsi="Verdana" w:cs="Arial"/>
          <w:b/>
          <w:noProof/>
          <w:sz w:val="22"/>
          <w:szCs w:val="22"/>
          <w:lang w:val="es-CO" w:eastAsia="es-ES_tradnl"/>
        </w:rPr>
        <w:t>CONCESIÓN PARQUE SALITRE MÁGICO S.A.S.</w:t>
      </w:r>
      <w:r w:rsidRPr="00460891">
        <w:rPr>
          <w:rFonts w:ascii="Verdana" w:hAnsi="Verdana" w:cs="Arial"/>
          <w:b/>
          <w:sz w:val="22"/>
          <w:szCs w:val="22"/>
          <w:lang w:val="es-CO" w:eastAsia="es-ES_tradnl"/>
        </w:rPr>
        <w:t xml:space="preserve">, </w:t>
      </w:r>
      <w:r w:rsidRPr="00460891">
        <w:rPr>
          <w:rFonts w:ascii="Verdana" w:hAnsi="Verdana" w:cs="Arial"/>
          <w:bCs/>
          <w:sz w:val="22"/>
          <w:szCs w:val="22"/>
          <w:lang w:val="es-CO" w:eastAsia="es-ES_tradnl"/>
        </w:rPr>
        <w:t xml:space="preserve">identificada con el NIT. </w:t>
      </w:r>
      <w:r w:rsidRPr="00460891">
        <w:rPr>
          <w:rFonts w:ascii="Verdana" w:hAnsi="Verdana" w:cs="Arial"/>
          <w:bCs/>
          <w:noProof/>
          <w:sz w:val="22"/>
          <w:szCs w:val="22"/>
          <w:lang w:val="es-CO" w:eastAsia="es-ES_tradnl"/>
        </w:rPr>
        <w:t>901.345.206-1</w:t>
      </w:r>
      <w:r w:rsidRPr="00460891">
        <w:rPr>
          <w:rFonts w:ascii="Verdana" w:hAnsi="Verdana" w:cs="Arial"/>
          <w:b/>
          <w:sz w:val="22"/>
          <w:szCs w:val="22"/>
          <w:lang w:val="es-CO" w:eastAsia="es-ES_tradnl"/>
        </w:rPr>
        <w:t xml:space="preserve">, </w:t>
      </w:r>
      <w:r w:rsidRPr="00460891">
        <w:rPr>
          <w:rFonts w:ascii="Verdana" w:hAnsi="Verdana" w:cs="Arial"/>
          <w:bCs/>
          <w:sz w:val="22"/>
          <w:szCs w:val="22"/>
          <w:lang w:val="es-CO" w:eastAsia="es-ES_tradnl"/>
        </w:rPr>
        <w:t xml:space="preserve">por la suma de </w:t>
      </w:r>
      <w:r w:rsidRPr="00460891">
        <w:rPr>
          <w:rFonts w:ascii="Verdana" w:hAnsi="Verdana" w:cs="Arial"/>
          <w:b/>
          <w:noProof/>
          <w:sz w:val="22"/>
          <w:szCs w:val="22"/>
          <w:lang w:val="es-CO" w:eastAsia="es-ES_tradnl"/>
        </w:rPr>
        <w:t xml:space="preserve"> TREINTA MILLONES CUATROCIENTOS OCHENTA Y SIETE MIL QUINIENTOS OCHENTA Y CUATRO PESOS</w:t>
      </w:r>
      <w:r w:rsidR="00027944">
        <w:rPr>
          <w:rFonts w:ascii="Verdana" w:hAnsi="Verdana" w:cs="Arial"/>
          <w:b/>
          <w:noProof/>
          <w:sz w:val="22"/>
          <w:szCs w:val="22"/>
          <w:lang w:val="es-CO" w:eastAsia="es-ES_tradnl"/>
        </w:rPr>
        <w:t xml:space="preserve"> </w:t>
      </w:r>
      <w:r w:rsidRPr="00460891">
        <w:rPr>
          <w:rFonts w:ascii="Verdana" w:hAnsi="Verdana" w:cs="Arial"/>
          <w:b/>
          <w:noProof/>
          <w:sz w:val="22"/>
          <w:szCs w:val="22"/>
          <w:lang w:val="es-CO" w:eastAsia="es-ES_tradnl"/>
        </w:rPr>
        <w:t>M/CTE ($30.487.584)</w:t>
      </w:r>
      <w:r w:rsidRPr="00460891">
        <w:rPr>
          <w:rFonts w:ascii="Verdana" w:hAnsi="Verdana" w:cs="Arial"/>
          <w:b/>
          <w:sz w:val="22"/>
          <w:szCs w:val="22"/>
          <w:lang w:val="es-CO" w:eastAsia="es-ES_tradnl"/>
        </w:rPr>
        <w:t xml:space="preserve">, </w:t>
      </w:r>
      <w:r w:rsidRPr="00460891">
        <w:rPr>
          <w:rFonts w:ascii="Verdana" w:hAnsi="Verdana" w:cs="Arial"/>
          <w:bCs/>
          <w:sz w:val="22"/>
          <w:szCs w:val="22"/>
          <w:lang w:val="es-CO" w:eastAsia="es-ES_tradnl"/>
        </w:rPr>
        <w:t>equivalentes a</w:t>
      </w:r>
      <w:r w:rsidRPr="00460891">
        <w:rPr>
          <w:rFonts w:ascii="Verdana" w:hAnsi="Verdana" w:cs="Arial"/>
          <w:b/>
          <w:sz w:val="22"/>
          <w:szCs w:val="22"/>
          <w:lang w:val="es-CO" w:eastAsia="es-ES_tradnl"/>
        </w:rPr>
        <w:t xml:space="preserve"> </w:t>
      </w:r>
      <w:r w:rsidRPr="00460891">
        <w:rPr>
          <w:rFonts w:ascii="Verdana" w:hAnsi="Verdana" w:cs="Arial"/>
          <w:b/>
          <w:noProof/>
          <w:sz w:val="22"/>
          <w:szCs w:val="22"/>
          <w:lang w:val="es-CO" w:eastAsia="es-ES_tradnl"/>
        </w:rPr>
        <w:t xml:space="preserve">VEINTICUATRO (24) </w:t>
      </w:r>
      <w:r w:rsidRPr="00460891">
        <w:rPr>
          <w:rFonts w:ascii="Verdana" w:hAnsi="Verdana" w:cs="Arial"/>
          <w:b/>
          <w:sz w:val="22"/>
          <w:szCs w:val="22"/>
          <w:lang w:val="es-CO" w:eastAsia="es-ES_tradnl"/>
        </w:rPr>
        <w:t xml:space="preserve"> </w:t>
      </w:r>
      <w:r w:rsidRPr="00460891">
        <w:rPr>
          <w:rFonts w:ascii="Verdana" w:hAnsi="Verdana" w:cs="Arial"/>
          <w:bCs/>
          <w:sz w:val="22"/>
          <w:szCs w:val="22"/>
          <w:lang w:val="es-CO" w:eastAsia="es-ES_tradnl"/>
        </w:rPr>
        <w:t>salarios mínimos mensuales legales vigentes, que corresponden a</w:t>
      </w:r>
      <w:r w:rsidRPr="00460891">
        <w:rPr>
          <w:rFonts w:ascii="Verdana" w:hAnsi="Verdana" w:cs="Arial"/>
          <w:b/>
          <w:sz w:val="22"/>
          <w:szCs w:val="22"/>
          <w:lang w:val="es-CO" w:eastAsia="es-ES_tradnl"/>
        </w:rPr>
        <w:t xml:space="preserve"> </w:t>
      </w:r>
      <w:r w:rsidRPr="00460891">
        <w:rPr>
          <w:rFonts w:ascii="Verdana" w:hAnsi="Verdana" w:cs="Arial"/>
          <w:b/>
          <w:noProof/>
          <w:sz w:val="22"/>
          <w:szCs w:val="22"/>
          <w:lang w:val="es-CO" w:eastAsia="es-ES_tradnl"/>
        </w:rPr>
        <w:t xml:space="preserve">2.784 UVB </w:t>
      </w:r>
      <w:r w:rsidRPr="00460891">
        <w:rPr>
          <w:rFonts w:ascii="Verdana" w:hAnsi="Verdana" w:cs="Arial"/>
          <w:bCs/>
          <w:sz w:val="22"/>
          <w:szCs w:val="22"/>
          <w:lang w:val="es-CO" w:eastAsia="es-ES_tradnl"/>
        </w:rPr>
        <w:t>,</w:t>
      </w:r>
      <w:r w:rsidRPr="00460891">
        <w:rPr>
          <w:rFonts w:ascii="Verdana" w:hAnsi="Verdana" w:cs="Arial"/>
          <w:b/>
          <w:sz w:val="22"/>
          <w:szCs w:val="22"/>
          <w:lang w:val="es-CO" w:eastAsia="es-ES_tradnl"/>
        </w:rPr>
        <w:t xml:space="preserve"> </w:t>
      </w:r>
      <w:r w:rsidRPr="00460891">
        <w:rPr>
          <w:rFonts w:ascii="Verdana" w:eastAsia="Calibri" w:hAnsi="Verdana" w:cs="Arial"/>
          <w:sz w:val="22"/>
          <w:szCs w:val="22"/>
        </w:rPr>
        <w:t>por encontrarse demostrado el incumplimiento a las órdenes impartidas por esta Dirección.</w:t>
      </w:r>
      <w:r w:rsidRPr="005F364C">
        <w:rPr>
          <w:rFonts w:ascii="Verdana" w:eastAsia="Calibri" w:hAnsi="Verdana" w:cs="Arial"/>
          <w:sz w:val="22"/>
          <w:szCs w:val="22"/>
        </w:rPr>
        <w:t xml:space="preserve"> </w:t>
      </w:r>
    </w:p>
    <w:p w14:paraId="3A855832" w14:textId="77777777" w:rsidR="002B77F0" w:rsidRPr="005F364C" w:rsidRDefault="002B77F0" w:rsidP="002B77F0">
      <w:pPr>
        <w:ind w:right="27"/>
        <w:jc w:val="both"/>
        <w:rPr>
          <w:rFonts w:ascii="Verdana" w:eastAsia="Calibri" w:hAnsi="Verdana" w:cs="Arial"/>
          <w:sz w:val="22"/>
          <w:szCs w:val="22"/>
        </w:rPr>
      </w:pPr>
    </w:p>
    <w:p w14:paraId="28953CF9" w14:textId="1F87395B" w:rsidR="002B77F0" w:rsidRPr="005F364C" w:rsidRDefault="002B77F0" w:rsidP="002B77F0">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se le indicó a la entonces investigada que se tendrían en cuenta los criterios que le fuesen aplicables según las circunstancias específicas probadas y propias del caso. </w:t>
      </w:r>
      <w:r w:rsidRPr="005F364C">
        <w:rPr>
          <w:rFonts w:ascii="Verdana" w:hAnsi="Verdana" w:cs="Arial"/>
          <w:bCs/>
          <w:sz w:val="22"/>
          <w:szCs w:val="22"/>
        </w:rPr>
        <w:t>Para el efecto, la Dirección aplicó únicamente los criterios respecto del daño causado a los consumidores y el grado de prudencia o diligencia con que se hayan atendido los deberes o se hayan aplicado las normas pertinentes</w:t>
      </w:r>
      <w:r w:rsidR="00351D8A">
        <w:rPr>
          <w:rFonts w:ascii="Verdana" w:hAnsi="Verdana" w:cs="Arial"/>
          <w:bCs/>
          <w:sz w:val="22"/>
          <w:szCs w:val="22"/>
        </w:rPr>
        <w:t xml:space="preserve"> para graduar la sanción. </w:t>
      </w:r>
    </w:p>
    <w:p w14:paraId="0050E8E3" w14:textId="77777777" w:rsidR="002B77F0" w:rsidRPr="005F364C" w:rsidRDefault="002B77F0" w:rsidP="002B77F0">
      <w:pPr>
        <w:tabs>
          <w:tab w:val="left" w:pos="567"/>
        </w:tabs>
        <w:ind w:right="-3"/>
        <w:contextualSpacing/>
        <w:jc w:val="both"/>
        <w:rPr>
          <w:rFonts w:ascii="Verdana" w:hAnsi="Verdana" w:cs="Arial"/>
          <w:color w:val="000000"/>
          <w:sz w:val="22"/>
          <w:szCs w:val="22"/>
          <w:lang w:eastAsia="es-CO"/>
        </w:rPr>
      </w:pPr>
    </w:p>
    <w:p w14:paraId="5D26B6AE" w14:textId="313B2414" w:rsidR="00351D8A" w:rsidRPr="00351D8A" w:rsidRDefault="002B77F0" w:rsidP="002B77F0">
      <w:pPr>
        <w:tabs>
          <w:tab w:val="left" w:pos="567"/>
        </w:tabs>
        <w:ind w:right="-3"/>
        <w:contextualSpacing/>
        <w:jc w:val="both"/>
        <w:rPr>
          <w:rFonts w:ascii="Verdana" w:hAnsi="Verdana" w:cs="Arial"/>
          <w:bCs/>
          <w:sz w:val="22"/>
          <w:szCs w:val="22"/>
        </w:rPr>
      </w:pPr>
      <w:r w:rsidRPr="005F364C">
        <w:rPr>
          <w:rFonts w:ascii="Verdana" w:hAnsi="Verdana" w:cs="Arial"/>
          <w:color w:val="000000"/>
          <w:sz w:val="22"/>
          <w:szCs w:val="22"/>
          <w:lang w:eastAsia="es-CO"/>
        </w:rPr>
        <w:t>Asimismo, el Despacho consideró que no eran aplicables los criterios comprendidos en los numerales</w:t>
      </w:r>
      <w:r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351D8A">
        <w:rPr>
          <w:rFonts w:ascii="Verdana" w:hAnsi="Verdana" w:cs="Arial"/>
          <w:bCs/>
          <w:sz w:val="22"/>
          <w:szCs w:val="22"/>
        </w:rPr>
        <w:t>la</w:t>
      </w:r>
      <w:r w:rsidRPr="00351D8A">
        <w:rPr>
          <w:rFonts w:ascii="Verdana" w:hAnsi="Verdana" w:cs="Arial"/>
          <w:sz w:val="22"/>
          <w:szCs w:val="22"/>
        </w:rPr>
        <w:t xml:space="preserve"> </w:t>
      </w:r>
      <w:r w:rsidRPr="00351D8A">
        <w:rPr>
          <w:rFonts w:ascii="Verdana" w:hAnsi="Verdana" w:cs="Arial"/>
          <w:bCs/>
          <w:sz w:val="22"/>
          <w:szCs w:val="22"/>
        </w:rPr>
        <w:t>persistencia en la conducta infractora, la reincidencia en la comisión de las infracciones en materia de protección al consumidor, la</w:t>
      </w:r>
      <w:r w:rsidRPr="00351D8A">
        <w:rPr>
          <w:rFonts w:ascii="Verdana" w:hAnsi="Verdana" w:cs="Arial"/>
          <w:sz w:val="22"/>
          <w:szCs w:val="22"/>
        </w:rPr>
        <w:t xml:space="preserve"> </w:t>
      </w:r>
      <w:r w:rsidRPr="00351D8A">
        <w:rPr>
          <w:rFonts w:ascii="Verdana" w:hAnsi="Verdana" w:cs="Arial"/>
          <w:bCs/>
          <w:sz w:val="22"/>
          <w:szCs w:val="22"/>
        </w:rPr>
        <w:t>disposición o no de buscar una solución adecuada a los consumidores, la disposición o no de colaborar con las autoridades competentes, el beneficio económico que se hubiere obtenido para el infractor o para terceros por la comisión de la infracción y la utilización de medios fraudulentos en la comisión de la infracción o cuando se utiliza a una persona interpuesta para ocultarla o encubrir sus efectos</w:t>
      </w:r>
      <w:r w:rsidR="00351D8A">
        <w:rPr>
          <w:rFonts w:ascii="Verdana" w:hAnsi="Verdana" w:cs="Arial"/>
          <w:bCs/>
          <w:sz w:val="22"/>
          <w:szCs w:val="22"/>
        </w:rPr>
        <w:t xml:space="preserve">. </w:t>
      </w:r>
    </w:p>
    <w:p w14:paraId="6BAB03D5" w14:textId="77777777" w:rsidR="00460891" w:rsidRPr="00403F6E" w:rsidRDefault="00460891" w:rsidP="00460891">
      <w:pPr>
        <w:widowControl w:val="0"/>
        <w:ind w:right="27"/>
        <w:contextualSpacing/>
        <w:jc w:val="both"/>
        <w:rPr>
          <w:rFonts w:ascii="Verdana" w:eastAsia="Times New Roman" w:hAnsi="Verdana" w:cs="Arial"/>
          <w:b/>
          <w:sz w:val="22"/>
          <w:szCs w:val="22"/>
        </w:rPr>
      </w:pPr>
    </w:p>
    <w:p w14:paraId="723E3E93" w14:textId="77777777" w:rsidR="00351D8A" w:rsidRDefault="002B77F0" w:rsidP="00460891">
      <w:pPr>
        <w:widowControl w:val="0"/>
        <w:ind w:right="27"/>
        <w:contextualSpacing/>
        <w:jc w:val="both"/>
        <w:rPr>
          <w:rFonts w:ascii="Verdana" w:eastAsia="Times New Roman" w:hAnsi="Verdana" w:cs="Arial"/>
          <w:b/>
          <w:sz w:val="22"/>
          <w:szCs w:val="22"/>
        </w:rPr>
      </w:pPr>
      <w:r w:rsidRPr="00403F6E">
        <w:rPr>
          <w:rFonts w:ascii="Verdana" w:eastAsia="Times New Roman" w:hAnsi="Verdana" w:cs="Arial"/>
          <w:b/>
          <w:sz w:val="22"/>
          <w:szCs w:val="22"/>
        </w:rPr>
        <w:t xml:space="preserve">2.3.1 </w:t>
      </w:r>
      <w:r w:rsidR="00460891" w:rsidRPr="00403F6E">
        <w:rPr>
          <w:rFonts w:ascii="Verdana" w:eastAsia="Times New Roman" w:hAnsi="Verdana" w:cs="Arial"/>
          <w:b/>
          <w:sz w:val="22"/>
          <w:szCs w:val="22"/>
        </w:rPr>
        <w:t>Daño causado a los consumidores</w:t>
      </w:r>
    </w:p>
    <w:p w14:paraId="1269C69C" w14:textId="77777777" w:rsidR="00351D8A" w:rsidRDefault="00351D8A" w:rsidP="00460891">
      <w:pPr>
        <w:widowControl w:val="0"/>
        <w:ind w:right="27"/>
        <w:contextualSpacing/>
        <w:jc w:val="both"/>
        <w:rPr>
          <w:rFonts w:ascii="Verdana" w:eastAsia="Times New Roman" w:hAnsi="Verdana" w:cs="Arial"/>
          <w:b/>
          <w:sz w:val="22"/>
          <w:szCs w:val="22"/>
        </w:rPr>
      </w:pPr>
    </w:p>
    <w:p w14:paraId="3E293039" w14:textId="46A9FAF7" w:rsidR="00B65C7F" w:rsidRPr="005F364C" w:rsidRDefault="00351D8A" w:rsidP="00351D8A">
      <w:pPr>
        <w:widowControl w:val="0"/>
        <w:ind w:right="27"/>
        <w:contextualSpacing/>
        <w:jc w:val="both"/>
        <w:rPr>
          <w:rFonts w:ascii="Verdana" w:hAnsi="Verdana" w:cs="Arial"/>
          <w:sz w:val="22"/>
          <w:szCs w:val="22"/>
        </w:rPr>
      </w:pPr>
      <w:r>
        <w:rPr>
          <w:rFonts w:ascii="Verdana" w:eastAsia="Times New Roman" w:hAnsi="Verdana" w:cs="Arial"/>
          <w:bCs/>
          <w:sz w:val="22"/>
          <w:szCs w:val="22"/>
        </w:rPr>
        <w:t>Sobre el particular la sancionada r</w:t>
      </w:r>
      <w:r w:rsidR="00460891" w:rsidRPr="00460891">
        <w:rPr>
          <w:rFonts w:ascii="Verdana" w:eastAsia="Times New Roman" w:hAnsi="Verdana" w:cs="Arial"/>
          <w:bCs/>
          <w:sz w:val="22"/>
          <w:szCs w:val="22"/>
        </w:rPr>
        <w:t>eiter</w:t>
      </w:r>
      <w:r>
        <w:rPr>
          <w:rFonts w:ascii="Verdana" w:eastAsia="Times New Roman" w:hAnsi="Verdana" w:cs="Arial"/>
          <w:bCs/>
          <w:sz w:val="22"/>
          <w:szCs w:val="22"/>
        </w:rPr>
        <w:t>ó</w:t>
      </w:r>
      <w:r w:rsidR="00460891" w:rsidRPr="00460891">
        <w:rPr>
          <w:rFonts w:ascii="Verdana" w:eastAsia="Times New Roman" w:hAnsi="Verdana" w:cs="Arial"/>
          <w:bCs/>
          <w:sz w:val="22"/>
          <w:szCs w:val="22"/>
        </w:rPr>
        <w:t xml:space="preserve"> que </w:t>
      </w:r>
      <w:r>
        <w:rPr>
          <w:rFonts w:ascii="Verdana" w:eastAsia="Times New Roman" w:hAnsi="Verdana" w:cs="Arial"/>
          <w:bCs/>
          <w:sz w:val="22"/>
          <w:szCs w:val="22"/>
        </w:rPr>
        <w:t xml:space="preserve">desde su perspectiva </w:t>
      </w:r>
      <w:r w:rsidR="00460891" w:rsidRPr="00460891">
        <w:rPr>
          <w:rFonts w:ascii="Verdana" w:eastAsia="Times New Roman" w:hAnsi="Verdana" w:cs="Arial"/>
          <w:bCs/>
          <w:sz w:val="22"/>
          <w:szCs w:val="22"/>
        </w:rPr>
        <w:t xml:space="preserve">no hubo daño alguno, por lo que </w:t>
      </w:r>
      <w:r>
        <w:rPr>
          <w:rFonts w:ascii="Verdana" w:eastAsia="Times New Roman" w:hAnsi="Verdana" w:cs="Arial"/>
          <w:bCs/>
          <w:sz w:val="22"/>
          <w:szCs w:val="22"/>
        </w:rPr>
        <w:t xml:space="preserve">solicitó que </w:t>
      </w:r>
      <w:r w:rsidR="00460891" w:rsidRPr="00460891">
        <w:rPr>
          <w:rFonts w:ascii="Verdana" w:eastAsia="Times New Roman" w:hAnsi="Verdana" w:cs="Arial"/>
          <w:bCs/>
          <w:sz w:val="22"/>
          <w:szCs w:val="22"/>
        </w:rPr>
        <w:t>este criterio no debería servir como base para la imposición de la multa</w:t>
      </w:r>
      <w:r>
        <w:rPr>
          <w:rFonts w:ascii="Verdana" w:eastAsia="Times New Roman" w:hAnsi="Verdana" w:cs="Arial"/>
          <w:bCs/>
          <w:sz w:val="22"/>
          <w:szCs w:val="22"/>
        </w:rPr>
        <w:t xml:space="preserve">, no obstante, </w:t>
      </w:r>
      <w:r w:rsidR="00B65C7F" w:rsidRPr="005F364C">
        <w:rPr>
          <w:rFonts w:ascii="Verdana" w:hAnsi="Verdana" w:cs="Arial"/>
          <w:iCs/>
          <w:sz w:val="22"/>
          <w:szCs w:val="22"/>
        </w:rPr>
        <w:t xml:space="preserve">resulta importante señalar que de acuerdo con la naturaleza y las características que ostenta el derecho de protección al consumidor en sede administrativa y las facultades legales asignadas a esta Dirección, lo que se busca es la protección de los derechos de los consumidores considerados como una universalidad, razón por la cual, </w:t>
      </w:r>
      <w:r w:rsidR="00B65C7F" w:rsidRPr="005F364C">
        <w:rPr>
          <w:rFonts w:ascii="Verdana" w:hAnsi="Verdana" w:cs="Arial"/>
          <w:sz w:val="22"/>
          <w:szCs w:val="22"/>
        </w:rPr>
        <w:t>la demostración de un daño real y efectivo no aplica en estos casos</w:t>
      </w:r>
      <w:r w:rsidR="005853A8">
        <w:rPr>
          <w:rFonts w:ascii="Verdana" w:hAnsi="Verdana" w:cs="Arial"/>
          <w:sz w:val="22"/>
          <w:szCs w:val="22"/>
        </w:rPr>
        <w:t xml:space="preserve">, como bien se advirtió previamente. </w:t>
      </w:r>
    </w:p>
    <w:p w14:paraId="4D2BC902" w14:textId="77777777" w:rsidR="00B65C7F" w:rsidRPr="005F364C" w:rsidRDefault="00B65C7F" w:rsidP="00B65C7F">
      <w:pPr>
        <w:widowControl w:val="0"/>
        <w:tabs>
          <w:tab w:val="left" w:pos="1088"/>
        </w:tabs>
        <w:autoSpaceDE w:val="0"/>
        <w:autoSpaceDN w:val="0"/>
        <w:ind w:right="27"/>
        <w:jc w:val="both"/>
        <w:rPr>
          <w:rFonts w:ascii="Verdana" w:hAnsi="Verdana" w:cs="Arial"/>
          <w:sz w:val="22"/>
          <w:szCs w:val="22"/>
        </w:rPr>
      </w:pPr>
    </w:p>
    <w:p w14:paraId="23CB2473" w14:textId="77777777" w:rsidR="00B65C7F" w:rsidRPr="005F364C" w:rsidRDefault="00B65C7F" w:rsidP="00B65C7F">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34217A2" w14:textId="77777777" w:rsidR="00B65C7F" w:rsidRPr="005F364C" w:rsidRDefault="00B65C7F" w:rsidP="00B65C7F">
      <w:pPr>
        <w:rPr>
          <w:rFonts w:ascii="Verdana" w:eastAsia="Times New Roman" w:hAnsi="Verdana"/>
          <w:sz w:val="22"/>
          <w:szCs w:val="22"/>
          <w:lang w:eastAsia="es-CO"/>
        </w:rPr>
      </w:pPr>
    </w:p>
    <w:p w14:paraId="5991831B" w14:textId="77777777" w:rsidR="00B65C7F" w:rsidRPr="005F364C" w:rsidRDefault="00B65C7F" w:rsidP="00B65C7F">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xml:space="preserve">.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 </w:t>
      </w:r>
      <w:r w:rsidRPr="005F364C">
        <w:rPr>
          <w:rFonts w:ascii="Verdana" w:eastAsia="Times New Roman" w:hAnsi="Verdana" w:cs="Arial"/>
          <w:color w:val="000000"/>
          <w:sz w:val="22"/>
          <w:szCs w:val="22"/>
          <w:lang w:eastAsia="es-CO"/>
        </w:rPr>
        <w:t>(Subraya y negrilla fuera del texto).</w:t>
      </w:r>
    </w:p>
    <w:p w14:paraId="3E5F9A2B" w14:textId="77777777" w:rsidR="00B65C7F" w:rsidRPr="005F364C" w:rsidRDefault="00B65C7F" w:rsidP="00B65C7F">
      <w:pPr>
        <w:widowControl w:val="0"/>
        <w:tabs>
          <w:tab w:val="left" w:pos="1088"/>
        </w:tabs>
        <w:autoSpaceDE w:val="0"/>
        <w:autoSpaceDN w:val="0"/>
        <w:ind w:right="27"/>
        <w:jc w:val="both"/>
        <w:rPr>
          <w:rFonts w:ascii="Verdana" w:hAnsi="Verdana" w:cs="Arial"/>
          <w:sz w:val="22"/>
          <w:szCs w:val="22"/>
        </w:rPr>
      </w:pPr>
    </w:p>
    <w:p w14:paraId="3FB1CACF" w14:textId="782E4C96" w:rsidR="00B65C7F" w:rsidRPr="005F364C" w:rsidRDefault="00B65C7F" w:rsidP="005853A8">
      <w:pPr>
        <w:widowControl w:val="0"/>
        <w:tabs>
          <w:tab w:val="left" w:pos="1088"/>
        </w:tabs>
        <w:autoSpaceDE w:val="0"/>
        <w:autoSpaceDN w:val="0"/>
        <w:ind w:right="27"/>
        <w:jc w:val="both"/>
        <w:rPr>
          <w:rFonts w:ascii="Verdana" w:eastAsia="Arial" w:hAnsi="Verdana" w:cs="Arial"/>
          <w:sz w:val="22"/>
          <w:szCs w:val="22"/>
          <w:lang w:val="es-ES"/>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 infracci</w:t>
      </w:r>
      <w:r w:rsidR="005853A8">
        <w:rPr>
          <w:rFonts w:ascii="Verdana" w:hAnsi="Verdana" w:cs="Arial"/>
          <w:iCs/>
          <w:sz w:val="22"/>
          <w:szCs w:val="22"/>
        </w:rPr>
        <w:t>ón</w:t>
      </w:r>
      <w:r w:rsidRPr="005F364C">
        <w:rPr>
          <w:rFonts w:ascii="Verdana" w:hAnsi="Verdana" w:cs="Arial"/>
          <w:iCs/>
          <w:sz w:val="22"/>
          <w:szCs w:val="22"/>
        </w:rPr>
        <w:t xml:space="preserve"> probada, no sólo se acreditó la transgresión de la</w:t>
      </w:r>
      <w:r w:rsidR="005853A8">
        <w:rPr>
          <w:rFonts w:ascii="Verdana" w:hAnsi="Verdana" w:cs="Arial"/>
          <w:iCs/>
          <w:sz w:val="22"/>
          <w:szCs w:val="22"/>
        </w:rPr>
        <w:t xml:space="preserve"> </w:t>
      </w:r>
      <w:r w:rsidRPr="005F364C">
        <w:rPr>
          <w:rFonts w:ascii="Verdana" w:hAnsi="Verdana" w:cs="Arial"/>
          <w:iCs/>
          <w:sz w:val="22"/>
          <w:szCs w:val="22"/>
        </w:rPr>
        <w:t xml:space="preserve">normas endilgada, </w:t>
      </w:r>
      <w:r w:rsidR="005853A8">
        <w:rPr>
          <w:rFonts w:ascii="Verdana" w:hAnsi="Verdana" w:cs="Arial"/>
          <w:iCs/>
          <w:sz w:val="22"/>
          <w:szCs w:val="22"/>
        </w:rPr>
        <w:t xml:space="preserve">al no cumplir con las ordenes impartidas por esta autoridad </w:t>
      </w:r>
      <w:r w:rsidRPr="005F364C">
        <w:rPr>
          <w:rFonts w:ascii="Verdana" w:hAnsi="Verdana" w:cs="Arial"/>
          <w:iCs/>
          <w:sz w:val="22"/>
          <w:szCs w:val="22"/>
        </w:rPr>
        <w:t>sino que se vulneró un interés jurídico tutelado</w:t>
      </w:r>
      <w:r w:rsidR="005853A8">
        <w:rPr>
          <w:rFonts w:ascii="Verdana" w:hAnsi="Verdana" w:cs="Arial"/>
          <w:iCs/>
          <w:sz w:val="22"/>
          <w:szCs w:val="22"/>
        </w:rPr>
        <w:t>, a</w:t>
      </w:r>
      <w:r w:rsidRPr="005F364C">
        <w:rPr>
          <w:rFonts w:ascii="Verdana" w:hAnsi="Verdana" w:cs="Arial"/>
          <w:iCs/>
          <w:sz w:val="22"/>
          <w:szCs w:val="22"/>
        </w:rPr>
        <w:t>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22BE337A" w14:textId="77777777" w:rsidR="00B65C7F" w:rsidRPr="005F364C" w:rsidRDefault="00B65C7F" w:rsidP="00B65C7F">
      <w:pPr>
        <w:widowControl w:val="0"/>
        <w:tabs>
          <w:tab w:val="left" w:pos="1088"/>
        </w:tabs>
        <w:autoSpaceDE w:val="0"/>
        <w:autoSpaceDN w:val="0"/>
        <w:ind w:right="27"/>
        <w:jc w:val="both"/>
        <w:rPr>
          <w:rFonts w:ascii="Verdana" w:hAnsi="Verdana" w:cs="Arial"/>
          <w:iCs/>
          <w:sz w:val="22"/>
          <w:szCs w:val="22"/>
        </w:rPr>
      </w:pPr>
    </w:p>
    <w:p w14:paraId="75C9A5B6" w14:textId="10FF892A" w:rsidR="00B65C7F" w:rsidRPr="005F364C" w:rsidRDefault="00B65C7F" w:rsidP="00B65C7F">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en relación con el criterio del </w:t>
      </w:r>
      <w:r w:rsidRPr="005F364C">
        <w:rPr>
          <w:rFonts w:ascii="Verdana" w:eastAsia="Arial" w:hAnsi="Verdana" w:cs="Arial"/>
          <w:b/>
          <w:bCs/>
          <w:color w:val="000000"/>
          <w:sz w:val="22"/>
          <w:szCs w:val="22"/>
          <w:lang w:val="es-CO"/>
        </w:rPr>
        <w:t xml:space="preserve">daño a los consumidores, </w:t>
      </w:r>
      <w:r w:rsidRPr="005F364C">
        <w:rPr>
          <w:rFonts w:ascii="Verdana" w:eastAsia="Arial" w:hAnsi="Verdana" w:cs="Arial"/>
          <w:color w:val="000000"/>
          <w:sz w:val="22"/>
          <w:szCs w:val="22"/>
          <w:lang w:val="es-CO"/>
        </w:rPr>
        <w:t>en la decisión objeto de recurso se le indicó a la sancionada que la afectación a la cual hace referencia este criterio difiere del daño cierto y resarcible, y más bien obedece a la potencialidad de que la conducta infractora puede perjudicar a un universo de consumidores, y que el hecho de infringir el marco jurídico de esta investigación, involucra la vulneración de un interés jurídico tutelado desde la constitución</w:t>
      </w:r>
      <w:r w:rsidRPr="002073F5">
        <w:rPr>
          <w:rStyle w:val="Refdenotaalpie"/>
        </w:rPr>
        <w:footnoteReference w:id="38"/>
      </w:r>
      <w:r w:rsidR="005853A8">
        <w:rPr>
          <w:rFonts w:ascii="Verdana" w:eastAsia="Arial" w:hAnsi="Verdana" w:cs="Arial"/>
          <w:color w:val="000000"/>
          <w:sz w:val="22"/>
          <w:szCs w:val="22"/>
          <w:lang w:val="es-CO"/>
        </w:rPr>
        <w:t xml:space="preserve">, como también se ha reiterado previamente en la presente argumentación. </w:t>
      </w:r>
    </w:p>
    <w:p w14:paraId="53E72184" w14:textId="77777777" w:rsidR="00B65C7F" w:rsidRPr="005F364C" w:rsidRDefault="00B65C7F" w:rsidP="00B65C7F">
      <w:pPr>
        <w:tabs>
          <w:tab w:val="left" w:pos="567"/>
        </w:tabs>
        <w:ind w:right="-3"/>
        <w:contextualSpacing/>
        <w:jc w:val="both"/>
        <w:rPr>
          <w:rFonts w:ascii="Verdana" w:eastAsia="Arial" w:hAnsi="Verdana" w:cs="Arial"/>
          <w:color w:val="000000"/>
          <w:sz w:val="22"/>
          <w:szCs w:val="22"/>
          <w:lang w:val="es-CO"/>
        </w:rPr>
      </w:pPr>
    </w:p>
    <w:p w14:paraId="64FD9C18" w14:textId="1AE69097" w:rsidR="00B65C7F" w:rsidRPr="005F364C" w:rsidRDefault="00B65C7F" w:rsidP="00B65C7F">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el oficio </w:t>
      </w:r>
      <w:r w:rsidRPr="00425FE0">
        <w:rPr>
          <w:rFonts w:ascii="Verdana" w:eastAsia="Times New Roman" w:hAnsi="Verdana" w:cs="Arial"/>
          <w:noProof/>
          <w:sz w:val="22"/>
          <w:szCs w:val="22"/>
          <w:lang w:val="es-CO" w:eastAsia="es-ES_tradnl"/>
        </w:rPr>
        <w:t>21-174043-3 del 1 de abril de 2022</w:t>
      </w:r>
      <w:r w:rsidR="00425FE0" w:rsidRPr="00425FE0">
        <w:rPr>
          <w:rFonts w:ascii="Verdana" w:eastAsia="Times New Roman" w:hAnsi="Verdana" w:cs="Arial"/>
          <w:sz w:val="22"/>
          <w:szCs w:val="22"/>
          <w:lang w:val="es-CO" w:eastAsia="es-ES_tradnl"/>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w:t>
      </w:r>
      <w:r w:rsidR="00425FE0">
        <w:rPr>
          <w:rFonts w:ascii="Verdana" w:eastAsia="Arial" w:hAnsi="Verdana" w:cs="Arial"/>
          <w:color w:val="000000"/>
          <w:sz w:val="22"/>
          <w:szCs w:val="22"/>
          <w:lang w:val="es-CO"/>
        </w:rPr>
        <w:t>R</w:t>
      </w:r>
      <w:r w:rsidRPr="005F364C">
        <w:rPr>
          <w:rFonts w:ascii="Verdana" w:eastAsia="Arial" w:hAnsi="Verdana" w:cs="Arial"/>
          <w:color w:val="000000"/>
          <w:sz w:val="22"/>
          <w:szCs w:val="22"/>
          <w:lang w:val="es-CO"/>
        </w:rPr>
        <w:t>esolución objeto de recurso</w:t>
      </w:r>
      <w:r w:rsidRPr="002073F5">
        <w:rPr>
          <w:rStyle w:val="Refdenotaalpie"/>
        </w:rPr>
        <w:footnoteReference w:id="39"/>
      </w:r>
      <w:r w:rsidRPr="005F364C">
        <w:rPr>
          <w:rFonts w:ascii="Verdana" w:eastAsia="Arial" w:hAnsi="Verdana" w:cs="Arial"/>
          <w:color w:val="000000"/>
          <w:sz w:val="22"/>
          <w:szCs w:val="22"/>
          <w:lang w:val="es-CO"/>
        </w:rPr>
        <w:t>.</w:t>
      </w:r>
    </w:p>
    <w:p w14:paraId="705A2812" w14:textId="77777777" w:rsidR="00B65C7F" w:rsidRPr="005F364C" w:rsidRDefault="00B65C7F" w:rsidP="00B65C7F">
      <w:pPr>
        <w:tabs>
          <w:tab w:val="left" w:pos="567"/>
        </w:tabs>
        <w:ind w:right="-3"/>
        <w:contextualSpacing/>
        <w:jc w:val="both"/>
        <w:rPr>
          <w:rFonts w:ascii="Verdana" w:eastAsia="Arial" w:hAnsi="Verdana" w:cs="Arial"/>
          <w:color w:val="000000"/>
          <w:sz w:val="22"/>
          <w:szCs w:val="22"/>
          <w:lang w:val="es-CO"/>
        </w:rPr>
      </w:pPr>
    </w:p>
    <w:p w14:paraId="4DC03532" w14:textId="369E638A" w:rsidR="00B65C7F" w:rsidRPr="005F364C" w:rsidRDefault="00B65C7F" w:rsidP="00425FE0">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Aunque la sancionada manifiesta que, no es cierto que con su conducta le haya impedido a esta Superintendencia ejercer sus funciones, lo cierto es que, durante los </w:t>
      </w:r>
      <w:r w:rsidR="00425FE0">
        <w:rPr>
          <w:rFonts w:ascii="Verdana" w:eastAsia="Arial" w:hAnsi="Verdana" w:cs="Arial"/>
          <w:color w:val="000000"/>
          <w:sz w:val="22"/>
          <w:szCs w:val="22"/>
          <w:lang w:val="es-CO"/>
        </w:rPr>
        <w:t xml:space="preserve">meses de abril a agosto de 2022 cuando la sancionada remitió la información requerida, ya en vigencia de la investigación administrativa y que obra bajo los oficios </w:t>
      </w:r>
      <w:r w:rsidR="00425FE0" w:rsidRPr="00425FE0">
        <w:rPr>
          <w:rFonts w:ascii="Verdana" w:eastAsia="Arial" w:hAnsi="Verdana" w:cs="Arial"/>
          <w:color w:val="000000"/>
          <w:sz w:val="22"/>
          <w:szCs w:val="22"/>
          <w:lang w:val="es-CO"/>
        </w:rPr>
        <w:t>21-174043-12 y 21-174043-13 del doce (12) de</w:t>
      </w:r>
      <w:r w:rsidR="00425FE0">
        <w:rPr>
          <w:rFonts w:ascii="Verdana" w:eastAsia="Arial" w:hAnsi="Verdana" w:cs="Arial"/>
          <w:color w:val="000000"/>
          <w:sz w:val="22"/>
          <w:szCs w:val="22"/>
          <w:lang w:val="es-CO"/>
        </w:rPr>
        <w:t xml:space="preserve"> </w:t>
      </w:r>
      <w:r w:rsidR="00425FE0" w:rsidRPr="00425FE0">
        <w:rPr>
          <w:rFonts w:ascii="Verdana" w:eastAsia="Arial" w:hAnsi="Verdana" w:cs="Arial"/>
          <w:color w:val="000000"/>
          <w:sz w:val="22"/>
          <w:szCs w:val="22"/>
          <w:lang w:val="es-CO"/>
        </w:rPr>
        <w:t>agosto del 2022</w:t>
      </w:r>
      <w:r w:rsidRPr="005F364C">
        <w:rPr>
          <w:rFonts w:ascii="Verdana" w:eastAsia="Arial" w:hAnsi="Verdana" w:cs="Arial"/>
          <w:color w:val="000000"/>
          <w:sz w:val="22"/>
          <w:szCs w:val="22"/>
          <w:lang w:val="es-CO"/>
        </w:rPr>
        <w:t xml:space="preserve">, esta Dirección, en primer lugar, no pudo desplegar las labores de inspección, pues no obtuvo la información que requirió de la vigilada y en consecuencia, no logró hacer seguimiento de su actividad en dicho momento; y no pudo ejercer la función de vigilancia, dado que no consiguió desplegar las acciones de advertencia, prevención y orientación que fueran necesarias para encaminar a la vigilada en relación con el cumplimiento del Estatuto del Consumidor.  </w:t>
      </w:r>
    </w:p>
    <w:p w14:paraId="61C5A657" w14:textId="77777777" w:rsidR="00B65C7F" w:rsidRPr="005F364C" w:rsidRDefault="00B65C7F" w:rsidP="00B65C7F">
      <w:pPr>
        <w:tabs>
          <w:tab w:val="left" w:pos="567"/>
        </w:tabs>
        <w:ind w:right="-3"/>
        <w:contextualSpacing/>
        <w:jc w:val="both"/>
        <w:rPr>
          <w:rFonts w:ascii="Verdana" w:eastAsia="Arial" w:hAnsi="Verdana" w:cs="Arial"/>
          <w:color w:val="000000"/>
          <w:sz w:val="22"/>
          <w:szCs w:val="22"/>
          <w:lang w:val="es-CO"/>
        </w:rPr>
      </w:pPr>
    </w:p>
    <w:p w14:paraId="768B3603" w14:textId="77777777" w:rsidR="00B65C7F" w:rsidRPr="005F364C" w:rsidRDefault="00B65C7F" w:rsidP="00B65C7F">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Así las cosas, el daño potencial a los consumidores se configuró en la medida en que la falta de inspección y vigilancia por parte de la Autoridad Administrativa dejó al universo de consumidores (que se pudieron ver afectados por alguna conducta de la sancionada), desamparados y sin la posibilidad de que la autoridad desplegara acciones para evitar que se les causara daño o perjuicio. </w:t>
      </w:r>
    </w:p>
    <w:p w14:paraId="55A40C32" w14:textId="77777777" w:rsidR="00B65C7F" w:rsidRPr="005F364C" w:rsidRDefault="00B65C7F" w:rsidP="00B65C7F">
      <w:pPr>
        <w:tabs>
          <w:tab w:val="left" w:pos="567"/>
        </w:tabs>
        <w:ind w:right="-3"/>
        <w:contextualSpacing/>
        <w:jc w:val="both"/>
        <w:rPr>
          <w:rFonts w:ascii="Verdana" w:eastAsia="Arial" w:hAnsi="Verdana" w:cs="Arial"/>
          <w:color w:val="000000"/>
          <w:sz w:val="22"/>
          <w:szCs w:val="22"/>
          <w:lang w:val="es-CO"/>
        </w:rPr>
      </w:pPr>
    </w:p>
    <w:p w14:paraId="1791254F" w14:textId="41AEFB6C" w:rsidR="00013DBF" w:rsidRPr="008F4401" w:rsidRDefault="00B65C7F" w:rsidP="002D1034">
      <w:pPr>
        <w:widowControl w:val="0"/>
        <w:ind w:right="27"/>
        <w:contextualSpacing/>
        <w:jc w:val="both"/>
        <w:rPr>
          <w:rFonts w:ascii="Verdana" w:hAnsi="Verdana" w:cs="Arial"/>
          <w:sz w:val="22"/>
          <w:szCs w:val="22"/>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40"/>
      </w:r>
      <w:r w:rsidRPr="005F364C">
        <w:rPr>
          <w:rFonts w:ascii="Verdana" w:eastAsia="Arial" w:hAnsi="Verdana" w:cs="Arial"/>
          <w:color w:val="000000"/>
          <w:sz w:val="22"/>
          <w:szCs w:val="22"/>
          <w:lang w:val="es-CO"/>
        </w:rPr>
        <w:t xml:space="preserve">, se vio afectada dado que no se logró establecer el estado en que se encontraba la vigilada al momento de realizar las labores de inspección; y en ese orden, no fue posible establecer si existían o no situaciones que </w:t>
      </w:r>
      <w:r w:rsidRPr="005F364C">
        <w:rPr>
          <w:rFonts w:ascii="Verdana" w:eastAsia="Arial" w:hAnsi="Verdana" w:cs="Arial"/>
          <w:color w:val="000000"/>
          <w:sz w:val="22"/>
          <w:szCs w:val="22"/>
          <w:lang w:val="es-CO"/>
        </w:rPr>
        <w:lastRenderedPageBreak/>
        <w:t>ameritaran la expedición de órdenes administrativas que evitaran la causación de algún perjuicio</w:t>
      </w:r>
      <w:r w:rsidR="002D1034">
        <w:rPr>
          <w:rFonts w:ascii="Verdana" w:eastAsia="Arial" w:hAnsi="Verdana" w:cs="Arial"/>
          <w:color w:val="000000"/>
          <w:sz w:val="22"/>
          <w:szCs w:val="22"/>
          <w:lang w:val="es-CO"/>
        </w:rPr>
        <w:t>, por lo que se configuró la posibilidad de sancionar por el daño a los consumidores y s</w:t>
      </w:r>
      <w:r w:rsidR="00013DBF" w:rsidRPr="008F4401">
        <w:rPr>
          <w:rFonts w:ascii="Verdana" w:hAnsi="Verdana" w:cs="Arial"/>
          <w:sz w:val="22"/>
          <w:szCs w:val="22"/>
        </w:rPr>
        <w:t>obre este particular, vale la pena recordar que la Corte Constitucional ha reconocido que:</w:t>
      </w:r>
    </w:p>
    <w:p w14:paraId="36510AE9" w14:textId="77777777" w:rsidR="00013DBF" w:rsidRPr="008F4401" w:rsidRDefault="00013DBF" w:rsidP="00013DBF">
      <w:pPr>
        <w:widowControl w:val="0"/>
        <w:tabs>
          <w:tab w:val="left" w:pos="993"/>
        </w:tabs>
        <w:ind w:right="27"/>
        <w:jc w:val="both"/>
        <w:rPr>
          <w:rFonts w:ascii="Verdana" w:hAnsi="Verdana" w:cs="Arial"/>
          <w:sz w:val="22"/>
          <w:szCs w:val="22"/>
        </w:rPr>
      </w:pPr>
    </w:p>
    <w:p w14:paraId="5E1C63DC" w14:textId="77777777" w:rsidR="00013DBF" w:rsidRPr="008C785C" w:rsidRDefault="00013DBF" w:rsidP="00013DBF">
      <w:pPr>
        <w:widowControl w:val="0"/>
        <w:tabs>
          <w:tab w:val="left" w:pos="993"/>
        </w:tabs>
        <w:ind w:left="426" w:right="735"/>
        <w:jc w:val="both"/>
        <w:rPr>
          <w:rFonts w:ascii="Verdana" w:hAnsi="Verdana" w:cs="Arial"/>
          <w:i/>
          <w:iCs/>
          <w:sz w:val="20"/>
          <w:szCs w:val="20"/>
        </w:rPr>
      </w:pPr>
      <w:r w:rsidRPr="008C785C">
        <w:rPr>
          <w:rFonts w:ascii="Verdana" w:hAnsi="Verdana" w:cs="Arial"/>
          <w:sz w:val="20"/>
          <w:szCs w:val="20"/>
        </w:rPr>
        <w:t>“(…)</w:t>
      </w:r>
      <w:r w:rsidRPr="008C785C">
        <w:rPr>
          <w:rFonts w:ascii="Verdana" w:hAnsi="Verdana" w:cs="Arial"/>
          <w:i/>
          <w:iCs/>
          <w:sz w:val="20"/>
          <w:szCs w:val="20"/>
        </w:rPr>
        <w:t xml:space="preserve"> corresponde al legislador establecer parámetros para que las autoridades, al momento de aplicar determinada sanción, puedan hacer graduaciones dependiendo de factores o circunstancias del investigado o de su actuación”</w:t>
      </w:r>
      <w:r w:rsidRPr="008C785C">
        <w:rPr>
          <w:rStyle w:val="Refdenotaalpie"/>
          <w:rFonts w:ascii="Verdana" w:hAnsi="Verdana" w:cs="Arial"/>
          <w:iCs/>
          <w:sz w:val="20"/>
          <w:szCs w:val="20"/>
        </w:rPr>
        <w:footnoteReference w:id="41"/>
      </w:r>
      <w:r w:rsidRPr="008C785C">
        <w:rPr>
          <w:rFonts w:ascii="Verdana" w:hAnsi="Verdana" w:cs="Arial"/>
          <w:i/>
          <w:iCs/>
          <w:sz w:val="20"/>
          <w:szCs w:val="20"/>
        </w:rPr>
        <w:t xml:space="preserve">. </w:t>
      </w:r>
    </w:p>
    <w:p w14:paraId="022FD940" w14:textId="77777777" w:rsidR="00013DBF" w:rsidRPr="008F4401" w:rsidRDefault="00013DBF" w:rsidP="00013DBF">
      <w:pPr>
        <w:widowControl w:val="0"/>
        <w:tabs>
          <w:tab w:val="left" w:pos="993"/>
        </w:tabs>
        <w:ind w:right="27"/>
        <w:jc w:val="both"/>
        <w:rPr>
          <w:rFonts w:ascii="Verdana" w:hAnsi="Verdana" w:cs="Arial"/>
          <w:sz w:val="22"/>
          <w:szCs w:val="22"/>
        </w:rPr>
      </w:pPr>
    </w:p>
    <w:p w14:paraId="00AE1610" w14:textId="44359B35" w:rsidR="00013DBF" w:rsidRPr="008F4401" w:rsidRDefault="002D1034" w:rsidP="00013DBF">
      <w:pPr>
        <w:tabs>
          <w:tab w:val="left" w:pos="993"/>
        </w:tabs>
        <w:ind w:right="27"/>
        <w:jc w:val="both"/>
        <w:rPr>
          <w:rFonts w:ascii="Verdana" w:hAnsi="Verdana" w:cs="Arial"/>
          <w:sz w:val="22"/>
          <w:szCs w:val="22"/>
        </w:rPr>
      </w:pPr>
      <w:r>
        <w:rPr>
          <w:rFonts w:ascii="Verdana" w:hAnsi="Verdana" w:cs="Arial"/>
          <w:sz w:val="22"/>
          <w:szCs w:val="22"/>
        </w:rPr>
        <w:t xml:space="preserve">Así mismo y sobre </w:t>
      </w:r>
      <w:r w:rsidR="00013DBF" w:rsidRPr="008F4401">
        <w:rPr>
          <w:rFonts w:ascii="Verdana" w:hAnsi="Verdana" w:cs="Arial"/>
          <w:sz w:val="22"/>
          <w:szCs w:val="22"/>
        </w:rPr>
        <w:t xml:space="preserve">este criterio, la Subsección B de la Sección Primera del Tribunal Administrativo de Cundinamarca, en Sentencia Nº 2023-03-51, dentro del proceso de radicado Nº 25000-23-41000-2017-01842-00, con ponencia del Magistrado Doctor Moisés Rodrigo </w:t>
      </w:r>
      <w:proofErr w:type="spellStart"/>
      <w:r w:rsidR="00013DBF" w:rsidRPr="008F4401">
        <w:rPr>
          <w:rFonts w:ascii="Verdana" w:hAnsi="Verdana" w:cs="Arial"/>
          <w:sz w:val="22"/>
          <w:szCs w:val="22"/>
        </w:rPr>
        <w:t>Mazabel</w:t>
      </w:r>
      <w:proofErr w:type="spellEnd"/>
      <w:r w:rsidR="00013DBF" w:rsidRPr="008F4401">
        <w:rPr>
          <w:rFonts w:ascii="Verdana" w:hAnsi="Verdana" w:cs="Arial"/>
          <w:sz w:val="22"/>
          <w:szCs w:val="22"/>
        </w:rPr>
        <w:t xml:space="preserve"> Pinzón, señaló:</w:t>
      </w:r>
    </w:p>
    <w:p w14:paraId="319124EE" w14:textId="77777777" w:rsidR="00013DBF" w:rsidRPr="008F4401" w:rsidRDefault="00013DBF" w:rsidP="00013DBF">
      <w:pPr>
        <w:tabs>
          <w:tab w:val="left" w:pos="993"/>
        </w:tabs>
        <w:ind w:right="27"/>
        <w:jc w:val="both"/>
        <w:rPr>
          <w:rFonts w:ascii="Verdana" w:hAnsi="Verdana" w:cs="Arial"/>
          <w:sz w:val="22"/>
          <w:szCs w:val="22"/>
        </w:rPr>
      </w:pPr>
      <w:r w:rsidRPr="008F4401">
        <w:rPr>
          <w:rFonts w:ascii="Verdana" w:hAnsi="Verdana" w:cs="Arial"/>
          <w:sz w:val="22"/>
          <w:szCs w:val="22"/>
        </w:rPr>
        <w:t xml:space="preserve"> </w:t>
      </w:r>
    </w:p>
    <w:p w14:paraId="28428304" w14:textId="77777777" w:rsidR="00013DBF" w:rsidRPr="008C785C" w:rsidRDefault="00013DBF" w:rsidP="00013DBF">
      <w:pPr>
        <w:pStyle w:val="Default"/>
        <w:tabs>
          <w:tab w:val="left" w:pos="993"/>
        </w:tabs>
        <w:ind w:left="426" w:right="735"/>
        <w:jc w:val="both"/>
        <w:rPr>
          <w:rFonts w:ascii="Verdana" w:hAnsi="Verdana"/>
          <w:i/>
          <w:iCs/>
          <w:sz w:val="20"/>
          <w:szCs w:val="20"/>
        </w:rPr>
      </w:pPr>
      <w:r w:rsidRPr="008C785C">
        <w:rPr>
          <w:rFonts w:ascii="Verdana" w:hAnsi="Verdana"/>
          <w:i/>
          <w:iCs/>
          <w:color w:val="auto"/>
          <w:sz w:val="20"/>
          <w:szCs w:val="20"/>
        </w:rPr>
        <w:t>“</w:t>
      </w:r>
      <w:r w:rsidRPr="008C785C">
        <w:rPr>
          <w:rFonts w:ascii="Verdana" w:hAnsi="Verdana"/>
          <w:b/>
          <w:bCs/>
          <w:i/>
          <w:iCs/>
          <w:sz w:val="20"/>
          <w:szCs w:val="20"/>
          <w:u w:val="single"/>
        </w:rPr>
        <w:t>Vale la pena señalar que el criterio del daño causado a los consumidores</w:t>
      </w:r>
      <w:r w:rsidRPr="008C785C">
        <w:rPr>
          <w:rFonts w:ascii="Verdana" w:hAnsi="Verdana"/>
          <w:i/>
          <w:iCs/>
          <w:sz w:val="20"/>
          <w:szCs w:val="20"/>
        </w:rPr>
        <w:t xml:space="preserve">, tiene como fundamento que la administración en la valoración que realiza pueda determinar y </w:t>
      </w:r>
      <w:r w:rsidRPr="008C785C">
        <w:rPr>
          <w:rFonts w:ascii="Verdana" w:hAnsi="Verdana"/>
          <w:b/>
          <w:bCs/>
          <w:i/>
          <w:iCs/>
          <w:sz w:val="20"/>
          <w:szCs w:val="20"/>
          <w:u w:val="single"/>
        </w:rPr>
        <w:t>sustentar qué tan grande o importante es la consecuencia o efecto que genera una conducta infractora de manera general y particular en el sector en el que se analiza</w:t>
      </w:r>
      <w:r w:rsidRPr="008C785C">
        <w:rPr>
          <w:rFonts w:ascii="Verdana" w:hAnsi="Verdana"/>
          <w:i/>
          <w:iCs/>
          <w:sz w:val="20"/>
          <w:szCs w:val="20"/>
        </w:rPr>
        <w:t>, con ello se pueda determinar si esa conducta afecta el correcto desempeño y funcionamiento del orden jurídico que se busca preservar, que en el caso particular, es la adecuada protección de datos personales y habeas data.</w:t>
      </w:r>
    </w:p>
    <w:p w14:paraId="1AA8FEDE" w14:textId="77777777" w:rsidR="00013DBF" w:rsidRPr="008C785C" w:rsidRDefault="00013DBF" w:rsidP="00013DBF">
      <w:pPr>
        <w:pStyle w:val="Default"/>
        <w:tabs>
          <w:tab w:val="left" w:pos="993"/>
        </w:tabs>
        <w:ind w:left="426" w:right="735"/>
        <w:jc w:val="both"/>
        <w:rPr>
          <w:rFonts w:ascii="Verdana" w:hAnsi="Verdana"/>
          <w:i/>
          <w:iCs/>
          <w:sz w:val="20"/>
          <w:szCs w:val="20"/>
        </w:rPr>
      </w:pPr>
      <w:r w:rsidRPr="008C785C">
        <w:rPr>
          <w:rFonts w:ascii="Verdana" w:hAnsi="Verdana"/>
          <w:i/>
          <w:iCs/>
          <w:sz w:val="20"/>
          <w:szCs w:val="20"/>
        </w:rPr>
        <w:t xml:space="preserve"> </w:t>
      </w:r>
    </w:p>
    <w:p w14:paraId="604654A3" w14:textId="77777777" w:rsidR="00013DBF" w:rsidRPr="008C785C" w:rsidRDefault="00013DBF" w:rsidP="00013DBF">
      <w:pPr>
        <w:pStyle w:val="Default"/>
        <w:tabs>
          <w:tab w:val="left" w:pos="993"/>
        </w:tabs>
        <w:ind w:left="426" w:right="735"/>
        <w:jc w:val="both"/>
        <w:rPr>
          <w:rFonts w:ascii="Verdana" w:hAnsi="Verdana"/>
          <w:i/>
          <w:iCs/>
          <w:color w:val="auto"/>
          <w:sz w:val="20"/>
          <w:szCs w:val="20"/>
        </w:rPr>
      </w:pPr>
      <w:r w:rsidRPr="008C785C">
        <w:rPr>
          <w:rFonts w:ascii="Verdana" w:hAnsi="Verdana"/>
          <w:i/>
          <w:iCs/>
          <w:color w:val="auto"/>
          <w:sz w:val="20"/>
          <w:szCs w:val="20"/>
        </w:rPr>
        <w:t xml:space="preserve">En ese sentido, la labor administrativa que tiene la autoridad debe ser lo más objetiva posible para poder calificar la conducta a partir de postulados generales y previstos en el ordenamiento jurídico y que busquen salvaguardar sus principios y finalidades. </w:t>
      </w:r>
    </w:p>
    <w:p w14:paraId="0529EC70" w14:textId="77777777" w:rsidR="00013DBF" w:rsidRPr="008C785C" w:rsidRDefault="00013DBF" w:rsidP="00013DBF">
      <w:pPr>
        <w:pStyle w:val="Default"/>
        <w:tabs>
          <w:tab w:val="left" w:pos="993"/>
        </w:tabs>
        <w:ind w:left="426" w:right="735"/>
        <w:jc w:val="both"/>
        <w:rPr>
          <w:rFonts w:ascii="Verdana" w:hAnsi="Verdana"/>
          <w:color w:val="auto"/>
          <w:sz w:val="20"/>
          <w:szCs w:val="20"/>
        </w:rPr>
      </w:pPr>
    </w:p>
    <w:p w14:paraId="3460402E" w14:textId="77777777" w:rsidR="00013DBF" w:rsidRPr="008C785C" w:rsidRDefault="00013DBF" w:rsidP="00013DBF">
      <w:pPr>
        <w:pStyle w:val="Default"/>
        <w:tabs>
          <w:tab w:val="left" w:pos="993"/>
        </w:tabs>
        <w:ind w:left="426" w:right="735"/>
        <w:jc w:val="both"/>
        <w:rPr>
          <w:rFonts w:ascii="Verdana" w:hAnsi="Verdana"/>
          <w:i/>
          <w:iCs/>
          <w:color w:val="auto"/>
          <w:sz w:val="20"/>
          <w:szCs w:val="20"/>
          <w:u w:val="single"/>
        </w:rPr>
      </w:pPr>
      <w:r w:rsidRPr="008C785C">
        <w:rPr>
          <w:rFonts w:ascii="Verdana" w:hAnsi="Verdana"/>
          <w:i/>
          <w:iCs/>
          <w:color w:val="auto"/>
          <w:sz w:val="20"/>
          <w:szCs w:val="20"/>
        </w:rPr>
        <w:t xml:space="preserve">Aun cuando la Sala reconoce que la Superintendencia de Industria y Comercio de manera explícita no se refirió </w:t>
      </w:r>
      <w:r w:rsidRPr="008C785C">
        <w:rPr>
          <w:rFonts w:ascii="Verdana" w:hAnsi="Verdana"/>
          <w:i/>
          <w:iCs/>
          <w:color w:val="auto"/>
          <w:sz w:val="20"/>
          <w:szCs w:val="20"/>
          <w:u w:val="single"/>
        </w:rPr>
        <w:t>a la dimensión del daño</w:t>
      </w:r>
      <w:r w:rsidRPr="008C785C">
        <w:rPr>
          <w:rFonts w:ascii="Verdana" w:hAnsi="Verdana"/>
          <w:i/>
          <w:iCs/>
          <w:color w:val="auto"/>
          <w:sz w:val="20"/>
          <w:szCs w:val="20"/>
        </w:rPr>
        <w:t>, al expedir las Resoluciones susceptibles de pretensión de nulidad determinó la sanción aplicable a la institución financiera</w:t>
      </w:r>
      <w:r w:rsidRPr="008C785C">
        <w:rPr>
          <w:rFonts w:ascii="Verdana" w:hAnsi="Verdana"/>
          <w:b/>
          <w:bCs/>
          <w:i/>
          <w:iCs/>
          <w:color w:val="auto"/>
          <w:sz w:val="20"/>
          <w:szCs w:val="20"/>
        </w:rPr>
        <w:t xml:space="preserve">, </w:t>
      </w:r>
      <w:r w:rsidRPr="008C785C">
        <w:rPr>
          <w:rFonts w:ascii="Verdana" w:hAnsi="Verdana"/>
          <w:b/>
          <w:bCs/>
          <w:i/>
          <w:iCs/>
          <w:color w:val="auto"/>
          <w:sz w:val="20"/>
          <w:szCs w:val="20"/>
          <w:u w:val="single"/>
        </w:rPr>
        <w:t>teniendo en cuenta la gravedad del perjuicio que puede ocasionar la conducta, toda vez que:</w:t>
      </w:r>
      <w:r w:rsidRPr="008C785C">
        <w:rPr>
          <w:rFonts w:ascii="Verdana" w:hAnsi="Verdana"/>
          <w:i/>
          <w:iCs/>
          <w:color w:val="auto"/>
          <w:sz w:val="20"/>
          <w:szCs w:val="20"/>
          <w:u w:val="single"/>
        </w:rPr>
        <w:t xml:space="preserve"> </w:t>
      </w:r>
    </w:p>
    <w:p w14:paraId="6B8B0717" w14:textId="77777777" w:rsidR="00013DBF" w:rsidRPr="008C785C" w:rsidRDefault="00013DBF" w:rsidP="00013DBF">
      <w:pPr>
        <w:pStyle w:val="Default"/>
        <w:tabs>
          <w:tab w:val="left" w:pos="993"/>
        </w:tabs>
        <w:ind w:left="426" w:right="735"/>
        <w:jc w:val="both"/>
        <w:rPr>
          <w:rFonts w:ascii="Verdana" w:hAnsi="Verdana"/>
          <w:i/>
          <w:iCs/>
          <w:color w:val="auto"/>
          <w:sz w:val="20"/>
          <w:szCs w:val="20"/>
        </w:rPr>
      </w:pPr>
    </w:p>
    <w:p w14:paraId="4F9BEA27" w14:textId="77777777" w:rsidR="00013DBF" w:rsidRPr="008C785C" w:rsidRDefault="00013DBF" w:rsidP="00013DBF">
      <w:pPr>
        <w:pStyle w:val="Default"/>
        <w:numPr>
          <w:ilvl w:val="0"/>
          <w:numId w:val="15"/>
        </w:numPr>
        <w:tabs>
          <w:tab w:val="left" w:pos="993"/>
        </w:tabs>
        <w:ind w:left="426" w:right="735" w:firstLine="0"/>
        <w:jc w:val="both"/>
        <w:rPr>
          <w:rFonts w:ascii="Verdana" w:hAnsi="Verdana"/>
          <w:i/>
          <w:iCs/>
          <w:color w:val="auto"/>
          <w:sz w:val="20"/>
          <w:szCs w:val="20"/>
        </w:rPr>
      </w:pPr>
      <w:r w:rsidRPr="008C785C">
        <w:rPr>
          <w:rFonts w:ascii="Verdana" w:hAnsi="Verdana"/>
          <w:i/>
          <w:iCs/>
          <w:color w:val="auto"/>
          <w:sz w:val="20"/>
          <w:szCs w:val="20"/>
        </w:rPr>
        <w:t xml:space="preserve"> Analizó la naturaleza de las infracciones y en particular el hecho de que a ninguno de sus usuarios se le había dado una información clara que les permitiera adoptar una decisión libre e informada, </w:t>
      </w:r>
    </w:p>
    <w:p w14:paraId="2B72AA1E" w14:textId="77777777" w:rsidR="00013DBF" w:rsidRPr="008C785C" w:rsidRDefault="00013DBF" w:rsidP="00013DBF">
      <w:pPr>
        <w:pStyle w:val="Default"/>
        <w:numPr>
          <w:ilvl w:val="0"/>
          <w:numId w:val="15"/>
        </w:numPr>
        <w:tabs>
          <w:tab w:val="left" w:pos="993"/>
        </w:tabs>
        <w:ind w:left="426" w:right="735" w:firstLine="0"/>
        <w:jc w:val="both"/>
        <w:rPr>
          <w:rFonts w:ascii="Verdana" w:hAnsi="Verdana"/>
          <w:i/>
          <w:iCs/>
          <w:color w:val="auto"/>
          <w:sz w:val="20"/>
          <w:szCs w:val="20"/>
        </w:rPr>
      </w:pPr>
      <w:r w:rsidRPr="008C785C">
        <w:rPr>
          <w:rFonts w:ascii="Verdana" w:hAnsi="Verdana"/>
          <w:i/>
          <w:iCs/>
          <w:color w:val="auto"/>
          <w:sz w:val="20"/>
          <w:szCs w:val="20"/>
        </w:rPr>
        <w:t xml:space="preserve">Consideró la gravedad de la falta u llamó la atención sobre la conducta desplegada por la Empresa de incluir en todas sus solicitudes de crédito existían clausulas totalmente prohibidas </w:t>
      </w:r>
    </w:p>
    <w:p w14:paraId="68F51378" w14:textId="77777777" w:rsidR="00013DBF" w:rsidRPr="008F4401" w:rsidRDefault="00013DBF" w:rsidP="00013DBF">
      <w:pPr>
        <w:pStyle w:val="Default"/>
        <w:numPr>
          <w:ilvl w:val="0"/>
          <w:numId w:val="15"/>
        </w:numPr>
        <w:tabs>
          <w:tab w:val="left" w:pos="993"/>
        </w:tabs>
        <w:ind w:left="426" w:right="735" w:firstLine="0"/>
        <w:jc w:val="both"/>
        <w:rPr>
          <w:rFonts w:ascii="Verdana" w:hAnsi="Verdana"/>
          <w:i/>
          <w:iCs/>
          <w:color w:val="auto"/>
          <w:sz w:val="22"/>
          <w:szCs w:val="22"/>
        </w:rPr>
      </w:pPr>
      <w:r w:rsidRPr="008C785C">
        <w:rPr>
          <w:rFonts w:ascii="Verdana" w:hAnsi="Verdana"/>
          <w:i/>
          <w:iCs/>
          <w:color w:val="auto"/>
          <w:sz w:val="20"/>
          <w:szCs w:val="20"/>
        </w:rPr>
        <w:t>Nunca se acreditó que la investigada, hubiese desplegado las acciones tendientes a proteger a los usuarios, como entregar previamente las tablas de amortización o informando desde la solicitud misma el porcentaje de la cuota mensual que se destinaria a intereses, seguro de vida, capital y aval”.</w:t>
      </w:r>
      <w:r w:rsidRPr="008F4401">
        <w:rPr>
          <w:rFonts w:ascii="Verdana" w:hAnsi="Verdana"/>
          <w:i/>
          <w:iCs/>
          <w:color w:val="auto"/>
          <w:sz w:val="22"/>
          <w:szCs w:val="22"/>
        </w:rPr>
        <w:t xml:space="preserve"> </w:t>
      </w:r>
      <w:r w:rsidRPr="008F4401">
        <w:rPr>
          <w:rFonts w:ascii="Verdana" w:hAnsi="Verdana"/>
          <w:color w:val="auto"/>
          <w:sz w:val="22"/>
          <w:szCs w:val="22"/>
        </w:rPr>
        <w:t>(Subrayado y negrilla fuera del texto original).</w:t>
      </w:r>
    </w:p>
    <w:p w14:paraId="1CF8C2E1" w14:textId="77777777" w:rsidR="00013DBF" w:rsidRPr="008F4401" w:rsidRDefault="00013DBF" w:rsidP="00013DBF">
      <w:pPr>
        <w:tabs>
          <w:tab w:val="left" w:pos="993"/>
        </w:tabs>
        <w:ind w:right="27"/>
        <w:jc w:val="both"/>
        <w:rPr>
          <w:rFonts w:ascii="Verdana" w:hAnsi="Verdana" w:cs="Arial"/>
          <w:sz w:val="22"/>
          <w:szCs w:val="22"/>
        </w:rPr>
      </w:pPr>
    </w:p>
    <w:p w14:paraId="0E58F4E1" w14:textId="25F61F73" w:rsidR="00013DBF" w:rsidRDefault="00013DBF" w:rsidP="00013DBF">
      <w:pPr>
        <w:tabs>
          <w:tab w:val="left" w:pos="993"/>
        </w:tabs>
        <w:ind w:right="27"/>
        <w:jc w:val="both"/>
        <w:rPr>
          <w:rFonts w:ascii="Verdana" w:hAnsi="Verdana" w:cs="Arial"/>
          <w:sz w:val="22"/>
          <w:szCs w:val="22"/>
        </w:rPr>
      </w:pPr>
      <w:r w:rsidRPr="008F4401">
        <w:rPr>
          <w:rFonts w:ascii="Verdana" w:hAnsi="Verdana" w:cs="Arial"/>
          <w:sz w:val="22"/>
          <w:szCs w:val="22"/>
        </w:rPr>
        <w:t xml:space="preserve">A la luz de la citada jurisprudencia, es claro que el Tribunal resalta la importancia del criterio del daño causado a los consumidores para que la administración pueda determinar y respaldar la gravedad de las consecuencias generadas por la conducta infractora, y así establecer la sanción aplicable </w:t>
      </w:r>
      <w:r w:rsidRPr="008F4401">
        <w:rPr>
          <w:rFonts w:ascii="Verdana" w:hAnsi="Verdana" w:cs="Arial"/>
          <w:b/>
          <w:bCs/>
          <w:sz w:val="22"/>
          <w:szCs w:val="22"/>
          <w:u w:val="single"/>
        </w:rPr>
        <w:t>en función del perjuicio que podría causar a los consumidores</w:t>
      </w:r>
      <w:r w:rsidR="000E428B">
        <w:rPr>
          <w:rFonts w:ascii="Verdana" w:hAnsi="Verdana" w:cs="Arial"/>
          <w:sz w:val="22"/>
          <w:szCs w:val="22"/>
        </w:rPr>
        <w:t xml:space="preserve">, tal y como se hizo en la Resolución 27371 de 2024 y que se le explicó en detalle a la sancionada. </w:t>
      </w:r>
    </w:p>
    <w:p w14:paraId="2DBFF7FA" w14:textId="77777777" w:rsidR="00B65C7F" w:rsidRDefault="00B65C7F" w:rsidP="00460891">
      <w:pPr>
        <w:widowControl w:val="0"/>
        <w:ind w:right="27"/>
        <w:contextualSpacing/>
        <w:jc w:val="both"/>
        <w:rPr>
          <w:rFonts w:ascii="Verdana" w:eastAsia="Times New Roman" w:hAnsi="Verdana" w:cs="Arial"/>
          <w:b/>
          <w:sz w:val="22"/>
          <w:szCs w:val="22"/>
        </w:rPr>
      </w:pPr>
    </w:p>
    <w:p w14:paraId="1C2F5190" w14:textId="77777777" w:rsidR="000E428B" w:rsidRDefault="002B77F0" w:rsidP="00460891">
      <w:pPr>
        <w:widowControl w:val="0"/>
        <w:ind w:right="27"/>
        <w:contextualSpacing/>
        <w:jc w:val="both"/>
        <w:rPr>
          <w:rFonts w:ascii="Verdana" w:eastAsia="Times New Roman" w:hAnsi="Verdana" w:cs="Arial"/>
          <w:b/>
          <w:sz w:val="22"/>
          <w:szCs w:val="22"/>
        </w:rPr>
      </w:pPr>
      <w:r w:rsidRPr="00403F6E">
        <w:rPr>
          <w:rFonts w:ascii="Verdana" w:eastAsia="Times New Roman" w:hAnsi="Verdana" w:cs="Arial"/>
          <w:b/>
          <w:sz w:val="22"/>
          <w:szCs w:val="22"/>
        </w:rPr>
        <w:t xml:space="preserve">2.3.2 </w:t>
      </w:r>
      <w:r w:rsidR="00460891" w:rsidRPr="00403F6E">
        <w:rPr>
          <w:rFonts w:ascii="Verdana" w:eastAsia="Times New Roman" w:hAnsi="Verdana" w:cs="Arial"/>
          <w:b/>
          <w:sz w:val="22"/>
          <w:szCs w:val="22"/>
        </w:rPr>
        <w:t>Disposición de buscar una solución adecuada</w:t>
      </w:r>
    </w:p>
    <w:p w14:paraId="100A8DCB" w14:textId="77777777" w:rsidR="000E428B" w:rsidRDefault="000E428B" w:rsidP="00460891">
      <w:pPr>
        <w:widowControl w:val="0"/>
        <w:ind w:right="27"/>
        <w:contextualSpacing/>
        <w:jc w:val="both"/>
        <w:rPr>
          <w:rFonts w:ascii="Verdana" w:eastAsia="Times New Roman" w:hAnsi="Verdana" w:cs="Arial"/>
          <w:b/>
          <w:sz w:val="22"/>
          <w:szCs w:val="22"/>
        </w:rPr>
      </w:pPr>
    </w:p>
    <w:p w14:paraId="3B6708A7" w14:textId="2BCB4212" w:rsidR="00C13817" w:rsidRPr="000E428B" w:rsidRDefault="000E428B" w:rsidP="000E428B">
      <w:pPr>
        <w:widowControl w:val="0"/>
        <w:ind w:right="27"/>
        <w:contextualSpacing/>
        <w:jc w:val="both"/>
        <w:rPr>
          <w:rFonts w:ascii="Verdana" w:hAnsi="Verdana" w:cs="Arial"/>
          <w:sz w:val="22"/>
          <w:szCs w:val="22"/>
        </w:rPr>
      </w:pPr>
      <w:r>
        <w:rPr>
          <w:rFonts w:ascii="Verdana" w:eastAsia="Times New Roman" w:hAnsi="Verdana" w:cs="Arial"/>
          <w:bCs/>
          <w:sz w:val="22"/>
          <w:szCs w:val="22"/>
        </w:rPr>
        <w:t>Frente a este criterio, manifiesta la sancionada que, a</w:t>
      </w:r>
      <w:r w:rsidR="00460891" w:rsidRPr="00460891">
        <w:rPr>
          <w:rFonts w:ascii="Verdana" w:eastAsia="Times New Roman" w:hAnsi="Verdana" w:cs="Arial"/>
          <w:bCs/>
          <w:sz w:val="22"/>
          <w:szCs w:val="22"/>
        </w:rPr>
        <w:t>unque la SIC no encontró prueba suficiente para valorar este criterio, la compañía sí mostró disposición para solucionar la situación, como se evidencia en la respuesta al oficio número 21-174043-3 a través de los radicados del 12 de agosto de 2022, tras descubrirse que la información preparada no se había remitido por un error.</w:t>
      </w:r>
      <w:r>
        <w:rPr>
          <w:rFonts w:ascii="Verdana" w:eastAsia="Times New Roman" w:hAnsi="Verdana" w:cs="Arial"/>
          <w:bCs/>
          <w:sz w:val="22"/>
          <w:szCs w:val="22"/>
        </w:rPr>
        <w:t xml:space="preserve"> No obstante, esta </w:t>
      </w:r>
      <w:r w:rsidR="00C13817">
        <w:rPr>
          <w:rFonts w:ascii="Verdana" w:eastAsia="Arial" w:hAnsi="Verdana" w:cs="Arial"/>
          <w:color w:val="000000"/>
          <w:sz w:val="22"/>
          <w:szCs w:val="22"/>
        </w:rPr>
        <w:t xml:space="preserve">Dirección debe señalar que </w:t>
      </w:r>
      <w:r>
        <w:rPr>
          <w:rFonts w:ascii="Verdana" w:eastAsia="Arial" w:hAnsi="Verdana" w:cs="Arial"/>
          <w:color w:val="000000"/>
          <w:sz w:val="22"/>
          <w:szCs w:val="22"/>
        </w:rPr>
        <w:t xml:space="preserve">efectivamente </w:t>
      </w:r>
      <w:r w:rsidR="00C13817">
        <w:rPr>
          <w:rFonts w:ascii="Verdana" w:hAnsi="Verdana" w:cs="Arial"/>
          <w:sz w:val="22"/>
          <w:szCs w:val="22"/>
        </w:rPr>
        <w:t xml:space="preserve">no se tuvo en cuenta </w:t>
      </w:r>
      <w:r>
        <w:rPr>
          <w:rFonts w:ascii="Verdana" w:hAnsi="Verdana" w:cs="Arial"/>
          <w:sz w:val="22"/>
          <w:szCs w:val="22"/>
        </w:rPr>
        <w:t>para la graduación de la sanción</w:t>
      </w:r>
      <w:r w:rsidR="00B41E7A">
        <w:rPr>
          <w:rFonts w:ascii="Verdana" w:hAnsi="Verdana" w:cs="Arial"/>
          <w:sz w:val="22"/>
          <w:szCs w:val="22"/>
        </w:rPr>
        <w:t>, ni positiva ni negativamente</w:t>
      </w:r>
      <w:r>
        <w:rPr>
          <w:rFonts w:ascii="Verdana" w:hAnsi="Verdana" w:cs="Arial"/>
          <w:sz w:val="22"/>
          <w:szCs w:val="22"/>
        </w:rPr>
        <w:t xml:space="preserve"> y ello </w:t>
      </w:r>
      <w:r w:rsidR="00C13817" w:rsidRPr="005B0E47">
        <w:rPr>
          <w:rFonts w:ascii="Verdana" w:eastAsia="Arial" w:hAnsi="Verdana" w:cs="Arial"/>
          <w:color w:val="000000"/>
          <w:sz w:val="22"/>
          <w:szCs w:val="22"/>
        </w:rPr>
        <w:t xml:space="preserve">obedeció a la realidad procesal obrante en el expediente </w:t>
      </w:r>
      <w:r>
        <w:rPr>
          <w:rFonts w:ascii="Verdana" w:eastAsia="Arial" w:hAnsi="Verdana" w:cs="Arial"/>
          <w:color w:val="000000"/>
          <w:sz w:val="22"/>
          <w:szCs w:val="22"/>
        </w:rPr>
        <w:t>por cuanto en el caso en concreto no se evidenció como podría encontrarse una solución a un fenómeno que ya operó en el pasado y del cual no hay solución, porque ya se incumplieron las ordenes impartidas y no puede regresarse el tiempo para que se de la oportunidad nuevamente de corregir ese error,  y es que como bien se estableció en la Resolución sancionatoria, no todos los criterios se pueden aplicar a todos los casos, como queda en evidencia en e</w:t>
      </w:r>
      <w:r w:rsidR="00B41E7A">
        <w:rPr>
          <w:rFonts w:ascii="Verdana" w:eastAsia="Arial" w:hAnsi="Verdana" w:cs="Arial"/>
          <w:color w:val="000000"/>
          <w:sz w:val="22"/>
          <w:szCs w:val="22"/>
        </w:rPr>
        <w:t>l objeto de estudio,</w:t>
      </w:r>
      <w:r>
        <w:rPr>
          <w:rFonts w:ascii="Verdana" w:eastAsia="Arial" w:hAnsi="Verdana" w:cs="Arial"/>
          <w:color w:val="000000"/>
          <w:sz w:val="22"/>
          <w:szCs w:val="22"/>
        </w:rPr>
        <w:t xml:space="preserve"> por imposibilidad material de </w:t>
      </w:r>
      <w:r w:rsidR="00B41E7A">
        <w:rPr>
          <w:rFonts w:ascii="Verdana" w:eastAsia="Arial" w:hAnsi="Verdana" w:cs="Arial"/>
          <w:color w:val="000000"/>
          <w:sz w:val="22"/>
          <w:szCs w:val="22"/>
        </w:rPr>
        <w:t xml:space="preserve">lograr que se cumpliera oportunamente con el requerimiento efectuado por esta Entidad, por lo </w:t>
      </w:r>
      <w:r w:rsidR="00C13817" w:rsidRPr="005B0E47">
        <w:rPr>
          <w:rFonts w:ascii="Verdana" w:eastAsia="Arial" w:hAnsi="Verdana" w:cs="Arial"/>
          <w:color w:val="000000"/>
          <w:sz w:val="22"/>
          <w:szCs w:val="22"/>
        </w:rPr>
        <w:t xml:space="preserve">cual se entiende que este Despacho actuó en pleno derecho y </w:t>
      </w:r>
      <w:r w:rsidR="00C13817">
        <w:rPr>
          <w:rFonts w:ascii="Verdana" w:eastAsia="Arial" w:hAnsi="Verdana" w:cs="Arial"/>
          <w:color w:val="000000"/>
          <w:sz w:val="22"/>
          <w:szCs w:val="22"/>
        </w:rPr>
        <w:t>q</w:t>
      </w:r>
      <w:r w:rsidR="00C13817" w:rsidRPr="005B0E47">
        <w:rPr>
          <w:rFonts w:ascii="Verdana" w:eastAsia="Arial" w:hAnsi="Verdana" w:cs="Arial"/>
          <w:color w:val="000000"/>
          <w:sz w:val="22"/>
          <w:szCs w:val="22"/>
        </w:rPr>
        <w:t>ue no resultaba procedente la aplicación de este criterio en relación con las medidas adoptadas por la recurrente</w:t>
      </w:r>
      <w:r w:rsidR="00B41E7A">
        <w:rPr>
          <w:rFonts w:ascii="Verdana" w:eastAsia="Arial" w:hAnsi="Verdana" w:cs="Arial"/>
          <w:color w:val="000000"/>
          <w:sz w:val="22"/>
          <w:szCs w:val="22"/>
        </w:rPr>
        <w:t xml:space="preserve"> para satisfacer tardíamente el requerimiento de información </w:t>
      </w:r>
      <w:r w:rsidR="00B41E7A">
        <w:rPr>
          <w:rFonts w:ascii="Verdana" w:eastAsia="Arial" w:hAnsi="Verdana" w:cs="Arial"/>
          <w:color w:val="000000"/>
          <w:sz w:val="22"/>
          <w:szCs w:val="22"/>
        </w:rPr>
        <w:lastRenderedPageBreak/>
        <w:t xml:space="preserve">y comunicación. </w:t>
      </w:r>
      <w:r w:rsidR="00C13817" w:rsidRPr="005B0E47">
        <w:rPr>
          <w:rFonts w:ascii="Verdana" w:eastAsia="Arial" w:hAnsi="Verdana" w:cs="Arial"/>
          <w:color w:val="000000"/>
          <w:sz w:val="22"/>
          <w:szCs w:val="22"/>
        </w:rPr>
        <w:t xml:space="preserve"> </w:t>
      </w:r>
    </w:p>
    <w:p w14:paraId="030DECB8" w14:textId="77777777" w:rsidR="00460891" w:rsidRPr="00460891" w:rsidRDefault="00460891" w:rsidP="00460891">
      <w:pPr>
        <w:widowControl w:val="0"/>
        <w:ind w:right="27"/>
        <w:contextualSpacing/>
        <w:jc w:val="both"/>
        <w:rPr>
          <w:rFonts w:ascii="Verdana" w:eastAsia="Times New Roman" w:hAnsi="Verdana" w:cs="Arial"/>
          <w:bCs/>
          <w:sz w:val="22"/>
          <w:szCs w:val="22"/>
        </w:rPr>
      </w:pPr>
    </w:p>
    <w:p w14:paraId="3F1D3700" w14:textId="77777777" w:rsidR="00B41E7A" w:rsidRDefault="002B77F0" w:rsidP="00460891">
      <w:pPr>
        <w:widowControl w:val="0"/>
        <w:ind w:right="27"/>
        <w:contextualSpacing/>
        <w:jc w:val="both"/>
        <w:rPr>
          <w:rFonts w:ascii="Verdana" w:eastAsia="Times New Roman" w:hAnsi="Verdana" w:cs="Arial"/>
          <w:b/>
          <w:sz w:val="22"/>
          <w:szCs w:val="22"/>
        </w:rPr>
      </w:pPr>
      <w:r w:rsidRPr="00403F6E">
        <w:rPr>
          <w:rFonts w:ascii="Verdana" w:eastAsia="Times New Roman" w:hAnsi="Verdana" w:cs="Arial"/>
          <w:b/>
          <w:sz w:val="22"/>
          <w:szCs w:val="22"/>
        </w:rPr>
        <w:t xml:space="preserve">2.3.3 </w:t>
      </w:r>
      <w:r w:rsidR="00460891" w:rsidRPr="00403F6E">
        <w:rPr>
          <w:rFonts w:ascii="Verdana" w:eastAsia="Times New Roman" w:hAnsi="Verdana" w:cs="Arial"/>
          <w:b/>
          <w:sz w:val="22"/>
          <w:szCs w:val="22"/>
        </w:rPr>
        <w:t>Disposición de colaborar con las autoridades</w:t>
      </w:r>
    </w:p>
    <w:p w14:paraId="7CC1CE7E" w14:textId="77777777" w:rsidR="00B41E7A" w:rsidRDefault="00B41E7A" w:rsidP="00460891">
      <w:pPr>
        <w:widowControl w:val="0"/>
        <w:ind w:right="27"/>
        <w:contextualSpacing/>
        <w:jc w:val="both"/>
        <w:rPr>
          <w:rFonts w:ascii="Verdana" w:eastAsia="Times New Roman" w:hAnsi="Verdana" w:cs="Arial"/>
          <w:b/>
          <w:sz w:val="22"/>
          <w:szCs w:val="22"/>
        </w:rPr>
      </w:pPr>
    </w:p>
    <w:p w14:paraId="19906637" w14:textId="43A92AAB" w:rsidR="00C13817" w:rsidRPr="00B41E7A" w:rsidRDefault="00B41E7A" w:rsidP="00B41E7A">
      <w:pPr>
        <w:widowControl w:val="0"/>
        <w:ind w:right="27"/>
        <w:contextualSpacing/>
        <w:jc w:val="both"/>
        <w:rPr>
          <w:rFonts w:ascii="Verdana" w:eastAsia="Times New Roman" w:hAnsi="Verdana" w:cs="Arial"/>
          <w:bCs/>
          <w:sz w:val="22"/>
          <w:szCs w:val="22"/>
        </w:rPr>
      </w:pPr>
      <w:r>
        <w:rPr>
          <w:rFonts w:ascii="Verdana" w:eastAsia="Times New Roman" w:hAnsi="Verdana" w:cs="Arial"/>
          <w:bCs/>
          <w:sz w:val="22"/>
          <w:szCs w:val="22"/>
        </w:rPr>
        <w:t>Frente a este criterio la recurrente indicó que a</w:t>
      </w:r>
      <w:r w:rsidRPr="00460891">
        <w:rPr>
          <w:rFonts w:ascii="Verdana" w:eastAsia="Times New Roman" w:hAnsi="Verdana" w:cs="Arial"/>
          <w:bCs/>
          <w:sz w:val="22"/>
          <w:szCs w:val="22"/>
        </w:rPr>
        <w:t xml:space="preserve"> pesar</w:t>
      </w:r>
      <w:r w:rsidR="00460891" w:rsidRPr="00460891">
        <w:rPr>
          <w:rFonts w:ascii="Verdana" w:eastAsia="Times New Roman" w:hAnsi="Verdana" w:cs="Arial"/>
          <w:bCs/>
          <w:sz w:val="22"/>
          <w:szCs w:val="22"/>
        </w:rPr>
        <w:t xml:space="preserve"> de que la SIC no valoró este criterio, los radicados del 12 de agosto de 2022 demuestran la plena intención de </w:t>
      </w:r>
      <w:r w:rsidR="00460891" w:rsidRPr="00B41E7A">
        <w:rPr>
          <w:rFonts w:ascii="Verdana" w:eastAsia="Times New Roman" w:hAnsi="Verdana" w:cs="Arial"/>
          <w:b/>
          <w:sz w:val="22"/>
          <w:szCs w:val="22"/>
        </w:rPr>
        <w:t>CONCESIÓN PARQUE SALITRE MÁGICO S</w:t>
      </w:r>
      <w:r>
        <w:rPr>
          <w:rFonts w:ascii="Verdana" w:eastAsia="Times New Roman" w:hAnsi="Verdana" w:cs="Arial"/>
          <w:b/>
          <w:sz w:val="22"/>
          <w:szCs w:val="22"/>
        </w:rPr>
        <w:t>.</w:t>
      </w:r>
      <w:r w:rsidR="00460891" w:rsidRPr="00B41E7A">
        <w:rPr>
          <w:rFonts w:ascii="Verdana" w:eastAsia="Times New Roman" w:hAnsi="Verdana" w:cs="Arial"/>
          <w:b/>
          <w:sz w:val="22"/>
          <w:szCs w:val="22"/>
        </w:rPr>
        <w:t>A</w:t>
      </w:r>
      <w:r>
        <w:rPr>
          <w:rFonts w:ascii="Verdana" w:eastAsia="Times New Roman" w:hAnsi="Verdana" w:cs="Arial"/>
          <w:b/>
          <w:sz w:val="22"/>
          <w:szCs w:val="22"/>
        </w:rPr>
        <w:t>.</w:t>
      </w:r>
      <w:r w:rsidR="00460891" w:rsidRPr="00B41E7A">
        <w:rPr>
          <w:rFonts w:ascii="Verdana" w:eastAsia="Times New Roman" w:hAnsi="Verdana" w:cs="Arial"/>
          <w:b/>
          <w:sz w:val="22"/>
          <w:szCs w:val="22"/>
        </w:rPr>
        <w:t>S</w:t>
      </w:r>
      <w:r>
        <w:rPr>
          <w:rFonts w:ascii="Verdana" w:eastAsia="Times New Roman" w:hAnsi="Verdana" w:cs="Arial"/>
          <w:b/>
          <w:sz w:val="22"/>
          <w:szCs w:val="22"/>
        </w:rPr>
        <w:t>.,</w:t>
      </w:r>
      <w:r w:rsidR="00460891" w:rsidRPr="00B41E7A">
        <w:rPr>
          <w:rFonts w:ascii="Verdana" w:eastAsia="Times New Roman" w:hAnsi="Verdana" w:cs="Arial"/>
          <w:b/>
          <w:sz w:val="22"/>
          <w:szCs w:val="22"/>
        </w:rPr>
        <w:t xml:space="preserve"> </w:t>
      </w:r>
      <w:r w:rsidR="00460891" w:rsidRPr="00460891">
        <w:rPr>
          <w:rFonts w:ascii="Verdana" w:eastAsia="Times New Roman" w:hAnsi="Verdana" w:cs="Arial"/>
          <w:bCs/>
          <w:sz w:val="22"/>
          <w:szCs w:val="22"/>
        </w:rPr>
        <w:t>de colaborar con la Superintendencia, lo que fue reconocido por la entidad al acceder a la información requerida.</w:t>
      </w:r>
      <w:r>
        <w:rPr>
          <w:rFonts w:ascii="Verdana" w:eastAsia="Times New Roman" w:hAnsi="Verdana" w:cs="Arial"/>
          <w:bCs/>
          <w:sz w:val="22"/>
          <w:szCs w:val="22"/>
        </w:rPr>
        <w:t xml:space="preserve"> </w:t>
      </w:r>
      <w:r w:rsidR="00C13817">
        <w:rPr>
          <w:rFonts w:ascii="Verdana" w:eastAsia="Arial" w:hAnsi="Verdana" w:cs="Arial"/>
          <w:color w:val="000000"/>
          <w:sz w:val="22"/>
          <w:szCs w:val="22"/>
        </w:rPr>
        <w:t>No obstante lo afirmado por la</w:t>
      </w:r>
      <w:r w:rsidR="00C13817" w:rsidRPr="004B4F77">
        <w:rPr>
          <w:rFonts w:ascii="Verdana" w:eastAsia="Arial" w:hAnsi="Verdana" w:cs="Arial"/>
          <w:color w:val="000000"/>
          <w:sz w:val="22"/>
          <w:szCs w:val="22"/>
        </w:rPr>
        <w:t xml:space="preserve"> recurrente,</w:t>
      </w:r>
      <w:r w:rsidR="00C13817">
        <w:rPr>
          <w:rFonts w:ascii="Verdana" w:eastAsia="Arial" w:hAnsi="Verdana" w:cs="Arial"/>
          <w:color w:val="000000"/>
          <w:sz w:val="22"/>
          <w:szCs w:val="22"/>
        </w:rPr>
        <w:t xml:space="preserve"> </w:t>
      </w:r>
      <w:r w:rsidR="00C13817" w:rsidRPr="004B4F77">
        <w:rPr>
          <w:rFonts w:ascii="Verdana" w:eastAsia="Arial" w:hAnsi="Verdana" w:cs="Arial"/>
          <w:color w:val="000000"/>
          <w:sz w:val="22"/>
          <w:szCs w:val="22"/>
        </w:rPr>
        <w:t xml:space="preserve">este Despacho le recuerda </w:t>
      </w:r>
      <w:r w:rsidR="00C13817">
        <w:rPr>
          <w:rFonts w:ascii="Verdana" w:eastAsia="Arial" w:hAnsi="Verdana" w:cs="Arial"/>
          <w:color w:val="000000"/>
          <w:sz w:val="22"/>
          <w:szCs w:val="22"/>
        </w:rPr>
        <w:t>que sus argumentos</w:t>
      </w:r>
      <w:r w:rsidR="00C13817" w:rsidRPr="004B4F77">
        <w:rPr>
          <w:rFonts w:ascii="Verdana" w:eastAsia="Arial" w:hAnsi="Verdana" w:cs="Arial"/>
          <w:color w:val="000000"/>
          <w:sz w:val="22"/>
          <w:szCs w:val="22"/>
        </w:rPr>
        <w:t xml:space="preserve"> no son de recibo como criterio para la dosificación de la sanción, toda vez que el participar de forma activa en el curso de la investigación no genera la aplicación del criterio contenido en el numeral 5 del parágrafo primero del artículo 61 de la Ley 1480 de 2011, sino que corresponde a una carga procesal que le asistía dada su condición de sancionada con ocasión al cumplimiento de los deberes de los agentes de mercado de cara a la protección de los consumidores.</w:t>
      </w:r>
    </w:p>
    <w:p w14:paraId="347BB3B8" w14:textId="77777777" w:rsidR="00B65C7F" w:rsidRPr="005F364C" w:rsidRDefault="00B65C7F" w:rsidP="00B65C7F">
      <w:pPr>
        <w:ind w:right="27"/>
        <w:jc w:val="both"/>
        <w:rPr>
          <w:rFonts w:ascii="Verdana" w:eastAsia="Arial" w:hAnsi="Verdana" w:cs="Arial"/>
          <w:color w:val="000000"/>
          <w:sz w:val="22"/>
          <w:szCs w:val="22"/>
          <w:lang w:val="es-CO"/>
        </w:rPr>
      </w:pPr>
    </w:p>
    <w:p w14:paraId="08AA7303" w14:textId="32A0F2DF" w:rsidR="00B65C7F" w:rsidRPr="005F364C" w:rsidRDefault="00B65C7F" w:rsidP="00B65C7F">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 debe reiterarse tanto lo señalado líneas atrás, como lo mencionado en el acto sancionatorio y es que, los soportes documentales allegados por la sancionada no pueden ser acogidos por esta Dirección a efectos de revocar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349C31B7" w14:textId="77777777" w:rsidR="00460891" w:rsidRPr="00460891" w:rsidRDefault="00460891" w:rsidP="00460891">
      <w:pPr>
        <w:widowControl w:val="0"/>
        <w:ind w:right="27"/>
        <w:contextualSpacing/>
        <w:jc w:val="both"/>
        <w:rPr>
          <w:rFonts w:ascii="Verdana" w:eastAsia="Times New Roman" w:hAnsi="Verdana" w:cs="Arial"/>
          <w:bCs/>
          <w:sz w:val="22"/>
          <w:szCs w:val="22"/>
        </w:rPr>
      </w:pPr>
    </w:p>
    <w:p w14:paraId="535C5DD1" w14:textId="77777777" w:rsidR="002A4D10" w:rsidRDefault="002B77F0" w:rsidP="00460891">
      <w:pPr>
        <w:widowControl w:val="0"/>
        <w:ind w:right="27"/>
        <w:contextualSpacing/>
        <w:jc w:val="both"/>
        <w:rPr>
          <w:rFonts w:ascii="Verdana" w:eastAsia="Times New Roman" w:hAnsi="Verdana" w:cs="Arial"/>
          <w:b/>
          <w:sz w:val="22"/>
          <w:szCs w:val="22"/>
        </w:rPr>
      </w:pPr>
      <w:r w:rsidRPr="00403F6E">
        <w:rPr>
          <w:rFonts w:ascii="Verdana" w:eastAsia="Times New Roman" w:hAnsi="Verdana" w:cs="Arial"/>
          <w:b/>
          <w:sz w:val="22"/>
          <w:szCs w:val="22"/>
        </w:rPr>
        <w:t xml:space="preserve">2.3.4. </w:t>
      </w:r>
      <w:r w:rsidR="00460891" w:rsidRPr="00403F6E">
        <w:rPr>
          <w:rFonts w:ascii="Verdana" w:eastAsia="Times New Roman" w:hAnsi="Verdana" w:cs="Arial"/>
          <w:b/>
          <w:sz w:val="22"/>
          <w:szCs w:val="22"/>
        </w:rPr>
        <w:t>Grado de prudencia o diligencia</w:t>
      </w:r>
    </w:p>
    <w:p w14:paraId="0F3B2323" w14:textId="77777777" w:rsidR="002A4D10" w:rsidRDefault="002A4D10" w:rsidP="00460891">
      <w:pPr>
        <w:widowControl w:val="0"/>
        <w:ind w:right="27"/>
        <w:contextualSpacing/>
        <w:jc w:val="both"/>
        <w:rPr>
          <w:rFonts w:ascii="Verdana" w:eastAsia="Times New Roman" w:hAnsi="Verdana" w:cs="Arial"/>
          <w:b/>
          <w:sz w:val="22"/>
          <w:szCs w:val="22"/>
        </w:rPr>
      </w:pPr>
    </w:p>
    <w:p w14:paraId="5EB6E83E" w14:textId="7FF44616" w:rsidR="00B65C7F" w:rsidRPr="00D16779" w:rsidRDefault="002A4D10" w:rsidP="00D16779">
      <w:pPr>
        <w:widowControl w:val="0"/>
        <w:ind w:right="27"/>
        <w:contextualSpacing/>
        <w:jc w:val="both"/>
        <w:rPr>
          <w:rFonts w:ascii="Verdana" w:eastAsia="Times New Roman" w:hAnsi="Verdana" w:cs="Arial"/>
          <w:bCs/>
          <w:sz w:val="22"/>
          <w:szCs w:val="22"/>
        </w:rPr>
      </w:pPr>
      <w:r>
        <w:rPr>
          <w:rFonts w:ascii="Verdana" w:eastAsia="Times New Roman" w:hAnsi="Verdana" w:cs="Arial"/>
          <w:bCs/>
          <w:sz w:val="22"/>
          <w:szCs w:val="22"/>
        </w:rPr>
        <w:t>Al respecto,</w:t>
      </w:r>
      <w:r w:rsidR="00D16779" w:rsidRPr="00D16779">
        <w:rPr>
          <w:rFonts w:ascii="Verdana" w:eastAsia="Times New Roman" w:hAnsi="Verdana" w:cs="Arial"/>
          <w:b/>
          <w:sz w:val="22"/>
          <w:szCs w:val="22"/>
        </w:rPr>
        <w:t xml:space="preserve"> </w:t>
      </w:r>
      <w:r w:rsidR="00D16779" w:rsidRPr="00B41E7A">
        <w:rPr>
          <w:rFonts w:ascii="Verdana" w:eastAsia="Times New Roman" w:hAnsi="Verdana" w:cs="Arial"/>
          <w:b/>
          <w:sz w:val="22"/>
          <w:szCs w:val="22"/>
        </w:rPr>
        <w:t>CONCESIÓN PARQUE SALITRE MÁGICO S</w:t>
      </w:r>
      <w:r w:rsidR="00D16779">
        <w:rPr>
          <w:rFonts w:ascii="Verdana" w:eastAsia="Times New Roman" w:hAnsi="Verdana" w:cs="Arial"/>
          <w:b/>
          <w:sz w:val="22"/>
          <w:szCs w:val="22"/>
        </w:rPr>
        <w:t>.</w:t>
      </w:r>
      <w:r w:rsidR="00D16779" w:rsidRPr="00B41E7A">
        <w:rPr>
          <w:rFonts w:ascii="Verdana" w:eastAsia="Times New Roman" w:hAnsi="Verdana" w:cs="Arial"/>
          <w:b/>
          <w:sz w:val="22"/>
          <w:szCs w:val="22"/>
        </w:rPr>
        <w:t>A</w:t>
      </w:r>
      <w:r w:rsidR="00D16779">
        <w:rPr>
          <w:rFonts w:ascii="Verdana" w:eastAsia="Times New Roman" w:hAnsi="Verdana" w:cs="Arial"/>
          <w:b/>
          <w:sz w:val="22"/>
          <w:szCs w:val="22"/>
        </w:rPr>
        <w:t>.</w:t>
      </w:r>
      <w:r w:rsidR="00D16779" w:rsidRPr="00B41E7A">
        <w:rPr>
          <w:rFonts w:ascii="Verdana" w:eastAsia="Times New Roman" w:hAnsi="Verdana" w:cs="Arial"/>
          <w:b/>
          <w:sz w:val="22"/>
          <w:szCs w:val="22"/>
        </w:rPr>
        <w:t>S</w:t>
      </w:r>
      <w:r w:rsidR="00D16779">
        <w:rPr>
          <w:rFonts w:ascii="Verdana" w:eastAsia="Times New Roman" w:hAnsi="Verdana" w:cs="Arial"/>
          <w:b/>
          <w:sz w:val="22"/>
          <w:szCs w:val="22"/>
        </w:rPr>
        <w:t>.,</w:t>
      </w:r>
      <w:r w:rsidR="00460891" w:rsidRPr="00460891">
        <w:rPr>
          <w:rFonts w:ascii="Verdana" w:eastAsia="Times New Roman" w:hAnsi="Verdana" w:cs="Arial"/>
          <w:bCs/>
          <w:sz w:val="22"/>
          <w:szCs w:val="22"/>
        </w:rPr>
        <w:t xml:space="preserve"> concluyó que la compañía no actuó con diligencia, pero el cumplimiento de las instrucciones impartidas muestra que sí hubo prudencia y diligencia, como la propia entidad corroboró.</w:t>
      </w:r>
      <w:r w:rsidR="00D16779">
        <w:rPr>
          <w:rFonts w:ascii="Verdana" w:eastAsia="Times New Roman" w:hAnsi="Verdana" w:cs="Arial"/>
          <w:bCs/>
          <w:sz w:val="22"/>
          <w:szCs w:val="22"/>
        </w:rPr>
        <w:t xml:space="preserve"> </w:t>
      </w:r>
      <w:r w:rsidR="006E75F6">
        <w:rPr>
          <w:rFonts w:ascii="Verdana" w:eastAsia="Times New Roman" w:hAnsi="Verdana" w:cs="Arial"/>
          <w:bCs/>
          <w:sz w:val="22"/>
          <w:szCs w:val="22"/>
        </w:rPr>
        <w:t xml:space="preserve">Pero precisamente lo afirmado </w:t>
      </w:r>
      <w:r w:rsidR="00001A55">
        <w:rPr>
          <w:rFonts w:ascii="Verdana" w:eastAsia="Times New Roman" w:hAnsi="Verdana" w:cs="Arial"/>
          <w:bCs/>
          <w:sz w:val="22"/>
          <w:szCs w:val="22"/>
        </w:rPr>
        <w:t xml:space="preserve">por la sancionada </w:t>
      </w:r>
      <w:r w:rsidR="00001A55">
        <w:rPr>
          <w:rFonts w:ascii="Verdana" w:eastAsia="Times New Roman" w:hAnsi="Verdana" w:cs="Arial"/>
          <w:bCs/>
          <w:sz w:val="22"/>
          <w:szCs w:val="22"/>
        </w:rPr>
        <w:t xml:space="preserve">en el escrito de censura, </w:t>
      </w:r>
      <w:r w:rsidR="006E75F6">
        <w:rPr>
          <w:rFonts w:ascii="Verdana" w:eastAsia="Times New Roman" w:hAnsi="Verdana" w:cs="Arial"/>
          <w:bCs/>
          <w:sz w:val="22"/>
          <w:szCs w:val="22"/>
        </w:rPr>
        <w:t>demuestra todo lo contrario, ya que</w:t>
      </w:r>
      <w:r w:rsidR="00B65C7F" w:rsidRPr="005F364C">
        <w:rPr>
          <w:rFonts w:ascii="Verdana" w:hAnsi="Verdana" w:cs="Arial"/>
          <w:bCs/>
          <w:sz w:val="22"/>
          <w:szCs w:val="22"/>
        </w:rPr>
        <w:t xml:space="preserve"> </w:t>
      </w:r>
      <w:r w:rsidR="00001A55">
        <w:rPr>
          <w:rFonts w:ascii="Verdana" w:hAnsi="Verdana" w:cs="Arial"/>
          <w:bCs/>
          <w:sz w:val="22"/>
          <w:szCs w:val="22"/>
        </w:rPr>
        <w:t xml:space="preserve">reconoce que en efecto no cumplió oportunamente con las ordenes impartidas por esta Entidad, la cual </w:t>
      </w:r>
      <w:r w:rsidR="00B65C7F" w:rsidRPr="005F364C">
        <w:rPr>
          <w:rFonts w:ascii="Verdana" w:hAnsi="Verdana" w:cs="Arial"/>
          <w:bCs/>
          <w:sz w:val="22"/>
          <w:szCs w:val="22"/>
        </w:rPr>
        <w:t xml:space="preserve">en el acto sancionatorio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29F887A3" w14:textId="77777777" w:rsidR="00B65C7F" w:rsidRPr="005F364C" w:rsidRDefault="00B65C7F" w:rsidP="00B65C7F">
      <w:pPr>
        <w:tabs>
          <w:tab w:val="left" w:pos="567"/>
        </w:tabs>
        <w:ind w:right="-3"/>
        <w:contextualSpacing/>
        <w:jc w:val="both"/>
        <w:rPr>
          <w:rFonts w:ascii="Verdana" w:hAnsi="Verdana" w:cs="Arial"/>
          <w:bCs/>
          <w:sz w:val="22"/>
          <w:szCs w:val="22"/>
        </w:rPr>
      </w:pPr>
    </w:p>
    <w:p w14:paraId="19D90B3A" w14:textId="6BA0C0AD" w:rsidR="00B65C7F" w:rsidRPr="005F364C" w:rsidRDefault="00B65C7F" w:rsidP="00B65C7F">
      <w:pPr>
        <w:tabs>
          <w:tab w:val="left" w:pos="567"/>
        </w:tabs>
        <w:ind w:right="-3"/>
        <w:contextualSpacing/>
        <w:jc w:val="both"/>
        <w:rPr>
          <w:rFonts w:ascii="Verdana" w:hAnsi="Verdana" w:cs="Arial"/>
          <w:sz w:val="22"/>
          <w:szCs w:val="22"/>
        </w:rPr>
      </w:pPr>
      <w:r w:rsidRPr="005F364C">
        <w:rPr>
          <w:rFonts w:ascii="Verdana" w:hAnsi="Verdana" w:cs="Arial"/>
          <w:bCs/>
          <w:sz w:val="22"/>
          <w:szCs w:val="22"/>
        </w:rPr>
        <w:t>Sobre este asunto, es preciso señalar que</w:t>
      </w:r>
      <w:r w:rsidRPr="005F364C">
        <w:rPr>
          <w:rFonts w:ascii="Verdana" w:eastAsia="Arial" w:hAnsi="Verdana" w:cs="Arial"/>
          <w:sz w:val="22"/>
          <w:szCs w:val="22"/>
        </w:rPr>
        <w:t xml:space="preserve"> </w:t>
      </w:r>
      <w:r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r w:rsidR="00001A55">
        <w:rPr>
          <w:rFonts w:ascii="Verdana" w:hAnsi="Verdana" w:cs="Arial"/>
          <w:sz w:val="22"/>
          <w:szCs w:val="22"/>
          <w:lang w:val="es-MX"/>
        </w:rPr>
        <w:t xml:space="preserve"> </w:t>
      </w: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en atención a lo dispuesto </w:t>
      </w:r>
      <w:r w:rsidRPr="005F364C">
        <w:rPr>
          <w:rFonts w:ascii="Verdana" w:hAnsi="Verdana" w:cs="Arial"/>
          <w:sz w:val="22"/>
          <w:szCs w:val="22"/>
        </w:rPr>
        <w:t>en el numeral 4 del artículo 19 del Código de Comercio</w:t>
      </w:r>
      <w:r w:rsidRPr="002073F5">
        <w:rPr>
          <w:rStyle w:val="Refdenotaalpie"/>
        </w:rPr>
        <w:footnoteReference w:id="42"/>
      </w:r>
      <w:r w:rsidRPr="005F364C">
        <w:rPr>
          <w:rFonts w:ascii="Verdana" w:hAnsi="Verdana" w:cs="Arial"/>
          <w:sz w:val="22"/>
          <w:szCs w:val="22"/>
        </w:rPr>
        <w:t xml:space="preserve">, </w:t>
      </w:r>
      <w:r w:rsidRPr="005F364C">
        <w:rPr>
          <w:rFonts w:ascii="Verdana" w:hAnsi="Verdana" w:cs="Arial"/>
          <w:sz w:val="22"/>
          <w:szCs w:val="22"/>
          <w:lang w:val="es-MX"/>
        </w:rPr>
        <w:t>la sancionada tenía</w:t>
      </w:r>
      <w:r w:rsidRPr="005F364C">
        <w:rPr>
          <w:rFonts w:ascii="Verdana" w:hAnsi="Verdana" w:cs="Arial"/>
          <w:sz w:val="22"/>
          <w:szCs w:val="22"/>
        </w:rPr>
        <w:t xml:space="preserve"> el </w:t>
      </w:r>
      <w:r w:rsidRPr="005F364C">
        <w:rPr>
          <w:rFonts w:ascii="Verdana" w:hAnsi="Verdana" w:cs="Arial"/>
          <w:b/>
          <w:bCs/>
          <w:sz w:val="22"/>
          <w:szCs w:val="22"/>
          <w:u w:val="single"/>
        </w:rPr>
        <w:t>deber jurídico</w:t>
      </w:r>
      <w:r w:rsidRPr="005F364C">
        <w:rPr>
          <w:rFonts w:ascii="Verdana" w:hAnsi="Verdana" w:cs="Arial"/>
          <w:sz w:val="22"/>
          <w:szCs w:val="22"/>
        </w:rPr>
        <w:t xml:space="preserve"> de responder oportunamente los requerimientos efectuados y notificados oportuna y legalmente por esta Dirección, relacionada con el giro ordinario de sus negocios y en ese orden, estaba obligada legalmente a tomar las medidas para cumplir con los protocolos de contestación, presentación de descargos y aporte de pruebas</w:t>
      </w:r>
      <w:r w:rsidR="00001A55">
        <w:rPr>
          <w:rFonts w:ascii="Verdana" w:hAnsi="Verdana" w:cs="Arial"/>
          <w:sz w:val="22"/>
          <w:szCs w:val="22"/>
        </w:rPr>
        <w:t xml:space="preserve"> de manera oportuna</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tal sentido, el </w:t>
      </w:r>
      <w:r w:rsidR="00001A55">
        <w:rPr>
          <w:rFonts w:ascii="Verdana" w:hAnsi="Verdana" w:cs="Arial"/>
          <w:sz w:val="22"/>
          <w:szCs w:val="22"/>
        </w:rPr>
        <w:t>no estar pendiente del envío de la</w:t>
      </w:r>
      <w:r w:rsidRPr="005F364C">
        <w:rPr>
          <w:rFonts w:ascii="Verdana" w:hAnsi="Verdana" w:cs="Arial"/>
          <w:sz w:val="22"/>
          <w:szCs w:val="22"/>
        </w:rPr>
        <w:t xml:space="preserve"> correspondencia </w:t>
      </w:r>
      <w:r w:rsidR="00001A55">
        <w:rPr>
          <w:rFonts w:ascii="Verdana" w:hAnsi="Verdana" w:cs="Arial"/>
          <w:sz w:val="22"/>
          <w:szCs w:val="22"/>
        </w:rPr>
        <w:t xml:space="preserve">por parte de los trabajadores </w:t>
      </w:r>
      <w:r w:rsidRPr="005F364C">
        <w:rPr>
          <w:rFonts w:ascii="Verdana" w:hAnsi="Verdana" w:cs="Arial"/>
          <w:sz w:val="22"/>
          <w:szCs w:val="22"/>
        </w:rPr>
        <w:t>denota falta de diligencia en sus gestiones.</w:t>
      </w:r>
    </w:p>
    <w:p w14:paraId="1DE5E562" w14:textId="77777777" w:rsidR="00460891" w:rsidRPr="00460891" w:rsidRDefault="00460891" w:rsidP="00460891">
      <w:pPr>
        <w:widowControl w:val="0"/>
        <w:ind w:right="27"/>
        <w:contextualSpacing/>
        <w:jc w:val="both"/>
        <w:rPr>
          <w:rFonts w:ascii="Verdana" w:eastAsia="Times New Roman" w:hAnsi="Verdana" w:cs="Arial"/>
          <w:bCs/>
          <w:sz w:val="22"/>
          <w:szCs w:val="22"/>
        </w:rPr>
      </w:pPr>
    </w:p>
    <w:p w14:paraId="49D61AAE" w14:textId="77777777" w:rsidR="00256821" w:rsidRDefault="002B77F0" w:rsidP="00460891">
      <w:pPr>
        <w:widowControl w:val="0"/>
        <w:ind w:right="27"/>
        <w:contextualSpacing/>
        <w:jc w:val="both"/>
        <w:rPr>
          <w:rFonts w:ascii="Verdana" w:eastAsia="Times New Roman" w:hAnsi="Verdana" w:cs="Arial"/>
          <w:b/>
          <w:sz w:val="22"/>
          <w:szCs w:val="22"/>
        </w:rPr>
      </w:pPr>
      <w:r w:rsidRPr="00403F6E">
        <w:rPr>
          <w:rFonts w:ascii="Verdana" w:eastAsia="Times New Roman" w:hAnsi="Verdana" w:cs="Arial"/>
          <w:b/>
          <w:sz w:val="22"/>
          <w:szCs w:val="22"/>
        </w:rPr>
        <w:t xml:space="preserve">2.3.5. </w:t>
      </w:r>
      <w:r w:rsidR="00403F6E" w:rsidRPr="00403F6E">
        <w:rPr>
          <w:rFonts w:ascii="Verdana" w:eastAsia="Times New Roman" w:hAnsi="Verdana" w:cs="Arial"/>
          <w:b/>
          <w:sz w:val="22"/>
          <w:szCs w:val="22"/>
        </w:rPr>
        <w:t>Proporcionalidad de la sanción</w:t>
      </w:r>
    </w:p>
    <w:p w14:paraId="31CC8EF4" w14:textId="77777777" w:rsidR="00256821" w:rsidRPr="00256821" w:rsidRDefault="00256821" w:rsidP="00460891">
      <w:pPr>
        <w:widowControl w:val="0"/>
        <w:ind w:right="27"/>
        <w:contextualSpacing/>
        <w:jc w:val="both"/>
        <w:rPr>
          <w:rFonts w:ascii="Verdana" w:eastAsia="Times New Roman" w:hAnsi="Verdana" w:cs="Arial"/>
          <w:bCs/>
          <w:sz w:val="22"/>
          <w:szCs w:val="22"/>
        </w:rPr>
      </w:pPr>
    </w:p>
    <w:p w14:paraId="0F37901D" w14:textId="77777777" w:rsidR="00256821" w:rsidRDefault="00256821" w:rsidP="00256821">
      <w:pPr>
        <w:widowControl w:val="0"/>
        <w:ind w:right="27"/>
        <w:contextualSpacing/>
        <w:jc w:val="both"/>
        <w:rPr>
          <w:rFonts w:ascii="Verdana" w:eastAsia="Times New Roman" w:hAnsi="Verdana" w:cs="Arial"/>
          <w:bCs/>
          <w:sz w:val="22"/>
          <w:szCs w:val="22"/>
        </w:rPr>
      </w:pPr>
      <w:r w:rsidRPr="00256821">
        <w:rPr>
          <w:rFonts w:ascii="Verdana" w:eastAsia="Times New Roman" w:hAnsi="Verdana" w:cs="Arial"/>
          <w:bCs/>
          <w:sz w:val="22"/>
          <w:szCs w:val="22"/>
        </w:rPr>
        <w:t>Al sentir de la sancionada,</w:t>
      </w:r>
      <w:r>
        <w:rPr>
          <w:rFonts w:ascii="Verdana" w:eastAsia="Times New Roman" w:hAnsi="Verdana" w:cs="Arial"/>
          <w:b/>
          <w:sz w:val="22"/>
          <w:szCs w:val="22"/>
        </w:rPr>
        <w:t xml:space="preserve"> </w:t>
      </w:r>
      <w:r>
        <w:rPr>
          <w:rFonts w:ascii="Verdana" w:eastAsia="Times New Roman" w:hAnsi="Verdana" w:cs="Arial"/>
          <w:bCs/>
          <w:sz w:val="22"/>
          <w:szCs w:val="22"/>
        </w:rPr>
        <w:t>l</w:t>
      </w:r>
      <w:r w:rsidR="00403F6E">
        <w:rPr>
          <w:rFonts w:ascii="Verdana" w:eastAsia="Times New Roman" w:hAnsi="Verdana" w:cs="Arial"/>
          <w:bCs/>
          <w:sz w:val="22"/>
          <w:szCs w:val="22"/>
        </w:rPr>
        <w:t xml:space="preserve">a </w:t>
      </w:r>
      <w:r w:rsidR="00460891" w:rsidRPr="00460891">
        <w:rPr>
          <w:rFonts w:ascii="Verdana" w:eastAsia="Times New Roman" w:hAnsi="Verdana" w:cs="Arial"/>
          <w:bCs/>
          <w:sz w:val="22"/>
          <w:szCs w:val="22"/>
        </w:rPr>
        <w:t xml:space="preserve">entidad no justificó adecuadamente la imposición de una multa de veinticuatro salarios mínimos legales, lo que equivale a 2.784 UVB o $30.487.584. No se aplicaron criterios de proporcionalidad o racionalidad, y parece que la intención fue sancionar a pesar de que la compañía cumplió con sus obligaciones bajo principios de buena fe y cumplimiento de las solicitudes de las autoridades, criterios que no fueron considerados al imponer una sanción </w:t>
      </w:r>
      <w:r w:rsidR="00460891" w:rsidRPr="00460891">
        <w:rPr>
          <w:rFonts w:ascii="Verdana" w:eastAsia="Times New Roman" w:hAnsi="Verdana" w:cs="Arial"/>
          <w:bCs/>
          <w:sz w:val="22"/>
          <w:szCs w:val="22"/>
        </w:rPr>
        <w:lastRenderedPageBreak/>
        <w:t>objetiva.</w:t>
      </w:r>
    </w:p>
    <w:p w14:paraId="5FE85168" w14:textId="77777777" w:rsidR="00256821" w:rsidRDefault="00256821" w:rsidP="00256821">
      <w:pPr>
        <w:widowControl w:val="0"/>
        <w:ind w:right="27"/>
        <w:contextualSpacing/>
        <w:jc w:val="both"/>
        <w:rPr>
          <w:rFonts w:ascii="Verdana" w:eastAsia="Times New Roman" w:hAnsi="Verdana" w:cs="Arial"/>
          <w:bCs/>
          <w:sz w:val="22"/>
          <w:szCs w:val="22"/>
        </w:rPr>
      </w:pPr>
    </w:p>
    <w:p w14:paraId="5026A83D" w14:textId="55C37D1B" w:rsidR="00256821" w:rsidRDefault="0001703E" w:rsidP="00256821">
      <w:pPr>
        <w:widowControl w:val="0"/>
        <w:ind w:right="27"/>
        <w:contextualSpacing/>
        <w:jc w:val="both"/>
        <w:rPr>
          <w:rFonts w:ascii="Verdana" w:eastAsia="Times New Roman" w:hAnsi="Verdana" w:cs="Arial"/>
          <w:bCs/>
          <w:sz w:val="22"/>
          <w:szCs w:val="22"/>
        </w:rPr>
      </w:pPr>
      <w:r w:rsidRPr="00EC3FD5">
        <w:rPr>
          <w:rFonts w:ascii="Verdana" w:hAnsi="Verdana" w:cs="Arial"/>
          <w:sz w:val="22"/>
          <w:szCs w:val="22"/>
        </w:rPr>
        <w:t xml:space="preserve">Sobre el particular es pertinente manifestarle a la sancionada que los criterios que se tuvieron en cuenta para la tasación de la multa fueron objetivos y respondieron a un análisis detallado de los </w:t>
      </w:r>
      <w:r>
        <w:rPr>
          <w:rFonts w:ascii="Verdana" w:hAnsi="Verdana" w:cs="Arial"/>
          <w:sz w:val="22"/>
          <w:szCs w:val="22"/>
        </w:rPr>
        <w:t>criterios establecidos por la l</w:t>
      </w:r>
      <w:r w:rsidRPr="00EC3FD5">
        <w:rPr>
          <w:rFonts w:ascii="Verdana" w:hAnsi="Verdana" w:cs="Arial"/>
          <w:sz w:val="22"/>
          <w:szCs w:val="22"/>
        </w:rPr>
        <w:t xml:space="preserve">ey, y al responder a la objetividad, legalidad, tipicidad, acordes con el ordenamiento jurídico y proporcionalidad con la que fue impuesta la multa no se puede </w:t>
      </w:r>
      <w:r w:rsidR="00256821">
        <w:rPr>
          <w:rFonts w:ascii="Verdana" w:hAnsi="Verdana" w:cs="Arial"/>
          <w:sz w:val="22"/>
          <w:szCs w:val="22"/>
        </w:rPr>
        <w:t>revocar</w:t>
      </w:r>
      <w:r w:rsidRPr="00EC3FD5">
        <w:rPr>
          <w:rFonts w:ascii="Verdana" w:hAnsi="Verdana" w:cs="Arial"/>
          <w:sz w:val="22"/>
          <w:szCs w:val="22"/>
        </w:rPr>
        <w:t xml:space="preserve"> sin que se demuestren aspectos sustentables que justifiquen tal decisión, ya que el valor de la </w:t>
      </w:r>
      <w:r>
        <w:rPr>
          <w:rFonts w:ascii="Verdana" w:hAnsi="Verdana" w:cs="Arial"/>
          <w:sz w:val="22"/>
          <w:szCs w:val="22"/>
        </w:rPr>
        <w:t>sanción</w:t>
      </w:r>
      <w:r w:rsidRPr="00EC3FD5">
        <w:rPr>
          <w:rFonts w:ascii="Verdana" w:hAnsi="Verdana" w:cs="Arial"/>
          <w:sz w:val="22"/>
          <w:szCs w:val="22"/>
        </w:rPr>
        <w:t xml:space="preserve"> se encuentra soportado en motivaciones suficientes y coherentes con la normatividad aplicable al caso de cara al material probatorio regular y oportunamente recaudado. </w:t>
      </w:r>
    </w:p>
    <w:p w14:paraId="09A976F0" w14:textId="77777777" w:rsidR="00256821" w:rsidRDefault="00256821" w:rsidP="00256821">
      <w:pPr>
        <w:widowControl w:val="0"/>
        <w:ind w:right="27"/>
        <w:contextualSpacing/>
        <w:jc w:val="both"/>
        <w:rPr>
          <w:rFonts w:ascii="Verdana" w:eastAsia="Times New Roman" w:hAnsi="Verdana" w:cs="Arial"/>
          <w:bCs/>
          <w:sz w:val="22"/>
          <w:szCs w:val="22"/>
        </w:rPr>
      </w:pPr>
    </w:p>
    <w:p w14:paraId="0DA97602" w14:textId="77777777" w:rsidR="009270F1" w:rsidRDefault="0001703E" w:rsidP="009270F1">
      <w:pPr>
        <w:widowControl w:val="0"/>
        <w:ind w:right="27"/>
        <w:contextualSpacing/>
        <w:jc w:val="both"/>
        <w:rPr>
          <w:rFonts w:ascii="Verdana" w:eastAsia="Times New Roman" w:hAnsi="Verdana" w:cs="Arial"/>
          <w:bCs/>
          <w:sz w:val="22"/>
          <w:szCs w:val="22"/>
        </w:rPr>
      </w:pPr>
      <w:r w:rsidRPr="00FE7040">
        <w:rPr>
          <w:rFonts w:ascii="Verdana" w:hAnsi="Verdana" w:cs="Arial"/>
          <w:sz w:val="22"/>
          <w:szCs w:val="22"/>
        </w:rPr>
        <w:t xml:space="preserve">Es fundamental subrayar que los criterios para determinar el monto de la multa en un proceso sancionatorio en materia de protección al consumidor están </w:t>
      </w:r>
      <w:r>
        <w:rPr>
          <w:rFonts w:ascii="Verdana" w:hAnsi="Verdana" w:cs="Arial"/>
          <w:sz w:val="22"/>
          <w:szCs w:val="22"/>
        </w:rPr>
        <w:t>estrictamente definidos por la l</w:t>
      </w:r>
      <w:r w:rsidRPr="00FE7040">
        <w:rPr>
          <w:rFonts w:ascii="Verdana" w:hAnsi="Verdana" w:cs="Arial"/>
          <w:sz w:val="22"/>
          <w:szCs w:val="22"/>
        </w:rPr>
        <w:t>ey</w:t>
      </w:r>
      <w:r>
        <w:rPr>
          <w:rFonts w:ascii="Verdana" w:hAnsi="Verdana" w:cs="Arial"/>
          <w:sz w:val="22"/>
          <w:szCs w:val="22"/>
        </w:rPr>
        <w:t xml:space="preserve"> y d</w:t>
      </w:r>
      <w:r w:rsidRPr="00FE7040">
        <w:rPr>
          <w:rFonts w:ascii="Verdana" w:hAnsi="Verdana" w:cs="Arial"/>
          <w:sz w:val="22"/>
          <w:szCs w:val="22"/>
        </w:rPr>
        <w:t xml:space="preserve">entro de este marco legal, es importante aclarar que el impacto económico generado por la infracción no constituye uno de los criterios para la dosificación de la sanción. Sin embargo, este aspecto </w:t>
      </w:r>
      <w:r>
        <w:rPr>
          <w:rFonts w:ascii="Verdana" w:hAnsi="Verdana" w:cs="Arial"/>
          <w:sz w:val="22"/>
          <w:szCs w:val="22"/>
        </w:rPr>
        <w:t>podría llegar a ser considerado</w:t>
      </w:r>
      <w:r w:rsidRPr="00FE7040">
        <w:rPr>
          <w:rFonts w:ascii="Verdana" w:hAnsi="Verdana" w:cs="Arial"/>
          <w:sz w:val="22"/>
          <w:szCs w:val="22"/>
        </w:rPr>
        <w:t xml:space="preserve"> con el fin de evitar que la multa impuesta tenga un carácter confiscatorio.</w:t>
      </w:r>
    </w:p>
    <w:p w14:paraId="3CA8C62F" w14:textId="77777777" w:rsidR="009270F1" w:rsidRDefault="009270F1" w:rsidP="009270F1">
      <w:pPr>
        <w:widowControl w:val="0"/>
        <w:ind w:right="27"/>
        <w:contextualSpacing/>
        <w:jc w:val="both"/>
        <w:rPr>
          <w:rFonts w:ascii="Verdana" w:eastAsia="Times New Roman" w:hAnsi="Verdana" w:cs="Arial"/>
          <w:bCs/>
          <w:sz w:val="22"/>
          <w:szCs w:val="22"/>
        </w:rPr>
      </w:pPr>
    </w:p>
    <w:p w14:paraId="78C46621" w14:textId="77777777" w:rsidR="00375699" w:rsidRDefault="0001703E" w:rsidP="00375699">
      <w:pPr>
        <w:widowControl w:val="0"/>
        <w:ind w:right="27"/>
        <w:contextualSpacing/>
        <w:jc w:val="both"/>
        <w:rPr>
          <w:rFonts w:ascii="Verdana" w:eastAsia="Times New Roman" w:hAnsi="Verdana" w:cs="Arial"/>
          <w:bCs/>
          <w:sz w:val="22"/>
          <w:szCs w:val="22"/>
        </w:rPr>
      </w:pPr>
      <w:r>
        <w:rPr>
          <w:rFonts w:ascii="Verdana" w:hAnsi="Verdana" w:cs="Arial"/>
          <w:sz w:val="22"/>
          <w:szCs w:val="22"/>
        </w:rPr>
        <w:t>No obstante</w:t>
      </w:r>
      <w:r w:rsidR="008A65D7">
        <w:rPr>
          <w:rFonts w:ascii="Verdana" w:hAnsi="Verdana" w:cs="Arial"/>
          <w:sz w:val="22"/>
          <w:szCs w:val="22"/>
        </w:rPr>
        <w:t>,</w:t>
      </w:r>
      <w:r>
        <w:rPr>
          <w:rFonts w:ascii="Verdana" w:hAnsi="Verdana" w:cs="Arial"/>
          <w:sz w:val="22"/>
          <w:szCs w:val="22"/>
        </w:rPr>
        <w:t xml:space="preserve"> lo anterior</w:t>
      </w:r>
      <w:r w:rsidRPr="00FE7040">
        <w:rPr>
          <w:rFonts w:ascii="Verdana" w:hAnsi="Verdana" w:cs="Arial"/>
          <w:sz w:val="22"/>
          <w:szCs w:val="22"/>
        </w:rPr>
        <w:t>, es necesario manifestar que esta Dirección de Protección al Consumidor, en el ejercicio de la dosificación de la sanción, tomó en cuenta la información financiera proporcionada por la propia sancionada durante el procedimiento administrativo</w:t>
      </w:r>
      <w:r w:rsidR="008A65D7">
        <w:rPr>
          <w:rFonts w:ascii="Verdana" w:hAnsi="Verdana" w:cs="Arial"/>
          <w:sz w:val="22"/>
          <w:szCs w:val="22"/>
        </w:rPr>
        <w:t>, solicitadas como pruebas de oficio</w:t>
      </w:r>
      <w:r w:rsidRPr="00FE7040">
        <w:rPr>
          <w:rFonts w:ascii="Verdana" w:hAnsi="Verdana" w:cs="Arial"/>
          <w:sz w:val="22"/>
          <w:szCs w:val="22"/>
        </w:rPr>
        <w:t>. Esta información permitió evaluar la situación económica de la entonces investigada, incluyendo factores como el tamaño de la empresa, sus ingresos, su patrimonio, y otros aspectos financieros relevantes.</w:t>
      </w:r>
    </w:p>
    <w:p w14:paraId="070CBDDC" w14:textId="77777777" w:rsidR="00375699" w:rsidRDefault="00375699" w:rsidP="00375699">
      <w:pPr>
        <w:widowControl w:val="0"/>
        <w:ind w:right="27"/>
        <w:contextualSpacing/>
        <w:jc w:val="both"/>
        <w:rPr>
          <w:rFonts w:ascii="Verdana" w:eastAsia="Times New Roman" w:hAnsi="Verdana" w:cs="Arial"/>
          <w:bCs/>
          <w:sz w:val="22"/>
          <w:szCs w:val="22"/>
        </w:rPr>
      </w:pPr>
    </w:p>
    <w:p w14:paraId="606185D3" w14:textId="5629C5E9" w:rsidR="001C5FDF" w:rsidRDefault="0001703E" w:rsidP="001C5FDF">
      <w:pPr>
        <w:widowControl w:val="0"/>
        <w:ind w:right="27"/>
        <w:contextualSpacing/>
        <w:jc w:val="both"/>
        <w:rPr>
          <w:rFonts w:ascii="Verdana" w:eastAsia="Times New Roman" w:hAnsi="Verdana" w:cs="Arial"/>
          <w:bCs/>
          <w:sz w:val="22"/>
          <w:szCs w:val="22"/>
        </w:rPr>
      </w:pPr>
      <w:r w:rsidRPr="00FE7040">
        <w:rPr>
          <w:rFonts w:ascii="Verdana" w:hAnsi="Verdana" w:cs="Arial"/>
          <w:sz w:val="22"/>
          <w:szCs w:val="22"/>
        </w:rPr>
        <w:t>Con base en esta información, se buscó que la sanción cumpliera con su propósito disuasorio, es decir, que fuera lo suficientemente significativa para evitar futuras infracciones, pero sin llegar a ser confiscatoria. En este sentido, el análisis financiero detallado permitió establecer una multa que, aunque significativa, no resulta desproporcionada ni desbordada, como se pretende argumentar. Por el contrario, la sanción se ajusta a los principios de proporcionalidad y justicia, tal como lo exige la normativa vigente</w:t>
      </w:r>
      <w:r w:rsidR="005342B6">
        <w:rPr>
          <w:rFonts w:ascii="Verdana" w:hAnsi="Verdana" w:cs="Arial"/>
          <w:sz w:val="22"/>
          <w:szCs w:val="22"/>
        </w:rPr>
        <w:t xml:space="preserve"> y como bien se advirtió al inicio de este apartado. </w:t>
      </w:r>
    </w:p>
    <w:p w14:paraId="7D213E30" w14:textId="77777777" w:rsidR="001C5FDF" w:rsidRDefault="001C5FDF" w:rsidP="001C5FDF">
      <w:pPr>
        <w:widowControl w:val="0"/>
        <w:ind w:right="27"/>
        <w:contextualSpacing/>
        <w:jc w:val="both"/>
        <w:rPr>
          <w:rFonts w:ascii="Verdana" w:eastAsia="Times New Roman" w:hAnsi="Verdana" w:cs="Arial"/>
          <w:bCs/>
          <w:sz w:val="22"/>
          <w:szCs w:val="22"/>
        </w:rPr>
      </w:pPr>
    </w:p>
    <w:p w14:paraId="74D6E369" w14:textId="77777777" w:rsidR="005342B6" w:rsidRDefault="0001703E" w:rsidP="005342B6">
      <w:pPr>
        <w:widowControl w:val="0"/>
        <w:ind w:right="27"/>
        <w:contextualSpacing/>
        <w:jc w:val="both"/>
        <w:rPr>
          <w:rFonts w:ascii="Verdana" w:eastAsia="Times New Roman" w:hAnsi="Verdana" w:cs="Arial"/>
          <w:bCs/>
          <w:sz w:val="22"/>
          <w:szCs w:val="22"/>
        </w:rPr>
      </w:pPr>
      <w:r w:rsidRPr="00FE7040">
        <w:rPr>
          <w:rFonts w:ascii="Verdana" w:hAnsi="Verdana" w:cs="Arial"/>
          <w:sz w:val="22"/>
          <w:szCs w:val="22"/>
        </w:rPr>
        <w:t>De esta manera, se reitera que la multa impuesta se encuentra dentro de los límites legales y ha sido calculada en función de los criterios establecidos por la ley, con una consideración adicional y prudente de la situación financiera del infractor para asegurar que no se vulnere su capacidad económica de forma irrazonable. Por tanto, no se observa que la multa impuesta tenga un carácter excesivo o confiscatorio, sino que responde a los principios y objetivos que guían la sanción en materia de protección al consumidor.</w:t>
      </w:r>
    </w:p>
    <w:p w14:paraId="739FDEAB" w14:textId="77777777" w:rsidR="005342B6" w:rsidRDefault="005342B6" w:rsidP="005342B6">
      <w:pPr>
        <w:widowControl w:val="0"/>
        <w:ind w:right="27"/>
        <w:contextualSpacing/>
        <w:jc w:val="both"/>
        <w:rPr>
          <w:rFonts w:ascii="Verdana" w:eastAsia="Times New Roman" w:hAnsi="Verdana" w:cs="Arial"/>
          <w:bCs/>
          <w:sz w:val="22"/>
          <w:szCs w:val="22"/>
        </w:rPr>
      </w:pPr>
    </w:p>
    <w:p w14:paraId="639DFF4E" w14:textId="1E49AE55" w:rsidR="005342B6" w:rsidRDefault="0001703E" w:rsidP="005342B6">
      <w:pPr>
        <w:widowControl w:val="0"/>
        <w:ind w:right="27"/>
        <w:contextualSpacing/>
        <w:jc w:val="both"/>
        <w:rPr>
          <w:rFonts w:ascii="Verdana" w:eastAsia="Times New Roman" w:hAnsi="Verdana" w:cs="Arial"/>
          <w:bCs/>
          <w:sz w:val="22"/>
          <w:szCs w:val="22"/>
        </w:rPr>
      </w:pPr>
      <w:r w:rsidRPr="00FE7040">
        <w:rPr>
          <w:rFonts w:ascii="Verdana" w:hAnsi="Verdana" w:cs="Arial"/>
          <w:sz w:val="22"/>
          <w:szCs w:val="22"/>
        </w:rPr>
        <w:t xml:space="preserve">Por lo anterior, no son de recibo los cuestionamientos de la sancionada respecto a los criterios utilizados para la tasación de la sanción y, en consecuencia, esta Dirección establece que no es posible acceder a la solicitud de </w:t>
      </w:r>
      <w:r w:rsidR="005342B6">
        <w:rPr>
          <w:rFonts w:ascii="Verdana" w:hAnsi="Verdana" w:cs="Arial"/>
          <w:sz w:val="22"/>
          <w:szCs w:val="22"/>
        </w:rPr>
        <w:t xml:space="preserve">revocar </w:t>
      </w:r>
      <w:r w:rsidRPr="00FE7040">
        <w:rPr>
          <w:rFonts w:ascii="Verdana" w:hAnsi="Verdana" w:cs="Arial"/>
          <w:sz w:val="22"/>
          <w:szCs w:val="22"/>
        </w:rPr>
        <w:t>la multa impues</w:t>
      </w:r>
      <w:r>
        <w:rPr>
          <w:rFonts w:ascii="Verdana" w:hAnsi="Verdana" w:cs="Arial"/>
          <w:sz w:val="22"/>
          <w:szCs w:val="22"/>
        </w:rPr>
        <w:t xml:space="preserve">ta. </w:t>
      </w:r>
    </w:p>
    <w:p w14:paraId="35CF7D40" w14:textId="77777777" w:rsidR="005342B6" w:rsidRDefault="005342B6" w:rsidP="005342B6">
      <w:pPr>
        <w:widowControl w:val="0"/>
        <w:ind w:right="27"/>
        <w:contextualSpacing/>
        <w:jc w:val="both"/>
        <w:rPr>
          <w:rFonts w:ascii="Verdana" w:eastAsia="Times New Roman" w:hAnsi="Verdana" w:cs="Arial"/>
          <w:bCs/>
          <w:sz w:val="22"/>
          <w:szCs w:val="22"/>
        </w:rPr>
      </w:pPr>
    </w:p>
    <w:p w14:paraId="2470BF8A" w14:textId="3F5833FE" w:rsidR="0001703E" w:rsidRPr="005342B6" w:rsidRDefault="0001703E" w:rsidP="005342B6">
      <w:pPr>
        <w:widowControl w:val="0"/>
        <w:ind w:right="27"/>
        <w:contextualSpacing/>
        <w:jc w:val="both"/>
        <w:rPr>
          <w:rFonts w:ascii="Verdana" w:eastAsia="Times New Roman" w:hAnsi="Verdana" w:cs="Arial"/>
          <w:bCs/>
          <w:sz w:val="22"/>
          <w:szCs w:val="22"/>
        </w:rPr>
      </w:pPr>
      <w:r w:rsidRPr="00EC3FD5">
        <w:rPr>
          <w:rFonts w:ascii="Verdana" w:eastAsia="Arial" w:hAnsi="Verdana" w:cs="Arial"/>
          <w:color w:val="000000"/>
          <w:sz w:val="22"/>
          <w:szCs w:val="22"/>
        </w:rPr>
        <w:t>Por lo antes expuesto, este Despacho encuentra que las consideraciones del acto sancionatorio resultan acertadas, no son contrarias al ordenamiento jurídico, ni son producto de un proceder caprichoso o subjetivo, pues se encuentra soportado en motivaciones suficientes y coherentes con la normatividad aplicable al caso y de cara al material probatorio regular y oportunamente recaudado.</w:t>
      </w:r>
    </w:p>
    <w:p w14:paraId="448241C6" w14:textId="40805D1A" w:rsidR="00C90706" w:rsidRPr="005F364C" w:rsidRDefault="00C90706" w:rsidP="00C90706">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  </w:t>
      </w:r>
    </w:p>
    <w:p w14:paraId="21F2B14C" w14:textId="77777777" w:rsidR="00C90706" w:rsidRPr="005F364C" w:rsidRDefault="00C90706" w:rsidP="00C90706">
      <w:pPr>
        <w:jc w:val="both"/>
        <w:rPr>
          <w:rFonts w:ascii="Verdana" w:hAnsi="Verdana"/>
          <w:color w:val="000000"/>
          <w:sz w:val="22"/>
          <w:szCs w:val="22"/>
        </w:rPr>
      </w:pPr>
      <w:r w:rsidRPr="005F364C">
        <w:rPr>
          <w:rFonts w:ascii="Verdana" w:hAnsi="Verdana"/>
          <w:color w:val="000000"/>
          <w:sz w:val="22"/>
          <w:szCs w:val="22"/>
        </w:rPr>
        <w:t xml:space="preserve">En mérito de lo expuesto, </w:t>
      </w:r>
      <w:r w:rsidRPr="005F364C">
        <w:rPr>
          <w:rFonts w:ascii="Verdana" w:hAnsi="Verdana"/>
          <w:color w:val="000000"/>
          <w:sz w:val="22"/>
          <w:szCs w:val="22"/>
          <w:lang w:val="es-CO"/>
        </w:rPr>
        <w:t>esta Dirección,</w:t>
      </w:r>
    </w:p>
    <w:p w14:paraId="76888546" w14:textId="77777777" w:rsidR="00C90706" w:rsidRPr="005F364C" w:rsidRDefault="00C90706" w:rsidP="00C90706">
      <w:pPr>
        <w:jc w:val="center"/>
        <w:rPr>
          <w:rFonts w:ascii="Verdana" w:hAnsi="Verdana"/>
          <w:b/>
          <w:color w:val="000000"/>
          <w:sz w:val="22"/>
          <w:szCs w:val="22"/>
        </w:rPr>
      </w:pPr>
    </w:p>
    <w:p w14:paraId="6E6DD85F" w14:textId="77777777" w:rsidR="00C90706" w:rsidRPr="005F364C" w:rsidRDefault="00C90706" w:rsidP="00C90706">
      <w:pPr>
        <w:jc w:val="center"/>
        <w:rPr>
          <w:rFonts w:ascii="Verdana" w:hAnsi="Verdana"/>
          <w:b/>
          <w:color w:val="000000"/>
          <w:sz w:val="22"/>
          <w:szCs w:val="22"/>
        </w:rPr>
      </w:pPr>
      <w:r w:rsidRPr="005F364C">
        <w:rPr>
          <w:rFonts w:ascii="Verdana" w:hAnsi="Verdana"/>
          <w:b/>
          <w:color w:val="000000"/>
          <w:sz w:val="22"/>
          <w:szCs w:val="22"/>
        </w:rPr>
        <w:t>RESUELVE</w:t>
      </w:r>
    </w:p>
    <w:p w14:paraId="07129DCA" w14:textId="77777777" w:rsidR="00C90706" w:rsidRPr="005F364C" w:rsidRDefault="00C90706" w:rsidP="00C90706">
      <w:pPr>
        <w:jc w:val="center"/>
        <w:rPr>
          <w:rFonts w:ascii="Verdana" w:hAnsi="Verdana"/>
          <w:b/>
          <w:color w:val="000000"/>
          <w:sz w:val="22"/>
          <w:szCs w:val="22"/>
        </w:rPr>
      </w:pPr>
    </w:p>
    <w:p w14:paraId="703C09CC" w14:textId="1B9A6871" w:rsidR="00C90706" w:rsidRPr="005F364C" w:rsidRDefault="00C90706" w:rsidP="00C90706">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Pr="005F364C">
        <w:rPr>
          <w:rFonts w:ascii="Verdana" w:eastAsia="Arial" w:hAnsi="Verdana" w:cs="Arial"/>
          <w:b/>
          <w:sz w:val="22"/>
          <w:szCs w:val="22"/>
        </w:rPr>
        <w:t xml:space="preserve">CONFIRMAR </w:t>
      </w:r>
      <w:r w:rsidRPr="005F364C">
        <w:rPr>
          <w:rFonts w:ascii="Verdana" w:eastAsia="Arial" w:hAnsi="Verdana" w:cs="Arial"/>
          <w:sz w:val="22"/>
          <w:szCs w:val="22"/>
        </w:rPr>
        <w:t xml:space="preserve">la Resolución No. </w:t>
      </w:r>
      <w:r w:rsidRPr="005342B6">
        <w:rPr>
          <w:rFonts w:ascii="Verdana" w:hAnsi="Verdana" w:cs="Arial"/>
          <w:bCs/>
          <w:noProof/>
          <w:sz w:val="22"/>
          <w:szCs w:val="22"/>
          <w:lang w:eastAsia="es-ES_tradnl"/>
        </w:rPr>
        <w:t>27371</w:t>
      </w:r>
      <w:r w:rsidRPr="005342B6">
        <w:rPr>
          <w:rFonts w:ascii="Verdana" w:hAnsi="Verdana" w:cs="Arial"/>
          <w:bCs/>
          <w:sz w:val="22"/>
          <w:szCs w:val="22"/>
          <w:lang w:val="es-CO" w:eastAsia="es-ES_tradnl"/>
        </w:rPr>
        <w:t xml:space="preserve"> del </w:t>
      </w:r>
      <w:r w:rsidRPr="005342B6">
        <w:rPr>
          <w:rFonts w:ascii="Verdana" w:hAnsi="Verdana" w:cs="Arial"/>
          <w:bCs/>
          <w:noProof/>
          <w:sz w:val="22"/>
          <w:szCs w:val="22"/>
          <w:lang w:val="es-CO" w:eastAsia="es-ES_tradnl"/>
        </w:rPr>
        <w:t>27 de mayo de 2024</w:t>
      </w:r>
      <w:r w:rsidRPr="005F364C">
        <w:rPr>
          <w:rFonts w:ascii="Verdana" w:eastAsia="Arial" w:hAnsi="Verdana" w:cs="Arial"/>
          <w:sz w:val="22"/>
          <w:szCs w:val="22"/>
        </w:rPr>
        <w:t>, de conformidad con lo expuesto en la parte considerativa de este acto administrativo.</w:t>
      </w:r>
    </w:p>
    <w:p w14:paraId="4A50D8E3" w14:textId="77777777" w:rsidR="00C90706" w:rsidRPr="005F364C" w:rsidRDefault="00C90706" w:rsidP="00C90706">
      <w:pPr>
        <w:ind w:right="-1"/>
        <w:jc w:val="both"/>
        <w:rPr>
          <w:rFonts w:ascii="Verdana" w:eastAsia="Arial" w:hAnsi="Verdana" w:cs="Arial"/>
          <w:color w:val="000000"/>
          <w:sz w:val="22"/>
          <w:szCs w:val="22"/>
          <w:lang w:val="es-CO"/>
        </w:rPr>
      </w:pPr>
    </w:p>
    <w:p w14:paraId="1A9D4705" w14:textId="77777777" w:rsidR="00C90706" w:rsidRPr="005F364C" w:rsidRDefault="00C90706" w:rsidP="00C90706">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Pr="005F364C">
        <w:rPr>
          <w:rFonts w:ascii="Verdana" w:eastAsia="Arial" w:hAnsi="Verdana" w:cs="Arial"/>
          <w:b/>
          <w:color w:val="000000"/>
          <w:sz w:val="22"/>
          <w:szCs w:val="22"/>
          <w:lang w:val="es-CO"/>
        </w:rPr>
        <w:t>2</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CONCEDER</w:t>
      </w:r>
      <w:r w:rsidRPr="005F364C">
        <w:rPr>
          <w:rFonts w:ascii="Verdana" w:eastAsia="Times New Roman" w:hAnsi="Verdana" w:cs="Arial"/>
          <w:sz w:val="22"/>
          <w:szCs w:val="22"/>
          <w:lang w:val="es-CO" w:eastAsia="es-ES_tradnl"/>
        </w:rPr>
        <w:t xml:space="preserve"> </w:t>
      </w:r>
      <w:r w:rsidRPr="00AE10D9">
        <w:rPr>
          <w:rFonts w:ascii="Verdana" w:eastAsia="Times New Roman" w:hAnsi="Verdana" w:cs="Arial"/>
          <w:sz w:val="22"/>
          <w:szCs w:val="22"/>
          <w:lang w:val="es-CO" w:eastAsia="es-ES_tradnl"/>
        </w:rPr>
        <w:t xml:space="preserve">el recurso de apelación interpuesto por </w:t>
      </w:r>
      <w:r w:rsidRPr="00AE10D9">
        <w:rPr>
          <w:rFonts w:ascii="Verdana" w:hAnsi="Verdana"/>
          <w:b/>
          <w:noProof/>
          <w:sz w:val="22"/>
          <w:szCs w:val="22"/>
        </w:rPr>
        <w:t>CONCESIÓN PARQUE SALITRE MÁGICO S.A.S.</w:t>
      </w:r>
      <w:r w:rsidRPr="00AE10D9">
        <w:rPr>
          <w:rFonts w:ascii="Verdana" w:hAnsi="Verdana"/>
          <w:b/>
          <w:sz w:val="22"/>
          <w:szCs w:val="22"/>
        </w:rPr>
        <w:t xml:space="preserve">, </w:t>
      </w:r>
      <w:r w:rsidRPr="00AE10D9">
        <w:rPr>
          <w:rFonts w:ascii="Verdana" w:hAnsi="Verdana"/>
          <w:bCs/>
          <w:sz w:val="22"/>
          <w:szCs w:val="22"/>
        </w:rPr>
        <w:t>identificada con</w:t>
      </w:r>
      <w:r w:rsidRPr="00AE10D9">
        <w:rPr>
          <w:rFonts w:ascii="Verdana" w:hAnsi="Verdana"/>
          <w:b/>
          <w:sz w:val="22"/>
          <w:szCs w:val="22"/>
        </w:rPr>
        <w:t xml:space="preserve"> NIT. </w:t>
      </w:r>
      <w:r w:rsidRPr="00AE10D9">
        <w:rPr>
          <w:rFonts w:ascii="Verdana" w:hAnsi="Verdana"/>
          <w:b/>
          <w:noProof/>
          <w:sz w:val="22"/>
          <w:szCs w:val="22"/>
        </w:rPr>
        <w:t>901.345.206-1</w:t>
      </w:r>
      <w:r w:rsidRPr="00AE10D9">
        <w:rPr>
          <w:rFonts w:ascii="Verdana" w:eastAsia="Times New Roman" w:hAnsi="Verdana" w:cs="Arial"/>
          <w:sz w:val="22"/>
          <w:szCs w:val="22"/>
          <w:lang w:val="es-CO" w:eastAsia="es-ES_tradnl"/>
        </w:rPr>
        <w:t>, en contra de</w:t>
      </w:r>
      <w:r w:rsidRPr="005F364C">
        <w:rPr>
          <w:rFonts w:ascii="Verdana" w:eastAsia="Times New Roman" w:hAnsi="Verdana" w:cs="Arial"/>
          <w:sz w:val="22"/>
          <w:szCs w:val="22"/>
          <w:lang w:val="es-CO" w:eastAsia="es-ES_tradnl"/>
        </w:rPr>
        <w:t xml:space="preserve"> la mencionada resolución, ante la Superintendente </w:t>
      </w:r>
      <w:proofErr w:type="gramStart"/>
      <w:r w:rsidRPr="005F364C">
        <w:rPr>
          <w:rFonts w:ascii="Verdana" w:eastAsia="Times New Roman" w:hAnsi="Verdana" w:cs="Arial"/>
          <w:sz w:val="22"/>
          <w:szCs w:val="22"/>
          <w:lang w:val="es-CO" w:eastAsia="es-ES_tradnl"/>
        </w:rPr>
        <w:t>Delegada</w:t>
      </w:r>
      <w:proofErr w:type="gramEnd"/>
      <w:r w:rsidRPr="005F364C">
        <w:rPr>
          <w:rFonts w:ascii="Verdana" w:eastAsia="Times New Roman" w:hAnsi="Verdana" w:cs="Arial"/>
          <w:sz w:val="22"/>
          <w:szCs w:val="22"/>
          <w:lang w:val="es-CO" w:eastAsia="es-ES_tradnl"/>
        </w:rPr>
        <w:t xml:space="preserve"> para la Protección del Consumidor</w:t>
      </w:r>
      <w:r w:rsidRPr="005F364C">
        <w:rPr>
          <w:rFonts w:ascii="Verdana" w:eastAsia="Arial" w:hAnsi="Verdana" w:cs="Arial"/>
          <w:color w:val="000000"/>
          <w:sz w:val="22"/>
          <w:szCs w:val="22"/>
          <w:lang w:val="es-CO"/>
        </w:rPr>
        <w:t xml:space="preserve">. </w:t>
      </w:r>
    </w:p>
    <w:p w14:paraId="1EBA5A65" w14:textId="77777777" w:rsidR="00C90706" w:rsidRPr="005F364C" w:rsidRDefault="00C90706" w:rsidP="00C90706">
      <w:pPr>
        <w:autoSpaceDE w:val="0"/>
        <w:autoSpaceDN w:val="0"/>
        <w:adjustRightInd w:val="0"/>
        <w:jc w:val="both"/>
        <w:rPr>
          <w:rFonts w:ascii="Verdana" w:eastAsia="Times New Roman" w:hAnsi="Verdana" w:cs="Arial"/>
          <w:b/>
          <w:bCs/>
          <w:sz w:val="22"/>
          <w:szCs w:val="22"/>
          <w:lang w:val="es-CO" w:eastAsia="es-CO"/>
        </w:rPr>
      </w:pPr>
    </w:p>
    <w:p w14:paraId="6E2A846B" w14:textId="77777777" w:rsidR="00C90706" w:rsidRPr="005F364C" w:rsidRDefault="00C90706" w:rsidP="00C90706">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3: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 la Superintendente Delegada para la Protección del Consumidor el expediente de la referencia, para que se surta el recurso de apelación.</w:t>
      </w:r>
    </w:p>
    <w:p w14:paraId="7026F1C2" w14:textId="77777777" w:rsidR="00C90706" w:rsidRPr="005F364C" w:rsidRDefault="00C90706" w:rsidP="00C90706">
      <w:pPr>
        <w:ind w:right="-3"/>
        <w:jc w:val="both"/>
        <w:rPr>
          <w:rFonts w:ascii="Verdana" w:eastAsia="Times New Roman" w:hAnsi="Verdana" w:cs="Arial"/>
          <w:sz w:val="22"/>
          <w:szCs w:val="22"/>
          <w:lang w:val="es-CO" w:eastAsia="es-ES_tradnl"/>
        </w:rPr>
      </w:pPr>
    </w:p>
    <w:p w14:paraId="2115871B" w14:textId="77777777" w:rsidR="00C90706" w:rsidRPr="005F364C" w:rsidRDefault="00C90706" w:rsidP="00C90706">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4: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Pr="00AE10D9">
        <w:rPr>
          <w:rFonts w:ascii="Verdana" w:hAnsi="Verdana"/>
          <w:b/>
          <w:noProof/>
          <w:sz w:val="22"/>
          <w:szCs w:val="22"/>
        </w:rPr>
        <w:t>CONCESIÓN PARQUE SALITRE MÁGICO S.A.S.</w:t>
      </w:r>
      <w:r w:rsidRPr="00AE10D9">
        <w:rPr>
          <w:rFonts w:ascii="Verdana" w:hAnsi="Verdana"/>
          <w:b/>
          <w:sz w:val="22"/>
          <w:szCs w:val="22"/>
        </w:rPr>
        <w:t xml:space="preserve">, </w:t>
      </w:r>
      <w:r w:rsidRPr="00AE10D9">
        <w:rPr>
          <w:rFonts w:ascii="Verdana" w:hAnsi="Verdana"/>
          <w:bCs/>
          <w:sz w:val="22"/>
          <w:szCs w:val="22"/>
        </w:rPr>
        <w:t>identificada con</w:t>
      </w:r>
      <w:r w:rsidRPr="00AE10D9">
        <w:rPr>
          <w:rFonts w:ascii="Verdana" w:hAnsi="Verdana"/>
          <w:b/>
          <w:sz w:val="22"/>
          <w:szCs w:val="22"/>
        </w:rPr>
        <w:t xml:space="preserve"> NIT. </w:t>
      </w:r>
      <w:r w:rsidRPr="00AE10D9">
        <w:rPr>
          <w:rFonts w:ascii="Verdana" w:hAnsi="Verdana"/>
          <w:b/>
          <w:noProof/>
          <w:sz w:val="22"/>
          <w:szCs w:val="22"/>
        </w:rPr>
        <w:t>901.345.206-1</w:t>
      </w:r>
      <w:r w:rsidRPr="00AE10D9">
        <w:rPr>
          <w:rFonts w:ascii="Verdana" w:hAnsi="Verdana" w:cs="Arial"/>
          <w:bCs/>
          <w:sz w:val="22"/>
          <w:szCs w:val="22"/>
          <w:lang w:val="es-CO" w:eastAsia="es-ES_tradnl"/>
        </w:rPr>
        <w:t>, por conducto</w:t>
      </w:r>
      <w:r w:rsidRPr="00AE10D9">
        <w:rPr>
          <w:rFonts w:ascii="Verdana" w:eastAsia="Times New Roman" w:hAnsi="Verdana" w:cs="Arial"/>
          <w:sz w:val="22"/>
          <w:szCs w:val="22"/>
          <w:lang w:val="es-CO" w:eastAsia="es-ES_tradnl"/>
        </w:rPr>
        <w:t xml:space="preserve"> de su representante legal, entregándole copia de esta e informándole que contra ella no procede recurso alguno.</w:t>
      </w:r>
    </w:p>
    <w:p w14:paraId="51ECD260" w14:textId="77777777" w:rsidR="00C90706" w:rsidRPr="005F364C" w:rsidRDefault="00C90706" w:rsidP="00C90706">
      <w:pPr>
        <w:jc w:val="center"/>
        <w:rPr>
          <w:rFonts w:ascii="Verdana" w:hAnsi="Verdana"/>
          <w:b/>
          <w:color w:val="000000"/>
          <w:sz w:val="22"/>
          <w:szCs w:val="22"/>
        </w:rPr>
      </w:pPr>
    </w:p>
    <w:p w14:paraId="054F963A" w14:textId="77777777" w:rsidR="00C90706" w:rsidRPr="005F364C" w:rsidRDefault="00C90706" w:rsidP="00C90706">
      <w:pPr>
        <w:jc w:val="center"/>
        <w:rPr>
          <w:rFonts w:ascii="Verdana" w:hAnsi="Verdana"/>
          <w:b/>
          <w:color w:val="000000"/>
          <w:sz w:val="22"/>
          <w:szCs w:val="22"/>
        </w:rPr>
      </w:pPr>
      <w:r w:rsidRPr="005F364C">
        <w:rPr>
          <w:rFonts w:ascii="Verdana" w:hAnsi="Verdana"/>
          <w:b/>
          <w:color w:val="000000"/>
          <w:sz w:val="22"/>
          <w:szCs w:val="22"/>
        </w:rPr>
        <w:t>NOTIFÍQUESE Y CÚMPLASE</w:t>
      </w:r>
    </w:p>
    <w:p w14:paraId="5942F161" w14:textId="77777777" w:rsidR="00C90706" w:rsidRPr="005F364C" w:rsidRDefault="00C90706" w:rsidP="00C90706">
      <w:pPr>
        <w:jc w:val="center"/>
        <w:rPr>
          <w:rFonts w:ascii="Verdana" w:hAnsi="Verdana"/>
          <w:color w:val="000000"/>
          <w:sz w:val="22"/>
          <w:szCs w:val="22"/>
        </w:rPr>
      </w:pPr>
      <w:r w:rsidRPr="005F364C">
        <w:rPr>
          <w:rFonts w:ascii="Verdana" w:hAnsi="Verdana"/>
          <w:color w:val="000000"/>
          <w:sz w:val="22"/>
          <w:szCs w:val="22"/>
        </w:rPr>
        <w:t>Dada en Bogotá D.C, a los</w:t>
      </w:r>
    </w:p>
    <w:p w14:paraId="78330CEC" w14:textId="77777777" w:rsidR="00C90706" w:rsidRPr="005F364C" w:rsidRDefault="00C90706" w:rsidP="00C90706">
      <w:pPr>
        <w:jc w:val="both"/>
        <w:rPr>
          <w:rFonts w:ascii="Verdana" w:hAnsi="Verdana"/>
          <w:b/>
          <w:color w:val="000000"/>
          <w:sz w:val="22"/>
          <w:szCs w:val="22"/>
        </w:rPr>
      </w:pPr>
    </w:p>
    <w:p w14:paraId="5983AF25" w14:textId="77777777" w:rsidR="00C90706" w:rsidRPr="005F364C" w:rsidRDefault="00C90706" w:rsidP="00C90706">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 xml:space="preserve">La </w:t>
      </w:r>
      <w:proofErr w:type="gramStart"/>
      <w:r w:rsidRPr="005F364C">
        <w:rPr>
          <w:rFonts w:ascii="Verdana" w:eastAsia="Arial" w:hAnsi="Verdana" w:cs="Arial"/>
          <w:bCs/>
          <w:sz w:val="22"/>
          <w:szCs w:val="22"/>
        </w:rPr>
        <w:t>Directora</w:t>
      </w:r>
      <w:proofErr w:type="gramEnd"/>
      <w:r w:rsidRPr="005F364C">
        <w:rPr>
          <w:rFonts w:ascii="Verdana" w:eastAsia="Arial" w:hAnsi="Verdana" w:cs="Arial"/>
          <w:bCs/>
          <w:sz w:val="22"/>
          <w:szCs w:val="22"/>
        </w:rPr>
        <w:t xml:space="preserve"> de Investigaciones de Protección al Consumidor,</w:t>
      </w:r>
    </w:p>
    <w:p w14:paraId="2BE3108F" w14:textId="77777777" w:rsidR="00C90706" w:rsidRPr="005F364C" w:rsidRDefault="00C90706" w:rsidP="00C90706">
      <w:pPr>
        <w:jc w:val="right"/>
        <w:rPr>
          <w:rFonts w:ascii="Verdana" w:hAnsi="Verdana"/>
          <w:b/>
          <w:sz w:val="22"/>
          <w:szCs w:val="22"/>
        </w:rPr>
      </w:pPr>
    </w:p>
    <w:p w14:paraId="40FF09ED" w14:textId="77777777" w:rsidR="00C90706" w:rsidRPr="005F364C" w:rsidRDefault="00C90706" w:rsidP="00C90706">
      <w:pPr>
        <w:jc w:val="right"/>
        <w:rPr>
          <w:rFonts w:ascii="Verdana" w:hAnsi="Verdana"/>
          <w:b/>
          <w:sz w:val="22"/>
          <w:szCs w:val="22"/>
        </w:rPr>
      </w:pPr>
    </w:p>
    <w:p w14:paraId="132CA9FC" w14:textId="77777777" w:rsidR="00C90706" w:rsidRPr="005F364C" w:rsidRDefault="00C90706" w:rsidP="00C90706">
      <w:pPr>
        <w:jc w:val="right"/>
        <w:rPr>
          <w:rFonts w:ascii="Verdana" w:hAnsi="Verdana"/>
          <w:b/>
          <w:sz w:val="22"/>
          <w:szCs w:val="22"/>
        </w:rPr>
      </w:pPr>
    </w:p>
    <w:p w14:paraId="3381D6B4" w14:textId="77777777" w:rsidR="00C90706" w:rsidRPr="005F364C" w:rsidRDefault="00C90706" w:rsidP="00C90706">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17168D09" w14:textId="77777777" w:rsidR="00C90706" w:rsidRPr="005F364C" w:rsidRDefault="00C90706" w:rsidP="00C90706">
      <w:pPr>
        <w:contextualSpacing/>
        <w:jc w:val="both"/>
        <w:rPr>
          <w:rFonts w:ascii="Verdana" w:hAnsi="Verdana" w:cs="Arial"/>
          <w:b/>
          <w:sz w:val="22"/>
          <w:szCs w:val="22"/>
        </w:rPr>
      </w:pPr>
    </w:p>
    <w:p w14:paraId="572D5D59" w14:textId="77777777" w:rsidR="00C90706" w:rsidRPr="005F364C" w:rsidRDefault="00C90706" w:rsidP="00C90706">
      <w:pPr>
        <w:contextualSpacing/>
        <w:jc w:val="both"/>
        <w:rPr>
          <w:rFonts w:ascii="Verdana" w:hAnsi="Verdana" w:cs="Arial"/>
          <w:b/>
          <w:sz w:val="22"/>
          <w:szCs w:val="22"/>
        </w:rPr>
      </w:pPr>
      <w:r w:rsidRPr="005F364C">
        <w:rPr>
          <w:rFonts w:ascii="Verdana" w:hAnsi="Verdana" w:cs="Arial"/>
          <w:b/>
          <w:sz w:val="22"/>
          <w:szCs w:val="22"/>
        </w:rPr>
        <w:t>Notificación:</w:t>
      </w:r>
    </w:p>
    <w:p w14:paraId="0262F953" w14:textId="77777777" w:rsidR="00C90706" w:rsidRPr="005F364C" w:rsidRDefault="00C90706" w:rsidP="00C90706">
      <w:pPr>
        <w:widowControl w:val="0"/>
        <w:contextualSpacing/>
        <w:rPr>
          <w:rFonts w:ascii="Verdana" w:hAnsi="Verdana" w:cs="Arial"/>
          <w:b/>
          <w:sz w:val="22"/>
          <w:szCs w:val="22"/>
          <w:lang w:val="es-ES"/>
        </w:rPr>
      </w:pPr>
    </w:p>
    <w:p w14:paraId="2A039E66" w14:textId="0B024479" w:rsidR="00C90706" w:rsidRPr="00631591" w:rsidRDefault="00C90706" w:rsidP="00C9070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CD1885">
        <w:rPr>
          <w:rFonts w:ascii="Verdana" w:hAnsi="Verdana" w:cs="Arial"/>
          <w:b/>
          <w:sz w:val="22"/>
          <w:szCs w:val="22"/>
        </w:rPr>
        <w:tab/>
      </w:r>
      <w:r w:rsidRPr="00631591">
        <w:rPr>
          <w:rFonts w:ascii="Verdana" w:hAnsi="Verdana"/>
          <w:b/>
          <w:noProof/>
          <w:sz w:val="22"/>
          <w:szCs w:val="22"/>
        </w:rPr>
        <w:t>CONCESIÓN PARQUE SALITRE MÁGICO S.A.S.</w:t>
      </w:r>
    </w:p>
    <w:p w14:paraId="67E08034" w14:textId="71099F02" w:rsidR="00C90706" w:rsidRPr="00631591" w:rsidRDefault="00C90706" w:rsidP="00C90706">
      <w:pPr>
        <w:ind w:left="4248" w:hanging="4248"/>
        <w:jc w:val="both"/>
        <w:rPr>
          <w:rFonts w:ascii="Verdana" w:hAnsi="Verdana" w:cs="Arial"/>
          <w:bCs/>
          <w:sz w:val="22"/>
          <w:szCs w:val="22"/>
          <w:lang w:val="es-CO" w:eastAsia="es-ES_tradnl"/>
        </w:rPr>
      </w:pPr>
      <w:r w:rsidRPr="00631591">
        <w:rPr>
          <w:rFonts w:ascii="Verdana" w:hAnsi="Verdana" w:cs="Arial"/>
          <w:b/>
          <w:sz w:val="22"/>
          <w:szCs w:val="22"/>
        </w:rPr>
        <w:t xml:space="preserve">Identificación: </w:t>
      </w:r>
      <w:r w:rsidRPr="00631591">
        <w:rPr>
          <w:rFonts w:ascii="Verdana" w:hAnsi="Verdana" w:cs="Arial"/>
          <w:b/>
          <w:sz w:val="22"/>
          <w:szCs w:val="22"/>
        </w:rPr>
        <w:tab/>
      </w:r>
      <w:r w:rsidR="00CD1885" w:rsidRPr="00631591">
        <w:rPr>
          <w:rFonts w:ascii="Verdana" w:hAnsi="Verdana" w:cs="Arial"/>
          <w:b/>
          <w:sz w:val="22"/>
          <w:szCs w:val="22"/>
        </w:rPr>
        <w:tab/>
      </w:r>
      <w:r w:rsidRPr="00631591">
        <w:rPr>
          <w:rFonts w:ascii="Verdana" w:hAnsi="Verdana" w:cs="Arial"/>
          <w:bCs/>
          <w:color w:val="000000"/>
          <w:sz w:val="22"/>
          <w:szCs w:val="22"/>
        </w:rPr>
        <w:t xml:space="preserve">NIT. </w:t>
      </w:r>
      <w:r w:rsidRPr="00631591">
        <w:rPr>
          <w:rFonts w:ascii="Verdana" w:hAnsi="Verdana" w:cs="Arial"/>
          <w:bCs/>
          <w:noProof/>
          <w:sz w:val="22"/>
          <w:szCs w:val="22"/>
          <w:lang w:val="es-CO" w:eastAsia="es-ES_tradnl"/>
        </w:rPr>
        <w:t>901.345.206-1</w:t>
      </w:r>
    </w:p>
    <w:p w14:paraId="2AA330DF" w14:textId="192613C1" w:rsidR="00C90706" w:rsidRPr="00631591" w:rsidRDefault="00C90706" w:rsidP="00C90706">
      <w:pPr>
        <w:ind w:left="4248" w:hanging="4248"/>
        <w:jc w:val="both"/>
        <w:rPr>
          <w:rFonts w:ascii="Verdana" w:hAnsi="Verdana" w:cs="Arial"/>
          <w:b/>
          <w:sz w:val="22"/>
          <w:szCs w:val="22"/>
        </w:rPr>
      </w:pPr>
      <w:r w:rsidRPr="00631591">
        <w:rPr>
          <w:rFonts w:ascii="Verdana" w:hAnsi="Verdana" w:cs="Arial"/>
          <w:b/>
          <w:color w:val="000000"/>
          <w:sz w:val="22"/>
          <w:szCs w:val="22"/>
        </w:rPr>
        <w:t>Representante Legal:</w:t>
      </w:r>
      <w:r w:rsidRPr="00631591">
        <w:rPr>
          <w:rFonts w:ascii="Verdana" w:hAnsi="Verdana" w:cs="Arial"/>
          <w:b/>
          <w:color w:val="000000"/>
          <w:sz w:val="22"/>
          <w:szCs w:val="22"/>
        </w:rPr>
        <w:tab/>
      </w:r>
      <w:r w:rsidR="00CD1885" w:rsidRPr="00631591">
        <w:rPr>
          <w:rFonts w:ascii="Verdana" w:hAnsi="Verdana" w:cs="Arial"/>
          <w:b/>
          <w:color w:val="000000"/>
          <w:sz w:val="22"/>
          <w:szCs w:val="22"/>
        </w:rPr>
        <w:tab/>
      </w:r>
      <w:r w:rsidRPr="00631591">
        <w:rPr>
          <w:rFonts w:ascii="Verdana" w:hAnsi="Verdana" w:cs="Arial"/>
          <w:b/>
          <w:noProof/>
          <w:sz w:val="22"/>
          <w:szCs w:val="22"/>
        </w:rPr>
        <w:t>NÉSTOR GUSTAVO BERMÚDEZ MOJICA</w:t>
      </w:r>
    </w:p>
    <w:p w14:paraId="519696A7" w14:textId="27FCDB3A" w:rsidR="00C90706" w:rsidRPr="00631591" w:rsidRDefault="00C90706" w:rsidP="00C90706">
      <w:pPr>
        <w:ind w:left="4248" w:hanging="4248"/>
        <w:jc w:val="both"/>
        <w:rPr>
          <w:rFonts w:ascii="Verdana" w:hAnsi="Verdana" w:cs="Arial"/>
          <w:b/>
          <w:sz w:val="22"/>
          <w:szCs w:val="22"/>
        </w:rPr>
      </w:pPr>
      <w:r w:rsidRPr="00631591">
        <w:rPr>
          <w:rFonts w:ascii="Verdana" w:hAnsi="Verdana" w:cs="Arial"/>
          <w:b/>
          <w:color w:val="000000"/>
          <w:sz w:val="22"/>
          <w:szCs w:val="22"/>
        </w:rPr>
        <w:t xml:space="preserve">Identificación: </w:t>
      </w:r>
      <w:r w:rsidRPr="00631591">
        <w:rPr>
          <w:rFonts w:ascii="Verdana" w:hAnsi="Verdana" w:cs="Arial"/>
          <w:b/>
          <w:color w:val="000000"/>
          <w:sz w:val="22"/>
          <w:szCs w:val="22"/>
        </w:rPr>
        <w:tab/>
      </w:r>
      <w:r w:rsidR="00CD1885" w:rsidRPr="00631591">
        <w:rPr>
          <w:rFonts w:ascii="Verdana" w:hAnsi="Verdana" w:cs="Arial"/>
          <w:b/>
          <w:color w:val="000000"/>
          <w:sz w:val="22"/>
          <w:szCs w:val="22"/>
        </w:rPr>
        <w:tab/>
      </w:r>
      <w:r w:rsidRPr="00631591">
        <w:rPr>
          <w:rFonts w:ascii="Verdana" w:hAnsi="Verdana" w:cs="Arial"/>
          <w:bCs/>
          <w:color w:val="000000"/>
          <w:sz w:val="22"/>
          <w:szCs w:val="22"/>
        </w:rPr>
        <w:t xml:space="preserve">C.C. No. </w:t>
      </w:r>
      <w:r w:rsidR="00631591" w:rsidRPr="00631591">
        <w:rPr>
          <w:rFonts w:ascii="Verdana" w:hAnsi="Verdana" w:cs="Arial"/>
          <w:bCs/>
          <w:sz w:val="22"/>
          <w:szCs w:val="22"/>
        </w:rPr>
        <w:t>79.687.575</w:t>
      </w:r>
    </w:p>
    <w:p w14:paraId="191E74FD" w14:textId="7F547AAB" w:rsidR="00C90706" w:rsidRPr="00631591" w:rsidRDefault="00C90706" w:rsidP="00C90706">
      <w:pPr>
        <w:jc w:val="both"/>
        <w:rPr>
          <w:rFonts w:ascii="Verdana" w:hAnsi="Verdana" w:cs="Arial"/>
          <w:b/>
          <w:color w:val="000000"/>
          <w:sz w:val="22"/>
          <w:szCs w:val="22"/>
        </w:rPr>
      </w:pPr>
      <w:r w:rsidRPr="00631591">
        <w:rPr>
          <w:rFonts w:ascii="Verdana" w:hAnsi="Verdana" w:cs="Arial"/>
          <w:b/>
          <w:color w:val="000000"/>
          <w:sz w:val="22"/>
          <w:szCs w:val="22"/>
        </w:rPr>
        <w:t xml:space="preserve">Dirección de notificación judicial: </w:t>
      </w:r>
      <w:r w:rsidRPr="00631591">
        <w:rPr>
          <w:rFonts w:ascii="Verdana" w:hAnsi="Verdana" w:cs="Arial"/>
          <w:b/>
          <w:color w:val="000000"/>
          <w:sz w:val="22"/>
          <w:szCs w:val="22"/>
        </w:rPr>
        <w:tab/>
      </w:r>
      <w:r w:rsidR="00CD1885" w:rsidRPr="00631591">
        <w:rPr>
          <w:rFonts w:ascii="Verdana" w:hAnsi="Verdana" w:cs="Arial"/>
          <w:b/>
          <w:color w:val="000000"/>
          <w:sz w:val="22"/>
          <w:szCs w:val="22"/>
        </w:rPr>
        <w:tab/>
      </w:r>
      <w:r w:rsidR="00631591" w:rsidRPr="00631591">
        <w:rPr>
          <w:rFonts w:ascii="Verdana" w:hAnsi="Verdana" w:cs="Arial"/>
          <w:bCs/>
          <w:noProof/>
          <w:color w:val="000000"/>
          <w:sz w:val="22"/>
          <w:szCs w:val="22"/>
        </w:rPr>
        <w:t>AC 63 Nº 60 - 80</w:t>
      </w:r>
    </w:p>
    <w:p w14:paraId="407ACC1A" w14:textId="5E48495F" w:rsidR="00C90706" w:rsidRPr="00631591" w:rsidRDefault="00C90706" w:rsidP="00C90706">
      <w:pPr>
        <w:jc w:val="both"/>
        <w:rPr>
          <w:rFonts w:ascii="Verdana" w:hAnsi="Verdana" w:cs="Arial"/>
          <w:b/>
          <w:bCs/>
          <w:color w:val="000000"/>
          <w:sz w:val="22"/>
          <w:szCs w:val="22"/>
        </w:rPr>
      </w:pPr>
      <w:r w:rsidRPr="00631591">
        <w:rPr>
          <w:rFonts w:ascii="Verdana" w:hAnsi="Verdana" w:cs="Arial"/>
          <w:b/>
          <w:color w:val="000000"/>
          <w:sz w:val="22"/>
          <w:szCs w:val="22"/>
        </w:rPr>
        <w:t xml:space="preserve">Ciudad: </w:t>
      </w:r>
      <w:r w:rsidRPr="00631591">
        <w:rPr>
          <w:rFonts w:ascii="Verdana" w:hAnsi="Verdana" w:cs="Arial"/>
          <w:b/>
          <w:color w:val="000000"/>
          <w:sz w:val="22"/>
          <w:szCs w:val="22"/>
        </w:rPr>
        <w:tab/>
      </w:r>
      <w:r w:rsidRPr="00631591">
        <w:rPr>
          <w:rFonts w:ascii="Verdana" w:hAnsi="Verdana" w:cs="Arial"/>
          <w:b/>
          <w:color w:val="000000"/>
          <w:sz w:val="22"/>
          <w:szCs w:val="22"/>
        </w:rPr>
        <w:tab/>
      </w:r>
      <w:r w:rsidRPr="00631591">
        <w:rPr>
          <w:rFonts w:ascii="Verdana" w:hAnsi="Verdana" w:cs="Arial"/>
          <w:b/>
          <w:color w:val="000000"/>
          <w:sz w:val="22"/>
          <w:szCs w:val="22"/>
        </w:rPr>
        <w:tab/>
      </w:r>
      <w:r w:rsidRPr="00631591">
        <w:rPr>
          <w:rFonts w:ascii="Verdana" w:hAnsi="Verdana" w:cs="Arial"/>
          <w:b/>
          <w:color w:val="000000"/>
          <w:sz w:val="22"/>
          <w:szCs w:val="22"/>
        </w:rPr>
        <w:tab/>
      </w:r>
      <w:r w:rsidRPr="00631591">
        <w:rPr>
          <w:rFonts w:ascii="Verdana" w:hAnsi="Verdana" w:cs="Arial"/>
          <w:b/>
          <w:color w:val="000000"/>
          <w:sz w:val="22"/>
          <w:szCs w:val="22"/>
        </w:rPr>
        <w:tab/>
      </w:r>
      <w:r w:rsidR="00CD1885" w:rsidRPr="00631591">
        <w:rPr>
          <w:rFonts w:ascii="Verdana" w:hAnsi="Verdana" w:cs="Arial"/>
          <w:b/>
          <w:color w:val="000000"/>
          <w:sz w:val="22"/>
          <w:szCs w:val="22"/>
        </w:rPr>
        <w:tab/>
      </w:r>
      <w:r w:rsidRPr="00631591">
        <w:rPr>
          <w:rFonts w:ascii="Verdana" w:hAnsi="Verdana" w:cs="Arial"/>
          <w:bCs/>
          <w:noProof/>
          <w:color w:val="000000"/>
          <w:sz w:val="22"/>
          <w:szCs w:val="22"/>
        </w:rPr>
        <w:t>Bogotá D.C.</w:t>
      </w:r>
    </w:p>
    <w:p w14:paraId="41F4D225" w14:textId="54B07F4E" w:rsidR="00C90706" w:rsidRPr="005F364C" w:rsidRDefault="00C90706" w:rsidP="00C90706">
      <w:pPr>
        <w:ind w:left="4240" w:hanging="4240"/>
        <w:jc w:val="both"/>
        <w:rPr>
          <w:rFonts w:ascii="Verdana" w:hAnsi="Verdana" w:cs="Arial"/>
          <w:b/>
          <w:bCs/>
          <w:color w:val="000000"/>
          <w:sz w:val="22"/>
          <w:szCs w:val="22"/>
        </w:rPr>
      </w:pPr>
      <w:r w:rsidRPr="00631591">
        <w:rPr>
          <w:rFonts w:ascii="Verdana" w:hAnsi="Verdana" w:cs="Arial"/>
          <w:b/>
          <w:bCs/>
          <w:color w:val="000000"/>
          <w:sz w:val="22"/>
          <w:szCs w:val="22"/>
        </w:rPr>
        <w:t xml:space="preserve">E-mail de notificación judicial: </w:t>
      </w:r>
      <w:r w:rsidRPr="00631591">
        <w:rPr>
          <w:rFonts w:ascii="Verdana" w:hAnsi="Verdana" w:cs="Arial"/>
          <w:b/>
          <w:bCs/>
          <w:color w:val="000000"/>
          <w:sz w:val="22"/>
          <w:szCs w:val="22"/>
        </w:rPr>
        <w:tab/>
      </w:r>
      <w:r w:rsidR="00CD1885" w:rsidRPr="00631591">
        <w:rPr>
          <w:rFonts w:ascii="Verdana" w:hAnsi="Verdana" w:cs="Arial"/>
          <w:b/>
          <w:bCs/>
          <w:color w:val="000000"/>
          <w:sz w:val="22"/>
          <w:szCs w:val="22"/>
        </w:rPr>
        <w:tab/>
      </w:r>
      <w:r w:rsidR="00CD1885" w:rsidRPr="00631591">
        <w:rPr>
          <w:rFonts w:ascii="Verdana" w:hAnsi="Verdana" w:cs="Arial"/>
          <w:b/>
          <w:bCs/>
          <w:color w:val="000000"/>
          <w:sz w:val="22"/>
          <w:szCs w:val="22"/>
        </w:rPr>
        <w:tab/>
      </w:r>
      <w:r w:rsidRPr="00631591">
        <w:rPr>
          <w:rFonts w:ascii="Verdana" w:hAnsi="Verdana" w:cs="Arial"/>
          <w:noProof/>
          <w:color w:val="000000"/>
          <w:sz w:val="22"/>
          <w:szCs w:val="22"/>
        </w:rPr>
        <w:t>contacto@salitremagico.com.co</w:t>
      </w:r>
    </w:p>
    <w:p w14:paraId="682EA0F8" w14:textId="77777777" w:rsidR="00C90706" w:rsidRDefault="00C90706" w:rsidP="00C90706">
      <w:pPr>
        <w:jc w:val="both"/>
        <w:rPr>
          <w:rFonts w:ascii="Verdana" w:hAnsi="Verdana" w:cs="Arial"/>
          <w:b/>
          <w:bCs/>
          <w:sz w:val="22"/>
          <w:szCs w:val="22"/>
        </w:rPr>
      </w:pPr>
    </w:p>
    <w:p w14:paraId="134229B3" w14:textId="77777777" w:rsidR="00C90706" w:rsidRPr="005F364C" w:rsidRDefault="00C90706" w:rsidP="00C90706">
      <w:pPr>
        <w:pBdr>
          <w:top w:val="nil"/>
          <w:left w:val="nil"/>
          <w:bottom w:val="nil"/>
          <w:right w:val="nil"/>
          <w:between w:val="nil"/>
        </w:pBdr>
        <w:rPr>
          <w:rFonts w:ascii="Verdana" w:eastAsia="Arial" w:hAnsi="Verdana" w:cs="Arial"/>
          <w:b/>
          <w:color w:val="000000"/>
          <w:sz w:val="22"/>
          <w:szCs w:val="22"/>
        </w:rPr>
      </w:pPr>
    </w:p>
    <w:p w14:paraId="6C46801C" w14:textId="77777777" w:rsidR="00C90706" w:rsidRPr="005F364C" w:rsidRDefault="00C90706" w:rsidP="00C90706">
      <w:pPr>
        <w:jc w:val="both"/>
        <w:rPr>
          <w:rFonts w:ascii="Verdana" w:eastAsia="Arial" w:hAnsi="Verdana" w:cs="Arial"/>
          <w:sz w:val="22"/>
          <w:szCs w:val="22"/>
        </w:rPr>
      </w:pPr>
      <w:r w:rsidRPr="005F364C">
        <w:rPr>
          <w:rFonts w:ascii="Verdana" w:eastAsia="Arial" w:hAnsi="Verdana" w:cs="Arial"/>
          <w:sz w:val="22"/>
          <w:szCs w:val="22"/>
        </w:rPr>
        <w:t>Proyectó: DDBF</w:t>
      </w:r>
    </w:p>
    <w:p w14:paraId="67AD9056" w14:textId="4A318FF1" w:rsidR="00C90706" w:rsidRPr="005F364C" w:rsidRDefault="00C90706" w:rsidP="00C90706">
      <w:pPr>
        <w:jc w:val="both"/>
        <w:rPr>
          <w:rFonts w:ascii="Verdana" w:eastAsia="Arial" w:hAnsi="Verdana" w:cs="Arial"/>
          <w:sz w:val="22"/>
          <w:szCs w:val="22"/>
        </w:rPr>
      </w:pPr>
      <w:r w:rsidRPr="005F364C">
        <w:rPr>
          <w:rFonts w:ascii="Verdana" w:eastAsia="Arial" w:hAnsi="Verdana" w:cs="Arial"/>
          <w:sz w:val="22"/>
          <w:szCs w:val="22"/>
        </w:rPr>
        <w:t xml:space="preserve">Revisó:     </w:t>
      </w:r>
    </w:p>
    <w:p w14:paraId="08872151" w14:textId="77777777" w:rsidR="00C90706" w:rsidRPr="005F364C" w:rsidRDefault="00C90706" w:rsidP="00C90706">
      <w:pPr>
        <w:jc w:val="both"/>
        <w:rPr>
          <w:rFonts w:ascii="Verdana" w:hAnsi="Verdana"/>
          <w:sz w:val="22"/>
          <w:szCs w:val="22"/>
        </w:rPr>
      </w:pPr>
      <w:r w:rsidRPr="005F364C">
        <w:rPr>
          <w:rFonts w:ascii="Verdana" w:eastAsia="Arial" w:hAnsi="Verdana" w:cs="Arial"/>
          <w:sz w:val="22"/>
          <w:szCs w:val="22"/>
        </w:rPr>
        <w:t>Aprobó: NBR</w:t>
      </w:r>
    </w:p>
    <w:p w14:paraId="4315CD62" w14:textId="77777777" w:rsidR="00C90706" w:rsidRPr="005F364C" w:rsidRDefault="00C90706" w:rsidP="00C90706">
      <w:pPr>
        <w:rPr>
          <w:rFonts w:ascii="Verdana" w:hAnsi="Verdana"/>
          <w:sz w:val="22"/>
          <w:szCs w:val="22"/>
        </w:rPr>
      </w:pPr>
    </w:p>
    <w:p w14:paraId="367501D8" w14:textId="77777777" w:rsidR="00C90706" w:rsidRPr="005F364C" w:rsidRDefault="00C90706" w:rsidP="00C90706">
      <w:pPr>
        <w:jc w:val="both"/>
        <w:rPr>
          <w:rFonts w:ascii="Verdana" w:hAnsi="Verdana"/>
          <w:sz w:val="22"/>
          <w:szCs w:val="22"/>
        </w:rPr>
      </w:pPr>
    </w:p>
    <w:p w14:paraId="41D47BC2" w14:textId="77777777" w:rsidR="00C90706" w:rsidRPr="005F364C" w:rsidRDefault="00C90706" w:rsidP="00C90706">
      <w:pPr>
        <w:jc w:val="both"/>
        <w:rPr>
          <w:rFonts w:ascii="Verdana" w:hAnsi="Verdana"/>
          <w:sz w:val="22"/>
          <w:szCs w:val="22"/>
        </w:rPr>
      </w:pPr>
    </w:p>
    <w:p w14:paraId="67A1EEB2" w14:textId="77777777" w:rsidR="00C65916" w:rsidRPr="005F364C" w:rsidRDefault="00C65916" w:rsidP="0046026F">
      <w:pPr>
        <w:jc w:val="both"/>
        <w:rPr>
          <w:rFonts w:ascii="Verdana" w:hAnsi="Verdana"/>
          <w:sz w:val="22"/>
          <w:szCs w:val="22"/>
        </w:rPr>
      </w:pPr>
    </w:p>
    <w:sectPr w:rsidR="00C65916" w:rsidRPr="005F364C" w:rsidSect="00C65916">
      <w:headerReference w:type="even" r:id="rId8"/>
      <w:headerReference w:type="default" r:id="rId9"/>
      <w:headerReference w:type="first" r:id="rId10"/>
      <w:type w:val="continuous"/>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3FE2D" w14:textId="77777777" w:rsidR="00141DF1" w:rsidRDefault="00141DF1" w:rsidP="0046026F">
      <w:r>
        <w:separator/>
      </w:r>
    </w:p>
    <w:p w14:paraId="460AB4E7" w14:textId="77777777" w:rsidR="00141DF1" w:rsidRDefault="00141DF1"/>
    <w:p w14:paraId="23CAD05F" w14:textId="77777777" w:rsidR="00141DF1" w:rsidRDefault="00141DF1"/>
  </w:endnote>
  <w:endnote w:type="continuationSeparator" w:id="0">
    <w:p w14:paraId="7A4872CF" w14:textId="77777777" w:rsidR="00141DF1" w:rsidRDefault="00141DF1" w:rsidP="0046026F">
      <w:r>
        <w:continuationSeparator/>
      </w:r>
    </w:p>
    <w:p w14:paraId="48697792" w14:textId="77777777" w:rsidR="00141DF1" w:rsidRDefault="00141DF1"/>
    <w:p w14:paraId="111CE5FF" w14:textId="77777777" w:rsidR="00141DF1" w:rsidRDefault="00141DF1"/>
  </w:endnote>
  <w:endnote w:type="continuationNotice" w:id="1">
    <w:p w14:paraId="2CA806B7" w14:textId="77777777" w:rsidR="00141DF1" w:rsidRDefault="00141D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panose1 w:val="020B0604020202020204"/>
    <w:charset w:val="01"/>
    <w:family w:val="swiss"/>
    <w:pitch w:val="variable"/>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1DDE8" w14:textId="77777777" w:rsidR="00141DF1" w:rsidRDefault="00141DF1" w:rsidP="0046026F">
      <w:r>
        <w:separator/>
      </w:r>
    </w:p>
    <w:p w14:paraId="558AED30" w14:textId="77777777" w:rsidR="00141DF1" w:rsidRDefault="00141DF1"/>
    <w:p w14:paraId="4DBA3775" w14:textId="77777777" w:rsidR="00141DF1" w:rsidRDefault="00141DF1"/>
  </w:footnote>
  <w:footnote w:type="continuationSeparator" w:id="0">
    <w:p w14:paraId="030CA2EE" w14:textId="77777777" w:rsidR="00141DF1" w:rsidRDefault="00141DF1" w:rsidP="0046026F">
      <w:r>
        <w:continuationSeparator/>
      </w:r>
    </w:p>
    <w:p w14:paraId="16D33026" w14:textId="77777777" w:rsidR="00141DF1" w:rsidRDefault="00141DF1"/>
    <w:p w14:paraId="3EEAD150" w14:textId="77777777" w:rsidR="00141DF1" w:rsidRDefault="00141DF1"/>
  </w:footnote>
  <w:footnote w:type="continuationNotice" w:id="1">
    <w:p w14:paraId="5342B67F" w14:textId="77777777" w:rsidR="00141DF1" w:rsidRDefault="00141DF1"/>
  </w:footnote>
  <w:footnote w:id="2">
    <w:p w14:paraId="0F9C9579" w14:textId="7357A302" w:rsidR="00C90706" w:rsidRPr="00F36BB6" w:rsidRDefault="00C90706" w:rsidP="00C9070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w:t>
      </w:r>
      <w:r w:rsidRPr="00BE144B">
        <w:rPr>
          <w:rFonts w:ascii="Times New Roman" w:hAnsi="Times New Roman"/>
          <w:sz w:val="18"/>
          <w:szCs w:val="18"/>
        </w:rPr>
        <w:t xml:space="preserve">notificado </w:t>
      </w:r>
      <w:r w:rsidRPr="00BE144B">
        <w:rPr>
          <w:rFonts w:ascii="Times New Roman" w:hAnsi="Times New Roman"/>
          <w:noProof/>
          <w:sz w:val="18"/>
          <w:szCs w:val="18"/>
        </w:rPr>
        <w:t>personalmente el 4 de agosto de 2022, según consta en la certificación radicada con el número 21-174043-14 del 24 de agosto de 2022</w:t>
      </w:r>
      <w:r w:rsidRPr="00BE144B">
        <w:rPr>
          <w:rFonts w:ascii="Times New Roman" w:hAnsi="Times New Roman"/>
          <w:sz w:val="18"/>
          <w:szCs w:val="18"/>
        </w:rPr>
        <w:t>.</w:t>
      </w:r>
    </w:p>
  </w:footnote>
  <w:footnote w:id="3">
    <w:p w14:paraId="051F0E30" w14:textId="77777777" w:rsidR="00C90706" w:rsidRPr="00F36BB6" w:rsidRDefault="00C90706" w:rsidP="00C9070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13700901" w14:textId="77777777" w:rsidR="00C90706" w:rsidRPr="00F36BB6" w:rsidRDefault="00C90706" w:rsidP="00C9070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4C161C5E" w14:textId="77777777" w:rsidR="00C90706" w:rsidRPr="00F36BB6" w:rsidRDefault="00C90706" w:rsidP="00C9070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074B140D" w14:textId="77777777" w:rsidR="00C90706" w:rsidRPr="00F36BB6" w:rsidRDefault="00C90706" w:rsidP="00C9070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133023CC" w14:textId="77777777" w:rsidR="003A2737" w:rsidRPr="00BE6D77" w:rsidRDefault="003A2737" w:rsidP="003A2737">
      <w:pPr>
        <w:ind w:right="28"/>
        <w:jc w:val="both"/>
        <w:rPr>
          <w:rFonts w:ascii="Arial" w:hAnsi="Arial" w:cs="Arial"/>
          <w:sz w:val="16"/>
          <w:szCs w:val="16"/>
        </w:rPr>
      </w:pPr>
      <w:r w:rsidRPr="00BE6D77">
        <w:rPr>
          <w:rStyle w:val="Refdenotaalpie"/>
          <w:rFonts w:ascii="Arial" w:hAnsi="Arial" w:cs="Arial"/>
          <w:sz w:val="16"/>
          <w:szCs w:val="16"/>
        </w:rPr>
        <w:footnoteRef/>
      </w:r>
      <w:r w:rsidRPr="00BE6D77">
        <w:rPr>
          <w:rFonts w:ascii="Arial" w:hAnsi="Arial" w:cs="Arial"/>
          <w:sz w:val="16"/>
          <w:szCs w:val="16"/>
        </w:rPr>
        <w:t xml:space="preserve"> Consejo de Estado. Sala de lo Contencioso Administrativo. Sección Tercera, Subsección A. </w:t>
      </w:r>
      <w:proofErr w:type="gramStart"/>
      <w:r w:rsidRPr="00BE6D77">
        <w:rPr>
          <w:rFonts w:ascii="Arial" w:hAnsi="Arial" w:cs="Arial"/>
          <w:sz w:val="16"/>
          <w:szCs w:val="16"/>
        </w:rPr>
        <w:t>Consejero</w:t>
      </w:r>
      <w:proofErr w:type="gramEnd"/>
      <w:r w:rsidRPr="00BE6D77">
        <w:rPr>
          <w:rFonts w:ascii="Arial" w:hAnsi="Arial" w:cs="Arial"/>
          <w:sz w:val="16"/>
          <w:szCs w:val="16"/>
        </w:rPr>
        <w:t xml:space="preserve"> ponente: Fajardo Gómez, Mauricio. 24 de marzo de 2011. Radicación No 66001-23-31-000-1998- 00409- 01 (19067).</w:t>
      </w:r>
    </w:p>
    <w:p w14:paraId="38DA0833" w14:textId="77777777" w:rsidR="003A2737" w:rsidRPr="00BE6D77" w:rsidRDefault="003A2737" w:rsidP="003A2737">
      <w:pPr>
        <w:pStyle w:val="Textonotapie"/>
        <w:rPr>
          <w:rFonts w:ascii="Arial" w:hAnsi="Arial" w:cs="Arial"/>
          <w:sz w:val="16"/>
          <w:szCs w:val="16"/>
          <w:lang w:val="es-ES"/>
        </w:rPr>
      </w:pPr>
    </w:p>
  </w:footnote>
  <w:footnote w:id="8">
    <w:p w14:paraId="1F79641F" w14:textId="77777777" w:rsidR="003A2737" w:rsidRPr="00BE6D77" w:rsidRDefault="003A2737" w:rsidP="003A2737">
      <w:pPr>
        <w:ind w:right="28"/>
        <w:jc w:val="both"/>
        <w:rPr>
          <w:rFonts w:ascii="Arial" w:hAnsi="Arial" w:cs="Arial"/>
          <w:sz w:val="16"/>
          <w:szCs w:val="16"/>
          <w:lang w:val="es-ES"/>
        </w:rPr>
      </w:pPr>
      <w:r w:rsidRPr="00BE6D77">
        <w:rPr>
          <w:rStyle w:val="Refdenotaalpie"/>
          <w:rFonts w:ascii="Arial" w:hAnsi="Arial" w:cs="Arial"/>
          <w:sz w:val="16"/>
          <w:szCs w:val="16"/>
        </w:rPr>
        <w:footnoteRef/>
      </w:r>
      <w:r w:rsidRPr="00BE6D77">
        <w:rPr>
          <w:rFonts w:ascii="Arial" w:hAnsi="Arial" w:cs="Arial"/>
          <w:sz w:val="16"/>
          <w:szCs w:val="16"/>
        </w:rPr>
        <w:t xml:space="preserve"> Consejo de Estado, Sala de lo Contencioso Administrativo. Sección Tercera. Consejo ponente: Mauricio Fajardo Gómez. Sentencia del 26 de marzo de 2008. Expediente No. 85001-23-31-000-1997-00440- 01(16530).</w:t>
      </w:r>
    </w:p>
  </w:footnote>
  <w:footnote w:id="9">
    <w:p w14:paraId="0F02B9B4" w14:textId="77777777" w:rsidR="003A2737" w:rsidRPr="00BE6D77" w:rsidRDefault="003A2737" w:rsidP="003A2737">
      <w:pPr>
        <w:pStyle w:val="Textonotapie"/>
        <w:spacing w:before="0" w:after="0"/>
        <w:rPr>
          <w:rFonts w:ascii="Arial" w:eastAsia="Calibri" w:hAnsi="Arial" w:cs="Arial"/>
          <w:sz w:val="16"/>
          <w:szCs w:val="16"/>
          <w:lang w:eastAsia="en-US"/>
        </w:rPr>
      </w:pPr>
      <w:r w:rsidRPr="00BE6D77">
        <w:rPr>
          <w:rStyle w:val="Refdenotaalpie"/>
          <w:rFonts w:ascii="Arial" w:hAnsi="Arial" w:cs="Arial"/>
          <w:sz w:val="16"/>
          <w:szCs w:val="16"/>
        </w:rPr>
        <w:footnoteRef/>
      </w:r>
      <w:r w:rsidRPr="00BE6D77">
        <w:rPr>
          <w:rFonts w:ascii="Arial" w:hAnsi="Arial" w:cs="Arial"/>
          <w:sz w:val="16"/>
          <w:szCs w:val="16"/>
        </w:rPr>
        <w:t xml:space="preserve"> </w:t>
      </w:r>
      <w:r w:rsidRPr="00BE6D77">
        <w:rPr>
          <w:rFonts w:ascii="Arial" w:hAnsi="Arial" w:cs="Arial"/>
          <w:sz w:val="16"/>
          <w:szCs w:val="16"/>
        </w:rPr>
        <w:t>CÓDIGO DE COMERCIO. “Artículo 19. Obligaciones de los comerciantes: Es obligación de todo comerciante: (…) 4. Conservar, con arreglo a la ley, la correspondencia y demás documentos relacionados con sus negocios o actividades; (…)”. 7 Ibíd.</w:t>
      </w:r>
    </w:p>
    <w:p w14:paraId="769AE9F5" w14:textId="77777777" w:rsidR="003A2737" w:rsidRPr="00BE6D77" w:rsidRDefault="003A2737" w:rsidP="003A2737">
      <w:pPr>
        <w:pStyle w:val="Textonotapie"/>
        <w:spacing w:before="0" w:after="0"/>
        <w:rPr>
          <w:rFonts w:ascii="Arial" w:hAnsi="Arial" w:cs="Arial"/>
          <w:sz w:val="16"/>
          <w:szCs w:val="16"/>
        </w:rPr>
      </w:pPr>
      <w:r w:rsidRPr="00BE6D77">
        <w:rPr>
          <w:rFonts w:ascii="Arial" w:hAnsi="Arial" w:cs="Arial"/>
          <w:sz w:val="16"/>
          <w:szCs w:val="16"/>
        </w:rPr>
        <w:t xml:space="preserve"> “Artículo 54. Obligatoriedad de conservar la correspondencia comercial. El comerciante deberá dejar copia fiel de la correspondencia que dirija en relación con los negocios, por cualquier medio que asegure la exactitud y duración de la copia. Asimismo, conservará la correspondencia que reciba en relación con sus actividades comerciales, con anotación de la fecha de contestación o de no haberse dado respuesta”.</w:t>
      </w:r>
    </w:p>
  </w:footnote>
  <w:footnote w:id="10">
    <w:p w14:paraId="300E455B" w14:textId="77777777" w:rsidR="003A2737" w:rsidRPr="00BE6D77" w:rsidRDefault="003A2737" w:rsidP="003A2737">
      <w:pPr>
        <w:ind w:right="28"/>
        <w:jc w:val="both"/>
        <w:rPr>
          <w:rFonts w:ascii="Arial" w:hAnsi="Arial" w:cs="Arial"/>
          <w:i/>
          <w:sz w:val="16"/>
          <w:szCs w:val="16"/>
        </w:rPr>
      </w:pPr>
      <w:r w:rsidRPr="00BE6D77">
        <w:rPr>
          <w:rStyle w:val="Refdenotaalpie"/>
          <w:rFonts w:ascii="Arial" w:hAnsi="Arial" w:cs="Arial"/>
          <w:sz w:val="16"/>
          <w:szCs w:val="16"/>
        </w:rPr>
        <w:footnoteRef/>
      </w:r>
      <w:r w:rsidRPr="00BE6D77">
        <w:rPr>
          <w:rFonts w:ascii="Arial" w:hAnsi="Arial" w:cs="Arial"/>
          <w:sz w:val="16"/>
          <w:szCs w:val="16"/>
        </w:rPr>
        <w:t xml:space="preserve"> </w:t>
      </w:r>
      <w:r w:rsidRPr="00BE6D77">
        <w:rPr>
          <w:rFonts w:ascii="Arial" w:hAnsi="Arial" w:cs="Arial"/>
          <w:i/>
          <w:sz w:val="16"/>
          <w:szCs w:val="16"/>
        </w:rPr>
        <w:t>Ley 1480 de 2011. “</w:t>
      </w:r>
      <w:proofErr w:type="spellStart"/>
      <w:r w:rsidRPr="00BE6D77">
        <w:rPr>
          <w:rFonts w:ascii="Arial" w:hAnsi="Arial" w:cs="Arial"/>
          <w:i/>
          <w:sz w:val="16"/>
          <w:szCs w:val="16"/>
        </w:rPr>
        <w:t>Artículo</w:t>
      </w:r>
      <w:proofErr w:type="spellEnd"/>
      <w:r w:rsidRPr="00BE6D77">
        <w:rPr>
          <w:rFonts w:ascii="Arial" w:hAnsi="Arial" w:cs="Arial"/>
          <w:i/>
          <w:sz w:val="16"/>
          <w:szCs w:val="16"/>
        </w:rPr>
        <w:t xml:space="preserve"> 4°. </w:t>
      </w:r>
      <w:r w:rsidRPr="00BE6D77">
        <w:rPr>
          <w:rFonts w:ascii="Arial" w:hAnsi="Arial" w:cs="Arial"/>
          <w:i/>
          <w:sz w:val="16"/>
          <w:szCs w:val="16"/>
          <w:u w:val="single"/>
        </w:rPr>
        <w:t>Carácter de las normas. Las disposiciones contenidas en esta ley son de orden público.</w:t>
      </w:r>
      <w:r w:rsidRPr="00BE6D77">
        <w:rPr>
          <w:rFonts w:ascii="Arial" w:hAnsi="Arial" w:cs="Arial"/>
          <w:i/>
          <w:sz w:val="16"/>
          <w:szCs w:val="16"/>
        </w:rPr>
        <w:t xml:space="preserve"> Cualquier estipulación en contrario se tendrá por no escrita, salvo en los casos específicos a los que se refiere la presente ley. </w:t>
      </w:r>
    </w:p>
    <w:p w14:paraId="2E877685" w14:textId="77777777" w:rsidR="003A2737" w:rsidRPr="00BE6D77" w:rsidRDefault="003A2737" w:rsidP="003A2737">
      <w:pPr>
        <w:ind w:right="28"/>
        <w:jc w:val="both"/>
        <w:rPr>
          <w:rFonts w:ascii="Arial" w:hAnsi="Arial" w:cs="Arial"/>
          <w:i/>
          <w:sz w:val="16"/>
          <w:szCs w:val="16"/>
        </w:rPr>
      </w:pPr>
      <w:r w:rsidRPr="00BE6D77">
        <w:rPr>
          <w:rFonts w:ascii="Arial" w:hAnsi="Arial" w:cs="Arial"/>
          <w:i/>
          <w:sz w:val="16"/>
          <w:szCs w:val="16"/>
        </w:rPr>
        <w:t>Sin embargo, serán válidos los arreglos sobre derechos patrimoniales, obtenidos a través de cualquier método alternativo de solución de conflictos después de surgida una controversia entre el consumidor y el proveedor y/o productor.</w:t>
      </w:r>
    </w:p>
    <w:p w14:paraId="1DDAAA94" w14:textId="77777777" w:rsidR="003A2737" w:rsidRPr="00BE6D77" w:rsidRDefault="003A2737" w:rsidP="003A2737">
      <w:pPr>
        <w:ind w:right="28"/>
        <w:jc w:val="both"/>
        <w:rPr>
          <w:rFonts w:ascii="Arial" w:hAnsi="Arial" w:cs="Arial"/>
          <w:i/>
          <w:sz w:val="16"/>
          <w:szCs w:val="16"/>
        </w:rPr>
      </w:pPr>
      <w:r w:rsidRPr="00BE6D77">
        <w:rPr>
          <w:rFonts w:ascii="Arial" w:hAnsi="Arial" w:cs="Arial"/>
          <w:i/>
          <w:sz w:val="16"/>
          <w:szCs w:val="16"/>
          <w:u w:val="single"/>
        </w:rPr>
        <w:t>Las normas de esta ley deberán interpretarse en la forma más favorable al consumidor. En caso de duda se resolverá en favor del consumidor</w:t>
      </w:r>
      <w:r w:rsidRPr="00BE6D77">
        <w:rPr>
          <w:rFonts w:ascii="Arial" w:hAnsi="Arial" w:cs="Arial"/>
          <w:i/>
          <w:sz w:val="16"/>
          <w:szCs w:val="16"/>
        </w:rPr>
        <w:t xml:space="preserve">. </w:t>
      </w:r>
    </w:p>
    <w:p w14:paraId="68CEB692" w14:textId="77777777" w:rsidR="003A2737" w:rsidRPr="00BE6D77" w:rsidRDefault="003A2737" w:rsidP="003A2737">
      <w:pPr>
        <w:ind w:right="28"/>
        <w:jc w:val="both"/>
        <w:rPr>
          <w:rFonts w:ascii="Arial" w:hAnsi="Arial" w:cs="Arial"/>
          <w:sz w:val="16"/>
          <w:szCs w:val="16"/>
        </w:rPr>
      </w:pPr>
      <w:r w:rsidRPr="00BE6D77">
        <w:rPr>
          <w:rFonts w:ascii="Arial" w:hAnsi="Arial" w:cs="Arial"/>
          <w:i/>
          <w:sz w:val="16"/>
          <w:szCs w:val="16"/>
        </w:rPr>
        <w:t xml:space="preserve">En lo no regulado por esta ley, en tanto no contravengan los principios de </w:t>
      </w:r>
      <w:proofErr w:type="gramStart"/>
      <w:r w:rsidRPr="00BE6D77">
        <w:rPr>
          <w:rFonts w:ascii="Arial" w:hAnsi="Arial" w:cs="Arial"/>
          <w:i/>
          <w:sz w:val="16"/>
          <w:szCs w:val="16"/>
        </w:rPr>
        <w:t>la misma</w:t>
      </w:r>
      <w:proofErr w:type="gramEnd"/>
      <w:r w:rsidRPr="00BE6D77">
        <w:rPr>
          <w:rFonts w:ascii="Arial" w:hAnsi="Arial" w:cs="Arial"/>
          <w:i/>
          <w:sz w:val="16"/>
          <w:szCs w:val="16"/>
        </w:rPr>
        <w:t>, de ser asuntos de carácter sustancial se le aplicarán las reglas contenidas en el Código de Comercio y en lo no previsto en este, las del Código Civil. En materia procesal, en lo no previsto en esta ley para las actuaciones administrativas se le aplicarán las reglas contenidas en el Código Contencioso Administrativo y para las actuaciones jurisdiccionales se le aplicarán las reglas contenidas en el Código de Procedimiento Civil, en particular las del proceso verbal sumario”.</w:t>
      </w:r>
      <w:r w:rsidRPr="00BE6D77">
        <w:rPr>
          <w:rFonts w:ascii="Arial" w:hAnsi="Arial" w:cs="Arial"/>
          <w:sz w:val="16"/>
          <w:szCs w:val="16"/>
        </w:rPr>
        <w:t xml:space="preserve"> (Destacado fuera del texto original).</w:t>
      </w:r>
    </w:p>
    <w:p w14:paraId="5D3EF1D4" w14:textId="77777777" w:rsidR="003A2737" w:rsidRPr="00BE6D77" w:rsidRDefault="003A2737" w:rsidP="003A2737">
      <w:pPr>
        <w:pStyle w:val="Textonotapie"/>
        <w:rPr>
          <w:rFonts w:ascii="Arial" w:hAnsi="Arial" w:cs="Arial"/>
          <w:sz w:val="16"/>
          <w:szCs w:val="16"/>
          <w:lang w:val="es-ES"/>
        </w:rPr>
      </w:pPr>
    </w:p>
  </w:footnote>
  <w:footnote w:id="11">
    <w:p w14:paraId="5A64E1DB" w14:textId="77777777" w:rsidR="00C12A38" w:rsidRDefault="00C12A38" w:rsidP="00C12A38">
      <w:pPr>
        <w:pStyle w:val="Textonotapie"/>
      </w:pPr>
      <w:r>
        <w:rPr>
          <w:rStyle w:val="Refdenotaalpie"/>
        </w:rPr>
        <w:footnoteRef/>
      </w:r>
      <w:r>
        <w:t xml:space="preserve"> </w:t>
      </w:r>
      <w:r>
        <w:t>Artículo 29. El debido proceso se aplicará a toda clase de actuaciones judiciales y administrativas. Nadie podrá ser juez sino conforme a leyes preexistentes al acto que se le imputa, ante juez o tribunal competente y con observancia de la plenitud de las formas propias de cada juicio. (…) La persona se presume inocente mientras no se le haya declarado judicialmente culpable. Quien sea sindicado tiene derecho a la defensa y a la asistencia de un abogado escogido por él, o de oficio, durante la investigación y el juzgamiento; a un debido proceso público sin dilaciones injustificadas; a presentar pruebas y a controvertir las que se alleguen en su contra; a impugnar la sentencia condenatoria, y a no ser juzgado dos veces por el mismo hecho. (…)”. (Subrayas y negrilla fuera del texto original)</w:t>
      </w:r>
    </w:p>
    <w:p w14:paraId="6B3967B9" w14:textId="77777777" w:rsidR="00C12A38" w:rsidRDefault="00C12A38" w:rsidP="00C12A38">
      <w:pPr>
        <w:pStyle w:val="Textonotapie"/>
      </w:pPr>
      <w:r>
        <w:t xml:space="preserve">  “Artículo 3. Principios. Todas las autoridades deberán interpretar y aplicar las disposiciones que regulan las actuaciones y procedimientos administrativos a la luz de los principios consagrados en la Constitución Política, en la Parte Primera de este Código y en las leyes especiales. Las actuaciones administrativas se desarrollarán, especialmente, con arreglo a los principios del debido proceso, igualdad, imparcialidad, buena fe, moralidad, participación, responsabilidad, transparencia, publicidad, coordinación, eficacia, economía y celeridad. 1. En virtud del principio del debido proceso, las actuaciones administrativas se adelantarán de conformidad con las normas de procedimiento y competencia establecidas en la Constitución y la ley, con plena garantía de los derechos de representación, defensa y contradicción. (…)”. (Subrayas y negrilla fuera del texto original). </w:t>
      </w:r>
    </w:p>
    <w:p w14:paraId="144D03E5" w14:textId="77777777" w:rsidR="00C12A38" w:rsidRPr="00151D33" w:rsidRDefault="00C12A38" w:rsidP="00C12A38">
      <w:pPr>
        <w:pStyle w:val="Textonotapie"/>
        <w:rPr>
          <w:rFonts w:ascii="Verdana" w:hAnsi="Verdana"/>
          <w:sz w:val="18"/>
          <w:szCs w:val="18"/>
        </w:rPr>
      </w:pPr>
      <w:r>
        <w:t xml:space="preserve">  “Artículo 5. Derechos de las personas ante las autoridades. En sus relaciones con las autoridades toda persona tiene derecho a: (Numeral 1, modificado por el Art. 1 de la Ley 2080 de 2021) 2. Conocer, salvo expresa reserva legal, el estado de cualquier actuación o trámite y obtener copias, a su costa, de los respectivos documentos”.</w:t>
      </w:r>
    </w:p>
  </w:footnote>
  <w:footnote w:id="12">
    <w:p w14:paraId="699B1A04" w14:textId="77777777" w:rsidR="00C12A38" w:rsidRPr="00151D33" w:rsidRDefault="00C12A38" w:rsidP="00C12A38">
      <w:pPr>
        <w:pStyle w:val="Textonotapie"/>
      </w:pPr>
      <w:r>
        <w:rPr>
          <w:rStyle w:val="Refdenotaalpie"/>
        </w:rPr>
        <w:footnoteRef/>
      </w:r>
      <w:r>
        <w:t xml:space="preserve"> </w:t>
      </w:r>
      <w:r w:rsidRPr="00151D33">
        <w:t>CORTE CONSTITUCIONAL. Sentencia C-341 de 2014. Expediente D-9945. Magistrado Ponente: GONZÁLEZ CUERVO, Mauricio. 4 de junio de 2014. “La jurisprudencia constitucional ha definido el derecho al debido proceso como el conjunto de garantías previstas en el ordenamiento jurídico, a través de las cuales se busca la protección del individuo incurso en una actuación judicial o administrativa, para que durante su trámite se respeten sus derechos y se logre la aplicación correcta de la justicia. Hacen parte de las garantías del debido proceso: (i) El derecho a la jurisdicción, que a su vez conlleva los derechos al libre e igualitario acceso a los jueces y autoridades administrativas, a obtener decisiones motivadas, a impugnar las decisiones ante autoridades de jerarquía superior, y al cumplimiento de lo decidido en el fallo; (ii) el derecho al juez natural, identificado como el funcionario con capacidad o aptitud legal para ejercer jurisdicción en determinado proceso o actuación, de acuerdo con la naturaleza de los hechos, la calidad de las personas y la división del trabajo establecida por la Constitución y la ley; (iii) El derecho a la defensa, entendido como el empleo de todos los medios legítimos y adecuados para ser oído y obtener una decisión favorable. De este derecho hacen parte, el derecho al tiempo y a los medios adecuados para la preparación de la defensa; los derechos a la asistencia de un abogado cuando sea necesario, a la igualdad ante la ley procesal, a la buena fe y a la lealtad de todas las demás personas que intervienen en el proceso; (iv) el derecho a un proceso público, desarrollado dentro de un tiempo razonable, lo cual exige que el proceso o la actuación no se vea sometido a dilaciones injustificadas o inexplicables; (v) el derecho a la independencia del juez, que solo es efectivo cuando los servidores públicos a los cuales confía la Constitución la tarea de administrar justicia, ejercen funciones separadas de aquellas atribuidas al ejecutivo y al legislativo y (vi) el derecho a la independencia e imparcialidad del juez o funcionario, quienes siempre deberán decidir con fundamento en los hechos, conforme a los imperativos del orden jurídico, sin designios anticipados ni prevenciones, presiones o influencias ilícitas”.</w:t>
      </w:r>
    </w:p>
  </w:footnote>
  <w:footnote w:id="13">
    <w:p w14:paraId="7E4203A2" w14:textId="1720B045" w:rsidR="00C12A38" w:rsidRPr="003D5D65" w:rsidRDefault="00C12A38" w:rsidP="00C12A38">
      <w:pPr>
        <w:pStyle w:val="Textonotapie"/>
      </w:pPr>
      <w:r>
        <w:rPr>
          <w:rStyle w:val="Refdenotaalpie"/>
        </w:rPr>
        <w:footnoteRef/>
      </w:r>
      <w:r>
        <w:t xml:space="preserve"> </w:t>
      </w:r>
      <w:r w:rsidRPr="003D5D65">
        <w:t>CORTE CONSTITUCIONAL. Sentencia T-442 de 1992. Magistrados Ponentes: RODRÍGUEZ, Simón. GREIFFENSTEIN SANÍN, Jaime y BARÓN ANGARITA, Ciro. 3 de julio de 1992.</w:t>
      </w:r>
    </w:p>
  </w:footnote>
  <w:footnote w:id="14">
    <w:p w14:paraId="45926B8A" w14:textId="77777777" w:rsidR="00C12A38" w:rsidRPr="00B87202" w:rsidRDefault="00C12A38" w:rsidP="00C12A38">
      <w:pPr>
        <w:pStyle w:val="Textonotapie"/>
      </w:pPr>
      <w:r>
        <w:rPr>
          <w:rStyle w:val="Refdenotaalpie"/>
        </w:rPr>
        <w:footnoteRef/>
      </w:r>
      <w:r>
        <w:t xml:space="preserve"> </w:t>
      </w:r>
      <w:r w:rsidRPr="00B87202">
        <w:t>CORTE CONSTITUCIONAL. Sentencia C-412 de 2015. Expediente D-10485. Magistrado Ponente: ROJAS RÍOS, Alberto. 1 de julio de 2015.</w:t>
      </w:r>
    </w:p>
  </w:footnote>
  <w:footnote w:id="15">
    <w:p w14:paraId="1D34798E" w14:textId="77777777" w:rsidR="00C12A38" w:rsidRPr="00DB64E0" w:rsidRDefault="00C12A38" w:rsidP="00C12A38">
      <w:pPr>
        <w:pStyle w:val="Textonotapie"/>
      </w:pPr>
      <w:r>
        <w:rPr>
          <w:rStyle w:val="Refdenotaalpie"/>
        </w:rPr>
        <w:footnoteRef/>
      </w:r>
      <w:r>
        <w:t xml:space="preserve"> </w:t>
      </w:r>
      <w:r w:rsidRPr="00DB64E0">
        <w:t>CORTE CONSTITUCIONAL. Sentencia C-341 de 2014. “Hacen parte de las garantías del debido proceso: (i) El derecho a la jurisdicción, que a su vez conlleva los derechos al libre e igualitario acceso a los jueces y autoridades administrativas, a obtener decisiones motivadas, a impugnar las decisiones ante autoridades de jerarquía superior, y al cumplimiento de lo decidido en el fallo; (ii) el derecho al juez natural, identificado como el funcionario con capacidad o aptitud legal para ejercer jurisdicción en determinado proceso o actuación, de acuerdo con la naturaleza de los hechos, la calidad de las personas y la división del trabajo establecida por la Constitución y la ley; (iii) El derecho a la defensa, entendido como el empleo de todos los medios legítimos y adecuados para ser oído y obtener una decisión favorable. De este derecho hacen parte, el derecho al tiempo y a los medios adecuados para la preparación de la defensa; los derechos a la asistencia de un abogado cuando sea necesario, a la igualdad ante la ley procesal, a la buena fe y a la lealtad de todas las demás personas que intervienen en el proceso; (iv) el derecho a un proceso público, desarrollado dentro de un tiempo razonable, lo cual exige que el proceso o la actuación no se vea sometido a dilaciones injustificadas o inexplicables; (v) el derecho a la independencia del juez, que solo es efectivo cuando los servidores públicos a los cuales confía la Constitución la tarea de administrar justicia, ejercen funciones separadas de aquellas atribuidas al ejecutivo y al legislativo y (vi) el derecho a la independencia e imparcialidad del juez o funcionario, quienes siempre deberán decidir con fundamento en los hechos, conforme a los imperativos del orden jurídico, sin designios anticipados ni prevenciones, presiones o influencias ilícitas”.</w:t>
      </w:r>
    </w:p>
  </w:footnote>
  <w:footnote w:id="16">
    <w:p w14:paraId="0128100F" w14:textId="77777777" w:rsidR="00C12A38" w:rsidRDefault="00C12A38" w:rsidP="00C12A38">
      <w:pPr>
        <w:pStyle w:val="Textonotapie"/>
      </w:pPr>
      <w:r>
        <w:rPr>
          <w:rStyle w:val="Refdenotaalpie"/>
        </w:rPr>
        <w:footnoteRef/>
      </w:r>
      <w:r>
        <w:t xml:space="preserve"> </w:t>
      </w:r>
      <w:r>
        <w:t>Código de Procedimiento Administrativo y de lo Contencioso Administrativo. “Artículo 47. Procedimiento administrativo sancionatorio. Los procedimientos administrativos de carácter sancionatorio no regulados por leyes especiales o por el Código Disciplinario Único se sujetarán a las disposiciones de esta Parte Primera del Código. Los preceptos de este Código se aplicarán también en lo no previsto por dichas leyes.</w:t>
      </w:r>
    </w:p>
    <w:p w14:paraId="78FCD042" w14:textId="77777777" w:rsidR="00C12A38" w:rsidRDefault="00C12A38" w:rsidP="00C12A38">
      <w:pPr>
        <w:pStyle w:val="Textonotapie"/>
      </w:pPr>
      <w:r>
        <w:t>Las actuaciones administrativas de naturaleza sancionatoria podrán iniciarse de oficio o por solicitud de cualquier persona. Cuando como resultado de averiguaciones preliminares, la autoridad establezca que existen méritos para adelantar un procedimiento sancionatorio, así lo comunicará al interesado. Concluidas las averiguaciones preliminares, si fuere del caso, formulará cargos mediante acto administrativo en el que señalará, con precisión y claridad, los hechos que lo originan, las personas naturales o jurídicas objeto de la investigación, las disposiciones presuntamente vulneradas y las sanciones o medidas que serían procedentes Este acto administrativo deberá ser notificado personalmente a los investigados. Contra esta decisión no procede recurso.</w:t>
      </w:r>
    </w:p>
    <w:p w14:paraId="15CE78C1" w14:textId="77777777" w:rsidR="00C12A38" w:rsidRPr="00E60971" w:rsidRDefault="00C12A38" w:rsidP="00C12A38">
      <w:pPr>
        <w:pStyle w:val="Textonotapie"/>
      </w:pPr>
      <w:r>
        <w:t>Los investigados podrán, dentro de los quince (15) días siguientes a la notificación de la formulación de cargos, presentar los descargos y solicitar o aportar las pruebas que pretendan hacer valer. Serán rechazadas de manera motivada, las inconducentes, las impertinentes y las superfluas y no se atenderán las practicadas ilegalmente. (…)”.</w:t>
      </w:r>
    </w:p>
  </w:footnote>
  <w:footnote w:id="17">
    <w:p w14:paraId="2CFB3E09" w14:textId="77777777" w:rsidR="00C12A38" w:rsidRPr="00E60971" w:rsidRDefault="00C12A38" w:rsidP="00C12A38">
      <w:pPr>
        <w:pStyle w:val="Textonotapie"/>
        <w:rPr>
          <w:lang w:val="es-ES"/>
        </w:rPr>
      </w:pPr>
      <w:r>
        <w:rPr>
          <w:rStyle w:val="Refdenotaalpie"/>
        </w:rPr>
        <w:footnoteRef/>
      </w:r>
      <w:r>
        <w:t xml:space="preserve"> </w:t>
      </w:r>
      <w:r w:rsidRPr="00E60971">
        <w:t>CONSEJO DE ESTADO. Sala de Consulta y Servicio Civil. Radicado No. 11001-03-06-000-2013-00392-00. Consejero Ponente: NAMÉN VARGAS, Álvaro. 30 de octubre de 2013.</w:t>
      </w:r>
    </w:p>
  </w:footnote>
  <w:footnote w:id="18">
    <w:p w14:paraId="3D87A268" w14:textId="77777777" w:rsidR="00C12A38" w:rsidRPr="00E60971" w:rsidRDefault="00C12A38" w:rsidP="00C12A38">
      <w:pPr>
        <w:pStyle w:val="Textonotapie"/>
      </w:pPr>
      <w:r>
        <w:rPr>
          <w:rStyle w:val="Refdenotaalpie"/>
        </w:rPr>
        <w:footnoteRef/>
      </w:r>
      <w:r>
        <w:t xml:space="preserve"> </w:t>
      </w:r>
      <w:r w:rsidRPr="00E60971">
        <w:t>Corte Constitucional. Sala Plena de la Corte Constitucional.  Sentencia C-530 de 2003. Expediente D-4386 y D-4396. Magistrado Ponente: MONTEALEGRE LYNETT, Eduardo. 3 de julio de 2003. “La potestad punitiva del Estado agrupa el conjunto de competencias asignadas a los diferentes órganos para imponer sanciones de variada naturaleza jurídica. Por ello, la actuación administrativa requerida para la aplicación de sanciones, en ejercicio de la potestad sancionatoria de la administración –correctiva y disciplinara- está subordinada a las reglas del debido proceso que deben observarse en la aplicación de sanciones por la comisión de ilícitos penales (CP 29), con los matices apropiados de acuerdo con los bienes jurídicos afectados con la sanción”.</w:t>
      </w:r>
    </w:p>
  </w:footnote>
  <w:footnote w:id="19">
    <w:p w14:paraId="176E4008" w14:textId="77777777" w:rsidR="00C12A38" w:rsidRPr="00A17C8F" w:rsidRDefault="00C12A38" w:rsidP="00C12A38">
      <w:pPr>
        <w:pStyle w:val="Textonotapie"/>
      </w:pPr>
      <w:r>
        <w:rPr>
          <w:rStyle w:val="Refdenotaalpie"/>
        </w:rPr>
        <w:footnoteRef/>
      </w:r>
      <w:r>
        <w:t xml:space="preserve"> </w:t>
      </w:r>
      <w:r w:rsidRPr="00A17C8F">
        <w:t xml:space="preserve">OSSA ARBELAEZ, Jaime. Derecho Administrativo Sancionador. Una aproximación dogmática. Segunda Edición. Legis. P. 187-424.La doctrina especializa expone que dentro de los principios más relevantes en el derecho sancionatorio son: i) principio de legalidad, ii) el principio de tipicidad; iii) el debido proceso; iv) el derecho de defensa, v) el derecho a no declarar contra mismo; vi) el principio de presunción de inocencia, vii) el principio </w:t>
      </w:r>
      <w:proofErr w:type="spellStart"/>
      <w:r w:rsidRPr="00A17C8F">
        <w:t>indubio</w:t>
      </w:r>
      <w:proofErr w:type="spellEnd"/>
      <w:r w:rsidRPr="00A17C8F">
        <w:t xml:space="preserve"> pro reo, viii)el principio de la prohibición de las sanciones de plano, ix) el principio de contradicción, x) principio de imparcialidad, xi) el principio de razonabilidad, xii) el principio de la prohibición de la analogía, xiii) el principio </w:t>
      </w:r>
      <w:proofErr w:type="spellStart"/>
      <w:r w:rsidRPr="00A17C8F">
        <w:t>nulla</w:t>
      </w:r>
      <w:proofErr w:type="spellEnd"/>
      <w:r w:rsidRPr="00A17C8F">
        <w:t xml:space="preserve"> </w:t>
      </w:r>
      <w:proofErr w:type="spellStart"/>
      <w:r w:rsidRPr="00A17C8F">
        <w:t>poena</w:t>
      </w:r>
      <w:proofErr w:type="spellEnd"/>
      <w:r w:rsidRPr="00A17C8F">
        <w:t xml:space="preserve"> sine lege, xiv) principio del non bis in ídem, xv) el principio de no retroactividad de la ley, xvi) el principio de favorabilidad, xvii) el principio del caso fortuito o de la fuerza mayor, xviii) el principio </w:t>
      </w:r>
      <w:proofErr w:type="spellStart"/>
      <w:r w:rsidRPr="00A17C8F">
        <w:t>solve</w:t>
      </w:r>
      <w:proofErr w:type="spellEnd"/>
      <w:r w:rsidRPr="00A17C8F">
        <w:t xml:space="preserve"> et </w:t>
      </w:r>
      <w:proofErr w:type="spellStart"/>
      <w:r w:rsidRPr="00A17C8F">
        <w:t>repete</w:t>
      </w:r>
      <w:proofErr w:type="spellEnd"/>
      <w:r w:rsidRPr="00A17C8F">
        <w:t xml:space="preserve">, xix) el principio de prohibición de imponer sanciones privativas de la libertad, xx) el principio prohibitivo de la </w:t>
      </w:r>
      <w:proofErr w:type="spellStart"/>
      <w:r w:rsidRPr="00A17C8F">
        <w:t>reformatio</w:t>
      </w:r>
      <w:proofErr w:type="spellEnd"/>
      <w:r w:rsidRPr="00A17C8F">
        <w:t xml:space="preserve"> in </w:t>
      </w:r>
      <w:proofErr w:type="spellStart"/>
      <w:r w:rsidRPr="00A17C8F">
        <w:t>pejus</w:t>
      </w:r>
      <w:proofErr w:type="spellEnd"/>
      <w:r w:rsidRPr="00A17C8F">
        <w:t>, xxi) el principio de culpabilidad, xxii) el principio de la</w:t>
      </w:r>
    </w:p>
  </w:footnote>
  <w:footnote w:id="20">
    <w:p w14:paraId="7B9B3AFC" w14:textId="77777777" w:rsidR="00C12A38" w:rsidRPr="00A17C8F" w:rsidRDefault="00C12A38" w:rsidP="00C12A38">
      <w:pPr>
        <w:pStyle w:val="Textonotapie"/>
      </w:pPr>
      <w:r>
        <w:rPr>
          <w:rStyle w:val="Refdenotaalpie"/>
        </w:rPr>
        <w:footnoteRef/>
      </w:r>
      <w:r>
        <w:t xml:space="preserve"> </w:t>
      </w:r>
      <w:r w:rsidRPr="00A17C8F">
        <w:t xml:space="preserve">Corte Constitucional. Sala Plena de la Corte Constitucional. Sentencia C-595 de 2010. Expediente D-7977. Magistrado Ponente: PALACIO </w:t>
      </w:r>
      <w:proofErr w:type="spellStart"/>
      <w:r w:rsidRPr="00A17C8F">
        <w:t>PALACIO</w:t>
      </w:r>
      <w:proofErr w:type="spellEnd"/>
      <w:r w:rsidRPr="00A17C8F">
        <w:t>, Jorge Iván. 27 de julio de 2010.</w:t>
      </w:r>
    </w:p>
  </w:footnote>
  <w:footnote w:id="21">
    <w:p w14:paraId="0D32CBB6" w14:textId="77777777" w:rsidR="00C12A38" w:rsidRPr="00F90AE1" w:rsidRDefault="00C12A38" w:rsidP="00C12A38">
      <w:pPr>
        <w:pStyle w:val="Textonotapie"/>
      </w:pPr>
      <w:r>
        <w:rPr>
          <w:rStyle w:val="Refdenotaalpie"/>
        </w:rPr>
        <w:footnoteRef/>
      </w:r>
      <w:r>
        <w:t xml:space="preserve"> </w:t>
      </w:r>
      <w:r w:rsidRPr="00F90AE1">
        <w:t xml:space="preserve">Sentencia C-012/02. Referencia: expediente D-3619. Demanda de inconstitucionalidad contra los artículos 84 parcial y 373 parcial del Código de Procedimiento Civil, tal como fueron modificados por los numerales 36 y 188 del artículo 1° del Decreto 2282 de 1989, respectivamente, y el artículo 142 parcial del Código Contencioso Administrativo. Actor: Ernesto De La </w:t>
      </w:r>
      <w:proofErr w:type="spellStart"/>
      <w:r w:rsidRPr="00F90AE1">
        <w:t>Espriella</w:t>
      </w:r>
      <w:proofErr w:type="spellEnd"/>
      <w:r w:rsidRPr="00F90AE1">
        <w:t xml:space="preserve"> </w:t>
      </w:r>
      <w:proofErr w:type="spellStart"/>
      <w:r w:rsidRPr="00F90AE1">
        <w:t>Barcenas</w:t>
      </w:r>
      <w:proofErr w:type="spellEnd"/>
      <w:r w:rsidRPr="00F90AE1">
        <w:t>. Magistrado Ponente: Dr. JAIME ARAUJO RENTERIA.</w:t>
      </w:r>
    </w:p>
  </w:footnote>
  <w:footnote w:id="22">
    <w:p w14:paraId="70BDC9D3" w14:textId="77777777" w:rsidR="00C12A38" w:rsidRPr="00F90AE1" w:rsidRDefault="00C12A38" w:rsidP="00C12A38">
      <w:pPr>
        <w:pStyle w:val="Textonotapie"/>
        <w:rPr>
          <w:lang w:val="es-ES"/>
        </w:rPr>
      </w:pPr>
      <w:r>
        <w:rPr>
          <w:rStyle w:val="Refdenotaalpie"/>
        </w:rPr>
        <w:footnoteRef/>
      </w:r>
      <w:r>
        <w:t xml:space="preserve"> </w:t>
      </w:r>
      <w:r w:rsidRPr="00F90AE1">
        <w:t>Ibídem.</w:t>
      </w:r>
    </w:p>
  </w:footnote>
  <w:footnote w:id="23">
    <w:p w14:paraId="2D92960C" w14:textId="77777777" w:rsidR="00F43372" w:rsidRPr="00F36BB6" w:rsidRDefault="00F43372" w:rsidP="00F43372">
      <w:pPr>
        <w:pStyle w:val="Textonotapie"/>
        <w:spacing w:before="0" w:after="0" w:line="240" w:lineRule="atLeast"/>
        <w:rPr>
          <w:rFonts w:ascii="Times New Roman" w:hAnsi="Times New Roman"/>
          <w:sz w:val="18"/>
          <w:szCs w:val="18"/>
        </w:rPr>
      </w:pPr>
      <w:r w:rsidRPr="00315B32">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Salvamento parcial de voto a la sentencia C-973 de 2002; por el Magistrado Manuel José Cepeda Espinosa</w:t>
      </w:r>
    </w:p>
  </w:footnote>
  <w:footnote w:id="24">
    <w:p w14:paraId="6B931031" w14:textId="77777777" w:rsidR="00F43372" w:rsidRPr="00F36BB6" w:rsidRDefault="00F43372" w:rsidP="00F43372">
      <w:pPr>
        <w:pStyle w:val="Textonotapie"/>
        <w:spacing w:before="0" w:after="0" w:line="240" w:lineRule="atLeast"/>
        <w:rPr>
          <w:rFonts w:ascii="Times New Roman" w:hAnsi="Times New Roman"/>
          <w:sz w:val="18"/>
          <w:szCs w:val="18"/>
        </w:rPr>
      </w:pPr>
      <w:r w:rsidRPr="00315B32">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Ibídem.</w:t>
      </w:r>
    </w:p>
  </w:footnote>
  <w:footnote w:id="25">
    <w:p w14:paraId="03E10CBC" w14:textId="77777777" w:rsidR="00F43372" w:rsidRPr="00F36BB6" w:rsidRDefault="00F43372" w:rsidP="00F43372">
      <w:pPr>
        <w:pStyle w:val="Textonotapie"/>
        <w:spacing w:before="0" w:after="0" w:line="240" w:lineRule="atLeast"/>
        <w:rPr>
          <w:rFonts w:ascii="Times New Roman" w:hAnsi="Times New Roman"/>
          <w:sz w:val="18"/>
          <w:szCs w:val="18"/>
          <w:lang w:val="es-ES"/>
        </w:rPr>
      </w:pPr>
      <w:r w:rsidRPr="00315B32">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26">
    <w:p w14:paraId="6BB22F2F" w14:textId="77777777" w:rsidR="00F43372" w:rsidRPr="00F36BB6" w:rsidRDefault="00F43372" w:rsidP="00F43372">
      <w:pPr>
        <w:pStyle w:val="Textonotapie"/>
        <w:spacing w:before="0" w:after="0" w:line="240" w:lineRule="atLeast"/>
        <w:rPr>
          <w:rFonts w:ascii="Times New Roman" w:hAnsi="Times New Roman"/>
          <w:sz w:val="18"/>
          <w:szCs w:val="18"/>
        </w:rPr>
      </w:pPr>
      <w:r w:rsidRPr="00315B32">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TRIBUNAL ADMINISTRATIVO DE CUNDINAMARCA. Sección Primera. Subsección “A”. Proceso No. 250002341000201601306-00. Medio de Control: Nulidad y Restablecimiento del Derecho. Demandante: COLOMBIA TELECOMUNICACIONES S.A. E.S.P. Demandando: SUPERINTENDENCIA DE INDUSTRIA Y COMERCIO. Asunto: Sentencia de Primera Instancia. 9 de mayo de 2019.</w:t>
      </w:r>
    </w:p>
  </w:footnote>
  <w:footnote w:id="27">
    <w:p w14:paraId="2DC90254" w14:textId="77777777" w:rsidR="00F43372" w:rsidRPr="00F36BB6" w:rsidRDefault="00F43372" w:rsidP="00F43372">
      <w:pPr>
        <w:pStyle w:val="Textonotapie"/>
        <w:spacing w:before="0" w:after="0" w:line="240" w:lineRule="atLeast"/>
        <w:rPr>
          <w:rFonts w:ascii="Times New Roman" w:hAnsi="Times New Roman"/>
          <w:sz w:val="18"/>
          <w:szCs w:val="18"/>
        </w:rPr>
      </w:pPr>
      <w:r w:rsidRPr="00315B32">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Ibídem.</w:t>
      </w:r>
    </w:p>
  </w:footnote>
  <w:footnote w:id="28">
    <w:p w14:paraId="136B2BDB" w14:textId="77777777" w:rsidR="00F43372" w:rsidRPr="00F36BB6" w:rsidRDefault="00F43372" w:rsidP="00F43372">
      <w:pPr>
        <w:pStyle w:val="Textonotapie"/>
        <w:spacing w:before="0" w:after="0" w:line="240" w:lineRule="atLeast"/>
        <w:rPr>
          <w:rFonts w:ascii="Times New Roman" w:hAnsi="Times New Roman"/>
          <w:sz w:val="18"/>
          <w:szCs w:val="18"/>
        </w:rPr>
      </w:pPr>
      <w:r w:rsidRPr="00315B32">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Fuerza mayor, caso fortuito, hecho exclusivo y determinante de un tercero o de la víctima.</w:t>
      </w:r>
    </w:p>
  </w:footnote>
  <w:footnote w:id="29">
    <w:p w14:paraId="117E3426" w14:textId="77777777" w:rsidR="00F43372" w:rsidRPr="00F36BB6" w:rsidRDefault="00F43372" w:rsidP="00F43372">
      <w:pPr>
        <w:pStyle w:val="Textonotapie"/>
        <w:spacing w:before="0" w:after="0" w:line="240" w:lineRule="atLeast"/>
        <w:rPr>
          <w:rFonts w:ascii="Times New Roman" w:hAnsi="Times New Roman"/>
          <w:sz w:val="18"/>
          <w:szCs w:val="18"/>
        </w:rPr>
      </w:pPr>
      <w:r w:rsidRPr="00315B32">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Sentencia C-1141 del 2000; Magistrado Ponente: Eduardo Cifuentes Muñoz</w:t>
      </w:r>
    </w:p>
  </w:footnote>
  <w:footnote w:id="30">
    <w:p w14:paraId="197DBF1C" w14:textId="4058E165" w:rsidR="002C5C2D" w:rsidRPr="003A24F6" w:rsidRDefault="002C5C2D" w:rsidP="002C5C2D">
      <w:pPr>
        <w:pStyle w:val="Textonotapie"/>
        <w:spacing w:before="0" w:after="0"/>
        <w:ind w:left="567" w:right="594"/>
        <w:rPr>
          <w:rFonts w:ascii="Verdana" w:hAnsi="Verdana"/>
          <w:sz w:val="16"/>
          <w:szCs w:val="16"/>
        </w:rPr>
      </w:pPr>
      <w:r w:rsidRPr="003A24F6">
        <w:rPr>
          <w:rStyle w:val="Refdenotaalpie"/>
          <w:rFonts w:ascii="Verdana" w:hAnsi="Verdana"/>
          <w:sz w:val="16"/>
          <w:szCs w:val="16"/>
        </w:rPr>
        <w:footnoteRef/>
      </w:r>
      <w:r w:rsidRPr="003A24F6">
        <w:rPr>
          <w:rFonts w:ascii="Verdana" w:hAnsi="Verdana"/>
          <w:sz w:val="16"/>
          <w:szCs w:val="16"/>
        </w:rPr>
        <w:t xml:space="preserve"> </w:t>
      </w:r>
      <w:r w:rsidRPr="003A24F6">
        <w:rPr>
          <w:rFonts w:ascii="Verdana" w:hAnsi="Verdana"/>
          <w:sz w:val="16"/>
          <w:szCs w:val="16"/>
        </w:rPr>
        <w:t>Resolución No. 2</w:t>
      </w:r>
      <w:r w:rsidR="00077677">
        <w:rPr>
          <w:rFonts w:ascii="Verdana" w:hAnsi="Verdana"/>
          <w:sz w:val="16"/>
          <w:szCs w:val="16"/>
        </w:rPr>
        <w:t>7371</w:t>
      </w:r>
      <w:r w:rsidRPr="003A24F6">
        <w:rPr>
          <w:rFonts w:ascii="Verdana" w:hAnsi="Verdana"/>
          <w:sz w:val="16"/>
          <w:szCs w:val="16"/>
        </w:rPr>
        <w:t xml:space="preserve"> de 2024. </w:t>
      </w:r>
    </w:p>
  </w:footnote>
  <w:footnote w:id="31">
    <w:p w14:paraId="08195B02" w14:textId="77777777" w:rsidR="002C5C2D" w:rsidRPr="003A24F6" w:rsidRDefault="002C5C2D" w:rsidP="002C5C2D">
      <w:pPr>
        <w:pStyle w:val="Textonotapie"/>
        <w:spacing w:before="0" w:after="0"/>
        <w:ind w:left="567" w:right="594"/>
        <w:rPr>
          <w:rFonts w:ascii="Verdana" w:hAnsi="Verdana"/>
          <w:sz w:val="16"/>
          <w:szCs w:val="16"/>
          <w:lang w:val="es-ES"/>
        </w:rPr>
      </w:pPr>
      <w:r w:rsidRPr="003A24F6">
        <w:rPr>
          <w:rStyle w:val="Refdenotaalpie"/>
          <w:rFonts w:ascii="Verdana" w:hAnsi="Verdana"/>
          <w:sz w:val="16"/>
          <w:szCs w:val="16"/>
        </w:rPr>
        <w:footnoteRef/>
      </w:r>
      <w:r w:rsidRPr="003A24F6">
        <w:rPr>
          <w:rFonts w:ascii="Verdana" w:hAnsi="Verdana"/>
          <w:sz w:val="16"/>
          <w:szCs w:val="16"/>
        </w:rPr>
        <w:t xml:space="preserve"> </w:t>
      </w:r>
      <w:r w:rsidRPr="003A24F6">
        <w:rPr>
          <w:rFonts w:ascii="Verdana" w:hAnsi="Verdana"/>
          <w:sz w:val="16"/>
          <w:szCs w:val="16"/>
        </w:rPr>
        <w:t>Consejo de Estado, radicación No.: 05001-23-24-000-1996-00680-01(20738) del veintidós (22) de octubre de dos mil doce (2012). C.P. Enrique Gil Botero.</w:t>
      </w:r>
    </w:p>
  </w:footnote>
  <w:footnote w:id="32">
    <w:p w14:paraId="4FC51A4B" w14:textId="77777777" w:rsidR="002C5C2D" w:rsidRPr="003A24F6" w:rsidRDefault="002C5C2D" w:rsidP="002C5C2D">
      <w:pPr>
        <w:pStyle w:val="Textonotapie"/>
        <w:spacing w:before="0" w:after="0"/>
        <w:ind w:left="567" w:right="594"/>
        <w:rPr>
          <w:rFonts w:ascii="Verdana" w:hAnsi="Verdana"/>
          <w:sz w:val="16"/>
          <w:szCs w:val="16"/>
          <w:lang w:val="es-ES"/>
        </w:rPr>
      </w:pPr>
      <w:r w:rsidRPr="003A24F6">
        <w:rPr>
          <w:rStyle w:val="Refdenotaalpie"/>
          <w:rFonts w:ascii="Verdana" w:hAnsi="Verdana"/>
          <w:sz w:val="16"/>
          <w:szCs w:val="16"/>
        </w:rPr>
        <w:footnoteRef/>
      </w:r>
      <w:r w:rsidRPr="003A24F6">
        <w:rPr>
          <w:rFonts w:ascii="Verdana" w:hAnsi="Verdana"/>
          <w:sz w:val="16"/>
          <w:szCs w:val="16"/>
        </w:rPr>
        <w:t xml:space="preserve"> </w:t>
      </w:r>
      <w:r w:rsidRPr="003A24F6">
        <w:rPr>
          <w:rFonts w:ascii="Verdana" w:hAnsi="Verdana"/>
          <w:sz w:val="16"/>
          <w:szCs w:val="16"/>
        </w:rPr>
        <w:t>Código de Procedimiento Administrativo y de lo Contencioso Administrativo. Ley 1437 de 2011, comentado y concordado, pág.180 y 181. 2 Edición. Universidad Externado.</w:t>
      </w:r>
    </w:p>
  </w:footnote>
  <w:footnote w:id="33">
    <w:p w14:paraId="7EB4001D" w14:textId="77777777" w:rsidR="002B77F0" w:rsidRPr="00F36BB6" w:rsidRDefault="002B77F0" w:rsidP="002B77F0">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34">
    <w:p w14:paraId="5A75652D" w14:textId="77777777" w:rsidR="002B77F0" w:rsidRPr="00F36BB6" w:rsidRDefault="002B77F0" w:rsidP="002B77F0">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35">
    <w:p w14:paraId="64B746F0" w14:textId="77777777" w:rsidR="002B77F0" w:rsidRPr="00F36BB6" w:rsidRDefault="002B77F0" w:rsidP="002B77F0">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36">
    <w:p w14:paraId="66294BFD" w14:textId="77777777" w:rsidR="002B77F0" w:rsidRPr="00F36BB6" w:rsidRDefault="002B77F0" w:rsidP="002B77F0">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w:t>
      </w:r>
      <w:proofErr w:type="gramStart"/>
      <w:r w:rsidRPr="00F36BB6">
        <w:rPr>
          <w:rFonts w:ascii="Times New Roman" w:eastAsia="Arial" w:hAnsi="Times New Roman"/>
          <w:sz w:val="18"/>
          <w:szCs w:val="18"/>
        </w:rPr>
        <w:t>Consejero</w:t>
      </w:r>
      <w:proofErr w:type="gramEnd"/>
      <w:r w:rsidRPr="00F36BB6">
        <w:rPr>
          <w:rFonts w:ascii="Times New Roman" w:eastAsia="Arial" w:hAnsi="Times New Roman"/>
          <w:sz w:val="18"/>
          <w:szCs w:val="18"/>
        </w:rPr>
        <w:t xml:space="preserve">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w:t>
      </w:r>
      <w:proofErr w:type="spellStart"/>
      <w:r w:rsidRPr="00F36BB6">
        <w:rPr>
          <w:rFonts w:ascii="Times New Roman" w:eastAsia="Arial" w:hAnsi="Times New Roman"/>
          <w:sz w:val="18"/>
          <w:szCs w:val="18"/>
        </w:rPr>
        <w:t>Lafont</w:t>
      </w:r>
      <w:proofErr w:type="spellEnd"/>
      <w:r w:rsidRPr="00F36BB6">
        <w:rPr>
          <w:rFonts w:ascii="Times New Roman" w:eastAsia="Arial" w:hAnsi="Times New Roman"/>
          <w:sz w:val="18"/>
          <w:szCs w:val="18"/>
        </w:rPr>
        <w:t xml:space="preserve">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37">
    <w:p w14:paraId="59550AD7" w14:textId="77777777" w:rsidR="002B77F0" w:rsidRPr="00F36BB6" w:rsidRDefault="002B77F0" w:rsidP="002B77F0">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38">
    <w:p w14:paraId="47AE3F11" w14:textId="04DE77B6" w:rsidR="00B65C7F" w:rsidRPr="00F36BB6" w:rsidRDefault="00B65C7F" w:rsidP="00B65C7F">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Resolución </w:t>
      </w:r>
      <w:r w:rsidR="005853A8">
        <w:rPr>
          <w:rFonts w:ascii="Times New Roman" w:hAnsi="Times New Roman"/>
          <w:sz w:val="18"/>
          <w:szCs w:val="18"/>
        </w:rPr>
        <w:t>273</w:t>
      </w:r>
      <w:r w:rsidR="00193BC6">
        <w:rPr>
          <w:rFonts w:ascii="Times New Roman" w:hAnsi="Times New Roman"/>
          <w:sz w:val="18"/>
          <w:szCs w:val="18"/>
        </w:rPr>
        <w:t>7</w:t>
      </w:r>
      <w:r w:rsidR="005853A8">
        <w:rPr>
          <w:rFonts w:ascii="Times New Roman" w:hAnsi="Times New Roman"/>
          <w:sz w:val="18"/>
          <w:szCs w:val="18"/>
        </w:rPr>
        <w:t xml:space="preserve">1 </w:t>
      </w:r>
      <w:r w:rsidR="00193BC6">
        <w:rPr>
          <w:rFonts w:ascii="Times New Roman" w:hAnsi="Times New Roman"/>
          <w:sz w:val="18"/>
          <w:szCs w:val="18"/>
        </w:rPr>
        <w:t>de 2024</w:t>
      </w:r>
      <w:r w:rsidRPr="00F36BB6">
        <w:rPr>
          <w:rFonts w:ascii="Times New Roman" w:hAnsi="Times New Roman"/>
          <w:sz w:val="18"/>
          <w:szCs w:val="18"/>
        </w:rPr>
        <w:t xml:space="preserve"> , pág. </w:t>
      </w:r>
      <w:r w:rsidR="00193BC6">
        <w:rPr>
          <w:rFonts w:ascii="Times New Roman" w:hAnsi="Times New Roman"/>
          <w:sz w:val="18"/>
          <w:szCs w:val="18"/>
        </w:rPr>
        <w:t>8</w:t>
      </w:r>
    </w:p>
  </w:footnote>
  <w:footnote w:id="39">
    <w:p w14:paraId="02B6462C" w14:textId="77777777" w:rsidR="00B65C7F" w:rsidRPr="00F36BB6" w:rsidRDefault="00B65C7F" w:rsidP="00B65C7F">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Ibidem.</w:t>
      </w:r>
    </w:p>
  </w:footnote>
  <w:footnote w:id="40">
    <w:p w14:paraId="25AEB50B" w14:textId="77777777" w:rsidR="00B65C7F" w:rsidRPr="00F36BB6" w:rsidRDefault="00B65C7F" w:rsidP="00B65C7F">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Artículo 59 de la Ley 1480 de 2011: </w:t>
      </w:r>
      <w:r w:rsidRPr="00F36BB6">
        <w:rPr>
          <w:rFonts w:ascii="Times New Roman" w:hAnsi="Times New Roman"/>
          <w:i/>
          <w:iCs/>
          <w:sz w:val="18"/>
          <w:szCs w:val="18"/>
        </w:rPr>
        <w:t>“(…)</w:t>
      </w:r>
      <w:r w:rsidRPr="00F36BB6">
        <w:rPr>
          <w:rFonts w:ascii="Times New Roman" w:hAnsi="Times New Roman"/>
          <w:i/>
          <w:iCs/>
          <w:color w:val="4B4949"/>
          <w:sz w:val="18"/>
          <w:szCs w:val="18"/>
        </w:rPr>
        <w:t xml:space="preserve"> </w:t>
      </w:r>
      <w:r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41">
    <w:p w14:paraId="05B705A1" w14:textId="77777777" w:rsidR="00013DBF" w:rsidRPr="003A24F6" w:rsidRDefault="00013DBF" w:rsidP="00013DBF">
      <w:pPr>
        <w:pStyle w:val="Textonotapie"/>
        <w:spacing w:before="0" w:after="0"/>
        <w:ind w:left="567" w:right="594"/>
        <w:rPr>
          <w:rFonts w:ascii="Verdana" w:hAnsi="Verdana" w:cs="Arial"/>
          <w:sz w:val="16"/>
          <w:szCs w:val="16"/>
        </w:rPr>
      </w:pPr>
      <w:r w:rsidRPr="003A24F6">
        <w:rPr>
          <w:rStyle w:val="Refdenotaalpie"/>
          <w:rFonts w:ascii="Verdana" w:hAnsi="Verdana" w:cs="Arial"/>
          <w:sz w:val="16"/>
          <w:szCs w:val="16"/>
        </w:rPr>
        <w:footnoteRef/>
      </w:r>
      <w:r w:rsidRPr="003A24F6">
        <w:rPr>
          <w:rFonts w:ascii="Verdana" w:hAnsi="Verdana" w:cs="Arial"/>
          <w:sz w:val="16"/>
          <w:szCs w:val="16"/>
        </w:rPr>
        <w:t xml:space="preserve"> </w:t>
      </w:r>
      <w:r w:rsidRPr="003A24F6">
        <w:rPr>
          <w:rFonts w:ascii="Verdana" w:hAnsi="Verdana" w:cs="Arial"/>
          <w:sz w:val="16"/>
          <w:szCs w:val="16"/>
          <w:shd w:val="clear" w:color="auto" w:fill="FFFFFF"/>
        </w:rPr>
        <w:t xml:space="preserve">Sentencia C-748/11. Magistrado Ponente: JORGE IGNACIO PRETELT CHALJUB. Bogotá D. C., seis (6) de octubre de dos mil once (2011). </w:t>
      </w:r>
    </w:p>
  </w:footnote>
  <w:footnote w:id="42">
    <w:p w14:paraId="36906BF0" w14:textId="77777777" w:rsidR="00B65C7F" w:rsidRPr="00F36BB6" w:rsidRDefault="00B65C7F" w:rsidP="00B65C7F">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r w:rsidRPr="00F36BB6">
        <w:rPr>
          <w:rFonts w:ascii="Times New Roman" w:hAnsi="Times New Roman"/>
          <w:b/>
          <w:bCs/>
          <w:i/>
          <w:iCs/>
          <w:sz w:val="18"/>
          <w:szCs w:val="18"/>
        </w:rPr>
        <w:t>ARTÍCULO 19. OBLIGACIONES DE LOS COMERCIANTES. </w:t>
      </w:r>
      <w:r w:rsidRPr="00F36BB6">
        <w:rPr>
          <w:rFonts w:ascii="Times New Roman" w:hAnsi="Times New Roman"/>
          <w:i/>
          <w:iCs/>
          <w:sz w:val="18"/>
          <w:szCs w:val="18"/>
        </w:rPr>
        <w:t>Es obligación de todo comerciante:</w:t>
      </w:r>
    </w:p>
    <w:p w14:paraId="5D89B50C" w14:textId="77777777" w:rsidR="00B65C7F" w:rsidRPr="00F36BB6" w:rsidRDefault="00B65C7F" w:rsidP="00B65C7F">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06F3658E" w14:textId="77777777" w:rsidR="00B65C7F" w:rsidRPr="00F36BB6" w:rsidRDefault="00B65C7F" w:rsidP="00B65C7F">
      <w:pPr>
        <w:spacing w:line="240" w:lineRule="atLeast"/>
        <w:rPr>
          <w:rFonts w:ascii="Times New Roman" w:hAnsi="Times New Roman"/>
          <w:i/>
          <w:iCs/>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CA4C" w14:textId="77777777" w:rsidR="00385B12" w:rsidRDefault="00141DF1" w:rsidP="00FC5018">
    <w:pPr>
      <w:pStyle w:val="Encabezado"/>
      <w:framePr w:wrap="around" w:vAnchor="text" w:hAnchor="margin" w:xAlign="right" w:y="1"/>
      <w:rPr>
        <w:rStyle w:val="Nmerodepgina"/>
      </w:rPr>
    </w:pPr>
    <w:r>
      <w:rPr>
        <w:noProof/>
        <w:lang w:val="es-CO" w:eastAsia="es-CO"/>
      </w:rPr>
      <w:pict w14:anchorId="5BB88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6" type="#_x0000_t75" alt="" style="position:absolute;margin-left:0;margin-top:0;width:612.5pt;height:14in;z-index:-251653120;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21CCA572" w14:textId="77777777" w:rsidR="00385B12" w:rsidRDefault="00385B12" w:rsidP="00FC5018">
    <w:pPr>
      <w:pStyle w:val="Encabezado"/>
      <w:ind w:right="360"/>
    </w:pPr>
  </w:p>
  <w:p w14:paraId="42F3C61A" w14:textId="77777777" w:rsidR="00385B12" w:rsidRDefault="00385B12"/>
  <w:p w14:paraId="1D03BC6C"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0E1C"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2002EEFD" w14:textId="77777777" w:rsidR="00385B12" w:rsidRDefault="002073F5" w:rsidP="00FC5018">
    <w:pPr>
      <w:pStyle w:val="Encabezado"/>
      <w:ind w:right="360"/>
    </w:pPr>
    <w:r>
      <w:rPr>
        <w:noProof/>
        <w:lang w:val="es-ES"/>
      </w:rPr>
      <mc:AlternateContent>
        <mc:Choice Requires="wps">
          <w:drawing>
            <wp:anchor distT="0" distB="0" distL="114300" distR="114300" simplePos="0" relativeHeight="251662336" behindDoc="0" locked="0" layoutInCell="1" allowOverlap="1" wp14:anchorId="49FD9CF0" wp14:editId="217A881E">
              <wp:simplePos x="0" y="0"/>
              <wp:positionH relativeFrom="column">
                <wp:posOffset>433070</wp:posOffset>
              </wp:positionH>
              <wp:positionV relativeFrom="paragraph">
                <wp:posOffset>127000</wp:posOffset>
              </wp:positionV>
              <wp:extent cx="6000750" cy="344805"/>
              <wp:effectExtent l="0" t="0" r="0" b="0"/>
              <wp:wrapNone/>
              <wp:docPr id="186926326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0075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67703"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34209E69" w14:textId="77777777" w:rsidR="00385B12" w:rsidRPr="00813841" w:rsidRDefault="00385B12" w:rsidP="001B2C23">
                          <w:pPr>
                            <w:ind w:right="41"/>
                            <w:jc w:val="center"/>
                            <w:rPr>
                              <w:rFonts w:ascii="Arial" w:hAnsi="Arial"/>
                            </w:rPr>
                          </w:pPr>
                          <w:r w:rsidRPr="00813841">
                            <w:rPr>
                              <w:rFonts w:ascii="Arial" w:hAnsi="Arial"/>
                            </w:rPr>
                            <w:t>”</w:t>
                          </w:r>
                        </w:p>
                        <w:p w14:paraId="6269E068" w14:textId="77777777" w:rsidR="00385B12" w:rsidRDefault="00385B12"/>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49FD9CF0" id="_x0000_t202" coordsize="21600,21600" o:spt="202" path="m,l,21600r21600,l21600,xe">
              <v:stroke joinstyle="miter"/>
              <v:path gradientshapeok="t" o:connecttype="rect"/>
            </v:shapetype>
            <v:shape id="Text Box 83" o:spid="_x0000_s1026" type="#_x0000_t202" style="position:absolute;margin-left:34.1pt;margin-top:10pt;width:472.5pt;height:2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" filled="f" stroked="f">
              <v:path arrowok="t"/>
              <v:textbox inset=",7.2pt,,7.2pt">
                <w:txbxContent>
                  <w:p w14:paraId="74567703"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34209E69" w14:textId="77777777" w:rsidR="00385B12" w:rsidRPr="00813841" w:rsidRDefault="00385B12" w:rsidP="001B2C23">
                    <w:pPr>
                      <w:ind w:right="41"/>
                      <w:jc w:val="center"/>
                      <w:rPr>
                        <w:rFonts w:ascii="Arial" w:hAnsi="Arial"/>
                      </w:rPr>
                    </w:pPr>
                    <w:r w:rsidRPr="00813841">
                      <w:rPr>
                        <w:rFonts w:ascii="Arial" w:hAnsi="Arial"/>
                      </w:rPr>
                      <w:t>”</w:t>
                    </w:r>
                  </w:p>
                  <w:p w14:paraId="6269E068" w14:textId="77777777" w:rsidR="00385B12" w:rsidRDefault="00385B12"/>
                </w:txbxContent>
              </v:textbox>
            </v:shape>
          </w:pict>
        </mc:Fallback>
      </mc:AlternateContent>
    </w:r>
    <w:r w:rsidR="00141DF1">
      <w:rPr>
        <w:noProof/>
        <w:lang w:val="es-CO" w:eastAsia="es-CO"/>
      </w:rPr>
      <w:pict w14:anchorId="7002D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6.35pt;margin-top:-87.9pt;width:612.5pt;height:14in;z-index:-251652096;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mc:AlternateContent>
        <mc:Choice Requires="wps">
          <w:drawing>
            <wp:anchor distT="0" distB="0" distL="114300" distR="114300" simplePos="0" relativeHeight="251660288" behindDoc="0" locked="0" layoutInCell="1" allowOverlap="1" wp14:anchorId="782282D1" wp14:editId="5F0194E5">
              <wp:simplePos x="0" y="0"/>
              <wp:positionH relativeFrom="column">
                <wp:posOffset>5895975</wp:posOffset>
              </wp:positionH>
              <wp:positionV relativeFrom="paragraph">
                <wp:posOffset>-180340</wp:posOffset>
              </wp:positionV>
              <wp:extent cx="923925" cy="342900"/>
              <wp:effectExtent l="0" t="0" r="0" b="0"/>
              <wp:wrapThrough wrapText="bothSides">
                <wp:wrapPolygon edited="0">
                  <wp:start x="0" y="0"/>
                  <wp:lineTo x="21600" y="0"/>
                  <wp:lineTo x="21600" y="21600"/>
                  <wp:lineTo x="0" y="21600"/>
                  <wp:lineTo x="0" y="0"/>
                </wp:wrapPolygon>
              </wp:wrapThrough>
              <wp:docPr id="2047228043"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39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039F8"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782282D1" id="Text Box 81" o:spid="_x0000_s1027" type="#_x0000_t202" style="position:absolute;margin-left:464.25pt;margin-top:-14.2pt;width:72.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" filled="f" stroked="f">
              <v:path arrowok="t"/>
              <v:textbox inset=",7.2pt,,7.2pt">
                <w:txbxContent>
                  <w:p w14:paraId="41E039F8"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mc:Fallback>
      </mc:AlternateContent>
    </w:r>
    <w:r>
      <w:rPr>
        <w:noProof/>
        <w:lang w:val="es-ES"/>
      </w:rPr>
      <mc:AlternateContent>
        <mc:Choice Requires="wps">
          <w:drawing>
            <wp:anchor distT="0" distB="0" distL="114300" distR="114300" simplePos="0" relativeHeight="251659264" behindDoc="0" locked="0" layoutInCell="1" allowOverlap="1" wp14:anchorId="5AB9F087" wp14:editId="2A4D54FE">
              <wp:simplePos x="0" y="0"/>
              <wp:positionH relativeFrom="margin">
                <wp:posOffset>1543050</wp:posOffset>
              </wp:positionH>
              <wp:positionV relativeFrom="paragraph">
                <wp:posOffset>-347345</wp:posOffset>
              </wp:positionV>
              <wp:extent cx="3771900" cy="342900"/>
              <wp:effectExtent l="0" t="0" r="0" b="0"/>
              <wp:wrapThrough wrapText="bothSides">
                <wp:wrapPolygon edited="0">
                  <wp:start x="0" y="0"/>
                  <wp:lineTo x="21600" y="0"/>
                  <wp:lineTo x="21600" y="21600"/>
                  <wp:lineTo x="0" y="21600"/>
                  <wp:lineTo x="0" y="0"/>
                </wp:wrapPolygon>
              </wp:wrapThrough>
              <wp:docPr id="191732667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71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7D3A5"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5AB9F087" id="Text Box 80" o:spid="_x0000_s1028" type="#_x0000_t202" style="position:absolute;margin-left:121.5pt;margin-top:-27.35pt;width:297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" filled="f" stroked="f">
              <v:path arrowok="t"/>
              <v:textbox inset=",7.2pt,,7.2pt">
                <w:txbxContent>
                  <w:p w14:paraId="3387D3A5"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mc:Fallback>
      </mc:AlternateContent>
    </w:r>
  </w:p>
  <w:p w14:paraId="2B9716D6" w14:textId="77777777" w:rsidR="00385B12" w:rsidRDefault="00385B12"/>
  <w:p w14:paraId="5E53C8B0" w14:textId="77777777" w:rsidR="00385B12" w:rsidRDefault="002073F5">
    <w:r>
      <w:rPr>
        <w:noProof/>
        <w:lang w:val="es-ES"/>
      </w:rPr>
      <mc:AlternateContent>
        <mc:Choice Requires="wps">
          <w:drawing>
            <wp:anchor distT="0" distB="0" distL="114300" distR="114300" simplePos="0" relativeHeight="251661312" behindDoc="0" locked="0" layoutInCell="1" allowOverlap="1" wp14:anchorId="73C267F7" wp14:editId="041B6AD1">
              <wp:simplePos x="0" y="0"/>
              <wp:positionH relativeFrom="column">
                <wp:posOffset>-51435</wp:posOffset>
              </wp:positionH>
              <wp:positionV relativeFrom="paragraph">
                <wp:posOffset>175895</wp:posOffset>
              </wp:positionV>
              <wp:extent cx="6962775" cy="9525"/>
              <wp:effectExtent l="12700" t="12700" r="9525" b="3175"/>
              <wp:wrapNone/>
              <wp:docPr id="330556227"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962775" cy="952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EE0A88F"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3.85pt" to="544.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" strokeweight="1.5pt">
              <v:shadow opacity="24903f" origin=",.5" offset="0,.55556mm"/>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5DDC" w14:textId="77777777" w:rsidR="005F364C" w:rsidRDefault="002073F5" w:rsidP="005F364C">
    <w:pPr>
      <w:pStyle w:val="Encabezado"/>
      <w:tabs>
        <w:tab w:val="center" w:pos="0"/>
        <w:tab w:val="left" w:pos="9253"/>
        <w:tab w:val="right" w:pos="9356"/>
      </w:tabs>
      <w:jc w:val="center"/>
    </w:pPr>
    <w:r>
      <w:rPr>
        <w:noProof/>
      </w:rPr>
      <w:drawing>
        <wp:anchor distT="0" distB="0" distL="114300" distR="114300" simplePos="0" relativeHeight="251665408" behindDoc="1" locked="0" layoutInCell="0" allowOverlap="1" wp14:anchorId="2ADD7F9C" wp14:editId="0E75598B">
          <wp:simplePos x="0" y="0"/>
          <wp:positionH relativeFrom="margin">
            <wp:posOffset>-457200</wp:posOffset>
          </wp:positionH>
          <wp:positionV relativeFrom="margin">
            <wp:posOffset>-1048385</wp:posOffset>
          </wp:positionV>
          <wp:extent cx="7772400" cy="12801600"/>
          <wp:effectExtent l="0" t="0" r="0" b="0"/>
          <wp:wrapNone/>
          <wp:docPr id="8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280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0403">
      <w:rPr>
        <w:noProof/>
        <w:lang w:val="es-CO" w:eastAsia="es-CO"/>
      </w:rPr>
      <w:drawing>
        <wp:inline distT="0" distB="0" distL="0" distR="0" wp14:anchorId="46F8E31E" wp14:editId="552DC386">
          <wp:extent cx="1346200" cy="800100"/>
          <wp:effectExtent l="0" t="0" r="0" b="0"/>
          <wp:docPr id="1" name="Imagen 14885999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48859997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6200" cy="800100"/>
                  </a:xfrm>
                  <a:prstGeom prst="rect">
                    <a:avLst/>
                  </a:prstGeom>
                  <a:noFill/>
                  <a:ln>
                    <a:noFill/>
                  </a:ln>
                </pic:spPr>
              </pic:pic>
            </a:graphicData>
          </a:graphic>
        </wp:inline>
      </w:drawing>
    </w:r>
  </w:p>
  <w:p w14:paraId="163EAA80" w14:textId="77777777" w:rsidR="005F364C" w:rsidRDefault="005F364C" w:rsidP="005F364C">
    <w:pPr>
      <w:pStyle w:val="Encabezado"/>
    </w:pPr>
  </w:p>
  <w:p w14:paraId="7D1FA16D"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E8391D"/>
    <w:multiLevelType w:val="hybridMultilevel"/>
    <w:tmpl w:val="A692DA3E"/>
    <w:lvl w:ilvl="0" w:tplc="E6B44A52">
      <w:start w:val="1"/>
      <w:numFmt w:val="lowerRoman"/>
      <w:lvlText w:val="%1)"/>
      <w:lvlJc w:val="left"/>
      <w:pPr>
        <w:ind w:left="1320" w:hanging="720"/>
      </w:pPr>
      <w:rPr>
        <w:rFonts w:hint="default"/>
      </w:rPr>
    </w:lvl>
    <w:lvl w:ilvl="1" w:tplc="240A0019" w:tentative="1">
      <w:start w:val="1"/>
      <w:numFmt w:val="lowerLetter"/>
      <w:lvlText w:val="%2."/>
      <w:lvlJc w:val="left"/>
      <w:pPr>
        <w:ind w:left="1680" w:hanging="360"/>
      </w:pPr>
    </w:lvl>
    <w:lvl w:ilvl="2" w:tplc="240A001B" w:tentative="1">
      <w:start w:val="1"/>
      <w:numFmt w:val="lowerRoman"/>
      <w:lvlText w:val="%3."/>
      <w:lvlJc w:val="right"/>
      <w:pPr>
        <w:ind w:left="2400" w:hanging="180"/>
      </w:pPr>
    </w:lvl>
    <w:lvl w:ilvl="3" w:tplc="240A000F" w:tentative="1">
      <w:start w:val="1"/>
      <w:numFmt w:val="decimal"/>
      <w:lvlText w:val="%4."/>
      <w:lvlJc w:val="left"/>
      <w:pPr>
        <w:ind w:left="3120" w:hanging="360"/>
      </w:pPr>
    </w:lvl>
    <w:lvl w:ilvl="4" w:tplc="240A0019" w:tentative="1">
      <w:start w:val="1"/>
      <w:numFmt w:val="lowerLetter"/>
      <w:lvlText w:val="%5."/>
      <w:lvlJc w:val="left"/>
      <w:pPr>
        <w:ind w:left="3840" w:hanging="360"/>
      </w:pPr>
    </w:lvl>
    <w:lvl w:ilvl="5" w:tplc="240A001B" w:tentative="1">
      <w:start w:val="1"/>
      <w:numFmt w:val="lowerRoman"/>
      <w:lvlText w:val="%6."/>
      <w:lvlJc w:val="right"/>
      <w:pPr>
        <w:ind w:left="4560" w:hanging="180"/>
      </w:pPr>
    </w:lvl>
    <w:lvl w:ilvl="6" w:tplc="240A000F" w:tentative="1">
      <w:start w:val="1"/>
      <w:numFmt w:val="decimal"/>
      <w:lvlText w:val="%7."/>
      <w:lvlJc w:val="left"/>
      <w:pPr>
        <w:ind w:left="5280" w:hanging="360"/>
      </w:pPr>
    </w:lvl>
    <w:lvl w:ilvl="7" w:tplc="240A0019" w:tentative="1">
      <w:start w:val="1"/>
      <w:numFmt w:val="lowerLetter"/>
      <w:lvlText w:val="%8."/>
      <w:lvlJc w:val="left"/>
      <w:pPr>
        <w:ind w:left="6000" w:hanging="360"/>
      </w:pPr>
    </w:lvl>
    <w:lvl w:ilvl="8" w:tplc="240A001B" w:tentative="1">
      <w:start w:val="1"/>
      <w:numFmt w:val="lowerRoman"/>
      <w:lvlText w:val="%9."/>
      <w:lvlJc w:val="right"/>
      <w:pPr>
        <w:ind w:left="6720" w:hanging="180"/>
      </w:pPr>
    </w:lvl>
  </w:abstractNum>
  <w:abstractNum w:abstractNumId="3" w15:restartNumberingAfterBreak="1">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1">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1">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6" w15:restartNumberingAfterBreak="1">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7" w15:restartNumberingAfterBreak="0">
    <w:nsid w:val="333363C3"/>
    <w:multiLevelType w:val="multilevel"/>
    <w:tmpl w:val="F4308E30"/>
    <w:lvl w:ilvl="0">
      <w:start w:val="2"/>
      <w:numFmt w:val="decimal"/>
      <w:lvlText w:val="%1."/>
      <w:lvlJc w:val="left"/>
      <w:pPr>
        <w:ind w:left="480" w:hanging="48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15:restartNumberingAfterBreak="1">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1">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1">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67EC0E61"/>
    <w:multiLevelType w:val="hybridMultilevel"/>
    <w:tmpl w:val="501214AE"/>
    <w:lvl w:ilvl="0" w:tplc="040A0019">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1">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1">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4" w15:restartNumberingAfterBreak="1">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8"/>
  </w:num>
  <w:num w:numId="7">
    <w:abstractNumId w:val="5"/>
  </w:num>
  <w:num w:numId="8">
    <w:abstractNumId w:val="12"/>
  </w:num>
  <w:num w:numId="9">
    <w:abstractNumId w:val="6"/>
  </w:num>
  <w:num w:numId="10">
    <w:abstractNumId w:val="9"/>
  </w:num>
  <w:num w:numId="11">
    <w:abstractNumId w:val="14"/>
  </w:num>
  <w:num w:numId="12">
    <w:abstractNumId w:val="1"/>
  </w:num>
  <w:num w:numId="13">
    <w:abstractNumId w:val="7"/>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6F"/>
    <w:rsid w:val="00001A55"/>
    <w:rsid w:val="00004BFC"/>
    <w:rsid w:val="000113AE"/>
    <w:rsid w:val="00011EC7"/>
    <w:rsid w:val="000123B8"/>
    <w:rsid w:val="00013DBF"/>
    <w:rsid w:val="00014401"/>
    <w:rsid w:val="0001703E"/>
    <w:rsid w:val="00017670"/>
    <w:rsid w:val="00025D7A"/>
    <w:rsid w:val="00027944"/>
    <w:rsid w:val="0004551B"/>
    <w:rsid w:val="00047197"/>
    <w:rsid w:val="00050AF6"/>
    <w:rsid w:val="00052907"/>
    <w:rsid w:val="00066184"/>
    <w:rsid w:val="0007089C"/>
    <w:rsid w:val="00075853"/>
    <w:rsid w:val="00077677"/>
    <w:rsid w:val="000902D7"/>
    <w:rsid w:val="00090A58"/>
    <w:rsid w:val="000B1604"/>
    <w:rsid w:val="000B1B58"/>
    <w:rsid w:val="000B56C0"/>
    <w:rsid w:val="000C085C"/>
    <w:rsid w:val="000D17AC"/>
    <w:rsid w:val="000D2890"/>
    <w:rsid w:val="000D36A9"/>
    <w:rsid w:val="000D59C4"/>
    <w:rsid w:val="000D6C3B"/>
    <w:rsid w:val="000E1FB3"/>
    <w:rsid w:val="000E428B"/>
    <w:rsid w:val="000E7BE5"/>
    <w:rsid w:val="000F0901"/>
    <w:rsid w:val="000F3D8A"/>
    <w:rsid w:val="000F50C4"/>
    <w:rsid w:val="000F557A"/>
    <w:rsid w:val="000F6A22"/>
    <w:rsid w:val="000F7EBC"/>
    <w:rsid w:val="00101FAA"/>
    <w:rsid w:val="00102E6F"/>
    <w:rsid w:val="001105A8"/>
    <w:rsid w:val="00116630"/>
    <w:rsid w:val="0011707A"/>
    <w:rsid w:val="00117CC9"/>
    <w:rsid w:val="00121666"/>
    <w:rsid w:val="00122535"/>
    <w:rsid w:val="00127C91"/>
    <w:rsid w:val="0013171D"/>
    <w:rsid w:val="00134580"/>
    <w:rsid w:val="00136788"/>
    <w:rsid w:val="00141DF1"/>
    <w:rsid w:val="00145AB5"/>
    <w:rsid w:val="00151DA2"/>
    <w:rsid w:val="00154AAD"/>
    <w:rsid w:val="00163FCA"/>
    <w:rsid w:val="00170D5E"/>
    <w:rsid w:val="0017174B"/>
    <w:rsid w:val="00172380"/>
    <w:rsid w:val="00180DCF"/>
    <w:rsid w:val="0018472E"/>
    <w:rsid w:val="00193BC6"/>
    <w:rsid w:val="001941CB"/>
    <w:rsid w:val="001957B2"/>
    <w:rsid w:val="001A34D6"/>
    <w:rsid w:val="001B0403"/>
    <w:rsid w:val="001B2C23"/>
    <w:rsid w:val="001B5A37"/>
    <w:rsid w:val="001C5FDF"/>
    <w:rsid w:val="001C7F2D"/>
    <w:rsid w:val="001D2B6E"/>
    <w:rsid w:val="001D318F"/>
    <w:rsid w:val="001D3F93"/>
    <w:rsid w:val="001E7362"/>
    <w:rsid w:val="001F032E"/>
    <w:rsid w:val="001F2C9F"/>
    <w:rsid w:val="001F2E52"/>
    <w:rsid w:val="001F5DEA"/>
    <w:rsid w:val="001F64FB"/>
    <w:rsid w:val="00205349"/>
    <w:rsid w:val="002073F5"/>
    <w:rsid w:val="00214814"/>
    <w:rsid w:val="00215959"/>
    <w:rsid w:val="002225EA"/>
    <w:rsid w:val="002233C1"/>
    <w:rsid w:val="00223AF1"/>
    <w:rsid w:val="00227CE0"/>
    <w:rsid w:val="002348B7"/>
    <w:rsid w:val="00236EAA"/>
    <w:rsid w:val="00240F33"/>
    <w:rsid w:val="0024345D"/>
    <w:rsid w:val="002435BA"/>
    <w:rsid w:val="0024643F"/>
    <w:rsid w:val="00250AF0"/>
    <w:rsid w:val="002547B5"/>
    <w:rsid w:val="00254A9E"/>
    <w:rsid w:val="0025610A"/>
    <w:rsid w:val="00256821"/>
    <w:rsid w:val="002640C8"/>
    <w:rsid w:val="002659C0"/>
    <w:rsid w:val="002670D4"/>
    <w:rsid w:val="002725BF"/>
    <w:rsid w:val="0027446B"/>
    <w:rsid w:val="002921E7"/>
    <w:rsid w:val="00293276"/>
    <w:rsid w:val="002978D5"/>
    <w:rsid w:val="002A4B60"/>
    <w:rsid w:val="002A4D10"/>
    <w:rsid w:val="002A750F"/>
    <w:rsid w:val="002B3228"/>
    <w:rsid w:val="002B4637"/>
    <w:rsid w:val="002B6C8F"/>
    <w:rsid w:val="002B77F0"/>
    <w:rsid w:val="002C1AA5"/>
    <w:rsid w:val="002C22AA"/>
    <w:rsid w:val="002C4EE8"/>
    <w:rsid w:val="002C5C2D"/>
    <w:rsid w:val="002C5EA3"/>
    <w:rsid w:val="002D06F8"/>
    <w:rsid w:val="002D1034"/>
    <w:rsid w:val="002D6C99"/>
    <w:rsid w:val="002F3A26"/>
    <w:rsid w:val="002F3F3F"/>
    <w:rsid w:val="002F4477"/>
    <w:rsid w:val="00300B34"/>
    <w:rsid w:val="00321161"/>
    <w:rsid w:val="0032209E"/>
    <w:rsid w:val="00326664"/>
    <w:rsid w:val="00327A1E"/>
    <w:rsid w:val="0033016D"/>
    <w:rsid w:val="00330845"/>
    <w:rsid w:val="00330CA2"/>
    <w:rsid w:val="00333322"/>
    <w:rsid w:val="00337B5D"/>
    <w:rsid w:val="00342648"/>
    <w:rsid w:val="00342CB5"/>
    <w:rsid w:val="00342F84"/>
    <w:rsid w:val="003442B8"/>
    <w:rsid w:val="003471CD"/>
    <w:rsid w:val="003471ED"/>
    <w:rsid w:val="00351D8A"/>
    <w:rsid w:val="0035497D"/>
    <w:rsid w:val="0035521E"/>
    <w:rsid w:val="003566E4"/>
    <w:rsid w:val="0036216D"/>
    <w:rsid w:val="00364375"/>
    <w:rsid w:val="003643B8"/>
    <w:rsid w:val="003746EA"/>
    <w:rsid w:val="00375699"/>
    <w:rsid w:val="00376794"/>
    <w:rsid w:val="00380D19"/>
    <w:rsid w:val="00385B12"/>
    <w:rsid w:val="003878EF"/>
    <w:rsid w:val="003911B5"/>
    <w:rsid w:val="00391E0F"/>
    <w:rsid w:val="00392129"/>
    <w:rsid w:val="0039238D"/>
    <w:rsid w:val="003A2737"/>
    <w:rsid w:val="003A64FD"/>
    <w:rsid w:val="003B47C9"/>
    <w:rsid w:val="003B6683"/>
    <w:rsid w:val="003B7D8B"/>
    <w:rsid w:val="003C4E83"/>
    <w:rsid w:val="003C5B4A"/>
    <w:rsid w:val="003C5C57"/>
    <w:rsid w:val="003C65F9"/>
    <w:rsid w:val="003C708C"/>
    <w:rsid w:val="003D295C"/>
    <w:rsid w:val="003D54E8"/>
    <w:rsid w:val="003D71F4"/>
    <w:rsid w:val="003E1715"/>
    <w:rsid w:val="003E2583"/>
    <w:rsid w:val="003E3327"/>
    <w:rsid w:val="003E418B"/>
    <w:rsid w:val="003E551B"/>
    <w:rsid w:val="003F2B4F"/>
    <w:rsid w:val="003F4445"/>
    <w:rsid w:val="00400FD3"/>
    <w:rsid w:val="00403925"/>
    <w:rsid w:val="00403F6E"/>
    <w:rsid w:val="0040448F"/>
    <w:rsid w:val="00405341"/>
    <w:rsid w:val="0040599E"/>
    <w:rsid w:val="00420F9F"/>
    <w:rsid w:val="00422E9C"/>
    <w:rsid w:val="00423C23"/>
    <w:rsid w:val="00425FE0"/>
    <w:rsid w:val="00432D41"/>
    <w:rsid w:val="00435AB8"/>
    <w:rsid w:val="00435B30"/>
    <w:rsid w:val="0044084E"/>
    <w:rsid w:val="00441961"/>
    <w:rsid w:val="00444A3B"/>
    <w:rsid w:val="004515A2"/>
    <w:rsid w:val="0046026F"/>
    <w:rsid w:val="00460891"/>
    <w:rsid w:val="00460E41"/>
    <w:rsid w:val="004666F5"/>
    <w:rsid w:val="00466B65"/>
    <w:rsid w:val="0047489A"/>
    <w:rsid w:val="00474969"/>
    <w:rsid w:val="00474A11"/>
    <w:rsid w:val="00476249"/>
    <w:rsid w:val="00480264"/>
    <w:rsid w:val="00484BC5"/>
    <w:rsid w:val="0048622A"/>
    <w:rsid w:val="00486B79"/>
    <w:rsid w:val="00490E4F"/>
    <w:rsid w:val="00494E14"/>
    <w:rsid w:val="004A665F"/>
    <w:rsid w:val="004A7352"/>
    <w:rsid w:val="004B1C21"/>
    <w:rsid w:val="004B7B5F"/>
    <w:rsid w:val="004C2EC9"/>
    <w:rsid w:val="004C7234"/>
    <w:rsid w:val="004C730C"/>
    <w:rsid w:val="004D324A"/>
    <w:rsid w:val="004D5381"/>
    <w:rsid w:val="004E5787"/>
    <w:rsid w:val="004F0AB1"/>
    <w:rsid w:val="004F3B2A"/>
    <w:rsid w:val="00501293"/>
    <w:rsid w:val="005041A7"/>
    <w:rsid w:val="005075D7"/>
    <w:rsid w:val="00510A69"/>
    <w:rsid w:val="00511312"/>
    <w:rsid w:val="00511820"/>
    <w:rsid w:val="00513679"/>
    <w:rsid w:val="00513A2C"/>
    <w:rsid w:val="00514D84"/>
    <w:rsid w:val="00517983"/>
    <w:rsid w:val="00520374"/>
    <w:rsid w:val="005209C7"/>
    <w:rsid w:val="00531936"/>
    <w:rsid w:val="005332AA"/>
    <w:rsid w:val="005342B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853A8"/>
    <w:rsid w:val="005904A9"/>
    <w:rsid w:val="005913CA"/>
    <w:rsid w:val="005917AA"/>
    <w:rsid w:val="00593560"/>
    <w:rsid w:val="005A2C18"/>
    <w:rsid w:val="005A3D3B"/>
    <w:rsid w:val="005A7C10"/>
    <w:rsid w:val="005B0166"/>
    <w:rsid w:val="005B1D90"/>
    <w:rsid w:val="005B44C6"/>
    <w:rsid w:val="005B77F1"/>
    <w:rsid w:val="005D1AD2"/>
    <w:rsid w:val="005D6CD6"/>
    <w:rsid w:val="005D721E"/>
    <w:rsid w:val="005D7828"/>
    <w:rsid w:val="005E08CE"/>
    <w:rsid w:val="005E1CDD"/>
    <w:rsid w:val="005E1E46"/>
    <w:rsid w:val="005E6F5A"/>
    <w:rsid w:val="005F22B4"/>
    <w:rsid w:val="005F364C"/>
    <w:rsid w:val="005F73A5"/>
    <w:rsid w:val="00601328"/>
    <w:rsid w:val="006041E5"/>
    <w:rsid w:val="00611B39"/>
    <w:rsid w:val="00614A32"/>
    <w:rsid w:val="00615DF1"/>
    <w:rsid w:val="00620A03"/>
    <w:rsid w:val="00625177"/>
    <w:rsid w:val="00626915"/>
    <w:rsid w:val="00631591"/>
    <w:rsid w:val="006336D2"/>
    <w:rsid w:val="00634B66"/>
    <w:rsid w:val="006354F5"/>
    <w:rsid w:val="0064054A"/>
    <w:rsid w:val="00640D74"/>
    <w:rsid w:val="00642B0C"/>
    <w:rsid w:val="0064548A"/>
    <w:rsid w:val="00646198"/>
    <w:rsid w:val="00647E17"/>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91540"/>
    <w:rsid w:val="00695E7F"/>
    <w:rsid w:val="006B0FA9"/>
    <w:rsid w:val="006B1E1D"/>
    <w:rsid w:val="006B559F"/>
    <w:rsid w:val="006C04D7"/>
    <w:rsid w:val="006C46B4"/>
    <w:rsid w:val="006C7752"/>
    <w:rsid w:val="006D1F74"/>
    <w:rsid w:val="006D37D3"/>
    <w:rsid w:val="006D742C"/>
    <w:rsid w:val="006E0E23"/>
    <w:rsid w:val="006E0F64"/>
    <w:rsid w:val="006E2542"/>
    <w:rsid w:val="006E3311"/>
    <w:rsid w:val="006E75F6"/>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17CC"/>
    <w:rsid w:val="007878C9"/>
    <w:rsid w:val="00790371"/>
    <w:rsid w:val="007918B1"/>
    <w:rsid w:val="00796D1D"/>
    <w:rsid w:val="007A241B"/>
    <w:rsid w:val="007A6FAB"/>
    <w:rsid w:val="007B01C6"/>
    <w:rsid w:val="007B3AE0"/>
    <w:rsid w:val="007B77E3"/>
    <w:rsid w:val="007C0E89"/>
    <w:rsid w:val="007C297A"/>
    <w:rsid w:val="007C372E"/>
    <w:rsid w:val="007C3845"/>
    <w:rsid w:val="007D0802"/>
    <w:rsid w:val="007D0E7E"/>
    <w:rsid w:val="007D794B"/>
    <w:rsid w:val="007E3A59"/>
    <w:rsid w:val="007E6ED6"/>
    <w:rsid w:val="007F2478"/>
    <w:rsid w:val="00800925"/>
    <w:rsid w:val="00802E02"/>
    <w:rsid w:val="00813841"/>
    <w:rsid w:val="00821136"/>
    <w:rsid w:val="00821812"/>
    <w:rsid w:val="00821A03"/>
    <w:rsid w:val="008234BC"/>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65D7"/>
    <w:rsid w:val="008A7441"/>
    <w:rsid w:val="008B7A3D"/>
    <w:rsid w:val="008C017D"/>
    <w:rsid w:val="008C09BC"/>
    <w:rsid w:val="008C6474"/>
    <w:rsid w:val="008C6A28"/>
    <w:rsid w:val="008D7FFC"/>
    <w:rsid w:val="008F5E29"/>
    <w:rsid w:val="008F62E4"/>
    <w:rsid w:val="00903651"/>
    <w:rsid w:val="00905DB1"/>
    <w:rsid w:val="0091605C"/>
    <w:rsid w:val="009163A0"/>
    <w:rsid w:val="00916DCD"/>
    <w:rsid w:val="00917FDD"/>
    <w:rsid w:val="00921A16"/>
    <w:rsid w:val="0092212F"/>
    <w:rsid w:val="00925DA7"/>
    <w:rsid w:val="009270F1"/>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C0A"/>
    <w:rsid w:val="00982DFF"/>
    <w:rsid w:val="009856BB"/>
    <w:rsid w:val="00991D8F"/>
    <w:rsid w:val="00996B8F"/>
    <w:rsid w:val="009A6886"/>
    <w:rsid w:val="009B03CF"/>
    <w:rsid w:val="009B05CA"/>
    <w:rsid w:val="009B4EFC"/>
    <w:rsid w:val="009B57AD"/>
    <w:rsid w:val="009C2FE4"/>
    <w:rsid w:val="009C311C"/>
    <w:rsid w:val="009C3ADC"/>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4655A"/>
    <w:rsid w:val="00A73E31"/>
    <w:rsid w:val="00A775DD"/>
    <w:rsid w:val="00A812F0"/>
    <w:rsid w:val="00A81765"/>
    <w:rsid w:val="00A823CE"/>
    <w:rsid w:val="00A84C1E"/>
    <w:rsid w:val="00A858C6"/>
    <w:rsid w:val="00A9029D"/>
    <w:rsid w:val="00A925C2"/>
    <w:rsid w:val="00A92A2F"/>
    <w:rsid w:val="00A9366D"/>
    <w:rsid w:val="00AA3B4B"/>
    <w:rsid w:val="00AB77DE"/>
    <w:rsid w:val="00AD5129"/>
    <w:rsid w:val="00AD73D9"/>
    <w:rsid w:val="00AE10D9"/>
    <w:rsid w:val="00AE362F"/>
    <w:rsid w:val="00AE7E0F"/>
    <w:rsid w:val="00AE7E55"/>
    <w:rsid w:val="00AF0B75"/>
    <w:rsid w:val="00B02E4D"/>
    <w:rsid w:val="00B05A66"/>
    <w:rsid w:val="00B2125D"/>
    <w:rsid w:val="00B21D31"/>
    <w:rsid w:val="00B23CDD"/>
    <w:rsid w:val="00B308A7"/>
    <w:rsid w:val="00B31083"/>
    <w:rsid w:val="00B319E4"/>
    <w:rsid w:val="00B328D6"/>
    <w:rsid w:val="00B37B12"/>
    <w:rsid w:val="00B40BD9"/>
    <w:rsid w:val="00B41AD7"/>
    <w:rsid w:val="00B41E7A"/>
    <w:rsid w:val="00B4334D"/>
    <w:rsid w:val="00B4386B"/>
    <w:rsid w:val="00B524F7"/>
    <w:rsid w:val="00B5782D"/>
    <w:rsid w:val="00B65C7F"/>
    <w:rsid w:val="00B70ECC"/>
    <w:rsid w:val="00B77199"/>
    <w:rsid w:val="00B82732"/>
    <w:rsid w:val="00B858CC"/>
    <w:rsid w:val="00B92174"/>
    <w:rsid w:val="00B9265B"/>
    <w:rsid w:val="00B95CA6"/>
    <w:rsid w:val="00B96CC0"/>
    <w:rsid w:val="00BA0A4C"/>
    <w:rsid w:val="00BA3A96"/>
    <w:rsid w:val="00BB13C2"/>
    <w:rsid w:val="00BB27CB"/>
    <w:rsid w:val="00BB59FB"/>
    <w:rsid w:val="00BC1B92"/>
    <w:rsid w:val="00BC2E90"/>
    <w:rsid w:val="00BD0103"/>
    <w:rsid w:val="00BD0BC9"/>
    <w:rsid w:val="00BD5DAB"/>
    <w:rsid w:val="00BD62AA"/>
    <w:rsid w:val="00BE144B"/>
    <w:rsid w:val="00BE21FF"/>
    <w:rsid w:val="00BE415F"/>
    <w:rsid w:val="00BE6765"/>
    <w:rsid w:val="00BF0953"/>
    <w:rsid w:val="00BF1235"/>
    <w:rsid w:val="00BF1919"/>
    <w:rsid w:val="00BF33F0"/>
    <w:rsid w:val="00BF3F61"/>
    <w:rsid w:val="00BF56C2"/>
    <w:rsid w:val="00BF7A92"/>
    <w:rsid w:val="00C014ED"/>
    <w:rsid w:val="00C06361"/>
    <w:rsid w:val="00C1015A"/>
    <w:rsid w:val="00C10851"/>
    <w:rsid w:val="00C11D17"/>
    <w:rsid w:val="00C12A38"/>
    <w:rsid w:val="00C13817"/>
    <w:rsid w:val="00C203B0"/>
    <w:rsid w:val="00C2211D"/>
    <w:rsid w:val="00C270B0"/>
    <w:rsid w:val="00C27658"/>
    <w:rsid w:val="00C35139"/>
    <w:rsid w:val="00C366B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5916"/>
    <w:rsid w:val="00C67A0B"/>
    <w:rsid w:val="00C7177F"/>
    <w:rsid w:val="00C7193D"/>
    <w:rsid w:val="00C75837"/>
    <w:rsid w:val="00C76137"/>
    <w:rsid w:val="00C90706"/>
    <w:rsid w:val="00C91E58"/>
    <w:rsid w:val="00C96AB5"/>
    <w:rsid w:val="00CA0767"/>
    <w:rsid w:val="00CA126F"/>
    <w:rsid w:val="00CB0B70"/>
    <w:rsid w:val="00CB1CEF"/>
    <w:rsid w:val="00CB6BC0"/>
    <w:rsid w:val="00CC00D2"/>
    <w:rsid w:val="00CC7CDA"/>
    <w:rsid w:val="00CD1885"/>
    <w:rsid w:val="00CD188A"/>
    <w:rsid w:val="00CF0A31"/>
    <w:rsid w:val="00CF4C7E"/>
    <w:rsid w:val="00CF76FC"/>
    <w:rsid w:val="00D06D13"/>
    <w:rsid w:val="00D13606"/>
    <w:rsid w:val="00D16779"/>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6737B"/>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4AAF"/>
    <w:rsid w:val="00E06274"/>
    <w:rsid w:val="00E06841"/>
    <w:rsid w:val="00E06EB7"/>
    <w:rsid w:val="00E12B38"/>
    <w:rsid w:val="00E21AA3"/>
    <w:rsid w:val="00E26DF7"/>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4078"/>
    <w:rsid w:val="00E76A82"/>
    <w:rsid w:val="00E8385C"/>
    <w:rsid w:val="00E85BC7"/>
    <w:rsid w:val="00E86DD4"/>
    <w:rsid w:val="00E9084E"/>
    <w:rsid w:val="00E97125"/>
    <w:rsid w:val="00E97E1B"/>
    <w:rsid w:val="00EA5134"/>
    <w:rsid w:val="00EB13EE"/>
    <w:rsid w:val="00EB3135"/>
    <w:rsid w:val="00EB35A1"/>
    <w:rsid w:val="00EB4870"/>
    <w:rsid w:val="00EB7DE9"/>
    <w:rsid w:val="00EC05A4"/>
    <w:rsid w:val="00EC31A7"/>
    <w:rsid w:val="00EC5B80"/>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3372"/>
    <w:rsid w:val="00F44E08"/>
    <w:rsid w:val="00F46F2B"/>
    <w:rsid w:val="00F4709B"/>
    <w:rsid w:val="00F50825"/>
    <w:rsid w:val="00F53643"/>
    <w:rsid w:val="00F55364"/>
    <w:rsid w:val="00F65854"/>
    <w:rsid w:val="00F66F38"/>
    <w:rsid w:val="00F67A93"/>
    <w:rsid w:val="00F9028B"/>
    <w:rsid w:val="00F90DB9"/>
    <w:rsid w:val="00FA0134"/>
    <w:rsid w:val="00FA0E45"/>
    <w:rsid w:val="00FA3255"/>
    <w:rsid w:val="00FA3AB1"/>
    <w:rsid w:val="00FB2E02"/>
    <w:rsid w:val="00FC0A9F"/>
    <w:rsid w:val="00FC26BF"/>
    <w:rsid w:val="00FC3BA9"/>
    <w:rsid w:val="00FC5018"/>
    <w:rsid w:val="00FC6F35"/>
    <w:rsid w:val="00FD0A94"/>
    <w:rsid w:val="00FD0BB5"/>
    <w:rsid w:val="00FD20EF"/>
    <w:rsid w:val="00FD3856"/>
    <w:rsid w:val="00FD576B"/>
    <w:rsid w:val="00FE2E18"/>
    <w:rsid w:val="00FE4384"/>
    <w:rsid w:val="00FE6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DC4BAC"/>
  <w14:defaultImageDpi w14:val="300"/>
  <w15:chartTrackingRefBased/>
  <w15:docId w15:val="{0FD8E2D3-BF21-B143-BD31-6FC94568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Footnote Text,R"/>
    <w:basedOn w:val="Normal"/>
    <w:link w:val="TextonotapieCar"/>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aliases w:val="Car"/>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aliases w:val="Car Car"/>
    <w:link w:val="NormalWeb"/>
    <w:uiPriority w:val="99"/>
    <w:locked/>
    <w:rsid w:val="00851153"/>
    <w:rPr>
      <w:rFonts w:ascii="Times New Roman" w:eastAsia="Times New Roman" w:hAnsi="Times New Roman"/>
      <w:sz w:val="24"/>
      <w:szCs w:val="24"/>
      <w:lang w:val="en-US" w:eastAsia="en-US"/>
    </w:rPr>
  </w:style>
  <w:style w:type="character" w:styleId="Mencinsinresolver">
    <w:name w:val="Unresolved Mention"/>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lang w:eastAsia="es-CO"/>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99"/>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99"/>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49B57-7A00-48ED-929B-F67CD573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11974</Words>
  <Characters>65857</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Diego David Barragan Ferro</cp:lastModifiedBy>
  <cp:revision>2</cp:revision>
  <dcterms:created xsi:type="dcterms:W3CDTF">2024-08-29T02:41:00Z</dcterms:created>
  <dcterms:modified xsi:type="dcterms:W3CDTF">2024-08-29T02:41:00Z</dcterms:modified>
</cp:coreProperties>
</file>