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ChemAI v0.8.4.2</w:t>
        <w:br/>
        <w:t>Electronic Space Analysis</w:t>
      </w:r>
    </w:p>
    <w:p>
      <w:pPr>
        <w:pStyle w:val="Heading1"/>
      </w:pPr>
      <w:r>
        <w:t>Executive Summary</w:t>
      </w:r>
    </w:p>
    <w:p>
      <w:r>
        <w:t>This release establishes the first Electronic Space representation within ChemAI. New electronic descriptors, electronic classes and PCA analysis reveal structured electronic environments that can be connected to future shielding and NMR prediction workflows.</w:t>
      </w:r>
    </w:p>
    <w:p>
      <w:pPr>
        <w:pStyle w:val="Heading1"/>
      </w:pPr>
      <w:r>
        <w:t>Dataset</w:t>
      </w:r>
    </w:p>
    <w:p>
      <w:r>
        <w:t>41 pharmaceutical compounds, 890 atomic environments and 24+ atom-level descriptors. Dataset expansion included ACE inhibitors, sartans and beta blockers.</w:t>
      </w:r>
    </w:p>
    <w:p>
      <w:pPr>
        <w:pStyle w:val="Heading1"/>
      </w:pPr>
      <w:r>
        <w:t>Major Additions</w:t>
      </w:r>
    </w:p>
    <w:p>
      <w:pPr>
        <w:pStyle w:val="ListBullet"/>
      </w:pPr>
      <w:r>
        <w:t>charge_spread descriptor for local polarization analysis</w:t>
      </w:r>
    </w:p>
    <w:p>
      <w:pPr>
        <w:pStyle w:val="ListBullet"/>
      </w:pPr>
      <w:r>
        <w:t>charge_asymmetry descriptor for electronic distinctness analysis</w:t>
      </w:r>
    </w:p>
    <w:p>
      <w:pPr>
        <w:pStyle w:val="ListBullet"/>
      </w:pPr>
      <w:r>
        <w:t>Electronic classes: neutral, electronically_distinct, highly_polarized</w:t>
      </w:r>
    </w:p>
    <w:p>
      <w:pPr>
        <w:pStyle w:val="ListBullet"/>
      </w:pPr>
      <w:r>
        <w:t>Principal Component Analysis of electronic environments</w:t>
      </w:r>
    </w:p>
    <w:p>
      <w:pPr>
        <w:pStyle w:val="ListBullet"/>
      </w:pPr>
      <w:r>
        <w:t>Electronic Space concept and interpretation</w:t>
      </w:r>
    </w:p>
    <w:p>
      <w:pPr>
        <w:pStyle w:val="Heading1"/>
      </w:pPr>
      <w:r>
        <w:t>Key Findings</w:t>
      </w:r>
    </w:p>
    <w:p>
      <w:pPr>
        <w:pStyle w:val="ListBullet"/>
      </w:pPr>
      <w:r>
        <w:t>Electronic hotspots were not observed, indicating that polarization and distinctness represent different phenomena.</w:t>
      </w:r>
    </w:p>
    <w:p>
      <w:pPr>
        <w:pStyle w:val="ListBullet"/>
      </w:pPr>
      <w:r>
        <w:t>PCA explained approximately 85% of the observed variance.</w:t>
      </w:r>
    </w:p>
    <w:p>
      <w:pPr>
        <w:pStyle w:val="ListBullet"/>
      </w:pPr>
      <w:r>
        <w:t>PC1 corresponds to Electronic Distinctness.</w:t>
      </w:r>
    </w:p>
    <w:p>
      <w:pPr>
        <w:pStyle w:val="ListBullet"/>
      </w:pPr>
      <w:r>
        <w:t>PC2 corresponds to Electronic Polarization.</w:t>
      </w:r>
    </w:p>
    <w:p>
      <w:pPr>
        <w:pStyle w:val="ListBullet"/>
      </w:pPr>
      <w:r>
        <w:t>Electronically meaningful regions emerged without manually encoded chemical rules.</w:t>
      </w:r>
    </w:p>
    <w:p>
      <w:pPr>
        <w:pStyle w:val="Heading1"/>
      </w:pPr>
      <w:r>
        <w:t>Scientific Relevance</w:t>
      </w:r>
    </w:p>
    <w:p>
      <w:r>
        <w:t>ChemAI now progresses from chemical space exploration toward electronic space modeling. This provides a pathway from molecular structure to local electronic environments, shielding effects and eventually NMR chemical shift prediction.</w:t>
      </w:r>
    </w:p>
    <w:p>
      <w:pPr>
        <w:pStyle w:val="Heading1"/>
      </w:pPr>
      <w:r>
        <w:t>Roadmap</w:t>
      </w:r>
    </w:p>
    <w:p>
      <w:pPr>
        <w:pStyle w:val="ListBullet"/>
      </w:pPr>
      <w:r>
        <w:t>v0.8.5 Dataset Expansion</w:t>
      </w:r>
    </w:p>
    <w:p>
      <w:pPr>
        <w:pStyle w:val="ListBullet"/>
      </w:pPr>
      <w:r>
        <w:t>v0.8.5.1 Loader Hardening and CAS duplicate detection</w:t>
      </w:r>
    </w:p>
    <w:p>
      <w:pPr>
        <w:pStyle w:val="ListBullet"/>
      </w:pPr>
      <w:r>
        <w:t>Electronic Environment Clustering</w:t>
      </w:r>
    </w:p>
    <w:p>
      <w:pPr>
        <w:pStyle w:val="ListBullet"/>
      </w:pPr>
      <w:r>
        <w:t>Electronic Similarity Analysis</w:t>
      </w:r>
    </w:p>
    <w:p>
      <w:pPr>
        <w:pStyle w:val="ListBullet"/>
      </w:pPr>
      <w:r>
        <w:t>Shielding Models and NMR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2026-09-18T13:00:13.5118030Z</dcterms:created>
  <dcterms:modified xsi:type="dcterms:W3CDTF">2026-09-18T13:00:13.5118030Z</dcterms:modified>
  <category/>
</coreProperties>
</file>