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ChemAI v0.8.4.4</w:t>
        <w:br/>
        <w:t>Dipole Space Analysis</w:t>
      </w:r>
    </w:p>
    <w:p>
      <w:pPr>
        <w:pStyle w:val="Heading1"/>
      </w:pPr>
      <w:r>
        <w:t>Executive Summary</w:t>
      </w:r>
    </w:p>
    <w:p>
      <w:r>
        <w:t>ChemAI v0.8.4.4 extends the Local Dipole Analysis framework into a full Dipole Space analysis. The release investigates how local dipoles relate to molecular polarity, TPSA and lipophilicity.</w:t>
      </w:r>
    </w:p>
    <w:p>
      <w:pPr>
        <w:pStyle w:val="Heading1"/>
      </w:pPr>
      <w:r>
        <w:t>Dataset</w:t>
      </w:r>
    </w:p>
    <w:p>
      <w:pPr>
        <w:pStyle w:val="ListBullet"/>
      </w:pPr>
      <w:r>
        <w:t>20 pharmaceutical compounds analysed</w:t>
      </w:r>
    </w:p>
    <w:p>
      <w:pPr>
        <w:pStyle w:val="ListBullet"/>
      </w:pPr>
      <w:r>
        <w:t>621 local dipole environments generated</w:t>
      </w:r>
    </w:p>
    <w:p>
      <w:pPr>
        <w:pStyle w:val="ListBullet"/>
      </w:pPr>
      <w:r>
        <w:t>312 heavy-atom environments used for structural interpretation</w:t>
      </w:r>
    </w:p>
    <w:p>
      <w:pPr>
        <w:pStyle w:val="Heading1"/>
      </w:pPr>
      <w:r>
        <w:t>Dipole Space Results</w:t>
      </w:r>
    </w:p>
    <w:p>
      <w:pPr>
        <w:pStyle w:val="ListBullet"/>
      </w:pPr>
      <w:r>
        <w:t>Mean Dipole vs TPSA: r = 0.765</w:t>
      </w:r>
    </w:p>
    <w:p>
      <w:pPr>
        <w:pStyle w:val="ListBullet"/>
      </w:pPr>
      <w:r>
        <w:t>Mean Dipole vs LogP: r = -0.421</w:t>
      </w:r>
    </w:p>
    <w:p>
      <w:pPr>
        <w:pStyle w:val="ListBullet"/>
      </w:pPr>
      <w:r>
        <w:t>Max Dipole vs TPSA: r = -0.051</w:t>
      </w:r>
    </w:p>
    <w:p>
      <w:pPr>
        <w:pStyle w:val="ListBullet"/>
      </w:pPr>
      <w:r>
        <w:t>Max Dipole vs LogP: r = -0.032</w:t>
      </w:r>
    </w:p>
    <w:p>
      <w:pPr>
        <w:pStyle w:val="ListBullet"/>
      </w:pPr>
      <w:r>
        <w:t>Std Dipole vs LogP: r = -0.348</w:t>
      </w:r>
    </w:p>
    <w:p>
      <w:pPr>
        <w:pStyle w:val="Heading1"/>
      </w:pPr>
      <w:r>
        <w:t>Molecular Findings</w:t>
      </w:r>
    </w:p>
    <w:p>
      <w:pPr>
        <w:pStyle w:val="ListBullet"/>
      </w:pPr>
      <w:r>
        <w:t>Aspirin showed the highest mean molecular dipole (0.283).</w:t>
      </w:r>
    </w:p>
    <w:p>
      <w:pPr>
        <w:pStyle w:val="ListBullet"/>
      </w:pPr>
      <w:r>
        <w:t>Propofol showed one of the lowest mean molecular dipoles (0.122).</w:t>
      </w:r>
    </w:p>
    <w:p>
      <w:pPr>
        <w:pStyle w:val="ListBullet"/>
      </w:pPr>
      <w:r>
        <w:t>Higher molecular dipoles were generally associated with higher polarity and lower lipophilicity.</w:t>
      </w:r>
    </w:p>
    <w:p>
      <w:pPr>
        <w:pStyle w:val="Heading1"/>
      </w:pPr>
      <w:r>
        <w:t>Structural Dipole Drivers</w:t>
      </w:r>
    </w:p>
    <w:p>
      <w:pPr>
        <w:pStyle w:val="ListBullet"/>
      </w:pPr>
      <w:r>
        <w:t>neighbor_o correlation: 0.564</w:t>
      </w:r>
    </w:p>
    <w:p>
      <w:pPr>
        <w:pStyle w:val="ListBullet"/>
      </w:pPr>
      <w:r>
        <w:t>neighbor_n correlation: 0.425</w:t>
      </w:r>
    </w:p>
    <w:p>
      <w:pPr>
        <w:pStyle w:val="ListBullet"/>
      </w:pPr>
      <w:r>
        <w:t>double_bonds correlation: 0.367</w:t>
      </w:r>
    </w:p>
    <w:p>
      <w:pPr>
        <w:pStyle w:val="ListBullet"/>
      </w:pPr>
      <w:r>
        <w:t>single_bonds correlation: 0.311</w:t>
      </w:r>
    </w:p>
    <w:p>
      <w:pPr>
        <w:pStyle w:val="ListBullet"/>
      </w:pPr>
      <w:r>
        <w:t>is_aromatic correlation: -0.216</w:t>
      </w:r>
    </w:p>
    <w:p>
      <w:pPr>
        <w:pStyle w:val="ListBullet"/>
      </w:pPr>
      <w:r>
        <w:t>is_in_ring correlation: -0.240</w:t>
      </w:r>
    </w:p>
    <w:p>
      <w:pPr>
        <w:pStyle w:val="ListBullet"/>
      </w:pPr>
      <w:r>
        <w:t>neighbor_c correlation: -0.318</w:t>
      </w:r>
    </w:p>
    <w:p>
      <w:pPr>
        <w:pStyle w:val="Heading1"/>
      </w:pPr>
      <w:r>
        <w:t>Scientific Interpretation</w:t>
      </w:r>
    </w:p>
    <w:p>
      <w:r>
        <w:t>The strongest drivers of local dipole formation are oxygen neighbours, nitrogen neighbours and double bonds. Dipole Space appears to capture molecular polarity rather than isolated electronic hotspots.</w:t>
      </w:r>
    </w:p>
    <w:p>
      <w:pPr>
        <w:pStyle w:val="Heading1"/>
      </w:pPr>
      <w:r>
        <w:t>Emerging ChemAI Model</w:t>
      </w:r>
    </w:p>
    <w:p>
      <w:pPr>
        <w:pStyle w:val="ListBullet"/>
      </w:pPr>
      <w:r>
        <w:t>Atom Features</w:t>
      </w:r>
    </w:p>
    <w:p>
      <w:pPr>
        <w:pStyle w:val="ListBullet"/>
      </w:pPr>
      <w:r>
        <w:t>Electronic Space</w:t>
      </w:r>
    </w:p>
    <w:p>
      <w:pPr>
        <w:pStyle w:val="ListBullet"/>
      </w:pPr>
      <w:r>
        <w:t>Dipole Space</w:t>
      </w:r>
    </w:p>
    <w:p>
      <w:pPr>
        <w:pStyle w:val="ListBullet"/>
      </w:pPr>
      <w:r>
        <w:t>TPSA</w:t>
      </w:r>
    </w:p>
    <w:p>
      <w:pPr>
        <w:pStyle w:val="ListBullet"/>
      </w:pPr>
      <w:r>
        <w:t>LogP</w:t>
      </w:r>
    </w:p>
    <w:p>
      <w:pPr>
        <w:pStyle w:val="Heading1"/>
      </w:pPr>
      <w:r>
        <w:t>Key Finding</w:t>
      </w:r>
    </w:p>
    <w:p>
      <w:r>
        <w:t>Mean local dipole magnitude exhibits a strong positive correlation with TPSA (r = 0.765) and a moderate inverse correlation with LogP (r = -0.421). This suggests that Dipole Space contains physically meaningful information related to molecular polarity.</w:t>
      </w:r>
    </w:p>
    <w:p>
      <w:pPr>
        <w:pStyle w:val="Heading1"/>
      </w:pPr>
      <w:r>
        <w:t>Future Work</w:t>
      </w:r>
    </w:p>
    <w:p>
      <w:pPr>
        <w:pStyle w:val="ListBullet"/>
      </w:pPr>
      <w:r>
        <w:t>Electronic Space vs Dipole Space comparison</w:t>
      </w:r>
    </w:p>
    <w:p>
      <w:pPr>
        <w:pStyle w:val="ListBullet"/>
      </w:pPr>
      <w:r>
        <w:t>Dipole PCA analysis</w:t>
      </w:r>
    </w:p>
    <w:p>
      <w:pPr>
        <w:pStyle w:val="ListBullet"/>
      </w:pPr>
      <w:r>
        <w:t>TPSA prediction models</w:t>
      </w:r>
    </w:p>
    <w:p>
      <w:pPr>
        <w:pStyle w:val="ListBullet"/>
      </w:pPr>
      <w:r>
        <w:t>LogP prediction models</w:t>
      </w:r>
    </w:p>
    <w:p>
      <w:pPr>
        <w:pStyle w:val="ListBullet"/>
      </w:pPr>
      <w:r>
        <w:t>Molecular dipole moments</w:t>
      </w:r>
    </w:p>
    <w:p>
      <w:pPr>
        <w:pStyle w:val="ListBullet"/>
      </w:pPr>
      <w:r>
        <w:t>Shielding and NMR modelling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2026-09-29T10:41:41.8380542Z</dcterms:created>
  <dcterms:modified xsi:type="dcterms:W3CDTF">2026-09-29T10:41:41.8380542Z</dcterms:modified>
  <category/>
</coreProperties>
</file>