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TÀI LIỆU ĐẶC TẢ SẢN PHẨM</w:t>
      </w:r>
    </w:p>
    <w:p>
      <w:pPr>
        <w:pStyle w:val="Title"/>
      </w:pPr>
      <w:r>
        <w:t>NỀN TẢNG BÁN HOA</w:t>
        <w:br/>
        <w:t>QUY MÔ LỚN</w:t>
      </w:r>
    </w:p>
    <w:p>
      <w:r>
        <w:t>Functional Requirements • Business Rules • Operational Workflows</w:t>
      </w:r>
    </w:p>
    <w:p>
      <w:pPr>
        <w:pStyle w:val="SmallNote"/>
      </w:pPr>
      <w:r>
        <w:t>Phiên bản 1.0  |  Ngày 09/10/2026  |  Trạng thái: Draft for Product Owner review</w:t>
      </w:r>
    </w:p>
    <w:p/>
    <w:p>
      <w:pPr>
        <w:pStyle w:val="Heading1"/>
      </w:pPr>
      <w:r>
        <w:t>Thông tin tài liệu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</w:tcPr>
          <w:p>
            <w:r>
              <w:rPr>
                <w:b/>
                <w:color w:val="18483A"/>
              </w:rPr>
              <w:t>Hạng mục</w:t>
            </w:r>
          </w:p>
        </w:tc>
        <w:tc>
          <w:tcPr>
            <w:tcW w:type="dxa" w:w="4939"/>
            <w:vAlign w:val="center"/>
          </w:tcPr>
          <w:p>
            <w:r>
              <w:rPr>
                <w:b/>
                <w:color w:val="18483A"/>
              </w:rPr>
              <w:t>Định nghĩa</w:t>
            </w:r>
          </w:p>
        </w:tc>
      </w:tr>
      <w:tr>
        <w:tc>
          <w:tcPr>
            <w:tcW w:type="dxa" w:w="4939"/>
            <w:vAlign w:val="center"/>
          </w:tcPr>
          <w:p>
            <w:r>
              <w:t>Mô hình mặc định</w:t>
            </w:r>
          </w:p>
        </w:tc>
        <w:tc>
          <w:tcPr>
            <w:tcW w:type="dxa" w:w="4939"/>
            <w:vAlign w:val="center"/>
          </w:tcPr>
          <w:p>
            <w:r>
              <w:t>Một thương hiệu bán hoa có nhiều chi nhánh, website D2C, giao hàng theo khung giờ; chưa phải marketplace nhiều người bán.</w:t>
            </w:r>
          </w:p>
        </w:tc>
      </w:tr>
      <w:tr>
        <w:tc>
          <w:tcPr>
            <w:tcW w:type="dxa" w:w="4939"/>
            <w:vAlign w:val="center"/>
          </w:tcPr>
          <w:p>
            <w:r>
              <w:t>Địa bàn/tiền tệ</w:t>
            </w:r>
          </w:p>
        </w:tc>
        <w:tc>
          <w:tcPr>
            <w:tcW w:type="dxa" w:w="4939"/>
            <w:vAlign w:val="center"/>
          </w:tcPr>
          <w:p>
            <w:r>
              <w:t>Thiết kế mặc định cho Việt Nam; VND, múi giờ Asia/Ho_Chi_Minh. Tích hợp nhà vận chuyển/thanh toán là cấu hình, chưa chọn nhà cung cấp.</w:t>
            </w:r>
          </w:p>
        </w:tc>
      </w:tr>
      <w:tr>
        <w:tc>
          <w:tcPr>
            <w:tcW w:type="dxa" w:w="4939"/>
            <w:vAlign w:val="center"/>
          </w:tcPr>
          <w:p>
            <w:r>
              <w:t>Mục đích</w:t>
            </w:r>
          </w:p>
        </w:tc>
        <w:tc>
          <w:tcPr>
            <w:tcW w:type="dxa" w:w="4939"/>
            <w:vAlign w:val="center"/>
          </w:tcPr>
          <w:p>
            <w:r>
              <w:t>Làm nguồn yêu cầu nghiệp vụ để PO, BA, Designer, Backend, Frontend, QA và Codex triển khai.</w:t>
            </w:r>
          </w:p>
        </w:tc>
      </w:tr>
      <w:tr>
        <w:tc>
          <w:tcPr>
            <w:tcW w:type="dxa" w:w="4939"/>
            <w:vAlign w:val="center"/>
          </w:tcPr>
          <w:p>
            <w:r>
              <w:t>Trạng thái quyết định</w:t>
            </w:r>
          </w:p>
        </w:tc>
        <w:tc>
          <w:tcPr>
            <w:tcW w:type="dxa" w:w="4939"/>
            <w:vAlign w:val="center"/>
          </w:tcPr>
          <w:p>
            <w:r>
              <w:t>Những số liệu, ngưỡng, SLA, chính sách hoàn tiền/thuế là cấu hình cần PO chốt; không mặc định là quy định pháp lý.</w:t>
            </w:r>
          </w:p>
        </w:tc>
      </w:tr>
      <w:tr>
        <w:tc>
          <w:tcPr>
            <w:tcW w:type="dxa" w:w="4939"/>
            <w:vAlign w:val="center"/>
          </w:tcPr>
          <w:p>
            <w:r>
              <w:t>Mức ưu tiên</w:t>
            </w:r>
          </w:p>
        </w:tc>
        <w:tc>
          <w:tcPr>
            <w:tcW w:type="dxa" w:w="4939"/>
            <w:vAlign w:val="center"/>
          </w:tcPr>
          <w:p>
            <w:r>
              <w:t>P0 = luồng bán hàng chạy được; P1 = vận hành đa chi nhánh; P2 = tăng trưởng/enterprise.</w:t>
            </w:r>
          </w:p>
        </w:tc>
      </w:tr>
    </w:tbl>
    <w:p/>
    <w:p>
      <w:pPr>
        <w:pStyle w:val="Heading1"/>
      </w:pPr>
      <w:r>
        <w:t>1. Phạm vi và nguyên tắc thiết kế</w:t>
      </w:r>
    </w:p>
    <w:p>
      <w:pPr>
        <w:pStyle w:val="ListBullet"/>
      </w:pPr>
      <w:r>
        <w:t>Bán bó hoa, hoa giỏ, hoa hộp, hoa lẵng, hoa sự kiện, phụ kiện/quà tặng; hỗ trợ hàng dựng sẵn và bó hoa theo công thức (BOM).</w:t>
      </w:r>
    </w:p>
    <w:p>
      <w:pPr>
        <w:pStyle w:val="ListBullet"/>
      </w:pPr>
      <w:r>
        <w:t>Customer storefront + Admin/OMS + POS tối thiểu + WMS nguyên liệu + Điều phối giao hàng + BI tài chính + API tích hợp.</w:t>
      </w:r>
    </w:p>
    <w:p>
      <w:pPr>
        <w:pStyle w:val="ListBullet"/>
      </w:pPr>
      <w:r>
        <w:t>Khách có thể là người mua khác với người nhận; thông tin người nhận bảo mật và chỉ hiển thị cho người được phân quyền.</w:t>
      </w:r>
    </w:p>
    <w:p>
      <w:pPr>
        <w:pStyle w:val="ListBullet"/>
      </w:pPr>
      <w:r>
        <w:t>Không triển khai marketplace, thanh toán chia tiền cho nhiều người bán hay đấu giá trong scope mặc định.</w:t>
      </w:r>
    </w:p>
    <w:p>
      <w:pPr>
        <w:pStyle w:val="ListBullet"/>
      </w:pPr>
      <w:r>
        <w:t>Giá trị tồn kho, thanh toán, phân bổ hàng và trạng thái đơn là dữ liệu giao dịch phải có audit trail, idempotency và kiểm soát cạnh tranh.</w:t>
      </w:r>
    </w:p>
    <w:p>
      <w:pPr>
        <w:pStyle w:val="Heading1"/>
      </w:pPr>
      <w:r>
        <w:t>2. Vai trò và quyền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</w:tcPr>
          <w:p>
            <w:r>
              <w:rPr>
                <w:b/>
                <w:color w:val="18483A"/>
              </w:rPr>
              <w:t>Vai trò</w:t>
            </w:r>
          </w:p>
        </w:tc>
        <w:tc>
          <w:tcPr>
            <w:tcW w:type="dxa" w:w="4939"/>
            <w:vAlign w:val="center"/>
          </w:tcPr>
          <w:p>
            <w:r>
              <w:rPr>
                <w:b/>
                <w:color w:val="18483A"/>
              </w:rPr>
              <w:t>Quyền nghiệp vụ chính</w:t>
            </w:r>
          </w:p>
        </w:tc>
      </w:tr>
      <w:tr>
        <w:tc>
          <w:tcPr>
            <w:tcW w:type="dxa" w:w="4939"/>
            <w:vAlign w:val="center"/>
          </w:tcPr>
          <w:p>
            <w:r>
              <w:t>Guest / Customer</w:t>
            </w:r>
          </w:p>
        </w:tc>
        <w:tc>
          <w:tcPr>
            <w:tcW w:type="dxa" w:w="4939"/>
            <w:vAlign w:val="center"/>
          </w:tcPr>
          <w:p>
            <w:r>
              <w:t>Duyệt hàng, đặt hàng; customer xem/chỉnh dữ liệu của mình, đánh giá đơn đã hoàn tất.</w:t>
            </w:r>
          </w:p>
        </w:tc>
      </w:tr>
      <w:tr>
        <w:tc>
          <w:tcPr>
            <w:tcW w:type="dxa" w:w="4939"/>
            <w:vAlign w:val="center"/>
          </w:tcPr>
          <w:p>
            <w:r>
              <w:t>Customer Service</w:t>
            </w:r>
          </w:p>
        </w:tc>
        <w:tc>
          <w:tcPr>
            <w:tcW w:type="dxa" w:w="4939"/>
            <w:vAlign w:val="center"/>
          </w:tcPr>
          <w:p>
            <w:r>
              <w:t>Xem/sửa yêu cầu giao hàng trong ngưỡng; hỗ trợ đổi, hủy, trả tiền có phê duyệt.</w:t>
            </w:r>
          </w:p>
        </w:tc>
      </w:tr>
      <w:tr>
        <w:tc>
          <w:tcPr>
            <w:tcW w:type="dxa" w:w="4939"/>
            <w:vAlign w:val="center"/>
          </w:tcPr>
          <w:p>
            <w:r>
              <w:t>Florist</w:t>
            </w:r>
          </w:p>
        </w:tc>
        <w:tc>
          <w:tcPr>
            <w:tcW w:type="dxa" w:w="4939"/>
            <w:vAlign w:val="center"/>
          </w:tcPr>
          <w:p>
            <w:r>
              <w:t>Nhận đơn sản xuất, thay thế nguyên liệu trong hạn mức, cập nhật ảnh hoàn thiện.</w:t>
            </w:r>
          </w:p>
        </w:tc>
      </w:tr>
      <w:tr>
        <w:tc>
          <w:tcPr>
            <w:tcW w:type="dxa" w:w="4939"/>
            <w:vAlign w:val="center"/>
          </w:tcPr>
          <w:p>
            <w:r>
              <w:t>Warehouse Staff</w:t>
            </w:r>
          </w:p>
        </w:tc>
        <w:tc>
          <w:tcPr>
            <w:tcW w:type="dxa" w:w="4939"/>
            <w:vAlign w:val="center"/>
          </w:tcPr>
          <w:p>
            <w:r>
              <w:t>Nhập, xuất, kiểm kê, hủy hoa hỏng; không tự chỉnh doanh thu.</w:t>
            </w:r>
          </w:p>
        </w:tc>
      </w:tr>
      <w:tr>
        <w:tc>
          <w:tcPr>
            <w:tcW w:type="dxa" w:w="4939"/>
            <w:vAlign w:val="center"/>
          </w:tcPr>
          <w:p>
            <w:r>
              <w:t>Branch Manager</w:t>
            </w:r>
          </w:p>
        </w:tc>
        <w:tc>
          <w:tcPr>
            <w:tcW w:type="dxa" w:w="4939"/>
            <w:vAlign w:val="center"/>
          </w:tcPr>
          <w:p>
            <w:r>
              <w:t>Điều phối hàng, phân công, xử lý ngoại lệ thuộc chi nhánh; xem báo cáo chi nhánh.</w:t>
            </w:r>
          </w:p>
        </w:tc>
      </w:tr>
      <w:tr>
        <w:tc>
          <w:tcPr>
            <w:tcW w:type="dxa" w:w="4939"/>
            <w:vAlign w:val="center"/>
          </w:tcPr>
          <w:p>
            <w:r>
              <w:t>Delivery Staff</w:t>
            </w:r>
          </w:p>
        </w:tc>
        <w:tc>
          <w:tcPr>
            <w:tcW w:type="dxa" w:w="4939"/>
            <w:vAlign w:val="center"/>
          </w:tcPr>
          <w:p>
            <w:r>
              <w:t>Chỉ xem chi tiết giao hàng được phân công; cập nhật POD/trạng thái.</w:t>
            </w:r>
          </w:p>
        </w:tc>
      </w:tr>
      <w:tr>
        <w:tc>
          <w:tcPr>
            <w:tcW w:type="dxa" w:w="4939"/>
            <w:vAlign w:val="center"/>
          </w:tcPr>
          <w:p>
            <w:r>
              <w:t>Finance / Accountant</w:t>
            </w:r>
          </w:p>
        </w:tc>
        <w:tc>
          <w:tcPr>
            <w:tcW w:type="dxa" w:w="4939"/>
            <w:vAlign w:val="center"/>
          </w:tcPr>
          <w:p>
            <w:r>
              <w:t>Đối soát thanh toán, hoàn tiền được phê duyệt, hạch toán chi phí, khóa kỳ.</w:t>
            </w:r>
          </w:p>
        </w:tc>
      </w:tr>
      <w:tr>
        <w:tc>
          <w:tcPr>
            <w:tcW w:type="dxa" w:w="4939"/>
            <w:vAlign w:val="center"/>
          </w:tcPr>
          <w:p>
            <w:r>
              <w:t>Marketing / Merchandiser</w:t>
            </w:r>
          </w:p>
        </w:tc>
        <w:tc>
          <w:tcPr>
            <w:tcW w:type="dxa" w:w="4939"/>
            <w:vAlign w:val="center"/>
          </w:tcPr>
          <w:p>
            <w:r>
              <w:t>Nội dung, khuyến mãi, danh mục, giá trong giới hạn duyệt.</w:t>
            </w:r>
          </w:p>
        </w:tc>
      </w:tr>
      <w:tr>
        <w:tc>
          <w:tcPr>
            <w:tcW w:type="dxa" w:w="4939"/>
            <w:vAlign w:val="center"/>
          </w:tcPr>
          <w:p>
            <w:r>
              <w:t>Operations Manager</w:t>
            </w:r>
          </w:p>
        </w:tc>
        <w:tc>
          <w:tcPr>
            <w:tcW w:type="dxa" w:w="4939"/>
            <w:vAlign w:val="center"/>
          </w:tcPr>
          <w:p>
            <w:r>
              <w:t>Quy tắc vùng giao, công suất khung giờ, chuyển chi nhánh.</w:t>
            </w:r>
          </w:p>
        </w:tc>
      </w:tr>
      <w:tr>
        <w:tc>
          <w:tcPr>
            <w:tcW w:type="dxa" w:w="4939"/>
            <w:vAlign w:val="center"/>
          </w:tcPr>
          <w:p>
            <w:r>
              <w:t>Super Admin</w:t>
            </w:r>
          </w:p>
        </w:tc>
        <w:tc>
          <w:tcPr>
            <w:tcW w:type="dxa" w:w="4939"/>
            <w:vAlign w:val="center"/>
          </w:tcPr>
          <w:p>
            <w:r>
              <w:t>Quản lý hệ thống và phân quyền; thao tác nhạy cảm vẫn phải có log/4-eyes khi cấu hình.</w:t>
            </w:r>
          </w:p>
        </w:tc>
      </w:tr>
    </w:tbl>
    <w:p/>
    <w:p>
      <w:pPr>
        <w:pStyle w:val="Heading1"/>
      </w:pPr>
      <w:r>
        <w:t>3. Phạm vi module và độ ưu tiên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Module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Ưu tiên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Phụ thuộc chính</w:t>
            </w:r>
          </w:p>
        </w:tc>
      </w:tr>
      <w:tr>
        <w:tc>
          <w:tcPr>
            <w:tcW w:type="dxa" w:w="3293"/>
            <w:vAlign w:val="center"/>
          </w:tcPr>
          <w:p>
            <w:r>
              <w:t>Identity, Catalog, Price, Cart, Checkout, OMS</w:t>
            </w:r>
          </w:p>
        </w:tc>
        <w:tc>
          <w:tcPr>
            <w:tcW w:type="dxa" w:w="3293"/>
            <w:vAlign w:val="center"/>
          </w:tcPr>
          <w:p>
            <w:r>
              <w:t>P0</w:t>
            </w:r>
          </w:p>
        </w:tc>
        <w:tc>
          <w:tcPr>
            <w:tcW w:type="dxa" w:w="3293"/>
            <w:vAlign w:val="center"/>
          </w:tcPr>
          <w:p>
            <w:r>
              <w:t>Auth, database, payment, stock reservation</w:t>
            </w:r>
          </w:p>
        </w:tc>
      </w:tr>
      <w:tr>
        <w:tc>
          <w:tcPr>
            <w:tcW w:type="dxa" w:w="3293"/>
            <w:vAlign w:val="center"/>
          </w:tcPr>
          <w:p>
            <w:r>
              <w:t>Branch, BOM, Inventory, Fulfillment, Delivery</w:t>
            </w:r>
          </w:p>
        </w:tc>
        <w:tc>
          <w:tcPr>
            <w:tcW w:type="dxa" w:w="3293"/>
            <w:vAlign w:val="center"/>
          </w:tcPr>
          <w:p>
            <w:r>
              <w:t>P0–P1</w:t>
            </w:r>
          </w:p>
        </w:tc>
        <w:tc>
          <w:tcPr>
            <w:tcW w:type="dxa" w:w="3293"/>
            <w:vAlign w:val="center"/>
          </w:tcPr>
          <w:p>
            <w:r>
              <w:t>Catalog, OMS, geo/slot</w:t>
            </w:r>
          </w:p>
        </w:tc>
      </w:tr>
      <w:tr>
        <w:tc>
          <w:tcPr>
            <w:tcW w:type="dxa" w:w="3293"/>
            <w:vAlign w:val="center"/>
          </w:tcPr>
          <w:p>
            <w:r>
              <w:t>Payments, Promotions, Customer care, Notifications</w:t>
            </w:r>
          </w:p>
        </w:tc>
        <w:tc>
          <w:tcPr>
            <w:tcW w:type="dxa" w:w="3293"/>
            <w:vAlign w:val="center"/>
          </w:tcPr>
          <w:p>
            <w:r>
              <w:t>P0–P1</w:t>
            </w:r>
          </w:p>
        </w:tc>
        <w:tc>
          <w:tcPr>
            <w:tcW w:type="dxa" w:w="3293"/>
            <w:vAlign w:val="center"/>
          </w:tcPr>
          <w:p>
            <w:r>
              <w:t>OMS, ledger, templates</w:t>
            </w:r>
          </w:p>
        </w:tc>
      </w:tr>
      <w:tr>
        <w:tc>
          <w:tcPr>
            <w:tcW w:type="dxa" w:w="3293"/>
            <w:vAlign w:val="center"/>
          </w:tcPr>
          <w:p>
            <w:r>
              <w:t>Revenue, Finance, Reporting, Audit, Security</w:t>
            </w:r>
          </w:p>
        </w:tc>
        <w:tc>
          <w:tcPr>
            <w:tcW w:type="dxa" w:w="3293"/>
            <w:vAlign w:val="center"/>
          </w:tcPr>
          <w:p>
            <w:r>
              <w:t>P0–P1</w:t>
            </w:r>
          </w:p>
        </w:tc>
        <w:tc>
          <w:tcPr>
            <w:tcW w:type="dxa" w:w="3293"/>
            <w:vAlign w:val="center"/>
          </w:tcPr>
          <w:p>
            <w:r>
              <w:t>Order/payment/inventory events</w:t>
            </w:r>
          </w:p>
        </w:tc>
      </w:tr>
      <w:tr>
        <w:tc>
          <w:tcPr>
            <w:tcW w:type="dxa" w:w="3293"/>
            <w:vAlign w:val="center"/>
          </w:tcPr>
          <w:p>
            <w:r>
              <w:t>Loyalty, B2B, Subscriptions, POS full, Forecast</w:t>
            </w:r>
          </w:p>
        </w:tc>
        <w:tc>
          <w:tcPr>
            <w:tcW w:type="dxa" w:w="3293"/>
            <w:vAlign w:val="center"/>
          </w:tcPr>
          <w:p>
            <w:r>
              <w:t>P2</w:t>
            </w:r>
          </w:p>
        </w:tc>
        <w:tc>
          <w:tcPr>
            <w:tcW w:type="dxa" w:w="3293"/>
            <w:vAlign w:val="center"/>
          </w:tcPr>
          <w:p>
            <w:r>
              <w:t>Vận hành lõi ổn định</w:t>
            </w:r>
          </w:p>
        </w:tc>
      </w:tr>
    </w:tbl>
    <w:p/>
    <w:p>
      <w:pPr>
        <w:pStyle w:val="Heading1"/>
      </w:pPr>
      <w:r>
        <w:t>4. Đặc tả chi tiết chức năng &amp; business rules</w:t>
      </w:r>
    </w:p>
    <w:p>
      <w:pPr>
        <w:pStyle w:val="Heading2"/>
      </w:pPr>
      <w:r>
        <w:t>CAT  Danh mục và tìm kiếm</w:t>
      </w:r>
    </w:p>
    <w:p>
      <w:r>
        <w:t>Mục tiêu: Khách tìm được sản phẩm phù hợp với dịp và điểm giao.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ID chức năng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Chức năng / hành vi mong đợi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Vai trò</w:t>
            </w:r>
          </w:p>
        </w:tc>
      </w:tr>
      <w:tr>
        <w:tc>
          <w:tcPr>
            <w:tcW w:type="dxa" w:w="3293"/>
            <w:vAlign w:val="center"/>
          </w:tcPr>
          <w:p>
            <w:r>
              <w:t>CAT-F01</w:t>
            </w:r>
          </w:p>
        </w:tc>
        <w:tc>
          <w:tcPr>
            <w:tcW w:type="dxa" w:w="3293"/>
            <w:vAlign w:val="center"/>
          </w:tcPr>
          <w:p>
            <w:r>
              <w:t>Trang chủ: collection theo dịp, người nhận, màu sắc, ngân sách, mùa</w:t>
            </w:r>
          </w:p>
        </w:tc>
        <w:tc>
          <w:tcPr>
            <w:tcW w:type="dxa" w:w="3293"/>
            <w:vAlign w:val="center"/>
          </w:tcPr>
          <w:p>
            <w:r>
              <w:t>Khách</w:t>
            </w:r>
          </w:p>
        </w:tc>
      </w:tr>
      <w:tr>
        <w:tc>
          <w:tcPr>
            <w:tcW w:type="dxa" w:w="3293"/>
            <w:vAlign w:val="center"/>
          </w:tcPr>
          <w:p>
            <w:r>
              <w:t>CAT-F02</w:t>
            </w:r>
          </w:p>
        </w:tc>
        <w:tc>
          <w:tcPr>
            <w:tcW w:type="dxa" w:w="3293"/>
            <w:vAlign w:val="center"/>
          </w:tcPr>
          <w:p>
            <w:r>
              <w:t>Category, tag, search full-text, autocomplete, synonym, lọc/sort</w:t>
            </w:r>
          </w:p>
        </w:tc>
        <w:tc>
          <w:tcPr>
            <w:tcW w:type="dxa" w:w="3293"/>
            <w:vAlign w:val="center"/>
          </w:tcPr>
          <w:p>
            <w:r>
              <w:t>Khách</w:t>
            </w:r>
          </w:p>
        </w:tc>
      </w:tr>
      <w:tr>
        <w:tc>
          <w:tcPr>
            <w:tcW w:type="dxa" w:w="3293"/>
            <w:vAlign w:val="center"/>
          </w:tcPr>
          <w:p>
            <w:r>
              <w:t>CAT-F03</w:t>
            </w:r>
          </w:p>
        </w:tc>
        <w:tc>
          <w:tcPr>
            <w:tcW w:type="dxa" w:w="3293"/>
            <w:vAlign w:val="center"/>
          </w:tcPr>
          <w:p>
            <w:r>
              <w:t>Trang sản phẩm: hình/video, kích thước, số cành, ý nghĩa, lựa chọn</w:t>
            </w:r>
          </w:p>
        </w:tc>
        <w:tc>
          <w:tcPr>
            <w:tcW w:type="dxa" w:w="3293"/>
            <w:vAlign w:val="center"/>
          </w:tcPr>
          <w:p>
            <w:r>
              <w:t>Khách</w:t>
            </w:r>
          </w:p>
        </w:tc>
      </w:tr>
      <w:tr>
        <w:tc>
          <w:tcPr>
            <w:tcW w:type="dxa" w:w="3293"/>
            <w:vAlign w:val="center"/>
          </w:tcPr>
          <w:p>
            <w:r>
              <w:t>CAT-F04</w:t>
            </w:r>
          </w:p>
        </w:tc>
        <w:tc>
          <w:tcPr>
            <w:tcW w:type="dxa" w:w="3293"/>
            <w:vAlign w:val="center"/>
          </w:tcPr>
          <w:p>
            <w:r>
              <w:t>Danh mục/collection, slug, SEO, trạng thái xuất bản</w:t>
            </w:r>
          </w:p>
        </w:tc>
        <w:tc>
          <w:tcPr>
            <w:tcW w:type="dxa" w:w="3293"/>
            <w:vAlign w:val="center"/>
          </w:tcPr>
          <w:p>
            <w:r>
              <w:t>Merchandiser</w:t>
            </w:r>
          </w:p>
        </w:tc>
      </w:tr>
      <w:tr>
        <w:tc>
          <w:tcPr>
            <w:tcW w:type="dxa" w:w="3293"/>
            <w:vAlign w:val="center"/>
          </w:tcPr>
          <w:p>
            <w:r>
              <w:t>CAT-F05</w:t>
            </w:r>
          </w:p>
        </w:tc>
        <w:tc>
          <w:tcPr>
            <w:tcW w:type="dxa" w:w="3293"/>
            <w:vAlign w:val="center"/>
          </w:tcPr>
          <w:p>
            <w:r>
              <w:t>Cross-sell phụ kiện, quà, thiệp và upsell kích cỡ</w:t>
            </w:r>
          </w:p>
        </w:tc>
        <w:tc>
          <w:tcPr>
            <w:tcW w:type="dxa" w:w="3293"/>
            <w:vAlign w:val="center"/>
          </w:tcPr>
          <w:p>
            <w:r>
              <w:t>Khách</w:t>
            </w:r>
          </w:p>
        </w:tc>
      </w:tr>
      <w:tr>
        <w:tc>
          <w:tcPr>
            <w:tcW w:type="dxa" w:w="3293"/>
            <w:vAlign w:val="center"/>
          </w:tcPr>
          <w:p>
            <w:r>
              <w:t>CAT-F06</w:t>
            </w:r>
          </w:p>
        </w:tc>
        <w:tc>
          <w:tcPr>
            <w:tcW w:type="dxa" w:w="3293"/>
            <w:vAlign w:val="center"/>
          </w:tcPr>
          <w:p>
            <w:r>
              <w:t>Danh mục theo khả năng phục vụ từng vùng/chi nhánh</w:t>
            </w:r>
          </w:p>
        </w:tc>
        <w:tc>
          <w:tcPr>
            <w:tcW w:type="dxa" w:w="3293"/>
            <w:vAlign w:val="center"/>
          </w:tcPr>
          <w:p>
            <w:r>
              <w:t>Hệ thống</w:t>
            </w:r>
          </w:p>
        </w:tc>
      </w:tr>
    </w:tbl>
    <w:p/>
    <w:p>
      <w:r>
        <w:t>CAT-BR01  SKU/variant có ID bất biến; URL slug có redirect khi thay đổi. Sản phẩm chỉ public khi có ảnh, giá, trạng thái bán và thông tin bắt buộc.</w:t>
      </w:r>
    </w:p>
    <w:p>
      <w:r>
        <w:t>CAT-BR02  Giá và khả năng đặt mua là theo chi nhánh/điểm giao/ngày giao; “còn hàng” không dựa độc nhất vào số lượng thành phẩm.</w:t>
      </w:r>
    </w:p>
    <w:p>
      <w:r>
        <w:t>CAT-BR03  Ảnh thực tế có thể khác theo mùa: ghi rõ chính sách thay thế và ngưỡng tương đồng; không cam kết chính xác loại hoa nếu không giữ chỗ.</w:t>
      </w:r>
    </w:p>
    <w:p>
      <w:r>
        <w:t>CAT-BR04  Không hiển thị sản phẩm bị gỡ bán trong kết quả tìm kiếm; vẫn giữ snapshot trong đơn cũ.</w:t>
      </w:r>
    </w:p>
    <w:p>
      <w:pPr>
        <w:pStyle w:val="SmallNote"/>
      </w:pPr>
      <w:r>
        <w:t>Ngoại lệ &amp; kiểm thử bắt buộc:</w:t>
      </w:r>
    </w:p>
    <w:p>
      <w:pPr>
        <w:pStyle w:val="ListBullet"/>
      </w:pPr>
      <w:r>
        <w:t>Tìm không có kết quả, vùng không được phục vụ, một biến thể chỉ có ở vài chi nhánh.</w:t>
      </w:r>
    </w:p>
    <w:p>
      <w:pPr>
        <w:pStyle w:val="Heading2"/>
      </w:pPr>
      <w:r>
        <w:t>BQT  Thiết kế bó hoa / BOM</w:t>
      </w:r>
    </w:p>
    <w:p>
      <w:r>
        <w:t>Mục tiêu: Quản lý nguyên liệu và tùy biến có kiểm soát.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ID chức năng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Chức năng / hành vi mong đợi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Vai trò</w:t>
            </w:r>
          </w:p>
        </w:tc>
      </w:tr>
      <w:tr>
        <w:tc>
          <w:tcPr>
            <w:tcW w:type="dxa" w:w="3293"/>
            <w:vAlign w:val="center"/>
          </w:tcPr>
          <w:p>
            <w:r>
              <w:t>BQT-F01</w:t>
            </w:r>
          </w:p>
        </w:tc>
        <w:tc>
          <w:tcPr>
            <w:tcW w:type="dxa" w:w="3293"/>
            <w:vAlign w:val="center"/>
          </w:tcPr>
          <w:p>
            <w:r>
              <w:t>BOM định mức theo cành, bó, giấy, dây, hộp, thiệp</w:t>
            </w:r>
          </w:p>
        </w:tc>
        <w:tc>
          <w:tcPr>
            <w:tcW w:type="dxa" w:w="3293"/>
            <w:vAlign w:val="center"/>
          </w:tcPr>
          <w:p>
            <w:r>
              <w:t>Florist/Admin</w:t>
            </w:r>
          </w:p>
        </w:tc>
      </w:tr>
      <w:tr>
        <w:tc>
          <w:tcPr>
            <w:tcW w:type="dxa" w:w="3293"/>
            <w:vAlign w:val="center"/>
          </w:tcPr>
          <w:p>
            <w:r>
              <w:t>BQT-F02</w:t>
            </w:r>
          </w:p>
        </w:tc>
        <w:tc>
          <w:tcPr>
            <w:tcW w:type="dxa" w:w="3293"/>
            <w:vAlign w:val="center"/>
          </w:tcPr>
          <w:p>
            <w:r>
              <w:t>Variant kích thước, phong cách và tông màu</w:t>
            </w:r>
          </w:p>
        </w:tc>
        <w:tc>
          <w:tcPr>
            <w:tcW w:type="dxa" w:w="3293"/>
            <w:vAlign w:val="center"/>
          </w:tcPr>
          <w:p>
            <w:r>
              <w:t>Khách</w:t>
            </w:r>
          </w:p>
        </w:tc>
      </w:tr>
      <w:tr>
        <w:tc>
          <w:tcPr>
            <w:tcW w:type="dxa" w:w="3293"/>
            <w:vAlign w:val="center"/>
          </w:tcPr>
          <w:p>
            <w:r>
              <w:t>BQT-F03</w:t>
            </w:r>
          </w:p>
        </w:tc>
        <w:tc>
          <w:tcPr>
            <w:tcW w:type="dxa" w:w="3293"/>
            <w:vAlign w:val="center"/>
          </w:tcPr>
          <w:p>
            <w:r>
              <w:t>Bó hoa tùy chỉnh theo ngân sách, lời nhắn, ảnh tham khảo</w:t>
            </w:r>
          </w:p>
        </w:tc>
        <w:tc>
          <w:tcPr>
            <w:tcW w:type="dxa" w:w="3293"/>
            <w:vAlign w:val="center"/>
          </w:tcPr>
          <w:p>
            <w:r>
              <w:t>Khách/CS</w:t>
            </w:r>
          </w:p>
        </w:tc>
      </w:tr>
      <w:tr>
        <w:tc>
          <w:tcPr>
            <w:tcW w:type="dxa" w:w="3293"/>
            <w:vAlign w:val="center"/>
          </w:tcPr>
          <w:p>
            <w:r>
              <w:t>BQT-F04</w:t>
            </w:r>
          </w:p>
        </w:tc>
        <w:tc>
          <w:tcPr>
            <w:tcW w:type="dxa" w:w="3293"/>
            <w:vAlign w:val="center"/>
          </w:tcPr>
          <w:p>
            <w:r>
              <w:t>Tính chi phí dự kiến và báo giá tùy chỉnh</w:t>
            </w:r>
          </w:p>
        </w:tc>
        <w:tc>
          <w:tcPr>
            <w:tcW w:type="dxa" w:w="3293"/>
            <w:vAlign w:val="center"/>
          </w:tcPr>
          <w:p>
            <w:r>
              <w:t>Hệ thống/CS</w:t>
            </w:r>
          </w:p>
        </w:tc>
      </w:tr>
      <w:tr>
        <w:tc>
          <w:tcPr>
            <w:tcW w:type="dxa" w:w="3293"/>
            <w:vAlign w:val="center"/>
          </w:tcPr>
          <w:p>
            <w:r>
              <w:t>BQT-F05</w:t>
            </w:r>
          </w:p>
        </w:tc>
        <w:tc>
          <w:tcPr>
            <w:tcW w:type="dxa" w:w="3293"/>
            <w:vAlign w:val="center"/>
          </w:tcPr>
          <w:p>
            <w:r>
              <w:t>Đề nghị thay thế nguyên liệu trước khi sản xuất</w:t>
            </w:r>
          </w:p>
        </w:tc>
        <w:tc>
          <w:tcPr>
            <w:tcW w:type="dxa" w:w="3293"/>
            <w:vAlign w:val="center"/>
          </w:tcPr>
          <w:p>
            <w:r>
              <w:t>Florist</w:t>
            </w:r>
          </w:p>
        </w:tc>
      </w:tr>
      <w:tr>
        <w:tc>
          <w:tcPr>
            <w:tcW w:type="dxa" w:w="3293"/>
            <w:vAlign w:val="center"/>
          </w:tcPr>
          <w:p>
            <w:r>
              <w:t>BQT-F06</w:t>
            </w:r>
          </w:p>
        </w:tc>
        <w:tc>
          <w:tcPr>
            <w:tcW w:type="dxa" w:w="3293"/>
            <w:vAlign w:val="center"/>
          </w:tcPr>
          <w:p>
            <w:r>
              <w:t>Quản lý phiên bản BOM và ảnh hoàn thiện</w:t>
            </w:r>
          </w:p>
        </w:tc>
        <w:tc>
          <w:tcPr>
            <w:tcW w:type="dxa" w:w="3293"/>
            <w:vAlign w:val="center"/>
          </w:tcPr>
          <w:p>
            <w:r>
              <w:t>Admin/Florist</w:t>
            </w:r>
          </w:p>
        </w:tc>
      </w:tr>
    </w:tbl>
    <w:p/>
    <w:p>
      <w:r>
        <w:t>BQT-BR01  Mỗi BOM có phiên bản, hiệu lực và đơn vị đo chuẩn; đơn ghi snapshot BOM dùng để sản xuất.</w:t>
      </w:r>
    </w:p>
    <w:p>
      <w:r>
        <w:t>BQT-BR02  ATP của bó = min(floor(nguyên liệu khả dụng / định mức)) theo từng nguyên liệu bắt buộc, có xét reservation và spoilage.</w:t>
      </w:r>
    </w:p>
    <w:p>
      <w:r>
        <w:t>BQT-BR03  Thay thế nguyên liệu phải thỏa chính sách tương đương, chênh chi phí và xác nhận khách nếu vượt ngưỡng duyệt.</w:t>
      </w:r>
    </w:p>
    <w:p>
      <w:r>
        <w:t>BQT-BR04  Tùy chỉnh ảnh tham khảo chỉ là yêu cầu, không mặc nhiên là cam kết; phải có báo giá/xác nhận khi không chuẩn hóa.</w:t>
      </w:r>
    </w:p>
    <w:p>
      <w:pPr>
        <w:pStyle w:val="SmallNote"/>
      </w:pPr>
      <w:r>
        <w:t>Ngoại lệ &amp; kiểm thử bắt buộc:</w:t>
      </w:r>
    </w:p>
    <w:p>
      <w:pPr>
        <w:pStyle w:val="ListBullet"/>
      </w:pPr>
      <w:r>
        <w:t>Thiếu một nguyên liệu, BOM đổi sau checkout, cắt giảm giá do thay thế.</w:t>
      </w:r>
    </w:p>
    <w:p>
      <w:pPr>
        <w:pStyle w:val="Heading2"/>
      </w:pPr>
      <w:r>
        <w:t>PRC  Giá, thuế và báo giá</w:t>
      </w:r>
    </w:p>
    <w:p>
      <w:r>
        <w:t>Mục tiêu: Giá nhất quán giữa danh mục, giỏ và hóa đơn.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ID chức năng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Chức năng / hành vi mong đợi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Vai trò</w:t>
            </w:r>
          </w:p>
        </w:tc>
      </w:tr>
      <w:tr>
        <w:tc>
          <w:tcPr>
            <w:tcW w:type="dxa" w:w="3293"/>
            <w:vAlign w:val="center"/>
          </w:tcPr>
          <w:p>
            <w:r>
              <w:t>PRC-F01</w:t>
            </w:r>
          </w:p>
        </w:tc>
        <w:tc>
          <w:tcPr>
            <w:tcW w:type="dxa" w:w="3293"/>
            <w:vAlign w:val="center"/>
          </w:tcPr>
          <w:p>
            <w:r>
              <w:t>Bảng giá theo SKU, size, chi nhánh, mùa, thời điểm</w:t>
            </w:r>
          </w:p>
        </w:tc>
        <w:tc>
          <w:tcPr>
            <w:tcW w:type="dxa" w:w="3293"/>
            <w:vAlign w:val="center"/>
          </w:tcPr>
          <w:p>
            <w:r>
              <w:t>Merchandiser</w:t>
            </w:r>
          </w:p>
        </w:tc>
      </w:tr>
      <w:tr>
        <w:tc>
          <w:tcPr>
            <w:tcW w:type="dxa" w:w="3293"/>
            <w:vAlign w:val="center"/>
          </w:tcPr>
          <w:p>
            <w:r>
              <w:t>PRC-F02</w:t>
            </w:r>
          </w:p>
        </w:tc>
        <w:tc>
          <w:tcPr>
            <w:tcW w:type="dxa" w:w="3293"/>
            <w:vAlign w:val="center"/>
          </w:tcPr>
          <w:p>
            <w:r>
              <w:t>Phụ phí giao giờ cao điểm/xa/đặt gấp</w:t>
            </w:r>
          </w:p>
        </w:tc>
        <w:tc>
          <w:tcPr>
            <w:tcW w:type="dxa" w:w="3293"/>
            <w:vAlign w:val="center"/>
          </w:tcPr>
          <w:p>
            <w:r>
              <w:t>Hệ thống</w:t>
            </w:r>
          </w:p>
        </w:tc>
      </w:tr>
      <w:tr>
        <w:tc>
          <w:tcPr>
            <w:tcW w:type="dxa" w:w="3293"/>
            <w:vAlign w:val="center"/>
          </w:tcPr>
          <w:p>
            <w:r>
              <w:t>PRC-F03</w:t>
            </w:r>
          </w:p>
        </w:tc>
        <w:tc>
          <w:tcPr>
            <w:tcW w:type="dxa" w:w="3293"/>
            <w:vAlign w:val="center"/>
          </w:tcPr>
          <w:p>
            <w:r>
              <w:t>Báo giá đơn tùy chỉnh và thời hạn hiệu lực</w:t>
            </w:r>
          </w:p>
        </w:tc>
        <w:tc>
          <w:tcPr>
            <w:tcW w:type="dxa" w:w="3293"/>
            <w:vAlign w:val="center"/>
          </w:tcPr>
          <w:p>
            <w:r>
              <w:t>CS</w:t>
            </w:r>
          </w:p>
        </w:tc>
      </w:tr>
      <w:tr>
        <w:tc>
          <w:tcPr>
            <w:tcW w:type="dxa" w:w="3293"/>
            <w:vAlign w:val="center"/>
          </w:tcPr>
          <w:p>
            <w:r>
              <w:t>PRC-F04</w:t>
            </w:r>
          </w:p>
        </w:tc>
        <w:tc>
          <w:tcPr>
            <w:tcW w:type="dxa" w:w="3293"/>
            <w:vAlign w:val="center"/>
          </w:tcPr>
          <w:p>
            <w:r>
              <w:t>Hiển thị chi tiết tiền hàng, giảm giá, giao hàng, thuế</w:t>
            </w:r>
          </w:p>
        </w:tc>
        <w:tc>
          <w:tcPr>
            <w:tcW w:type="dxa" w:w="3293"/>
            <w:vAlign w:val="center"/>
          </w:tcPr>
          <w:p>
            <w:r>
              <w:t>Khách</w:t>
            </w:r>
          </w:p>
        </w:tc>
      </w:tr>
      <w:tr>
        <w:tc>
          <w:tcPr>
            <w:tcW w:type="dxa" w:w="3293"/>
            <w:vAlign w:val="center"/>
          </w:tcPr>
          <w:p>
            <w:r>
              <w:t>PRC-F05</w:t>
            </w:r>
          </w:p>
        </w:tc>
        <w:tc>
          <w:tcPr>
            <w:tcW w:type="dxa" w:w="3293"/>
            <w:vAlign w:val="center"/>
          </w:tcPr>
          <w:p>
            <w:r>
              <w:t>Lịch sử thay đổi giá và phê duyệt</w:t>
            </w:r>
          </w:p>
        </w:tc>
        <w:tc>
          <w:tcPr>
            <w:tcW w:type="dxa" w:w="3293"/>
            <w:vAlign w:val="center"/>
          </w:tcPr>
          <w:p>
            <w:r>
              <w:t>Finance/Admin</w:t>
            </w:r>
          </w:p>
        </w:tc>
      </w:tr>
    </w:tbl>
    <w:p/>
    <w:p>
      <w:r>
        <w:t>PRC-BR01  Giá niêm yết, chương trình giảm, thuế và phí vận chuyển phải tách bạch; đơn lưu snapshot tất cả khoản tiền.</w:t>
      </w:r>
    </w:p>
    <w:p>
      <w:r>
        <w:t>PRC-BR02  Server là nguồn tính giá duy nhất; không tin số tiền từ frontend.</w:t>
      </w:r>
    </w:p>
    <w:p>
      <w:r>
        <w:t>PRC-BR03  Khuyến mãi không cộng dồn trừ khi quy tắc campaign cho phép; rounding VND phải nhất quán theo cấu hình.</w:t>
      </w:r>
    </w:p>
    <w:p>
      <w:r>
        <w:t>PRC-BR04  Giá sau thanh toán không tự đổi khi giá catalog cập nhật; chỉnh giá đơn phải có phiên bản và audit.</w:t>
      </w:r>
    </w:p>
    <w:p>
      <w:pPr>
        <w:pStyle w:val="Heading2"/>
      </w:pPr>
      <w:r>
        <w:t>ACC  Tài khoản và khách hàng</w:t>
      </w:r>
    </w:p>
    <w:p>
      <w:r>
        <w:t>Mục tiêu: Danh tính, địa chỉ và quyền riêng tư.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ID chức năng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Chức năng / hành vi mong đợi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Vai trò</w:t>
            </w:r>
          </w:p>
        </w:tc>
      </w:tr>
      <w:tr>
        <w:tc>
          <w:tcPr>
            <w:tcW w:type="dxa" w:w="3293"/>
            <w:vAlign w:val="center"/>
          </w:tcPr>
          <w:p>
            <w:r>
              <w:t>ACC-F01</w:t>
            </w:r>
          </w:p>
        </w:tc>
        <w:tc>
          <w:tcPr>
            <w:tcW w:type="dxa" w:w="3293"/>
            <w:vAlign w:val="center"/>
          </w:tcPr>
          <w:p>
            <w:r>
              <w:t>Đăng ký, đăng nhập, OTP/SSO tùy tích hợp, quên mật khẩu</w:t>
            </w:r>
          </w:p>
        </w:tc>
        <w:tc>
          <w:tcPr>
            <w:tcW w:type="dxa" w:w="3293"/>
            <w:vAlign w:val="center"/>
          </w:tcPr>
          <w:p>
            <w:r>
              <w:t>Khách</w:t>
            </w:r>
          </w:p>
        </w:tc>
      </w:tr>
      <w:tr>
        <w:tc>
          <w:tcPr>
            <w:tcW w:type="dxa" w:w="3293"/>
            <w:vAlign w:val="center"/>
          </w:tcPr>
          <w:p>
            <w:r>
              <w:t>ACC-F02</w:t>
            </w:r>
          </w:p>
        </w:tc>
        <w:tc>
          <w:tcPr>
            <w:tcW w:type="dxa" w:w="3293"/>
            <w:vAlign w:val="center"/>
          </w:tcPr>
          <w:p>
            <w:r>
              <w:t>Địa chỉ, sổ người nhận, danh sách yêu thích</w:t>
            </w:r>
          </w:p>
        </w:tc>
        <w:tc>
          <w:tcPr>
            <w:tcW w:type="dxa" w:w="3293"/>
            <w:vAlign w:val="center"/>
          </w:tcPr>
          <w:p>
            <w:r>
              <w:t>Khách</w:t>
            </w:r>
          </w:p>
        </w:tc>
      </w:tr>
      <w:tr>
        <w:tc>
          <w:tcPr>
            <w:tcW w:type="dxa" w:w="3293"/>
            <w:vAlign w:val="center"/>
          </w:tcPr>
          <w:p>
            <w:r>
              <w:t>ACC-F03</w:t>
            </w:r>
          </w:p>
        </w:tc>
        <w:tc>
          <w:tcPr>
            <w:tcW w:type="dxa" w:w="3293"/>
            <w:vAlign w:val="center"/>
          </w:tcPr>
          <w:p>
            <w:r>
              <w:t>Theo dõi lịch sử đơn, mua lại, yêu cầu hỗ trợ</w:t>
            </w:r>
          </w:p>
        </w:tc>
        <w:tc>
          <w:tcPr>
            <w:tcW w:type="dxa" w:w="3293"/>
            <w:vAlign w:val="center"/>
          </w:tcPr>
          <w:p>
            <w:r>
              <w:t>Khách</w:t>
            </w:r>
          </w:p>
        </w:tc>
      </w:tr>
      <w:tr>
        <w:tc>
          <w:tcPr>
            <w:tcW w:type="dxa" w:w="3293"/>
            <w:vAlign w:val="center"/>
          </w:tcPr>
          <w:p>
            <w:r>
              <w:t>ACC-F04</w:t>
            </w:r>
          </w:p>
        </w:tc>
        <w:tc>
          <w:tcPr>
            <w:tcW w:type="dxa" w:w="3293"/>
            <w:vAlign w:val="center"/>
          </w:tcPr>
          <w:p>
            <w:r>
              <w:t>Consent marketing, unsubscribe và xuất/xóa dữ liệu theo chính sách</w:t>
            </w:r>
          </w:p>
        </w:tc>
        <w:tc>
          <w:tcPr>
            <w:tcW w:type="dxa" w:w="3293"/>
            <w:vAlign w:val="center"/>
          </w:tcPr>
          <w:p>
            <w:r>
              <w:t>Khách</w:t>
            </w:r>
          </w:p>
        </w:tc>
      </w:tr>
      <w:tr>
        <w:tc>
          <w:tcPr>
            <w:tcW w:type="dxa" w:w="3293"/>
            <w:vAlign w:val="center"/>
          </w:tcPr>
          <w:p>
            <w:r>
              <w:t>ACC-F05</w:t>
            </w:r>
          </w:p>
        </w:tc>
        <w:tc>
          <w:tcPr>
            <w:tcW w:type="dxa" w:w="3293"/>
            <w:vAlign w:val="center"/>
          </w:tcPr>
          <w:p>
            <w:r>
              <w:t>Quản lý hồ sơ, hợp nhất tài khoản trùng có phê duyệt</w:t>
            </w:r>
          </w:p>
        </w:tc>
        <w:tc>
          <w:tcPr>
            <w:tcW w:type="dxa" w:w="3293"/>
            <w:vAlign w:val="center"/>
          </w:tcPr>
          <w:p>
            <w:r>
              <w:t>CS/Admin</w:t>
            </w:r>
          </w:p>
        </w:tc>
      </w:tr>
    </w:tbl>
    <w:p/>
    <w:p>
      <w:r>
        <w:t>ACC-BR01  Guest checkout có thể hỗ trợ; xác minh chủ sở hữu để liên kết đơn về account.</w:t>
      </w:r>
    </w:p>
    <w:p>
      <w:r>
        <w:t>ACC-BR02  Số điện thoại người nhận không tự biến thành tài khoản; masking PII theo quyền và nhu cầu vận hành.</w:t>
      </w:r>
    </w:p>
    <w:p>
      <w:r>
        <w:t>ACC-BR03  Không lưu plaintext password/OTP; giới hạn thử đăng nhập và chống credential stuffing.</w:t>
      </w:r>
    </w:p>
    <w:p>
      <w:r>
        <w:t>ACC-BR04  Xóa dữ liệu cá nhân phải cân bằng với yêu cầu lưu chứng từ giao dịch theo chính sách và quy định áp dụng.</w:t>
      </w:r>
    </w:p>
    <w:p>
      <w:pPr>
        <w:pStyle w:val="Heading2"/>
      </w:pPr>
      <w:r>
        <w:t>CRT  Giỏ hàng và checkout</w:t>
      </w:r>
    </w:p>
    <w:p>
      <w:r>
        <w:t>Mục tiêu: Đặt đơn nhanh, chính xác và có kiểm tra tồn kho.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ID chức năng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Chức năng / hành vi mong đợi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Vai trò</w:t>
            </w:r>
          </w:p>
        </w:tc>
      </w:tr>
      <w:tr>
        <w:tc>
          <w:tcPr>
            <w:tcW w:type="dxa" w:w="3293"/>
            <w:vAlign w:val="center"/>
          </w:tcPr>
          <w:p>
            <w:r>
              <w:t>CRT-F01</w:t>
            </w:r>
          </w:p>
        </w:tc>
        <w:tc>
          <w:tcPr>
            <w:tcW w:type="dxa" w:w="3293"/>
            <w:vAlign w:val="center"/>
          </w:tcPr>
          <w:p>
            <w:r>
              <w:t>Giỏ khách và người đăng nhập, đồng bộ giỏ</w:t>
            </w:r>
          </w:p>
        </w:tc>
        <w:tc>
          <w:tcPr>
            <w:tcW w:type="dxa" w:w="3293"/>
            <w:vAlign w:val="center"/>
          </w:tcPr>
          <w:p>
            <w:r>
              <w:t>Khách</w:t>
            </w:r>
          </w:p>
        </w:tc>
      </w:tr>
      <w:tr>
        <w:tc>
          <w:tcPr>
            <w:tcW w:type="dxa" w:w="3293"/>
            <w:vAlign w:val="center"/>
          </w:tcPr>
          <w:p>
            <w:r>
              <w:t>CRT-F02</w:t>
            </w:r>
          </w:p>
        </w:tc>
        <w:tc>
          <w:tcPr>
            <w:tcW w:type="dxa" w:w="3293"/>
            <w:vAlign w:val="center"/>
          </w:tcPr>
          <w:p>
            <w:r>
              <w:t>Chọn người nhận, thiệp, ngày và slot giao</w:t>
            </w:r>
          </w:p>
        </w:tc>
        <w:tc>
          <w:tcPr>
            <w:tcW w:type="dxa" w:w="3293"/>
            <w:vAlign w:val="center"/>
          </w:tcPr>
          <w:p>
            <w:r>
              <w:t>Khách</w:t>
            </w:r>
          </w:p>
        </w:tc>
      </w:tr>
      <w:tr>
        <w:tc>
          <w:tcPr>
            <w:tcW w:type="dxa" w:w="3293"/>
            <w:vAlign w:val="center"/>
          </w:tcPr>
          <w:p>
            <w:r>
              <w:t>CRT-F03</w:t>
            </w:r>
          </w:p>
        </w:tc>
        <w:tc>
          <w:tcPr>
            <w:tcW w:type="dxa" w:w="3293"/>
            <w:vAlign w:val="center"/>
          </w:tcPr>
          <w:p>
            <w:r>
              <w:t>Kiểm tra khu vực, phí giao, cutoff và ATP</w:t>
            </w:r>
          </w:p>
        </w:tc>
        <w:tc>
          <w:tcPr>
            <w:tcW w:type="dxa" w:w="3293"/>
            <w:vAlign w:val="center"/>
          </w:tcPr>
          <w:p>
            <w:r>
              <w:t>Hệ thống</w:t>
            </w:r>
          </w:p>
        </w:tc>
      </w:tr>
      <w:tr>
        <w:tc>
          <w:tcPr>
            <w:tcW w:type="dxa" w:w="3293"/>
            <w:vAlign w:val="center"/>
          </w:tcPr>
          <w:p>
            <w:r>
              <w:t>CRT-F04</w:t>
            </w:r>
          </w:p>
        </w:tc>
        <w:tc>
          <w:tcPr>
            <w:tcW w:type="dxa" w:w="3293"/>
            <w:vAlign w:val="center"/>
          </w:tcPr>
          <w:p>
            <w:r>
              <w:t>Áp mã giảm giá, quà kèm, xuất hóa đơn nếu hỗ trợ</w:t>
            </w:r>
          </w:p>
        </w:tc>
        <w:tc>
          <w:tcPr>
            <w:tcW w:type="dxa" w:w="3293"/>
            <w:vAlign w:val="center"/>
          </w:tcPr>
          <w:p>
            <w:r>
              <w:t>Khách</w:t>
            </w:r>
          </w:p>
        </w:tc>
      </w:tr>
      <w:tr>
        <w:tc>
          <w:tcPr>
            <w:tcW w:type="dxa" w:w="3293"/>
            <w:vAlign w:val="center"/>
          </w:tcPr>
          <w:p>
            <w:r>
              <w:t>CRT-F05</w:t>
            </w:r>
          </w:p>
        </w:tc>
        <w:tc>
          <w:tcPr>
            <w:tcW w:type="dxa" w:w="3293"/>
            <w:vAlign w:val="center"/>
          </w:tcPr>
          <w:p>
            <w:r>
              <w:t>Đặt hàng không tạo đơn trùng khi retry</w:t>
            </w:r>
          </w:p>
        </w:tc>
        <w:tc>
          <w:tcPr>
            <w:tcW w:type="dxa" w:w="3293"/>
            <w:vAlign w:val="center"/>
          </w:tcPr>
          <w:p>
            <w:r>
              <w:t>Hệ thống</w:t>
            </w:r>
          </w:p>
        </w:tc>
      </w:tr>
      <w:tr>
        <w:tc>
          <w:tcPr>
            <w:tcW w:type="dxa" w:w="3293"/>
            <w:vAlign w:val="center"/>
          </w:tcPr>
          <w:p>
            <w:r>
              <w:t>CRT-F06</w:t>
            </w:r>
          </w:p>
        </w:tc>
        <w:tc>
          <w:tcPr>
            <w:tcW w:type="dxa" w:w="3293"/>
            <w:vAlign w:val="center"/>
          </w:tcPr>
          <w:p>
            <w:r>
              <w:t>Trang xác nhận với mã đơn và phương thức thanh toán</w:t>
            </w:r>
          </w:p>
        </w:tc>
        <w:tc>
          <w:tcPr>
            <w:tcW w:type="dxa" w:w="3293"/>
            <w:vAlign w:val="center"/>
          </w:tcPr>
          <w:p>
            <w:r>
              <w:t>Khách</w:t>
            </w:r>
          </w:p>
        </w:tc>
      </w:tr>
    </w:tbl>
    <w:p/>
    <w:p>
      <w:r>
        <w:t>CRT-BR01  Checkout phải tính lại giá, tồn kho, promotion và slot bằng dữ liệu server; giá hiển thị trước đó không đủ để cam kết.</w:t>
      </w:r>
    </w:p>
    <w:p>
      <w:r>
        <w:t>CRT-BR02  Reservation tồn kho/slot có TTL cấu hình; giữ chỗ phải giải phóng khi checkout hết hạn hoặc thanh toán thất bại.</w:t>
      </w:r>
    </w:p>
    <w:p>
      <w:r>
        <w:t>CRT-BR03  Tạo đơn dùng idempotency key; cùng một khóa + cùng payload trả về cùng kết quả, không trừ kho hai lần.</w:t>
      </w:r>
    </w:p>
    <w:p>
      <w:r>
        <w:t>CRT-BR04  Không cho chọn khung giờ đã hết năng lực, quá cutoff hoặc ngoài vùng giao; lỗi phải nói rõ lựa chọn thay thế.</w:t>
      </w:r>
    </w:p>
    <w:p>
      <w:r>
        <w:t>CRT-BR05  Trạng thái thanh toán chưa xác nhận không tự coi là đã thu tiền.</w:t>
      </w:r>
    </w:p>
    <w:p>
      <w:pPr>
        <w:pStyle w:val="SmallNote"/>
      </w:pPr>
      <w:r>
        <w:t>Ngoại lệ &amp; kiểm thử bắt buộc:</w:t>
      </w:r>
    </w:p>
    <w:p>
      <w:pPr>
        <w:pStyle w:val="ListBullet"/>
      </w:pPr>
      <w:r>
        <w:t>Hai khách mua nguyên liệu cuối cùng, quay lại trang thanh toán, thay đổi slot trong lúc xử lý.</w:t>
      </w:r>
    </w:p>
    <w:p>
      <w:pPr>
        <w:pStyle w:val="Heading2"/>
      </w:pPr>
      <w:r>
        <w:t>OMS  Quản lý đơn hàng</w:t>
      </w:r>
    </w:p>
    <w:p>
      <w:r>
        <w:t>Mục tiêu: Luồng đơn minh bạch, không mất sự kiện.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ID chức năng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Chức năng / hành vi mong đợi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Vai trò</w:t>
            </w:r>
          </w:p>
        </w:tc>
      </w:tr>
      <w:tr>
        <w:tc>
          <w:tcPr>
            <w:tcW w:type="dxa" w:w="3293"/>
            <w:vAlign w:val="center"/>
          </w:tcPr>
          <w:p>
            <w:r>
              <w:t>OMS-F01</w:t>
            </w:r>
          </w:p>
        </w:tc>
        <w:tc>
          <w:tcPr>
            <w:tcW w:type="dxa" w:w="3293"/>
            <w:vAlign w:val="center"/>
          </w:tcPr>
          <w:p>
            <w:r>
              <w:t>Tạo, xác nhận, hủy, sửa đơn theo quyền và cutoff</w:t>
            </w:r>
          </w:p>
        </w:tc>
        <w:tc>
          <w:tcPr>
            <w:tcW w:type="dxa" w:w="3293"/>
            <w:vAlign w:val="center"/>
          </w:tcPr>
          <w:p>
            <w:r>
              <w:t>CS/OMS</w:t>
            </w:r>
          </w:p>
        </w:tc>
      </w:tr>
      <w:tr>
        <w:tc>
          <w:tcPr>
            <w:tcW w:type="dxa" w:w="3293"/>
            <w:vAlign w:val="center"/>
          </w:tcPr>
          <w:p>
            <w:r>
              <w:t>OMS-F02</w:t>
            </w:r>
          </w:p>
        </w:tc>
        <w:tc>
          <w:tcPr>
            <w:tcW w:type="dxa" w:w="3293"/>
            <w:vAlign w:val="center"/>
          </w:tcPr>
          <w:p>
            <w:r>
              <w:t>Tách đơn theo chi nhánh/lịch giao khi được phép</w:t>
            </w:r>
          </w:p>
        </w:tc>
        <w:tc>
          <w:tcPr>
            <w:tcW w:type="dxa" w:w="3293"/>
            <w:vAlign w:val="center"/>
          </w:tcPr>
          <w:p>
            <w:r>
              <w:t>Operations</w:t>
            </w:r>
          </w:p>
        </w:tc>
      </w:tr>
      <w:tr>
        <w:tc>
          <w:tcPr>
            <w:tcW w:type="dxa" w:w="3293"/>
            <w:vAlign w:val="center"/>
          </w:tcPr>
          <w:p>
            <w:r>
              <w:t>OMS-F03</w:t>
            </w:r>
          </w:p>
        </w:tc>
        <w:tc>
          <w:tcPr>
            <w:tcW w:type="dxa" w:w="3293"/>
            <w:vAlign w:val="center"/>
          </w:tcPr>
          <w:p>
            <w:r>
              <w:t>Timeline đơn, lý do trạng thái và tác nhân</w:t>
            </w:r>
          </w:p>
        </w:tc>
        <w:tc>
          <w:tcPr>
            <w:tcW w:type="dxa" w:w="3293"/>
            <w:vAlign w:val="center"/>
          </w:tcPr>
          <w:p>
            <w:r>
              <w:t>Customer/Admin</w:t>
            </w:r>
          </w:p>
        </w:tc>
      </w:tr>
      <w:tr>
        <w:tc>
          <w:tcPr>
            <w:tcW w:type="dxa" w:w="3293"/>
            <w:vAlign w:val="center"/>
          </w:tcPr>
          <w:p>
            <w:r>
              <w:t>OMS-F04</w:t>
            </w:r>
          </w:p>
        </w:tc>
        <w:tc>
          <w:tcPr>
            <w:tcW w:type="dxa" w:w="3293"/>
            <w:vAlign w:val="center"/>
          </w:tcPr>
          <w:p>
            <w:r>
              <w:t>Kịch bản giao lại, thiếu hàng, đổi hoa, khiếu nại</w:t>
            </w:r>
          </w:p>
        </w:tc>
        <w:tc>
          <w:tcPr>
            <w:tcW w:type="dxa" w:w="3293"/>
            <w:vAlign w:val="center"/>
          </w:tcPr>
          <w:p>
            <w:r>
              <w:t>CS</w:t>
            </w:r>
          </w:p>
        </w:tc>
      </w:tr>
      <w:tr>
        <w:tc>
          <w:tcPr>
            <w:tcW w:type="dxa" w:w="3293"/>
            <w:vAlign w:val="center"/>
          </w:tcPr>
          <w:p>
            <w:r>
              <w:t>OMS-F05</w:t>
            </w:r>
          </w:p>
        </w:tc>
        <w:tc>
          <w:tcPr>
            <w:tcW w:type="dxa" w:w="3293"/>
            <w:vAlign w:val="center"/>
          </w:tcPr>
          <w:p>
            <w:r>
              <w:t>SLA từng công đoạn, cảnh báo overdue</w:t>
            </w:r>
          </w:p>
        </w:tc>
        <w:tc>
          <w:tcPr>
            <w:tcW w:type="dxa" w:w="3293"/>
            <w:vAlign w:val="center"/>
          </w:tcPr>
          <w:p>
            <w:r>
              <w:t>Operations</w:t>
            </w:r>
          </w:p>
        </w:tc>
      </w:tr>
      <w:tr>
        <w:tc>
          <w:tcPr>
            <w:tcW w:type="dxa" w:w="3293"/>
            <w:vAlign w:val="center"/>
          </w:tcPr>
          <w:p>
            <w:r>
              <w:t>OMS-F06</w:t>
            </w:r>
          </w:p>
        </w:tc>
        <w:tc>
          <w:tcPr>
            <w:tcW w:type="dxa" w:w="3293"/>
            <w:vAlign w:val="center"/>
          </w:tcPr>
          <w:p>
            <w:r>
              <w:t>Hoàn/đổi một phần sản phẩm và phụ phí</w:t>
            </w:r>
          </w:p>
        </w:tc>
        <w:tc>
          <w:tcPr>
            <w:tcW w:type="dxa" w:w="3293"/>
            <w:vAlign w:val="center"/>
          </w:tcPr>
          <w:p>
            <w:r>
              <w:t>CS/Finance</w:t>
            </w:r>
          </w:p>
        </w:tc>
      </w:tr>
    </w:tbl>
    <w:p/>
    <w:p>
      <w:r>
        <w:t>OMS-BR01  State machine chuẩn: DRAFT → PENDING_PAYMENT/CONFIRMED → ALLOCATED → IN_PRODUCTION → READY → OUT_FOR_DELIVERY → DELIVERED; CANCELLED/FAILED là terminal có chính sách ngoại lệ.</w:t>
      </w:r>
    </w:p>
    <w:p>
      <w:r>
        <w:t>OMS-BR02  Đơn COD có thể CONFIRMED trước khi thu tiền; giao thành công khác với đã nhận đủ tiền.</w:t>
      </w:r>
    </w:p>
    <w:p>
      <w:r>
        <w:t>OMS-BR03  Hủy trước sản xuất khác hủy sau sản xuất; phí hủy/hoàn tùy cấu hình và thông báo trước checkout.</w:t>
      </w:r>
    </w:p>
    <w:p>
      <w:r>
        <w:t>OMS-BR04  Mọi transition có actor, timestamp, previous/new state, reason; transition không hợp lệ bị từ chối.</w:t>
      </w:r>
    </w:p>
    <w:p>
      <w:r>
        <w:t>OMS-BR05  Chỉnh đơn đã phân bổ phải tính lại reservation, giá và trạng thái thanh toán, không chỉnh trực tiếp dòng DB.</w:t>
      </w:r>
    </w:p>
    <w:p>
      <w:pPr>
        <w:pStyle w:val="SmallNote"/>
      </w:pPr>
      <w:r>
        <w:t>Ngoại lệ &amp; kiểm thử bắt buộc:</w:t>
      </w:r>
    </w:p>
    <w:p>
      <w:pPr>
        <w:pStyle w:val="ListBullet"/>
      </w:pPr>
      <w:r>
        <w:t>Webhook giao lặp, khách hủy ngay trước khi xuất kho, giao thiếu một trong nhiều item.</w:t>
      </w:r>
    </w:p>
    <w:p>
      <w:pPr>
        <w:pStyle w:val="Heading2"/>
      </w:pPr>
      <w:r>
        <w:t>BRN  Đa chi nhánh và phân bổ</w:t>
      </w:r>
    </w:p>
    <w:p>
      <w:r>
        <w:t>Mục tiêu: Phân đơn tới điểm thực hiện phù hợp.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ID chức năng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Chức năng / hành vi mong đợi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Vai trò</w:t>
            </w:r>
          </w:p>
        </w:tc>
      </w:tr>
      <w:tr>
        <w:tc>
          <w:tcPr>
            <w:tcW w:type="dxa" w:w="3293"/>
            <w:vAlign w:val="center"/>
          </w:tcPr>
          <w:p>
            <w:r>
              <w:t>BRN-F01</w:t>
            </w:r>
          </w:p>
        </w:tc>
        <w:tc>
          <w:tcPr>
            <w:tcW w:type="dxa" w:w="3293"/>
            <w:vAlign w:val="center"/>
          </w:tcPr>
          <w:p>
            <w:r>
              <w:t>Quản lý chi nhánh, lịch mở cửa, năng lực, vùng giao</w:t>
            </w:r>
          </w:p>
        </w:tc>
        <w:tc>
          <w:tcPr>
            <w:tcW w:type="dxa" w:w="3293"/>
            <w:vAlign w:val="center"/>
          </w:tcPr>
          <w:p>
            <w:r>
              <w:t>Operations</w:t>
            </w:r>
          </w:p>
        </w:tc>
      </w:tr>
      <w:tr>
        <w:tc>
          <w:tcPr>
            <w:tcW w:type="dxa" w:w="3293"/>
            <w:vAlign w:val="center"/>
          </w:tcPr>
          <w:p>
            <w:r>
              <w:t>BRN-F02</w:t>
            </w:r>
          </w:p>
        </w:tc>
        <w:tc>
          <w:tcPr>
            <w:tcW w:type="dxa" w:w="3293"/>
            <w:vAlign w:val="center"/>
          </w:tcPr>
          <w:p>
            <w:r>
              <w:t>Chọn chi nhánh theo tồn kho, khoảng cách, công suất, SLA</w:t>
            </w:r>
          </w:p>
        </w:tc>
        <w:tc>
          <w:tcPr>
            <w:tcW w:type="dxa" w:w="3293"/>
            <w:vAlign w:val="center"/>
          </w:tcPr>
          <w:p>
            <w:r>
              <w:t>Routing</w:t>
            </w:r>
          </w:p>
        </w:tc>
      </w:tr>
      <w:tr>
        <w:tc>
          <w:tcPr>
            <w:tcW w:type="dxa" w:w="3293"/>
            <w:vAlign w:val="center"/>
          </w:tcPr>
          <w:p>
            <w:r>
              <w:t>BRN-F03</w:t>
            </w:r>
          </w:p>
        </w:tc>
        <w:tc>
          <w:tcPr>
            <w:tcW w:type="dxa" w:w="3293"/>
            <w:vAlign w:val="center"/>
          </w:tcPr>
          <w:p>
            <w:r>
              <w:t>Chuyển chi nhánh trước khi sản xuất</w:t>
            </w:r>
          </w:p>
        </w:tc>
        <w:tc>
          <w:tcPr>
            <w:tcW w:type="dxa" w:w="3293"/>
            <w:vAlign w:val="center"/>
          </w:tcPr>
          <w:p>
            <w:r>
              <w:t>Operations</w:t>
            </w:r>
          </w:p>
        </w:tc>
      </w:tr>
      <w:tr>
        <w:tc>
          <w:tcPr>
            <w:tcW w:type="dxa" w:w="3293"/>
            <w:vAlign w:val="center"/>
          </w:tcPr>
          <w:p>
            <w:r>
              <w:t>BRN-F04</w:t>
            </w:r>
          </w:p>
        </w:tc>
        <w:tc>
          <w:tcPr>
            <w:tcW w:type="dxa" w:w="3293"/>
            <w:vAlign w:val="center"/>
          </w:tcPr>
          <w:p>
            <w:r>
              <w:t>Điều chuyển nguyên liệu liên chi nhánh</w:t>
            </w:r>
          </w:p>
        </w:tc>
        <w:tc>
          <w:tcPr>
            <w:tcW w:type="dxa" w:w="3293"/>
            <w:vAlign w:val="center"/>
          </w:tcPr>
          <w:p>
            <w:r>
              <w:t>Warehouse</w:t>
            </w:r>
          </w:p>
        </w:tc>
      </w:tr>
      <w:tr>
        <w:tc>
          <w:tcPr>
            <w:tcW w:type="dxa" w:w="3293"/>
            <w:vAlign w:val="center"/>
          </w:tcPr>
          <w:p>
            <w:r>
              <w:t>BRN-F05</w:t>
            </w:r>
          </w:p>
        </w:tc>
        <w:tc>
          <w:tcPr>
            <w:tcW w:type="dxa" w:w="3293"/>
            <w:vAlign w:val="center"/>
          </w:tcPr>
          <w:p>
            <w:r>
              <w:t>Báo cáo P&amp;L theo chi nhánh</w:t>
            </w:r>
          </w:p>
        </w:tc>
        <w:tc>
          <w:tcPr>
            <w:tcW w:type="dxa" w:w="3293"/>
            <w:vAlign w:val="center"/>
          </w:tcPr>
          <w:p>
            <w:r>
              <w:t>Finance</w:t>
            </w:r>
          </w:p>
        </w:tc>
      </w:tr>
    </w:tbl>
    <w:p/>
    <w:p>
      <w:r>
        <w:t>BRN-BR01  Không phân đơn vượt số suất florist hoặc slot giao của chi nhánh; trừ khi có quyền override và lưu lý do.</w:t>
      </w:r>
    </w:p>
    <w:p>
      <w:r>
        <w:t>BRN-BR02  Kho thuộc chi nhánh và lô hàng cụ thể, không gộp “tồn toàn hệ thống” khi hứa giao tại địa điểm.</w:t>
      </w:r>
    </w:p>
    <w:p>
      <w:r>
        <w:t>BRN-BR03  Chuyển chi nhánh giữ lịch sử phân bổ và ghi bút toán chuyển kho nếu hàng đã di chuyển.</w:t>
      </w:r>
    </w:p>
    <w:p>
      <w:r>
        <w:t>BRN-BR04  Chi nhánh đã ngừng nhận đơn vẫn được xử lý đơn đã phát sinh theo kế hoạch hoặc tái phân bổ.</w:t>
      </w:r>
    </w:p>
    <w:p>
      <w:pPr>
        <w:pStyle w:val="Heading2"/>
      </w:pPr>
      <w:r>
        <w:t>INV  Kho hoa &amp; nguyên liệu</w:t>
      </w:r>
    </w:p>
    <w:p>
      <w:r>
        <w:t>Mục tiêu: Đúng số lượng, đúng lô, đúng hao hụt.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ID chức năng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Chức năng / hành vi mong đợi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Vai trò</w:t>
            </w:r>
          </w:p>
        </w:tc>
      </w:tr>
      <w:tr>
        <w:tc>
          <w:tcPr>
            <w:tcW w:type="dxa" w:w="3293"/>
            <w:vAlign w:val="center"/>
          </w:tcPr>
          <w:p>
            <w:r>
              <w:t>INV-F01</w:t>
            </w:r>
          </w:p>
        </w:tc>
        <w:tc>
          <w:tcPr>
            <w:tcW w:type="dxa" w:w="3293"/>
            <w:vAlign w:val="center"/>
          </w:tcPr>
          <w:p>
            <w:r>
              <w:t>SKU nguyên liệu, đơn vị đo, conversion và lô hạn dùng</w:t>
            </w:r>
          </w:p>
        </w:tc>
        <w:tc>
          <w:tcPr>
            <w:tcW w:type="dxa" w:w="3293"/>
            <w:vAlign w:val="center"/>
          </w:tcPr>
          <w:p>
            <w:r>
              <w:t>Warehouse</w:t>
            </w:r>
          </w:p>
        </w:tc>
      </w:tr>
      <w:tr>
        <w:tc>
          <w:tcPr>
            <w:tcW w:type="dxa" w:w="3293"/>
            <w:vAlign w:val="center"/>
          </w:tcPr>
          <w:p>
            <w:r>
              <w:t>INV-F02</w:t>
            </w:r>
          </w:p>
        </w:tc>
        <w:tc>
          <w:tcPr>
            <w:tcW w:type="dxa" w:w="3293"/>
            <w:vAlign w:val="center"/>
          </w:tcPr>
          <w:p>
            <w:r>
              <w:t>Nhập hàng, giá vốn, nhà cung cấp và QC lô</w:t>
            </w:r>
          </w:p>
        </w:tc>
        <w:tc>
          <w:tcPr>
            <w:tcW w:type="dxa" w:w="3293"/>
            <w:vAlign w:val="center"/>
          </w:tcPr>
          <w:p>
            <w:r>
              <w:t>Warehouse</w:t>
            </w:r>
          </w:p>
        </w:tc>
      </w:tr>
      <w:tr>
        <w:tc>
          <w:tcPr>
            <w:tcW w:type="dxa" w:w="3293"/>
            <w:vAlign w:val="center"/>
          </w:tcPr>
          <w:p>
            <w:r>
              <w:t>INV-F03</w:t>
            </w:r>
          </w:p>
        </w:tc>
        <w:tc>
          <w:tcPr>
            <w:tcW w:type="dxa" w:w="3293"/>
            <w:vAlign w:val="center"/>
          </w:tcPr>
          <w:p>
            <w:r>
              <w:t>Reservation, xuất sản xuất, hoàn về kho</w:t>
            </w:r>
          </w:p>
        </w:tc>
        <w:tc>
          <w:tcPr>
            <w:tcW w:type="dxa" w:w="3293"/>
            <w:vAlign w:val="center"/>
          </w:tcPr>
          <w:p>
            <w:r>
              <w:t>Warehouse/OMS</w:t>
            </w:r>
          </w:p>
        </w:tc>
      </w:tr>
      <w:tr>
        <w:tc>
          <w:tcPr>
            <w:tcW w:type="dxa" w:w="3293"/>
            <w:vAlign w:val="center"/>
          </w:tcPr>
          <w:p>
            <w:r>
              <w:t>INV-F04</w:t>
            </w:r>
          </w:p>
        </w:tc>
        <w:tc>
          <w:tcPr>
            <w:tcW w:type="dxa" w:w="3293"/>
            <w:vAlign w:val="center"/>
          </w:tcPr>
          <w:p>
            <w:r>
              <w:t>Kiểm kê, điều chỉnh chênh lệch và phân quyền duyệt</w:t>
            </w:r>
          </w:p>
        </w:tc>
        <w:tc>
          <w:tcPr>
            <w:tcW w:type="dxa" w:w="3293"/>
            <w:vAlign w:val="center"/>
          </w:tcPr>
          <w:p>
            <w:r>
              <w:t>Warehouse Manager</w:t>
            </w:r>
          </w:p>
        </w:tc>
      </w:tr>
      <w:tr>
        <w:tc>
          <w:tcPr>
            <w:tcW w:type="dxa" w:w="3293"/>
            <w:vAlign w:val="center"/>
          </w:tcPr>
          <w:p>
            <w:r>
              <w:t>INV-F05</w:t>
            </w:r>
          </w:p>
        </w:tc>
        <w:tc>
          <w:tcPr>
            <w:tcW w:type="dxa" w:w="3293"/>
            <w:vAlign w:val="center"/>
          </w:tcPr>
          <w:p>
            <w:r>
              <w:t>Hủy hoa hư, hết hạn, mất nước và báo cáo wastage</w:t>
            </w:r>
          </w:p>
        </w:tc>
        <w:tc>
          <w:tcPr>
            <w:tcW w:type="dxa" w:w="3293"/>
            <w:vAlign w:val="center"/>
          </w:tcPr>
          <w:p>
            <w:r>
              <w:t>Warehouse</w:t>
            </w:r>
          </w:p>
        </w:tc>
      </w:tr>
      <w:tr>
        <w:tc>
          <w:tcPr>
            <w:tcW w:type="dxa" w:w="3293"/>
            <w:vAlign w:val="center"/>
          </w:tcPr>
          <w:p>
            <w:r>
              <w:t>INV-F06</w:t>
            </w:r>
          </w:p>
        </w:tc>
        <w:tc>
          <w:tcPr>
            <w:tcW w:type="dxa" w:w="3293"/>
            <w:vAlign w:val="center"/>
          </w:tcPr>
          <w:p>
            <w:r>
              <w:t>Cảnh báo tồn tối thiểu, đặt hàng bổ sung</w:t>
            </w:r>
          </w:p>
        </w:tc>
        <w:tc>
          <w:tcPr>
            <w:tcW w:type="dxa" w:w="3293"/>
            <w:vAlign w:val="center"/>
          </w:tcPr>
          <w:p>
            <w:r>
              <w:t>Purchasing</w:t>
            </w:r>
          </w:p>
        </w:tc>
      </w:tr>
    </w:tbl>
    <w:p/>
    <w:p>
      <w:r>
        <w:t>INV-BR01  Available = on_hand − reserved − quarantined − unavailable; không âm trong điều kiện thông thường.</w:t>
      </w:r>
    </w:p>
    <w:p>
      <w:r>
        <w:t>INV-BR02  Với hoa dễ hỏng, xuất theo FEFO khi thỏa chất lượng và thời điểm giao; lô hết hạn/không đạt QC không được dùng.</w:t>
      </w:r>
    </w:p>
    <w:p>
      <w:r>
        <w:t>INV-BR03  Mọi thay đổi kho là movement ledger bất biến, có nguồn nghiệp vụ và idempotency; sửa sai bằng bút toán bù.</w:t>
      </w:r>
    </w:p>
    <w:p>
      <w:r>
        <w:t>INV-BR04  Giá vốn cần ghi tại thời điểm xuất theo phương pháp đã chốt (FIFO/weighted average); không lấy giá bán làm giá vốn.</w:t>
      </w:r>
    </w:p>
    <w:p>
      <w:r>
        <w:t>INV-BR05  Sản xuất hụt định mức ghi tiêu hao phát sinh; thay đổi BOM không được xóa lịch sử định mức.</w:t>
      </w:r>
    </w:p>
    <w:p>
      <w:pPr>
        <w:pStyle w:val="SmallNote"/>
      </w:pPr>
      <w:r>
        <w:t>Ngoại lệ &amp; kiểm thử bắt buộc:</w:t>
      </w:r>
    </w:p>
    <w:p>
      <w:pPr>
        <w:pStyle w:val="ListBullet"/>
      </w:pPr>
      <w:r>
        <w:t>Trừ nguyên liệu trùng webhook, hết hạn giữa reservation và sản xuất, hoàn nguyên liệu không còn đạt QC.</w:t>
      </w:r>
    </w:p>
    <w:p>
      <w:pPr>
        <w:pStyle w:val="Heading2"/>
      </w:pPr>
      <w:r>
        <w:t>PRD  Sản xuất / xưởng bó hoa</w:t>
      </w:r>
    </w:p>
    <w:p>
      <w:r>
        <w:t>Mục tiêu: Hoàn thành bó đúng mẫu và thời hạn.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ID chức năng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Chức năng / hành vi mong đợi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Vai trò</w:t>
            </w:r>
          </w:p>
        </w:tc>
      </w:tr>
      <w:tr>
        <w:tc>
          <w:tcPr>
            <w:tcW w:type="dxa" w:w="3293"/>
            <w:vAlign w:val="center"/>
          </w:tcPr>
          <w:p>
            <w:r>
              <w:t>PRD-F01</w:t>
            </w:r>
          </w:p>
        </w:tc>
        <w:tc>
          <w:tcPr>
            <w:tcW w:type="dxa" w:w="3293"/>
            <w:vAlign w:val="center"/>
          </w:tcPr>
          <w:p>
            <w:r>
              <w:t>Hàng đợi sản xuất theo giao hàng/cutoff</w:t>
            </w:r>
          </w:p>
        </w:tc>
        <w:tc>
          <w:tcPr>
            <w:tcW w:type="dxa" w:w="3293"/>
            <w:vAlign w:val="center"/>
          </w:tcPr>
          <w:p>
            <w:r>
              <w:t>Florist</w:t>
            </w:r>
          </w:p>
        </w:tc>
      </w:tr>
      <w:tr>
        <w:tc>
          <w:tcPr>
            <w:tcW w:type="dxa" w:w="3293"/>
            <w:vAlign w:val="center"/>
          </w:tcPr>
          <w:p>
            <w:r>
              <w:t>PRD-F02</w:t>
            </w:r>
          </w:p>
        </w:tc>
        <w:tc>
          <w:tcPr>
            <w:tcW w:type="dxa" w:w="3293"/>
            <w:vAlign w:val="center"/>
          </w:tcPr>
          <w:p>
            <w:r>
              <w:t>Phiếu công việc BOM &amp; yêu cầu cá nhân hóa</w:t>
            </w:r>
          </w:p>
        </w:tc>
        <w:tc>
          <w:tcPr>
            <w:tcW w:type="dxa" w:w="3293"/>
            <w:vAlign w:val="center"/>
          </w:tcPr>
          <w:p>
            <w:r>
              <w:t>Florist</w:t>
            </w:r>
          </w:p>
        </w:tc>
      </w:tr>
      <w:tr>
        <w:tc>
          <w:tcPr>
            <w:tcW w:type="dxa" w:w="3293"/>
            <w:vAlign w:val="center"/>
          </w:tcPr>
          <w:p>
            <w:r>
              <w:t>PRD-F03</w:t>
            </w:r>
          </w:p>
        </w:tc>
        <w:tc>
          <w:tcPr>
            <w:tcW w:type="dxa" w:w="3293"/>
            <w:vAlign w:val="center"/>
          </w:tcPr>
          <w:p>
            <w:r>
              <w:t>Quét/xác nhận nguyên liệu thực xuất</w:t>
            </w:r>
          </w:p>
        </w:tc>
        <w:tc>
          <w:tcPr>
            <w:tcW w:type="dxa" w:w="3293"/>
            <w:vAlign w:val="center"/>
          </w:tcPr>
          <w:p>
            <w:r>
              <w:t>Florist/Warehouse</w:t>
            </w:r>
          </w:p>
        </w:tc>
      </w:tr>
      <w:tr>
        <w:tc>
          <w:tcPr>
            <w:tcW w:type="dxa" w:w="3293"/>
            <w:vAlign w:val="center"/>
          </w:tcPr>
          <w:p>
            <w:r>
              <w:t>PRD-F04</w:t>
            </w:r>
          </w:p>
        </w:tc>
        <w:tc>
          <w:tcPr>
            <w:tcW w:type="dxa" w:w="3293"/>
            <w:vAlign w:val="center"/>
          </w:tcPr>
          <w:p>
            <w:r>
              <w:t>QC: ảnh, chất lượng, ghi chú thay thế</w:t>
            </w:r>
          </w:p>
        </w:tc>
        <w:tc>
          <w:tcPr>
            <w:tcW w:type="dxa" w:w="3293"/>
            <w:vAlign w:val="center"/>
          </w:tcPr>
          <w:p>
            <w:r>
              <w:t>QC</w:t>
            </w:r>
          </w:p>
        </w:tc>
      </w:tr>
      <w:tr>
        <w:tc>
          <w:tcPr>
            <w:tcW w:type="dxa" w:w="3293"/>
            <w:vAlign w:val="center"/>
          </w:tcPr>
          <w:p>
            <w:r>
              <w:t>PRD-F05</w:t>
            </w:r>
          </w:p>
        </w:tc>
        <w:tc>
          <w:tcPr>
            <w:tcW w:type="dxa" w:w="3293"/>
            <w:vAlign w:val="center"/>
          </w:tcPr>
          <w:p>
            <w:r>
              <w:t>Báo thiếu, làm lại, bỏ sản phẩm lỗi</w:t>
            </w:r>
          </w:p>
        </w:tc>
        <w:tc>
          <w:tcPr>
            <w:tcW w:type="dxa" w:w="3293"/>
            <w:vAlign w:val="center"/>
          </w:tcPr>
          <w:p>
            <w:r>
              <w:t>Florist Manager</w:t>
            </w:r>
          </w:p>
        </w:tc>
      </w:tr>
    </w:tbl>
    <w:p/>
    <w:p>
      <w:r>
        <w:t>PRD-BR01  Chỉ chuyển READY khi QC đạt và có đủ item; ghi người thực hiện và thời gian bắt đầu/kết thúc.</w:t>
      </w:r>
    </w:p>
    <w:p>
      <w:r>
        <w:t>PRD-BR02  Không sửa BOM/thiệp sau khóa sản xuất nếu thiếu phê duyệt và tái hoạch định.</w:t>
      </w:r>
    </w:p>
    <w:p>
      <w:r>
        <w:t>PRD-BR03  Không công bố ảnh sản phẩm kèm thông tin người nhận ra công khai nếu không có quyền.</w:t>
      </w:r>
    </w:p>
    <w:p>
      <w:r>
        <w:t>PRD-BR04  Đơn sửa lỗi phải thể hiện chi phí phát sinh, nguyên liệu hủy và trách nhiệm vận hành.</w:t>
      </w:r>
    </w:p>
    <w:p>
      <w:pPr>
        <w:pStyle w:val="Heading2"/>
      </w:pPr>
      <w:r>
        <w:t>DLV  Giao hoa theo lịch</w:t>
      </w:r>
    </w:p>
    <w:p>
      <w:r>
        <w:t>Mục tiêu: Giao đúng người, đúng địa điểm, đúng slot.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ID chức năng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Chức năng / hành vi mong đợi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Vai trò</w:t>
            </w:r>
          </w:p>
        </w:tc>
      </w:tr>
      <w:tr>
        <w:tc>
          <w:tcPr>
            <w:tcW w:type="dxa" w:w="3293"/>
            <w:vAlign w:val="center"/>
          </w:tcPr>
          <w:p>
            <w:r>
              <w:t>DLV-F01</w:t>
            </w:r>
          </w:p>
        </w:tc>
        <w:tc>
          <w:tcPr>
            <w:tcW w:type="dxa" w:w="3293"/>
            <w:vAlign w:val="center"/>
          </w:tcPr>
          <w:p>
            <w:r>
              <w:t>Vùng phục vụ theo địa chỉ, địa lý, ngày lễ</w:t>
            </w:r>
          </w:p>
        </w:tc>
        <w:tc>
          <w:tcPr>
            <w:tcW w:type="dxa" w:w="3293"/>
            <w:vAlign w:val="center"/>
          </w:tcPr>
          <w:p>
            <w:r>
              <w:t>Operations</w:t>
            </w:r>
          </w:p>
        </w:tc>
      </w:tr>
      <w:tr>
        <w:tc>
          <w:tcPr>
            <w:tcW w:type="dxa" w:w="3293"/>
            <w:vAlign w:val="center"/>
          </w:tcPr>
          <w:p>
            <w:r>
              <w:t>DLV-F02</w:t>
            </w:r>
          </w:p>
        </w:tc>
        <w:tc>
          <w:tcPr>
            <w:tcW w:type="dxa" w:w="3293"/>
            <w:vAlign w:val="center"/>
          </w:tcPr>
          <w:p>
            <w:r>
              <w:t>Lịch giao, capacity, cutoff, time-slot và phí</w:t>
            </w:r>
          </w:p>
        </w:tc>
        <w:tc>
          <w:tcPr>
            <w:tcW w:type="dxa" w:w="3293"/>
            <w:vAlign w:val="center"/>
          </w:tcPr>
          <w:p>
            <w:r>
              <w:t>Operations</w:t>
            </w:r>
          </w:p>
        </w:tc>
      </w:tr>
      <w:tr>
        <w:tc>
          <w:tcPr>
            <w:tcW w:type="dxa" w:w="3293"/>
            <w:vAlign w:val="center"/>
          </w:tcPr>
          <w:p>
            <w:r>
              <w:t>DLV-F03</w:t>
            </w:r>
          </w:p>
        </w:tc>
        <w:tc>
          <w:tcPr>
            <w:tcW w:type="dxa" w:w="3293"/>
            <w:vAlign w:val="center"/>
          </w:tcPr>
          <w:p>
            <w:r>
              <w:t>Gán shipper nội bộ/đối tác và tuyến giao</w:t>
            </w:r>
          </w:p>
        </w:tc>
        <w:tc>
          <w:tcPr>
            <w:tcW w:type="dxa" w:w="3293"/>
            <w:vAlign w:val="center"/>
          </w:tcPr>
          <w:p>
            <w:r>
              <w:t>Dispatcher</w:t>
            </w:r>
          </w:p>
        </w:tc>
      </w:tr>
      <w:tr>
        <w:tc>
          <w:tcPr>
            <w:tcW w:type="dxa" w:w="3293"/>
            <w:vAlign w:val="center"/>
          </w:tcPr>
          <w:p>
            <w:r>
              <w:t>DLV-F04</w:t>
            </w:r>
          </w:p>
        </w:tc>
        <w:tc>
          <w:tcPr>
            <w:tcW w:type="dxa" w:w="3293"/>
            <w:vAlign w:val="center"/>
          </w:tcPr>
          <w:p>
            <w:r>
              <w:t>OTP/ảnh/chữ ký xác nhận giao (POD) có chính sách dữ liệu</w:t>
            </w:r>
          </w:p>
        </w:tc>
        <w:tc>
          <w:tcPr>
            <w:tcW w:type="dxa" w:w="3293"/>
            <w:vAlign w:val="center"/>
          </w:tcPr>
          <w:p>
            <w:r>
              <w:t>Delivery</w:t>
            </w:r>
          </w:p>
        </w:tc>
      </w:tr>
      <w:tr>
        <w:tc>
          <w:tcPr>
            <w:tcW w:type="dxa" w:w="3293"/>
            <w:vAlign w:val="center"/>
          </w:tcPr>
          <w:p>
            <w:r>
              <w:t>DLV-F05</w:t>
            </w:r>
          </w:p>
        </w:tc>
        <w:tc>
          <w:tcPr>
            <w:tcW w:type="dxa" w:w="3293"/>
            <w:vAlign w:val="center"/>
          </w:tcPr>
          <w:p>
            <w:r>
              <w:t>Giao lại, không liên hệ được, từ chối nhận, thay địa chỉ</w:t>
            </w:r>
          </w:p>
        </w:tc>
        <w:tc>
          <w:tcPr>
            <w:tcW w:type="dxa" w:w="3293"/>
            <w:vAlign w:val="center"/>
          </w:tcPr>
          <w:p>
            <w:r>
              <w:t>CS/Dispatcher</w:t>
            </w:r>
          </w:p>
        </w:tc>
      </w:tr>
      <w:tr>
        <w:tc>
          <w:tcPr>
            <w:tcW w:type="dxa" w:w="3293"/>
            <w:vAlign w:val="center"/>
          </w:tcPr>
          <w:p>
            <w:r>
              <w:t>DLV-F06</w:t>
            </w:r>
          </w:p>
        </w:tc>
        <w:tc>
          <w:tcPr>
            <w:tcW w:type="dxa" w:w="3293"/>
            <w:vAlign w:val="center"/>
          </w:tcPr>
          <w:p>
            <w:r>
              <w:t>Theo dõi vị trí/status nếu nhà vận chuyển hỗ trợ</w:t>
            </w:r>
          </w:p>
        </w:tc>
        <w:tc>
          <w:tcPr>
            <w:tcW w:type="dxa" w:w="3293"/>
            <w:vAlign w:val="center"/>
          </w:tcPr>
          <w:p>
            <w:r>
              <w:t>Customer</w:t>
            </w:r>
          </w:p>
        </w:tc>
      </w:tr>
    </w:tbl>
    <w:p/>
    <w:p>
      <w:r>
        <w:t>DLV-BR01  Kiểm tra địa chỉ chính xác và địa bàn phục vụ trước khi cho chọn slot; slot chịu capacity ở mức branch/driver.</w:t>
      </w:r>
    </w:p>
    <w:p>
      <w:r>
        <w:t>DLV-BR02  Đổi địa chỉ sau cutoff phải định giá lại và được bộ phận vận hành duyệt.</w:t>
      </w:r>
    </w:p>
    <w:p>
      <w:r>
        <w:t>DLV-BR03  Không đánh dấu DELIVERED chỉ vì đối tác báo đã lấy hàng; cần POD hoặc sự kiện giao thành công đáng tin cậy.</w:t>
      </w:r>
    </w:p>
    <w:p>
      <w:r>
        <w:t>DLV-BR04  Thông tin người nhận chỉ chia sẻ tối thiểu cho shipper; hạn chế thời gian lưu POD theo chính sách.</w:t>
      </w:r>
    </w:p>
    <w:p>
      <w:r>
        <w:t>DLV-BR05  Khi giao thất bại, xác định người chịu phí giao lại và chất lượng hoa còn đủ để giao lại hay không.</w:t>
      </w:r>
    </w:p>
    <w:p>
      <w:pPr>
        <w:pStyle w:val="SmallNote"/>
      </w:pPr>
      <w:r>
        <w:t>Ngoại lệ &amp; kiểm thử bắt buộc:</w:t>
      </w:r>
    </w:p>
    <w:p>
      <w:pPr>
        <w:pStyle w:val="ListBullet"/>
      </w:pPr>
      <w:r>
        <w:t>Địa chỉ sai, khách đổi giờ sát giờ giao, tài xế offline, webhook trạng thái đảo thứ tự.</w:t>
      </w:r>
    </w:p>
    <w:p>
      <w:pPr>
        <w:pStyle w:val="Heading2"/>
      </w:pPr>
      <w:r>
        <w:t>PAY  Thanh toán, COD và hoàn tiền</w:t>
      </w:r>
    </w:p>
    <w:p>
      <w:r>
        <w:t>Mục tiêu: Ghi nhận đúng luồng tiền.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ID chức năng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Chức năng / hành vi mong đợi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Vai trò</w:t>
            </w:r>
          </w:p>
        </w:tc>
      </w:tr>
      <w:tr>
        <w:tc>
          <w:tcPr>
            <w:tcW w:type="dxa" w:w="3293"/>
            <w:vAlign w:val="center"/>
          </w:tcPr>
          <w:p>
            <w:r>
              <w:t>PAY-F01</w:t>
            </w:r>
          </w:p>
        </w:tc>
        <w:tc>
          <w:tcPr>
            <w:tcW w:type="dxa" w:w="3293"/>
            <w:vAlign w:val="center"/>
          </w:tcPr>
          <w:p>
            <w:r>
              <w:t>COD, chuyển khoản, cổng thanh toán (theo tích hợp)</w:t>
            </w:r>
          </w:p>
        </w:tc>
        <w:tc>
          <w:tcPr>
            <w:tcW w:type="dxa" w:w="3293"/>
            <w:vAlign w:val="center"/>
          </w:tcPr>
          <w:p>
            <w:r>
              <w:t>Khách</w:t>
            </w:r>
          </w:p>
        </w:tc>
      </w:tr>
      <w:tr>
        <w:tc>
          <w:tcPr>
            <w:tcW w:type="dxa" w:w="3293"/>
            <w:vAlign w:val="center"/>
          </w:tcPr>
          <w:p>
            <w:r>
              <w:t>PAY-F02</w:t>
            </w:r>
          </w:p>
        </w:tc>
        <w:tc>
          <w:tcPr>
            <w:tcW w:type="dxa" w:w="3293"/>
            <w:vAlign w:val="center"/>
          </w:tcPr>
          <w:p>
            <w:r>
              <w:t>Payment intent, xác minh webhook chữ ký</w:t>
            </w:r>
          </w:p>
        </w:tc>
        <w:tc>
          <w:tcPr>
            <w:tcW w:type="dxa" w:w="3293"/>
            <w:vAlign w:val="center"/>
          </w:tcPr>
          <w:p>
            <w:r>
              <w:t>Payment Service</w:t>
            </w:r>
          </w:p>
        </w:tc>
      </w:tr>
      <w:tr>
        <w:tc>
          <w:tcPr>
            <w:tcW w:type="dxa" w:w="3293"/>
            <w:vAlign w:val="center"/>
          </w:tcPr>
          <w:p>
            <w:r>
              <w:t>PAY-F03</w:t>
            </w:r>
          </w:p>
        </w:tc>
        <w:tc>
          <w:tcPr>
            <w:tcW w:type="dxa" w:w="3293"/>
            <w:vAlign w:val="center"/>
          </w:tcPr>
          <w:p>
            <w:r>
              <w:t>Đối soát giao dịch và statement provider</w:t>
            </w:r>
          </w:p>
        </w:tc>
        <w:tc>
          <w:tcPr>
            <w:tcW w:type="dxa" w:w="3293"/>
            <w:vAlign w:val="center"/>
          </w:tcPr>
          <w:p>
            <w:r>
              <w:t>Finance</w:t>
            </w:r>
          </w:p>
        </w:tc>
      </w:tr>
      <w:tr>
        <w:tc>
          <w:tcPr>
            <w:tcW w:type="dxa" w:w="3293"/>
            <w:vAlign w:val="center"/>
          </w:tcPr>
          <w:p>
            <w:r>
              <w:t>PAY-F04</w:t>
            </w:r>
          </w:p>
        </w:tc>
        <w:tc>
          <w:tcPr>
            <w:tcW w:type="dxa" w:w="3293"/>
            <w:vAlign w:val="center"/>
          </w:tcPr>
          <w:p>
            <w:r>
              <w:t>Refund toàn phần/một phần, approval và timeline</w:t>
            </w:r>
          </w:p>
        </w:tc>
        <w:tc>
          <w:tcPr>
            <w:tcW w:type="dxa" w:w="3293"/>
            <w:vAlign w:val="center"/>
          </w:tcPr>
          <w:p>
            <w:r>
              <w:t>Finance/CS</w:t>
            </w:r>
          </w:p>
        </w:tc>
      </w:tr>
      <w:tr>
        <w:tc>
          <w:tcPr>
            <w:tcW w:type="dxa" w:w="3293"/>
            <w:vAlign w:val="center"/>
          </w:tcPr>
          <w:p>
            <w:r>
              <w:t>PAY-F05</w:t>
            </w:r>
          </w:p>
        </w:tc>
        <w:tc>
          <w:tcPr>
            <w:tcW w:type="dxa" w:w="3293"/>
            <w:vAlign w:val="center"/>
          </w:tcPr>
          <w:p>
            <w:r>
              <w:t>COD collection và bàn giao tiền theo ca/chi nhánh</w:t>
            </w:r>
          </w:p>
        </w:tc>
        <w:tc>
          <w:tcPr>
            <w:tcW w:type="dxa" w:w="3293"/>
            <w:vAlign w:val="center"/>
          </w:tcPr>
          <w:p>
            <w:r>
              <w:t>Finance/Delivery</w:t>
            </w:r>
          </w:p>
        </w:tc>
      </w:tr>
      <w:tr>
        <w:tc>
          <w:tcPr>
            <w:tcW w:type="dxa" w:w="3293"/>
            <w:vAlign w:val="center"/>
          </w:tcPr>
          <w:p>
            <w:r>
              <w:t>PAY-F06</w:t>
            </w:r>
          </w:p>
        </w:tc>
        <w:tc>
          <w:tcPr>
            <w:tcW w:type="dxa" w:w="3293"/>
            <w:vAlign w:val="center"/>
          </w:tcPr>
          <w:p>
            <w:r>
              <w:t>Hóa đơn/chứng từ theo cấu hình và quy định áp dụng</w:t>
            </w:r>
          </w:p>
        </w:tc>
        <w:tc>
          <w:tcPr>
            <w:tcW w:type="dxa" w:w="3293"/>
            <w:vAlign w:val="center"/>
          </w:tcPr>
          <w:p>
            <w:r>
              <w:t>Finance</w:t>
            </w:r>
          </w:p>
        </w:tc>
      </w:tr>
    </w:tbl>
    <w:p/>
    <w:p>
      <w:r>
        <w:t>PAY-BR01  Không dùng redirect thành công từ trình duyệt làm bằng chứng đã thanh toán; chỉ xác nhận bằng server-to-server được xác minh hoặc đối soát.</w:t>
      </w:r>
    </w:p>
    <w:p>
      <w:r>
        <w:t>PAY-BR02  Mỗi payment event có provider ID duy nhất; xử lý idempotent và không đánh dấu PAID hai lần.</w:t>
      </w:r>
    </w:p>
    <w:p>
      <w:r>
        <w:t>PAY-BR03  Tiền thu (cash collected) ≠ doanh số ghi nhận ≠ tiền phải thu; mỗi loại phải có định nghĩa dashboard riêng.</w:t>
      </w:r>
    </w:p>
    <w:p>
      <w:r>
        <w:t>PAY-BR04  Refund không vượt số tiền đủ điều kiện hoàn còn lại; phụ phí/hàng đã giao được tính theo chính sách.</w:t>
      </w:r>
    </w:p>
    <w:p>
      <w:r>
        <w:t>PAY-BR05  COD được tất toán khi đối soát đã nhận tiền, không chỉ khi giao thành công.</w:t>
      </w:r>
    </w:p>
    <w:p>
      <w:pPr>
        <w:pStyle w:val="SmallNote"/>
      </w:pPr>
      <w:r>
        <w:t>Ngoại lệ &amp; kiểm thử bắt buộc:</w:t>
      </w:r>
    </w:p>
    <w:p>
      <w:pPr>
        <w:pStyle w:val="ListBullet"/>
      </w:pPr>
      <w:r>
        <w:t>Webhook trả tiền sau hủy, webhook lặp, hoàn tiền một phần, COD shipper chưa nộp tiền.</w:t>
      </w:r>
    </w:p>
    <w:p>
      <w:pPr>
        <w:pStyle w:val="Heading2"/>
      </w:pPr>
      <w:r>
        <w:t>PRM  Khuyến mãi &amp; quà tặng</w:t>
      </w:r>
    </w:p>
    <w:p>
      <w:r>
        <w:t>Mục tiêu: Tăng conversion mà giữ biên lợi nhuận.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ID chức năng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Chức năng / hành vi mong đợi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Vai trò</w:t>
            </w:r>
          </w:p>
        </w:tc>
      </w:tr>
      <w:tr>
        <w:tc>
          <w:tcPr>
            <w:tcW w:type="dxa" w:w="3293"/>
            <w:vAlign w:val="center"/>
          </w:tcPr>
          <w:p>
            <w:r>
              <w:t>PRM-F01</w:t>
            </w:r>
          </w:p>
        </w:tc>
        <w:tc>
          <w:tcPr>
            <w:tcW w:type="dxa" w:w="3293"/>
            <w:vAlign w:val="center"/>
          </w:tcPr>
          <w:p>
            <w:r>
              <w:t>Voucher fixed/percent, giới hạn tiền và thời hạn</w:t>
            </w:r>
          </w:p>
        </w:tc>
        <w:tc>
          <w:tcPr>
            <w:tcW w:type="dxa" w:w="3293"/>
            <w:vAlign w:val="center"/>
          </w:tcPr>
          <w:p>
            <w:r>
              <w:t>Marketing</w:t>
            </w:r>
          </w:p>
        </w:tc>
      </w:tr>
      <w:tr>
        <w:tc>
          <w:tcPr>
            <w:tcW w:type="dxa" w:w="3293"/>
            <w:vAlign w:val="center"/>
          </w:tcPr>
          <w:p>
            <w:r>
              <w:t>PRM-F02</w:t>
            </w:r>
          </w:p>
        </w:tc>
        <w:tc>
          <w:tcPr>
            <w:tcW w:type="dxa" w:w="3293"/>
            <w:vAlign w:val="center"/>
          </w:tcPr>
          <w:p>
            <w:r>
              <w:t>Giảm theo giỏ, combo, quà kèm, miễn phí vận chuyển</w:t>
            </w:r>
          </w:p>
        </w:tc>
        <w:tc>
          <w:tcPr>
            <w:tcW w:type="dxa" w:w="3293"/>
            <w:vAlign w:val="center"/>
          </w:tcPr>
          <w:p>
            <w:r>
              <w:t>Marketing</w:t>
            </w:r>
          </w:p>
        </w:tc>
      </w:tr>
      <w:tr>
        <w:tc>
          <w:tcPr>
            <w:tcW w:type="dxa" w:w="3293"/>
            <w:vAlign w:val="center"/>
          </w:tcPr>
          <w:p>
            <w:r>
              <w:t>PRM-F03</w:t>
            </w:r>
          </w:p>
        </w:tc>
        <w:tc>
          <w:tcPr>
            <w:tcW w:type="dxa" w:w="3293"/>
            <w:vAlign w:val="center"/>
          </w:tcPr>
          <w:p>
            <w:r>
              <w:t>Mã cá nhân, giới hạn khách/đơn/toàn chiến dịch</w:t>
            </w:r>
          </w:p>
        </w:tc>
        <w:tc>
          <w:tcPr>
            <w:tcW w:type="dxa" w:w="3293"/>
            <w:vAlign w:val="center"/>
          </w:tcPr>
          <w:p>
            <w:r>
              <w:t>Marketing</w:t>
            </w:r>
          </w:p>
        </w:tc>
      </w:tr>
      <w:tr>
        <w:tc>
          <w:tcPr>
            <w:tcW w:type="dxa" w:w="3293"/>
            <w:vAlign w:val="center"/>
          </w:tcPr>
          <w:p>
            <w:r>
              <w:t>PRM-F04</w:t>
            </w:r>
          </w:p>
        </w:tc>
        <w:tc>
          <w:tcPr>
            <w:tcW w:type="dxa" w:w="3293"/>
            <w:vAlign w:val="center"/>
          </w:tcPr>
          <w:p>
            <w:r>
              <w:t>Lịch campaign lễ lớn, teaser, landing page</w:t>
            </w:r>
          </w:p>
        </w:tc>
        <w:tc>
          <w:tcPr>
            <w:tcW w:type="dxa" w:w="3293"/>
            <w:vAlign w:val="center"/>
          </w:tcPr>
          <w:p>
            <w:r>
              <w:t>Marketing</w:t>
            </w:r>
          </w:p>
        </w:tc>
      </w:tr>
      <w:tr>
        <w:tc>
          <w:tcPr>
            <w:tcW w:type="dxa" w:w="3293"/>
            <w:vAlign w:val="center"/>
          </w:tcPr>
          <w:p>
            <w:r>
              <w:t>PRM-F05</w:t>
            </w:r>
          </w:p>
        </w:tc>
        <w:tc>
          <w:tcPr>
            <w:tcW w:type="dxa" w:w="3293"/>
            <w:vAlign w:val="center"/>
          </w:tcPr>
          <w:p>
            <w:r>
              <w:t>Phân tích uplift và hiệu quả chiến dịch</w:t>
            </w:r>
          </w:p>
        </w:tc>
        <w:tc>
          <w:tcPr>
            <w:tcW w:type="dxa" w:w="3293"/>
            <w:vAlign w:val="center"/>
          </w:tcPr>
          <w:p>
            <w:r>
              <w:t>Marketing/Finance</w:t>
            </w:r>
          </w:p>
        </w:tc>
      </w:tr>
    </w:tbl>
    <w:p/>
    <w:p>
      <w:r>
        <w:t>PRM-BR01  Áp campaign có thứ tự ưu tiên nhất quán; không cho tổng giảm giá âm tiền hàng.</w:t>
      </w:r>
    </w:p>
    <w:p>
      <w:r>
        <w:t>PRM-BR02  Giữ lượt dùng voucher theo reservation tạm; chỉ chốt lượt sau khi đơn hợp lệ theo chính sách.</w:t>
      </w:r>
    </w:p>
    <w:p>
      <w:r>
        <w:t>PRM-BR03  Đơn hủy hoàn lại quota voucher nếu điều kiện cho phép; phải chống lạm dụng bằng cùng định danh khách.</w:t>
      </w:r>
    </w:p>
    <w:p>
      <w:r>
        <w:t>PRM-BR04  Ngân sách campaign và ngưỡng margin thấp cần phê duyệt trước khi công bố.</w:t>
      </w:r>
    </w:p>
    <w:p>
      <w:pPr>
        <w:pStyle w:val="Heading2"/>
      </w:pPr>
      <w:r>
        <w:t>CRM  Chăm sóc khách hàng</w:t>
      </w:r>
    </w:p>
    <w:p>
      <w:r>
        <w:t>Mục tiêu: Theo dõi yêu cầu và xử lý có SLA.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ID chức năng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Chức năng / hành vi mong đợi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Vai trò</w:t>
            </w:r>
          </w:p>
        </w:tc>
      </w:tr>
      <w:tr>
        <w:tc>
          <w:tcPr>
            <w:tcW w:type="dxa" w:w="3293"/>
            <w:vAlign w:val="center"/>
          </w:tcPr>
          <w:p>
            <w:r>
              <w:t>CRM-F01</w:t>
            </w:r>
          </w:p>
        </w:tc>
        <w:tc>
          <w:tcPr>
            <w:tcW w:type="dxa" w:w="3293"/>
            <w:vAlign w:val="center"/>
          </w:tcPr>
          <w:p>
            <w:r>
              <w:t>Ticket theo đơn, lý do, bằng chứng, ưu tiên</w:t>
            </w:r>
          </w:p>
        </w:tc>
        <w:tc>
          <w:tcPr>
            <w:tcW w:type="dxa" w:w="3293"/>
            <w:vAlign w:val="center"/>
          </w:tcPr>
          <w:p>
            <w:r>
              <w:t>CS</w:t>
            </w:r>
          </w:p>
        </w:tc>
      </w:tr>
      <w:tr>
        <w:tc>
          <w:tcPr>
            <w:tcW w:type="dxa" w:w="3293"/>
            <w:vAlign w:val="center"/>
          </w:tcPr>
          <w:p>
            <w:r>
              <w:t>CRM-F02</w:t>
            </w:r>
          </w:p>
        </w:tc>
        <w:tc>
          <w:tcPr>
            <w:tcW w:type="dxa" w:w="3293"/>
            <w:vAlign w:val="center"/>
          </w:tcPr>
          <w:p>
            <w:r>
              <w:t>Trao đổi nội bộ và phản hồi khách đa kênh</w:t>
            </w:r>
          </w:p>
        </w:tc>
        <w:tc>
          <w:tcPr>
            <w:tcW w:type="dxa" w:w="3293"/>
            <w:vAlign w:val="center"/>
          </w:tcPr>
          <w:p>
            <w:r>
              <w:t>CS</w:t>
            </w:r>
          </w:p>
        </w:tc>
      </w:tr>
      <w:tr>
        <w:tc>
          <w:tcPr>
            <w:tcW w:type="dxa" w:w="3293"/>
            <w:vAlign w:val="center"/>
          </w:tcPr>
          <w:p>
            <w:r>
              <w:t>CRM-F03</w:t>
            </w:r>
          </w:p>
        </w:tc>
        <w:tc>
          <w:tcPr>
            <w:tcW w:type="dxa" w:w="3293"/>
            <w:vAlign w:val="center"/>
          </w:tcPr>
          <w:p>
            <w:r>
              <w:t>Complaint, đổi bó, gửi lại, hoàn tiền</w:t>
            </w:r>
          </w:p>
        </w:tc>
        <w:tc>
          <w:tcPr>
            <w:tcW w:type="dxa" w:w="3293"/>
            <w:vAlign w:val="center"/>
          </w:tcPr>
          <w:p>
            <w:r>
              <w:t>CS</w:t>
            </w:r>
          </w:p>
        </w:tc>
      </w:tr>
      <w:tr>
        <w:tc>
          <w:tcPr>
            <w:tcW w:type="dxa" w:w="3293"/>
            <w:vAlign w:val="center"/>
          </w:tcPr>
          <w:p>
            <w:r>
              <w:t>CRM-F04</w:t>
            </w:r>
          </w:p>
        </w:tc>
        <w:tc>
          <w:tcPr>
            <w:tcW w:type="dxa" w:w="3293"/>
            <w:vAlign w:val="center"/>
          </w:tcPr>
          <w:p>
            <w:r>
              <w:t>Đánh giá sau giao, kiểm duyệt chống spam</w:t>
            </w:r>
          </w:p>
        </w:tc>
        <w:tc>
          <w:tcPr>
            <w:tcW w:type="dxa" w:w="3293"/>
            <w:vAlign w:val="center"/>
          </w:tcPr>
          <w:p>
            <w:r>
              <w:t>Customer/Moderation</w:t>
            </w:r>
          </w:p>
        </w:tc>
      </w:tr>
      <w:tr>
        <w:tc>
          <w:tcPr>
            <w:tcW w:type="dxa" w:w="3293"/>
            <w:vAlign w:val="center"/>
          </w:tcPr>
          <w:p>
            <w:r>
              <w:t>CRM-F05</w:t>
            </w:r>
          </w:p>
        </w:tc>
        <w:tc>
          <w:tcPr>
            <w:tcW w:type="dxa" w:w="3293"/>
            <w:vAlign w:val="center"/>
          </w:tcPr>
          <w:p>
            <w:r>
              <w:t>Lịch sử hỗ trợ và phân loại nguyên nhân lỗi</w:t>
            </w:r>
          </w:p>
        </w:tc>
        <w:tc>
          <w:tcPr>
            <w:tcW w:type="dxa" w:w="3293"/>
            <w:vAlign w:val="center"/>
          </w:tcPr>
          <w:p>
            <w:r>
              <w:t>CS Manager</w:t>
            </w:r>
          </w:p>
        </w:tc>
      </w:tr>
    </w:tbl>
    <w:p/>
    <w:p>
      <w:r>
        <w:t>CRM-BR01  CS không được tự thay đổi trạng thái PAID hoặc số tiền sổ cái.</w:t>
      </w:r>
    </w:p>
    <w:p>
      <w:r>
        <w:t>CRM-BR02  Chỉ cho đánh giá dựa trên đơn hợp lệ đã hoàn thành nếu triển khai verified purchase.</w:t>
      </w:r>
    </w:p>
    <w:p>
      <w:r>
        <w:t>CRM-BR03  Ticket chứa thông tin cá nhân phải tuân RBAC, phân loại và thời hạn lưu dữ liệu.</w:t>
      </w:r>
    </w:p>
    <w:p>
      <w:r>
        <w:t>CRM-BR04  Vượt SLA phải cảnh báo/escalation; giải pháp được chọn phải có lý do và lịch sử phê duyệt.</w:t>
      </w:r>
    </w:p>
    <w:p>
      <w:pPr>
        <w:pStyle w:val="Heading2"/>
      </w:pPr>
      <w:r>
        <w:t>NTF  Thông báo &amp; giao tiếp</w:t>
      </w:r>
    </w:p>
    <w:p>
      <w:r>
        <w:t>Mục tiêu: Cập nhật kịp thời và tránh spam.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ID chức năng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Chức năng / hành vi mong đợi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Vai trò</w:t>
            </w:r>
          </w:p>
        </w:tc>
      </w:tr>
      <w:tr>
        <w:tc>
          <w:tcPr>
            <w:tcW w:type="dxa" w:w="3293"/>
            <w:vAlign w:val="center"/>
          </w:tcPr>
          <w:p>
            <w:r>
              <w:t>NTF-F01</w:t>
            </w:r>
          </w:p>
        </w:tc>
        <w:tc>
          <w:tcPr>
            <w:tcW w:type="dxa" w:w="3293"/>
            <w:vAlign w:val="center"/>
          </w:tcPr>
          <w:p>
            <w:r>
              <w:t>Email/SMS/Zalo/push tùy nhà cung cấp</w:t>
            </w:r>
          </w:p>
        </w:tc>
        <w:tc>
          <w:tcPr>
            <w:tcW w:type="dxa" w:w="3293"/>
            <w:vAlign w:val="center"/>
          </w:tcPr>
          <w:p>
            <w:r>
              <w:t>Customer</w:t>
            </w:r>
          </w:p>
        </w:tc>
      </w:tr>
      <w:tr>
        <w:tc>
          <w:tcPr>
            <w:tcW w:type="dxa" w:w="3293"/>
            <w:vAlign w:val="center"/>
          </w:tcPr>
          <w:p>
            <w:r>
              <w:t>NTF-F02</w:t>
            </w:r>
          </w:p>
        </w:tc>
        <w:tc>
          <w:tcPr>
            <w:tcW w:type="dxa" w:w="3293"/>
            <w:vAlign w:val="center"/>
          </w:tcPr>
          <w:p>
            <w:r>
              <w:t>Thông báo xác nhận đơn, thanh toán, chuẩn bị, giao, hoàn tiền</w:t>
            </w:r>
          </w:p>
        </w:tc>
        <w:tc>
          <w:tcPr>
            <w:tcW w:type="dxa" w:w="3293"/>
            <w:vAlign w:val="center"/>
          </w:tcPr>
          <w:p>
            <w:r>
              <w:t>System</w:t>
            </w:r>
          </w:p>
        </w:tc>
      </w:tr>
      <w:tr>
        <w:tc>
          <w:tcPr>
            <w:tcW w:type="dxa" w:w="3293"/>
            <w:vAlign w:val="center"/>
          </w:tcPr>
          <w:p>
            <w:r>
              <w:t>NTF-F03</w:t>
            </w:r>
          </w:p>
        </w:tc>
        <w:tc>
          <w:tcPr>
            <w:tcW w:type="dxa" w:w="3293"/>
            <w:vAlign w:val="center"/>
          </w:tcPr>
          <w:p>
            <w:r>
              <w:t>Template có version, ngôn ngữ, placeholder an toàn</w:t>
            </w:r>
          </w:p>
        </w:tc>
        <w:tc>
          <w:tcPr>
            <w:tcW w:type="dxa" w:w="3293"/>
            <w:vAlign w:val="center"/>
          </w:tcPr>
          <w:p>
            <w:r>
              <w:t>Admin</w:t>
            </w:r>
          </w:p>
        </w:tc>
      </w:tr>
      <w:tr>
        <w:tc>
          <w:tcPr>
            <w:tcW w:type="dxa" w:w="3293"/>
            <w:vAlign w:val="center"/>
          </w:tcPr>
          <w:p>
            <w:r>
              <w:t>NTF-F04</w:t>
            </w:r>
          </w:p>
        </w:tc>
        <w:tc>
          <w:tcPr>
            <w:tcW w:type="dxa" w:w="3293"/>
            <w:vAlign w:val="center"/>
          </w:tcPr>
          <w:p>
            <w:r>
              <w:t>Retry queue, dead-letter, bounce và opt-out</w:t>
            </w:r>
          </w:p>
        </w:tc>
        <w:tc>
          <w:tcPr>
            <w:tcW w:type="dxa" w:w="3293"/>
            <w:vAlign w:val="center"/>
          </w:tcPr>
          <w:p>
            <w:r>
              <w:t>System</w:t>
            </w:r>
          </w:p>
        </w:tc>
      </w:tr>
      <w:tr>
        <w:tc>
          <w:tcPr>
            <w:tcW w:type="dxa" w:w="3293"/>
            <w:vAlign w:val="center"/>
          </w:tcPr>
          <w:p>
            <w:r>
              <w:t>NTF-F05</w:t>
            </w:r>
          </w:p>
        </w:tc>
        <w:tc>
          <w:tcPr>
            <w:tcW w:type="dxa" w:w="3293"/>
            <w:vAlign w:val="center"/>
          </w:tcPr>
          <w:p>
            <w:r>
              <w:t>Reminder dịp kỷ niệm với consent</w:t>
            </w:r>
          </w:p>
        </w:tc>
        <w:tc>
          <w:tcPr>
            <w:tcW w:type="dxa" w:w="3293"/>
            <w:vAlign w:val="center"/>
          </w:tcPr>
          <w:p>
            <w:r>
              <w:t>Marketing</w:t>
            </w:r>
          </w:p>
        </w:tc>
      </w:tr>
    </w:tbl>
    <w:p/>
    <w:p>
      <w:r>
        <w:t>NTF-BR01  Thông báo giao dịch cần thiết tách khỏi tin quảng cáo và consent.</w:t>
      </w:r>
    </w:p>
    <w:p>
      <w:r>
        <w:t>NTF-BR02  Mỗi event x template x recipient có deduplication key; retry không phát nhiều thông báo không cần thiết.</w:t>
      </w:r>
    </w:p>
    <w:p>
      <w:r>
        <w:t>NTF-BR03  Không đưa PII hoặc token thanh toán vào log/notification payload quá mức cần thiết.</w:t>
      </w:r>
    </w:p>
    <w:p>
      <w:r>
        <w:t>NTF-BR04  Thông báo không được tự suy ra giao thành công hoặc thanh toán thành công nếu trạng thái hệ thống chưa xác nhận.</w:t>
      </w:r>
    </w:p>
    <w:p>
      <w:pPr>
        <w:pStyle w:val="Heading2"/>
      </w:pPr>
      <w:r>
        <w:t>FIN  Doanh thu, chi phí và báo cáo</w:t>
      </w:r>
    </w:p>
    <w:p>
      <w:r>
        <w:t>Mục tiêu: Đo đúng tình hình kinh doanh.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ID chức năng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Chức năng / hành vi mong đợi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Vai trò</w:t>
            </w:r>
          </w:p>
        </w:tc>
      </w:tr>
      <w:tr>
        <w:tc>
          <w:tcPr>
            <w:tcW w:type="dxa" w:w="3293"/>
            <w:vAlign w:val="center"/>
          </w:tcPr>
          <w:p>
            <w:r>
              <w:t>FIN-F01</w:t>
            </w:r>
          </w:p>
        </w:tc>
        <w:tc>
          <w:tcPr>
            <w:tcW w:type="dxa" w:w="3293"/>
            <w:vAlign w:val="center"/>
          </w:tcPr>
          <w:p>
            <w:r>
              <w:t>Dashboard ngày/tuần/tháng, kênh, branch, sản phẩm</w:t>
            </w:r>
          </w:p>
        </w:tc>
        <w:tc>
          <w:tcPr>
            <w:tcW w:type="dxa" w:w="3293"/>
            <w:vAlign w:val="center"/>
          </w:tcPr>
          <w:p>
            <w:r>
              <w:t>Finance/Manager</w:t>
            </w:r>
          </w:p>
        </w:tc>
      </w:tr>
      <w:tr>
        <w:tc>
          <w:tcPr>
            <w:tcW w:type="dxa" w:w="3293"/>
            <w:vAlign w:val="center"/>
          </w:tcPr>
          <w:p>
            <w:r>
              <w:t>FIN-F02</w:t>
            </w:r>
          </w:p>
        </w:tc>
        <w:tc>
          <w:tcPr>
            <w:tcW w:type="dxa" w:w="3293"/>
            <w:vAlign w:val="center"/>
          </w:tcPr>
          <w:p>
            <w:r>
              <w:t>Gross sales, discount, net sales, paid amount, refund, receivable</w:t>
            </w:r>
          </w:p>
        </w:tc>
        <w:tc>
          <w:tcPr>
            <w:tcW w:type="dxa" w:w="3293"/>
            <w:vAlign w:val="center"/>
          </w:tcPr>
          <w:p>
            <w:r>
              <w:t>Finance</w:t>
            </w:r>
          </w:p>
        </w:tc>
      </w:tr>
      <w:tr>
        <w:tc>
          <w:tcPr>
            <w:tcW w:type="dxa" w:w="3293"/>
            <w:vAlign w:val="center"/>
          </w:tcPr>
          <w:p>
            <w:r>
              <w:t>FIN-F03</w:t>
            </w:r>
          </w:p>
        </w:tc>
        <w:tc>
          <w:tcPr>
            <w:tcW w:type="dxa" w:w="3293"/>
            <w:vAlign w:val="center"/>
          </w:tcPr>
          <w:p>
            <w:r>
              <w:t>COGS theo nguyên liệu sử dụng, lãng phí, vận chuyển</w:t>
            </w:r>
          </w:p>
        </w:tc>
        <w:tc>
          <w:tcPr>
            <w:tcW w:type="dxa" w:w="3293"/>
            <w:vAlign w:val="center"/>
          </w:tcPr>
          <w:p>
            <w:r>
              <w:t>Finance</w:t>
            </w:r>
          </w:p>
        </w:tc>
      </w:tr>
      <w:tr>
        <w:tc>
          <w:tcPr>
            <w:tcW w:type="dxa" w:w="3293"/>
            <w:vAlign w:val="center"/>
          </w:tcPr>
          <w:p>
            <w:r>
              <w:t>FIN-F04</w:t>
            </w:r>
          </w:p>
        </w:tc>
        <w:tc>
          <w:tcPr>
            <w:tcW w:type="dxa" w:w="3293"/>
            <w:vAlign w:val="center"/>
          </w:tcPr>
          <w:p>
            <w:r>
              <w:t>Gross profit, contribution margin, net profit</w:t>
            </w:r>
          </w:p>
        </w:tc>
        <w:tc>
          <w:tcPr>
            <w:tcW w:type="dxa" w:w="3293"/>
            <w:vAlign w:val="center"/>
          </w:tcPr>
          <w:p>
            <w:r>
              <w:t>Finance</w:t>
            </w:r>
          </w:p>
        </w:tc>
      </w:tr>
      <w:tr>
        <w:tc>
          <w:tcPr>
            <w:tcW w:type="dxa" w:w="3293"/>
            <w:vAlign w:val="center"/>
          </w:tcPr>
          <w:p>
            <w:r>
              <w:t>FIN-F05</w:t>
            </w:r>
          </w:p>
        </w:tc>
        <w:tc>
          <w:tcPr>
            <w:tcW w:type="dxa" w:w="3293"/>
            <w:vAlign w:val="center"/>
          </w:tcPr>
          <w:p>
            <w:r>
              <w:t>Reconciliation COD / payment provider / bank</w:t>
            </w:r>
          </w:p>
        </w:tc>
        <w:tc>
          <w:tcPr>
            <w:tcW w:type="dxa" w:w="3293"/>
            <w:vAlign w:val="center"/>
          </w:tcPr>
          <w:p>
            <w:r>
              <w:t>Finance</w:t>
            </w:r>
          </w:p>
        </w:tc>
      </w:tr>
      <w:tr>
        <w:tc>
          <w:tcPr>
            <w:tcW w:type="dxa" w:w="3293"/>
            <w:vAlign w:val="center"/>
          </w:tcPr>
          <w:p>
            <w:r>
              <w:t>FIN-F06</w:t>
            </w:r>
          </w:p>
        </w:tc>
        <w:tc>
          <w:tcPr>
            <w:tcW w:type="dxa" w:w="3293"/>
            <w:vAlign w:val="center"/>
          </w:tcPr>
          <w:p>
            <w:r>
              <w:t>Báo cáo hiệu quả theo khung giờ, loại hoa, chiến dịch</w:t>
            </w:r>
          </w:p>
        </w:tc>
        <w:tc>
          <w:tcPr>
            <w:tcW w:type="dxa" w:w="3293"/>
            <w:vAlign w:val="center"/>
          </w:tcPr>
          <w:p>
            <w:r>
              <w:t>Management</w:t>
            </w:r>
          </w:p>
        </w:tc>
      </w:tr>
      <w:tr>
        <w:tc>
          <w:tcPr>
            <w:tcW w:type="dxa" w:w="3293"/>
            <w:vAlign w:val="center"/>
          </w:tcPr>
          <w:p>
            <w:r>
              <w:t>FIN-F07</w:t>
            </w:r>
          </w:p>
        </w:tc>
        <w:tc>
          <w:tcPr>
            <w:tcW w:type="dxa" w:w="3293"/>
            <w:vAlign w:val="center"/>
          </w:tcPr>
          <w:p>
            <w:r>
              <w:t>Xuất CSV/XLSX có lọc và kiểm soát quyền</w:t>
            </w:r>
          </w:p>
        </w:tc>
        <w:tc>
          <w:tcPr>
            <w:tcW w:type="dxa" w:w="3293"/>
            <w:vAlign w:val="center"/>
          </w:tcPr>
          <w:p>
            <w:r>
              <w:t>Finance</w:t>
            </w:r>
          </w:p>
        </w:tc>
      </w:tr>
    </w:tbl>
    <w:p/>
    <w:p>
      <w:r>
        <w:t>FIN-BR01  KPI phải đi kèm định nghĩa và bộ lọc kỳ ghi nhận: order date / delivered date / settlement date không trộn lẫn.</w:t>
      </w:r>
    </w:p>
    <w:p>
      <w:r>
        <w:t>FIN-BR02  Gross sales = tổng giá niêm yết dòng hàng đủ điều kiện, trước discounts; net sales = gross sales − item/order discount − returns/cancellations theo chính sách kế toán đã chốt; thuế và phí giao tách trường.</w:t>
      </w:r>
    </w:p>
    <w:p>
      <w:r>
        <w:t>FIN-BR03  Cash collected = thanh toán đã xác nhận − refund đã thực hiện; COD chưa thu không nằm trong cash collected.</w:t>
      </w:r>
    </w:p>
    <w:p>
      <w:r>
        <w:t>FIN-BR04  Gross profit = net sales − COGS (định nghĩa phí ship/bao bì minh bạch); net profit chỉ hiển thị nếu có đầy đủ chi phí vận hành đã hạch toán.</w:t>
      </w:r>
    </w:p>
    <w:p>
      <w:r>
        <w:t>FIN-BR05  Đơn hủy/hoàn cần bút toán điều chỉnh theo kỳ phù hợp; khóa sổ không cho sửa trực tiếp số liệu nguồn.</w:t>
      </w:r>
    </w:p>
    <w:p>
      <w:r>
        <w:t>FIN-BR06  Số dashboard phải truy vết được về orders, payments, refunds, inventory movements và expenses; cache chỉ là bản sao.</w:t>
      </w:r>
    </w:p>
    <w:p>
      <w:pPr>
        <w:pStyle w:val="SmallNote"/>
      </w:pPr>
      <w:r>
        <w:t>Ngoại lệ &amp; kiểm thử bắt buộc:</w:t>
      </w:r>
    </w:p>
    <w:p>
      <w:pPr>
        <w:pStyle w:val="ListBullet"/>
      </w:pPr>
      <w:r>
        <w:t>COD giao thành công nhưng chưa thu, trả tiền sau kỳ, phiếu hoàn tiền từng phần, phí giao do cửa hàng chịu.</w:t>
      </w:r>
    </w:p>
    <w:p>
      <w:pPr>
        <w:pStyle w:val="Heading2"/>
      </w:pPr>
      <w:r>
        <w:t>SEC  Quản trị, bảo mật và audit</w:t>
      </w:r>
    </w:p>
    <w:p>
      <w:r>
        <w:t>Mục tiêu: Bảo vệ khách hàng và giao dịch.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ID chức năng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Chức năng / hành vi mong đợi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Vai trò</w:t>
            </w:r>
          </w:p>
        </w:tc>
      </w:tr>
      <w:tr>
        <w:tc>
          <w:tcPr>
            <w:tcW w:type="dxa" w:w="3293"/>
            <w:vAlign w:val="center"/>
          </w:tcPr>
          <w:p>
            <w:r>
              <w:t>SEC-F01</w:t>
            </w:r>
          </w:p>
        </w:tc>
        <w:tc>
          <w:tcPr>
            <w:tcW w:type="dxa" w:w="3293"/>
            <w:vAlign w:val="center"/>
          </w:tcPr>
          <w:p>
            <w:r>
              <w:t>RBAC/ABAC theo role, branch và object ownership</w:t>
            </w:r>
          </w:p>
        </w:tc>
        <w:tc>
          <w:tcPr>
            <w:tcW w:type="dxa" w:w="3293"/>
            <w:vAlign w:val="center"/>
          </w:tcPr>
          <w:p>
            <w:r>
              <w:t>Super Admin</w:t>
            </w:r>
          </w:p>
        </w:tc>
      </w:tr>
      <w:tr>
        <w:tc>
          <w:tcPr>
            <w:tcW w:type="dxa" w:w="3293"/>
            <w:vAlign w:val="center"/>
          </w:tcPr>
          <w:p>
            <w:r>
              <w:t>SEC-F02</w:t>
            </w:r>
          </w:p>
        </w:tc>
        <w:tc>
          <w:tcPr>
            <w:tcW w:type="dxa" w:w="3293"/>
            <w:vAlign w:val="center"/>
          </w:tcPr>
          <w:p>
            <w:r>
              <w:t>MFA quản trị; session/device; rate limit</w:t>
            </w:r>
          </w:p>
        </w:tc>
        <w:tc>
          <w:tcPr>
            <w:tcW w:type="dxa" w:w="3293"/>
            <w:vAlign w:val="center"/>
          </w:tcPr>
          <w:p>
            <w:r>
              <w:t>Security</w:t>
            </w:r>
          </w:p>
        </w:tc>
      </w:tr>
      <w:tr>
        <w:tc>
          <w:tcPr>
            <w:tcW w:type="dxa" w:w="3293"/>
            <w:vAlign w:val="center"/>
          </w:tcPr>
          <w:p>
            <w:r>
              <w:t>SEC-F03</w:t>
            </w:r>
          </w:p>
        </w:tc>
        <w:tc>
          <w:tcPr>
            <w:tcW w:type="dxa" w:w="3293"/>
            <w:vAlign w:val="center"/>
          </w:tcPr>
          <w:p>
            <w:r>
              <w:t>Audit log bất biến cho giá, kho, tiền, dữ liệu nhạy cảm</w:t>
            </w:r>
          </w:p>
        </w:tc>
        <w:tc>
          <w:tcPr>
            <w:tcW w:type="dxa" w:w="3293"/>
            <w:vAlign w:val="center"/>
          </w:tcPr>
          <w:p>
            <w:r>
              <w:t>Security</w:t>
            </w:r>
          </w:p>
        </w:tc>
      </w:tr>
      <w:tr>
        <w:tc>
          <w:tcPr>
            <w:tcW w:type="dxa" w:w="3293"/>
            <w:vAlign w:val="center"/>
          </w:tcPr>
          <w:p>
            <w:r>
              <w:t>SEC-F04</w:t>
            </w:r>
          </w:p>
        </w:tc>
        <w:tc>
          <w:tcPr>
            <w:tcW w:type="dxa" w:w="3293"/>
            <w:vAlign w:val="center"/>
          </w:tcPr>
          <w:p>
            <w:r>
              <w:t>Secret management và rotation, PII masking</w:t>
            </w:r>
          </w:p>
        </w:tc>
        <w:tc>
          <w:tcPr>
            <w:tcW w:type="dxa" w:w="3293"/>
            <w:vAlign w:val="center"/>
          </w:tcPr>
          <w:p>
            <w:r>
              <w:t>Engineering</w:t>
            </w:r>
          </w:p>
        </w:tc>
      </w:tr>
      <w:tr>
        <w:tc>
          <w:tcPr>
            <w:tcW w:type="dxa" w:w="3293"/>
            <w:vAlign w:val="center"/>
          </w:tcPr>
          <w:p>
            <w:r>
              <w:t>SEC-F05</w:t>
            </w:r>
          </w:p>
        </w:tc>
        <w:tc>
          <w:tcPr>
            <w:tcW w:type="dxa" w:w="3293"/>
            <w:vAlign w:val="center"/>
          </w:tcPr>
          <w:p>
            <w:r>
              <w:t>Backup, restore drills, DR, incident response</w:t>
            </w:r>
          </w:p>
        </w:tc>
        <w:tc>
          <w:tcPr>
            <w:tcW w:type="dxa" w:w="3293"/>
            <w:vAlign w:val="center"/>
          </w:tcPr>
          <w:p>
            <w:r>
              <w:t>Engineering</w:t>
            </w:r>
          </w:p>
        </w:tc>
      </w:tr>
      <w:tr>
        <w:tc>
          <w:tcPr>
            <w:tcW w:type="dxa" w:w="3293"/>
            <w:vAlign w:val="center"/>
          </w:tcPr>
          <w:p>
            <w:r>
              <w:t>SEC-F06</w:t>
            </w:r>
          </w:p>
        </w:tc>
        <w:tc>
          <w:tcPr>
            <w:tcW w:type="dxa" w:w="3293"/>
            <w:vAlign w:val="center"/>
          </w:tcPr>
          <w:p>
            <w:r>
              <w:t>Consent, retention, export/delete request và log truy cập</w:t>
            </w:r>
          </w:p>
        </w:tc>
        <w:tc>
          <w:tcPr>
            <w:tcW w:type="dxa" w:w="3293"/>
            <w:vAlign w:val="center"/>
          </w:tcPr>
          <w:p>
            <w:r>
              <w:t>Compliance</w:t>
            </w:r>
          </w:p>
        </w:tc>
      </w:tr>
    </w:tbl>
    <w:p/>
    <w:p>
      <w:r>
        <w:t>SEC-BR01  Endpoint phải authorize trên server, không chỉ ẩn button ở UI; branch scoping mặc định deny.</w:t>
      </w:r>
    </w:p>
    <w:p>
      <w:r>
        <w:t>SEC-BR02  Chỉnh sửa bank/refund/price lớn hoặc kho điều chỉnh lớn có thể yêu cầu maker-checker 2 bước theo ngưỡng.</w:t>
      </w:r>
    </w:p>
    <w:p>
      <w:r>
        <w:t>SEC-BR03  Ghi audit actor, action, entity, request ID, before/after có lọc PII, timestamp; không cho xóa audit bởi người vận hành.</w:t>
      </w:r>
    </w:p>
    <w:p>
      <w:r>
        <w:t>SEC-BR04  Không lưu dữ liệu thẻ nhạy cảm tại hệ thống nếu không đủ chuẩn tuân thủ; tokenization qua PSP.</w:t>
      </w:r>
    </w:p>
    <w:p>
      <w:r>
        <w:t>SEC-BR05  Dùng backup mã hóa, thử khôi phục định kỳ, cảnh báo truy cập bất thường và yêu cầu nguyên tắc quyền tối thiểu.</w:t>
      </w:r>
    </w:p>
    <w:p>
      <w:pPr>
        <w:pStyle w:val="Heading2"/>
      </w:pPr>
      <w:r>
        <w:t>INT  Tích hợp &amp; nền tảng</w:t>
      </w:r>
    </w:p>
    <w:p>
      <w:r>
        <w:t>Mục tiêu: Kết nối hệ thống an toàn và mở rộng.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ID chức năng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Chức năng / hành vi mong đợi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Vai trò</w:t>
            </w:r>
          </w:p>
        </w:tc>
      </w:tr>
      <w:tr>
        <w:tc>
          <w:tcPr>
            <w:tcW w:type="dxa" w:w="3293"/>
            <w:vAlign w:val="center"/>
          </w:tcPr>
          <w:p>
            <w:r>
              <w:t>INT-F01</w:t>
            </w:r>
          </w:p>
        </w:tc>
        <w:tc>
          <w:tcPr>
            <w:tcW w:type="dxa" w:w="3293"/>
            <w:vAlign w:val="center"/>
          </w:tcPr>
          <w:p>
            <w:r>
              <w:t>API/webhook thanh toán, vận chuyển, SMS, hóa đơn</w:t>
            </w:r>
          </w:p>
        </w:tc>
        <w:tc>
          <w:tcPr>
            <w:tcW w:type="dxa" w:w="3293"/>
            <w:vAlign w:val="center"/>
          </w:tcPr>
          <w:p>
            <w:r>
              <w:t>Engineering</w:t>
            </w:r>
          </w:p>
        </w:tc>
      </w:tr>
      <w:tr>
        <w:tc>
          <w:tcPr>
            <w:tcW w:type="dxa" w:w="3293"/>
            <w:vAlign w:val="center"/>
          </w:tcPr>
          <w:p>
            <w:r>
              <w:t>INT-F02</w:t>
            </w:r>
          </w:p>
        </w:tc>
        <w:tc>
          <w:tcPr>
            <w:tcW w:type="dxa" w:w="3293"/>
            <w:vAlign w:val="center"/>
          </w:tcPr>
          <w:p>
            <w:r>
              <w:t>Event bus/outbox, retry, DLQ, idempotency</w:t>
            </w:r>
          </w:p>
        </w:tc>
        <w:tc>
          <w:tcPr>
            <w:tcW w:type="dxa" w:w="3293"/>
            <w:vAlign w:val="center"/>
          </w:tcPr>
          <w:p>
            <w:r>
              <w:t>Engineering</w:t>
            </w:r>
          </w:p>
        </w:tc>
      </w:tr>
      <w:tr>
        <w:tc>
          <w:tcPr>
            <w:tcW w:type="dxa" w:w="3293"/>
            <w:vAlign w:val="center"/>
          </w:tcPr>
          <w:p>
            <w:r>
              <w:t>INT-F03</w:t>
            </w:r>
          </w:p>
        </w:tc>
        <w:tc>
          <w:tcPr>
            <w:tcW w:type="dxa" w:w="3293"/>
            <w:vAlign w:val="center"/>
          </w:tcPr>
          <w:p>
            <w:r>
              <w:t>Full-text search, media CDN, image optimization</w:t>
            </w:r>
          </w:p>
        </w:tc>
        <w:tc>
          <w:tcPr>
            <w:tcW w:type="dxa" w:w="3293"/>
            <w:vAlign w:val="center"/>
          </w:tcPr>
          <w:p>
            <w:r>
              <w:t>Engineering</w:t>
            </w:r>
          </w:p>
        </w:tc>
      </w:tr>
      <w:tr>
        <w:tc>
          <w:tcPr>
            <w:tcW w:type="dxa" w:w="3293"/>
            <w:vAlign w:val="center"/>
          </w:tcPr>
          <w:p>
            <w:r>
              <w:t>INT-F04</w:t>
            </w:r>
          </w:p>
        </w:tc>
        <w:tc>
          <w:tcPr>
            <w:tcW w:type="dxa" w:w="3293"/>
            <w:vAlign w:val="center"/>
          </w:tcPr>
          <w:p>
            <w:r>
              <w:t>Job batch dự báo, báo cáo, đồng bộ tồn</w:t>
            </w:r>
          </w:p>
        </w:tc>
        <w:tc>
          <w:tcPr>
            <w:tcW w:type="dxa" w:w="3293"/>
            <w:vAlign w:val="center"/>
          </w:tcPr>
          <w:p>
            <w:r>
              <w:t>Engineering</w:t>
            </w:r>
          </w:p>
        </w:tc>
      </w:tr>
      <w:tr>
        <w:tc>
          <w:tcPr>
            <w:tcW w:type="dxa" w:w="3293"/>
            <w:vAlign w:val="center"/>
          </w:tcPr>
          <w:p>
            <w:r>
              <w:t>INT-F05</w:t>
            </w:r>
          </w:p>
        </w:tc>
        <w:tc>
          <w:tcPr>
            <w:tcW w:type="dxa" w:w="3293"/>
            <w:vAlign w:val="center"/>
          </w:tcPr>
          <w:p>
            <w:r>
              <w:t>Quan sát metrics, tracing, logs và alerting</w:t>
            </w:r>
          </w:p>
        </w:tc>
        <w:tc>
          <w:tcPr>
            <w:tcW w:type="dxa" w:w="3293"/>
            <w:vAlign w:val="center"/>
          </w:tcPr>
          <w:p>
            <w:r>
              <w:t>SRE</w:t>
            </w:r>
          </w:p>
        </w:tc>
      </w:tr>
    </w:tbl>
    <w:p/>
    <w:p>
      <w:r>
        <w:t>INT-BR01  Outbox hoặc cơ chế tương đương phải đảm bảo cập nhật DB và phát event đáng tin cậy.</w:t>
      </w:r>
    </w:p>
    <w:p>
      <w:r>
        <w:t>INT-BR02  Webhook đầu vào xác thực chữ ký, chống replay, timestamp và dedupe; webhook ngoài có thể đến trễ/khác thứ tự.</w:t>
      </w:r>
    </w:p>
    <w:p>
      <w:r>
        <w:t>INT-BR03  API có version, paging, throttle và contract test; không phụ thuộc một nhà cung cấp duy nhất ở lớp domain.</w:t>
      </w:r>
    </w:p>
    <w:p>
      <w:r>
        <w:t>INT-BR04  Các job thất bại phải retry có giới hạn, thông báo và đường xử lý thủ công; không “nuốt” lỗi.</w:t>
      </w:r>
    </w:p>
    <w:p>
      <w:pPr>
        <w:pStyle w:val="Heading1"/>
      </w:pPr>
      <w:r>
        <w:t>5. Các workflow liên phòng ban</w:t>
      </w:r>
    </w:p>
    <w:p>
      <w:pPr>
        <w:pStyle w:val="Heading3"/>
      </w:pPr>
      <w:r>
        <w:t>WF-01 Đặt hoa và thanh toán online</w:t>
      </w:r>
    </w:p>
    <w:p>
      <w:r>
        <w:t>Browse → variant/BOM → địa chỉ/slot → kiểm tra ATP/giá → reservation → tạo đơn pending payment → xác minh PSP → confirmed → phân chi nhánh → sản xuất → QC → giao → POD → reconciliation.</w:t>
      </w:r>
    </w:p>
    <w:p>
      <w:pPr>
        <w:pStyle w:val="Heading3"/>
      </w:pPr>
      <w:r>
        <w:t>WF-02 COD</w:t>
      </w:r>
    </w:p>
    <w:p>
      <w:r>
        <w:t>Tạo đơn COD → kiểm tra rủi ro/giá trị đơn → confirmed → sản xuất → giao → POD → công nợ COD → shipper nộp tiền → finance đối soát → settled.</w:t>
      </w:r>
    </w:p>
    <w:p>
      <w:pPr>
        <w:pStyle w:val="Heading3"/>
      </w:pPr>
      <w:r>
        <w:t>WF-03 Thiếu nguyên liệu</w:t>
      </w:r>
    </w:p>
    <w:p>
      <w:r>
        <w:t>Cảnh báo thiếu → tìm lô/chi nhánh khác hoặc substitutable ingredient → đánh giá ảnh hưởng chất lượng/giá → xin duyệt khách nếu cần → điều chỉnh BOM snapshot và movement.</w:t>
      </w:r>
    </w:p>
    <w:p>
      <w:pPr>
        <w:pStyle w:val="Heading3"/>
      </w:pPr>
      <w:r>
        <w:t>WF-04 Hủy và hoàn</w:t>
      </w:r>
    </w:p>
    <w:p>
      <w:r>
        <w:t>Khách/CS yêu cầu → xét cutoff/stage → xác định phí/thu hồi reservation → duyệt → hủy hoặc trả hàng → refund PSP/COD → xác minh refund → cập nhật báo cáo.</w:t>
      </w:r>
    </w:p>
    <w:p>
      <w:pPr>
        <w:pStyle w:val="Heading3"/>
      </w:pPr>
      <w:r>
        <w:t>WF-05 Giao thất bại</w:t>
      </w:r>
    </w:p>
    <w:p>
      <w:r>
        <w:t>Attempt/POD thất bại → lý do &amp; bằng chứng → chăm sóc liên hệ → kiểm tra chất lượng hoa/slot → giao lại / hủy / hoàn có chính sách → ghi phí phát sinh.</w:t>
      </w:r>
    </w:p>
    <w:p>
      <w:pPr>
        <w:pStyle w:val="Heading3"/>
      </w:pPr>
      <w:r>
        <w:t>WF-06 Đối soát cuối ngày</w:t>
      </w:r>
    </w:p>
    <w:p>
      <w:r>
        <w:t>Đơn đã ghi nhận → PSP statements + COD collections + bank → tìm lệch (thiếu/đúp/trễ) → xử lý exception → báo cáo ngày → khóa kỳ tùy quyền.</w:t>
      </w:r>
    </w:p>
    <w:p>
      <w:pPr>
        <w:pStyle w:val="Heading3"/>
      </w:pPr>
      <w:r>
        <w:t>WF-07 Lễ cao điểm</w:t>
      </w:r>
    </w:p>
    <w:p>
      <w:r>
        <w:t>Forecast năng lực/định mức → khóa cutoff/slot → kiểm tra nguyên liệu &amp; mua hàng → giám sát backlog thời gian thực → điều hướng chi nhánh có ghi log.</w:t>
      </w:r>
    </w:p>
    <w:p>
      <w:pPr>
        <w:pStyle w:val="Heading1"/>
      </w:pPr>
      <w:r>
        <w:t>6. Dữ liệu cốt lõi (entity map)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Domain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Entity tối thiểu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Khóa / quan hệ quan trọng</w:t>
            </w:r>
          </w:p>
        </w:tc>
      </w:tr>
      <w:tr>
        <w:tc>
          <w:tcPr>
            <w:tcW w:type="dxa" w:w="3293"/>
            <w:vAlign w:val="center"/>
          </w:tcPr>
          <w:p>
            <w:r>
              <w:t>Identity</w:t>
            </w:r>
          </w:p>
        </w:tc>
        <w:tc>
          <w:tcPr>
            <w:tcW w:type="dxa" w:w="3293"/>
            <w:vAlign w:val="center"/>
          </w:tcPr>
          <w:p>
            <w:r>
              <w:t>User, Customer, Address, Recipient, Consent, Role, Permission</w:t>
            </w:r>
          </w:p>
        </w:tc>
        <w:tc>
          <w:tcPr>
            <w:tcW w:type="dxa" w:w="3293"/>
            <w:vAlign w:val="center"/>
          </w:tcPr>
          <w:p>
            <w:r>
              <w:t>user_id; recipient độc lập customer</w:t>
            </w:r>
          </w:p>
        </w:tc>
      </w:tr>
      <w:tr>
        <w:tc>
          <w:tcPr>
            <w:tcW w:type="dxa" w:w="3293"/>
            <w:vAlign w:val="center"/>
          </w:tcPr>
          <w:p>
            <w:r>
              <w:t>Commerce</w:t>
            </w:r>
          </w:p>
        </w:tc>
        <w:tc>
          <w:tcPr>
            <w:tcW w:type="dxa" w:w="3293"/>
            <w:vAlign w:val="center"/>
          </w:tcPr>
          <w:p>
            <w:r>
              <w:t>Product, Variant, Collection, Media, PriceList, Campaign, Coupon</w:t>
            </w:r>
          </w:p>
        </w:tc>
        <w:tc>
          <w:tcPr>
            <w:tcW w:type="dxa" w:w="3293"/>
            <w:vAlign w:val="center"/>
          </w:tcPr>
          <w:p>
            <w:r>
              <w:t>variant_id, price_version</w:t>
            </w:r>
          </w:p>
        </w:tc>
      </w:tr>
      <w:tr>
        <w:tc>
          <w:tcPr>
            <w:tcW w:type="dxa" w:w="3293"/>
            <w:vAlign w:val="center"/>
          </w:tcPr>
          <w:p>
            <w:r>
              <w:t>Flower BOM</w:t>
            </w:r>
          </w:p>
        </w:tc>
        <w:tc>
          <w:tcPr>
            <w:tcW w:type="dxa" w:w="3293"/>
            <w:vAlign w:val="center"/>
          </w:tcPr>
          <w:p>
            <w:r>
              <w:t>BouquetRecipe, RecipeVersion, RecipeItem, Ingredient, SubstitutionPolicy</w:t>
            </w:r>
          </w:p>
        </w:tc>
        <w:tc>
          <w:tcPr>
            <w:tcW w:type="dxa" w:w="3293"/>
            <w:vAlign w:val="center"/>
          </w:tcPr>
          <w:p>
            <w:r>
              <w:t>recipe_version_id; quantity + UoM</w:t>
            </w:r>
          </w:p>
        </w:tc>
      </w:tr>
      <w:tr>
        <w:tc>
          <w:tcPr>
            <w:tcW w:type="dxa" w:w="3293"/>
            <w:vAlign w:val="center"/>
          </w:tcPr>
          <w:p>
            <w:r>
              <w:t>Inventory</w:t>
            </w:r>
          </w:p>
        </w:tc>
        <w:tc>
          <w:tcPr>
            <w:tcW w:type="dxa" w:w="3293"/>
            <w:vAlign w:val="center"/>
          </w:tcPr>
          <w:p>
            <w:r>
              <w:t>Branch, Warehouse, Batch, StockBalance, Reservation, StockMovement, Supplier, PurchaseOrder</w:t>
            </w:r>
          </w:p>
        </w:tc>
        <w:tc>
          <w:tcPr>
            <w:tcW w:type="dxa" w:w="3293"/>
            <w:vAlign w:val="center"/>
          </w:tcPr>
          <w:p>
            <w:r>
              <w:t>batch_id + branch_id; immutable movement</w:t>
            </w:r>
          </w:p>
        </w:tc>
      </w:tr>
      <w:tr>
        <w:tc>
          <w:tcPr>
            <w:tcW w:type="dxa" w:w="3293"/>
            <w:vAlign w:val="center"/>
          </w:tcPr>
          <w:p>
            <w:r>
              <w:t>Sales</w:t>
            </w:r>
          </w:p>
        </w:tc>
        <w:tc>
          <w:tcPr>
            <w:tcW w:type="dxa" w:w="3293"/>
            <w:vAlign w:val="center"/>
          </w:tcPr>
          <w:p>
            <w:r>
              <w:t>Cart, CartItem, Order, OrderLine, OrderAdjustment, OrderEvent</w:t>
            </w:r>
          </w:p>
        </w:tc>
        <w:tc>
          <w:tcPr>
            <w:tcW w:type="dxa" w:w="3293"/>
            <w:vAlign w:val="center"/>
          </w:tcPr>
          <w:p>
            <w:r>
              <w:t>order_id; customer snapshot; state_version</w:t>
            </w:r>
          </w:p>
        </w:tc>
      </w:tr>
      <w:tr>
        <w:tc>
          <w:tcPr>
            <w:tcW w:type="dxa" w:w="3293"/>
            <w:vAlign w:val="center"/>
          </w:tcPr>
          <w:p>
            <w:r>
              <w:t>Payments</w:t>
            </w:r>
          </w:p>
        </w:tc>
        <w:tc>
          <w:tcPr>
            <w:tcW w:type="dxa" w:w="3293"/>
            <w:vAlign w:val="center"/>
          </w:tcPr>
          <w:p>
            <w:r>
              <w:t>PaymentIntent, PaymentTransaction, Refund, CODCollection, Settlement</w:t>
            </w:r>
          </w:p>
        </w:tc>
        <w:tc>
          <w:tcPr>
            <w:tcW w:type="dxa" w:w="3293"/>
            <w:vAlign w:val="center"/>
          </w:tcPr>
          <w:p>
            <w:r>
              <w:t>provider_transaction_id unique</w:t>
            </w:r>
          </w:p>
        </w:tc>
      </w:tr>
      <w:tr>
        <w:tc>
          <w:tcPr>
            <w:tcW w:type="dxa" w:w="3293"/>
            <w:vAlign w:val="center"/>
          </w:tcPr>
          <w:p>
            <w:r>
              <w:t>Delivery</w:t>
            </w:r>
          </w:p>
        </w:tc>
        <w:tc>
          <w:tcPr>
            <w:tcW w:type="dxa" w:w="3293"/>
            <w:vAlign w:val="center"/>
          </w:tcPr>
          <w:p>
            <w:r>
              <w:t>DeliveryZone, SlotCapacity, DeliveryReservation, Shipment, Attempt, POD</w:t>
            </w:r>
          </w:p>
        </w:tc>
        <w:tc>
          <w:tcPr>
            <w:tcW w:type="dxa" w:w="3293"/>
            <w:vAlign w:val="center"/>
          </w:tcPr>
          <w:p>
            <w:r>
              <w:t>slot_id + branch_id + fulfillment date</w:t>
            </w:r>
          </w:p>
        </w:tc>
      </w:tr>
      <w:tr>
        <w:tc>
          <w:tcPr>
            <w:tcW w:type="dxa" w:w="3293"/>
            <w:vAlign w:val="center"/>
          </w:tcPr>
          <w:p>
            <w:r>
              <w:t>Production</w:t>
            </w:r>
          </w:p>
        </w:tc>
        <w:tc>
          <w:tcPr>
            <w:tcW w:type="dxa" w:w="3293"/>
            <w:vAlign w:val="center"/>
          </w:tcPr>
          <w:p>
            <w:r>
              <w:t>WorkOrder, WorkOrderItem, QCResult, MaterialConsumption</w:t>
            </w:r>
          </w:p>
        </w:tc>
        <w:tc>
          <w:tcPr>
            <w:tcW w:type="dxa" w:w="3293"/>
            <w:vAlign w:val="center"/>
          </w:tcPr>
          <w:p>
            <w:r>
              <w:t>order_line_id + recipe_version</w:t>
            </w:r>
          </w:p>
        </w:tc>
      </w:tr>
      <w:tr>
        <w:tc>
          <w:tcPr>
            <w:tcW w:type="dxa" w:w="3293"/>
            <w:vAlign w:val="center"/>
          </w:tcPr>
          <w:p>
            <w:r>
              <w:t>Support &amp; Finance</w:t>
            </w:r>
          </w:p>
        </w:tc>
        <w:tc>
          <w:tcPr>
            <w:tcW w:type="dxa" w:w="3293"/>
            <w:vAlign w:val="center"/>
          </w:tcPr>
          <w:p>
            <w:r>
              <w:t>Ticket, Expense, CostAllocation, FinancialAdjustment, AuditLog</w:t>
            </w:r>
          </w:p>
        </w:tc>
        <w:tc>
          <w:tcPr>
            <w:tcW w:type="dxa" w:w="3293"/>
            <w:vAlign w:val="center"/>
          </w:tcPr>
          <w:p>
            <w:r>
              <w:t>entity_ref, idempotency_key, accounting_date</w:t>
            </w:r>
          </w:p>
        </w:tc>
      </w:tr>
    </w:tbl>
    <w:p/>
    <w:p>
      <w:pPr>
        <w:pStyle w:val="Heading1"/>
      </w:pPr>
      <w:r>
        <w:t>7. Trạng thái chuẩn và bất biến quan trọng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</w:tcPr>
          <w:p>
            <w:r>
              <w:rPr>
                <w:b/>
                <w:color w:val="18483A"/>
              </w:rPr>
              <w:t>Đối tượng</w:t>
            </w:r>
          </w:p>
        </w:tc>
        <w:tc>
          <w:tcPr>
            <w:tcW w:type="dxa" w:w="4939"/>
            <w:vAlign w:val="center"/>
          </w:tcPr>
          <w:p>
            <w:r>
              <w:rPr>
                <w:b/>
                <w:color w:val="18483A"/>
              </w:rPr>
              <w:t>Các trạng thái gợi ý / invariant</w:t>
            </w:r>
          </w:p>
        </w:tc>
      </w:tr>
      <w:tr>
        <w:tc>
          <w:tcPr>
            <w:tcW w:type="dxa" w:w="4939"/>
            <w:vAlign w:val="center"/>
          </w:tcPr>
          <w:p>
            <w:r>
              <w:t>Order</w:t>
            </w:r>
          </w:p>
        </w:tc>
        <w:tc>
          <w:tcPr>
            <w:tcW w:type="dxa" w:w="4939"/>
            <w:vAlign w:val="center"/>
          </w:tcPr>
          <w:p>
            <w:r>
              <w:t>DRAFT, PENDING_PAYMENT, CONFIRMED, ALLOCATED, IN_PRODUCTION, READY, OUT_FOR_DELIVERY, DELIVERED, CANCELLED, FAILED; partial return/refund thể hiện bằng substate/dữ liệu chi tiết.</w:t>
            </w:r>
          </w:p>
        </w:tc>
      </w:tr>
      <w:tr>
        <w:tc>
          <w:tcPr>
            <w:tcW w:type="dxa" w:w="4939"/>
            <w:vAlign w:val="center"/>
          </w:tcPr>
          <w:p>
            <w:r>
              <w:t>Payment</w:t>
            </w:r>
          </w:p>
        </w:tc>
        <w:tc>
          <w:tcPr>
            <w:tcW w:type="dxa" w:w="4939"/>
            <w:vAlign w:val="center"/>
          </w:tcPr>
          <w:p>
            <w:r>
              <w:t>INITIATED, PENDING, AUTHORIZED, CAPTURED/PAID, FAILED, EXPIRED, PARTIALLY_REFUNDED, REFUNDED; COD ở sổ công nợ riêng.</w:t>
            </w:r>
          </w:p>
        </w:tc>
      </w:tr>
      <w:tr>
        <w:tc>
          <w:tcPr>
            <w:tcW w:type="dxa" w:w="4939"/>
            <w:vAlign w:val="center"/>
          </w:tcPr>
          <w:p>
            <w:r>
              <w:t>Reservation</w:t>
            </w:r>
          </w:p>
        </w:tc>
        <w:tc>
          <w:tcPr>
            <w:tcW w:type="dxa" w:w="4939"/>
            <w:vAlign w:val="center"/>
          </w:tcPr>
          <w:p>
            <w:r>
              <w:t>ACTIVE, CONSUMED, RELEASED, EXPIRED; one active logical hold per cart checkout attempt.</w:t>
            </w:r>
          </w:p>
        </w:tc>
      </w:tr>
      <w:tr>
        <w:tc>
          <w:tcPr>
            <w:tcW w:type="dxa" w:w="4939"/>
            <w:vAlign w:val="center"/>
          </w:tcPr>
          <w:p>
            <w:r>
              <w:t>Work order</w:t>
            </w:r>
          </w:p>
        </w:tc>
        <w:tc>
          <w:tcPr>
            <w:tcW w:type="dxa" w:w="4939"/>
            <w:vAlign w:val="center"/>
          </w:tcPr>
          <w:p>
            <w:r>
              <w:t>QUEUED, STARTED, BLOCKED, QC_PENDING, COMPLETED, REWORK, CANCELLED.</w:t>
            </w:r>
          </w:p>
        </w:tc>
      </w:tr>
      <w:tr>
        <w:tc>
          <w:tcPr>
            <w:tcW w:type="dxa" w:w="4939"/>
            <w:vAlign w:val="center"/>
          </w:tcPr>
          <w:p>
            <w:r>
              <w:t>Shipment</w:t>
            </w:r>
          </w:p>
        </w:tc>
        <w:tc>
          <w:tcPr>
            <w:tcW w:type="dxa" w:w="4939"/>
            <w:vAlign w:val="center"/>
          </w:tcPr>
          <w:p>
            <w:r>
              <w:t>PLANNED, ASSIGNED, PICKED_UP, IN_TRANSIT, DELIVERED, ATTEMPT_FAILED, RETURNED.</w:t>
            </w:r>
          </w:p>
        </w:tc>
      </w:tr>
      <w:tr>
        <w:tc>
          <w:tcPr>
            <w:tcW w:type="dxa" w:w="4939"/>
            <w:vAlign w:val="center"/>
          </w:tcPr>
          <w:p>
            <w:r>
              <w:t>Inventory</w:t>
            </w:r>
          </w:p>
        </w:tc>
        <w:tc>
          <w:tcPr>
            <w:tcW w:type="dxa" w:w="4939"/>
            <w:vAlign w:val="center"/>
          </w:tcPr>
          <w:p>
            <w:r>
              <w:t>on_hand ≥ 0; reserved ≥ 0; available ≥ 0 ngoại trừ quy trình điều chỉnh đặc biệt được duyệt.</w:t>
            </w:r>
          </w:p>
        </w:tc>
      </w:tr>
    </w:tbl>
    <w:p/>
    <w:p>
      <w:pPr>
        <w:pStyle w:val="Heading1"/>
      </w:pPr>
      <w:r>
        <w:t>8. API contract khung tham chiếu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API group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Endpoint ví dụ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Nguyên tắc</w:t>
            </w:r>
          </w:p>
        </w:tc>
      </w:tr>
      <w:tr>
        <w:tc>
          <w:tcPr>
            <w:tcW w:type="dxa" w:w="3293"/>
            <w:vAlign w:val="center"/>
          </w:tcPr>
          <w:p>
            <w:r>
              <w:t>Catalog</w:t>
            </w:r>
          </w:p>
        </w:tc>
        <w:tc>
          <w:tcPr>
            <w:tcW w:type="dxa" w:w="3293"/>
            <w:vAlign w:val="center"/>
          </w:tcPr>
          <w:p>
            <w:r>
              <w:t>GET /v1/products, GET /v1/products/{id}</w:t>
            </w:r>
          </w:p>
        </w:tc>
        <w:tc>
          <w:tcPr>
            <w:tcW w:type="dxa" w:w="3293"/>
            <w:vAlign w:val="center"/>
          </w:tcPr>
          <w:p>
            <w:r>
              <w:t>Search/filter/paging; public-safe payload</w:t>
            </w:r>
          </w:p>
        </w:tc>
      </w:tr>
      <w:tr>
        <w:tc>
          <w:tcPr>
            <w:tcW w:type="dxa" w:w="3293"/>
            <w:vAlign w:val="center"/>
          </w:tcPr>
          <w:p>
            <w:r>
              <w:t>Cart/Checkout</w:t>
            </w:r>
          </w:p>
        </w:tc>
        <w:tc>
          <w:tcPr>
            <w:tcW w:type="dxa" w:w="3293"/>
            <w:vAlign w:val="center"/>
          </w:tcPr>
          <w:p>
            <w:r>
              <w:t>POST /v1/carts, POST /v1/checkouts/quote, POST /v1/orders</w:t>
            </w:r>
          </w:p>
        </w:tc>
        <w:tc>
          <w:tcPr>
            <w:tcW w:type="dxa" w:w="3293"/>
            <w:vAlign w:val="center"/>
          </w:tcPr>
          <w:p>
            <w:r>
              <w:t>POST orders idempotency-key bắt buộc</w:t>
            </w:r>
          </w:p>
        </w:tc>
      </w:tr>
      <w:tr>
        <w:tc>
          <w:tcPr>
            <w:tcW w:type="dxa" w:w="3293"/>
            <w:vAlign w:val="center"/>
          </w:tcPr>
          <w:p>
            <w:r>
              <w:t>Orders</w:t>
            </w:r>
          </w:p>
        </w:tc>
        <w:tc>
          <w:tcPr>
            <w:tcW w:type="dxa" w:w="3293"/>
            <w:vAlign w:val="center"/>
          </w:tcPr>
          <w:p>
            <w:r>
              <w:t>GET /v1/orders/{id}, POST /v1/orders/{id}/cancel</w:t>
            </w:r>
          </w:p>
        </w:tc>
        <w:tc>
          <w:tcPr>
            <w:tcW w:type="dxa" w:w="3293"/>
            <w:vAlign w:val="center"/>
          </w:tcPr>
          <w:p>
            <w:r>
              <w:t>Role + ownership + state guard</w:t>
            </w:r>
          </w:p>
        </w:tc>
      </w:tr>
      <w:tr>
        <w:tc>
          <w:tcPr>
            <w:tcW w:type="dxa" w:w="3293"/>
            <w:vAlign w:val="center"/>
          </w:tcPr>
          <w:p>
            <w:r>
              <w:t>Operations</w:t>
            </w:r>
          </w:p>
        </w:tc>
        <w:tc>
          <w:tcPr>
            <w:tcW w:type="dxa" w:w="3293"/>
            <w:vAlign w:val="center"/>
          </w:tcPr>
          <w:p>
            <w:r>
              <w:t>POST /v1/work-orders/{id}/start, POST /v1/shipments/{id}/attempts</w:t>
            </w:r>
          </w:p>
        </w:tc>
        <w:tc>
          <w:tcPr>
            <w:tcW w:type="dxa" w:w="3293"/>
            <w:vAlign w:val="center"/>
          </w:tcPr>
          <w:p>
            <w:r>
              <w:t>Branch-scoped RBAC</w:t>
            </w:r>
          </w:p>
        </w:tc>
      </w:tr>
      <w:tr>
        <w:tc>
          <w:tcPr>
            <w:tcW w:type="dxa" w:w="3293"/>
            <w:vAlign w:val="center"/>
          </w:tcPr>
          <w:p>
            <w:r>
              <w:t>Inventory</w:t>
            </w:r>
          </w:p>
        </w:tc>
        <w:tc>
          <w:tcPr>
            <w:tcW w:type="dxa" w:w="3293"/>
            <w:vAlign w:val="center"/>
          </w:tcPr>
          <w:p>
            <w:r>
              <w:t>GET /v1/stock, POST /v1/stock/movements, POST /v1/reservations</w:t>
            </w:r>
          </w:p>
        </w:tc>
        <w:tc>
          <w:tcPr>
            <w:tcW w:type="dxa" w:w="3293"/>
            <w:vAlign w:val="center"/>
          </w:tcPr>
          <w:p>
            <w:r>
              <w:t>Concurrency control + append-only ledger</w:t>
            </w:r>
          </w:p>
        </w:tc>
      </w:tr>
      <w:tr>
        <w:tc>
          <w:tcPr>
            <w:tcW w:type="dxa" w:w="3293"/>
            <w:vAlign w:val="center"/>
          </w:tcPr>
          <w:p>
            <w:r>
              <w:t>Payments</w:t>
            </w:r>
          </w:p>
        </w:tc>
        <w:tc>
          <w:tcPr>
            <w:tcW w:type="dxa" w:w="3293"/>
            <w:vAlign w:val="center"/>
          </w:tcPr>
          <w:p>
            <w:r>
              <w:t>POST /v1/payments/webhooks/{provider}, POST /v1/refunds</w:t>
            </w:r>
          </w:p>
        </w:tc>
        <w:tc>
          <w:tcPr>
            <w:tcW w:type="dxa" w:w="3293"/>
            <w:vAlign w:val="center"/>
          </w:tcPr>
          <w:p>
            <w:r>
              <w:t>Signature verification + dedupe</w:t>
            </w:r>
          </w:p>
        </w:tc>
      </w:tr>
      <w:tr>
        <w:tc>
          <w:tcPr>
            <w:tcW w:type="dxa" w:w="3293"/>
            <w:vAlign w:val="center"/>
          </w:tcPr>
          <w:p>
            <w:r>
              <w:t>Analytics</w:t>
            </w:r>
          </w:p>
        </w:tc>
        <w:tc>
          <w:tcPr>
            <w:tcW w:type="dxa" w:w="3293"/>
            <w:vAlign w:val="center"/>
          </w:tcPr>
          <w:p>
            <w:r>
              <w:t>GET /v1/reports/revenue, GET /v1/reports/inventory-waste</w:t>
            </w:r>
          </w:p>
        </w:tc>
        <w:tc>
          <w:tcPr>
            <w:tcW w:type="dxa" w:w="3293"/>
            <w:vAlign w:val="center"/>
          </w:tcPr>
          <w:p>
            <w:r>
              <w:t>Explicit period + metric basis</w:t>
            </w:r>
          </w:p>
        </w:tc>
      </w:tr>
    </w:tbl>
    <w:p/>
    <w:p>
      <w:pPr>
        <w:pStyle w:val="Heading1"/>
      </w:pPr>
      <w:r>
        <w:t>9. NFR – yêu cầu phi chức năng &amp; KPI mục tiêu đề xuất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</w:tcPr>
          <w:p>
            <w:r>
              <w:rPr>
                <w:b/>
                <w:color w:val="18483A"/>
              </w:rPr>
              <w:t>Nhóm</w:t>
            </w:r>
          </w:p>
        </w:tc>
        <w:tc>
          <w:tcPr>
            <w:tcW w:type="dxa" w:w="4939"/>
            <w:vAlign w:val="center"/>
          </w:tcPr>
          <w:p>
            <w:r>
              <w:rPr>
                <w:b/>
                <w:color w:val="18483A"/>
              </w:rPr>
              <w:t>Mục tiêu khởi điểm cần kiểm nghiệm</w:t>
            </w:r>
          </w:p>
        </w:tc>
      </w:tr>
      <w:tr>
        <w:tc>
          <w:tcPr>
            <w:tcW w:type="dxa" w:w="4939"/>
            <w:vAlign w:val="center"/>
          </w:tcPr>
          <w:p>
            <w:r>
              <w:t>Sẵn sàng</w:t>
            </w:r>
          </w:p>
        </w:tc>
        <w:tc>
          <w:tcPr>
            <w:tcW w:type="dxa" w:w="4939"/>
            <w:vAlign w:val="center"/>
          </w:tcPr>
          <w:p>
            <w:r>
              <w:t>Mục tiêu tham khảo 99.9% uptime; xác định RTO/RPO theo ngân sách thực tế.</w:t>
            </w:r>
          </w:p>
        </w:tc>
      </w:tr>
      <w:tr>
        <w:tc>
          <w:tcPr>
            <w:tcW w:type="dxa" w:w="4939"/>
            <w:vAlign w:val="center"/>
          </w:tcPr>
          <w:p>
            <w:r>
              <w:t>Hiệu năng</w:t>
            </w:r>
          </w:p>
        </w:tc>
        <w:tc>
          <w:tcPr>
            <w:tcW w:type="dxa" w:w="4939"/>
            <w:vAlign w:val="center"/>
          </w:tcPr>
          <w:p>
            <w:r>
              <w:t>Core Web Vitals tốt trên mobile; p95 API đọc &lt; 500ms, API ghi &lt; 1s ở tải mục tiêu (không áp SLA cho PSP).</w:t>
            </w:r>
          </w:p>
        </w:tc>
      </w:tr>
      <w:tr>
        <w:tc>
          <w:tcPr>
            <w:tcW w:type="dxa" w:w="4939"/>
            <w:vAlign w:val="center"/>
          </w:tcPr>
          <w:p>
            <w:r>
              <w:t>Tải</w:t>
            </w:r>
          </w:p>
        </w:tc>
        <w:tc>
          <w:tcPr>
            <w:tcW w:type="dxa" w:w="4939"/>
            <w:vAlign w:val="center"/>
          </w:tcPr>
          <w:p>
            <w:r>
              <w:t>Kiểm thử tải ngày thường và peak 10–20× dịp lễ; số đơn/giây xác định bằng forecast.</w:t>
            </w:r>
          </w:p>
        </w:tc>
      </w:tr>
      <w:tr>
        <w:tc>
          <w:tcPr>
            <w:tcW w:type="dxa" w:w="4939"/>
            <w:vAlign w:val="center"/>
          </w:tcPr>
          <w:p>
            <w:r>
              <w:t>An toàn dữ liệu</w:t>
            </w:r>
          </w:p>
        </w:tc>
        <w:tc>
          <w:tcPr>
            <w:tcW w:type="dxa" w:w="4939"/>
            <w:vAlign w:val="center"/>
          </w:tcPr>
          <w:p>
            <w:r>
              <w:t>Encrypt in transit &amp; at rest, least-privilege, MFA admin, backup &amp; restore drill.</w:t>
            </w:r>
          </w:p>
        </w:tc>
      </w:tr>
      <w:tr>
        <w:tc>
          <w:tcPr>
            <w:tcW w:type="dxa" w:w="4939"/>
            <w:vAlign w:val="center"/>
          </w:tcPr>
          <w:p>
            <w:r>
              <w:t>Tính đúng</w:t>
            </w:r>
          </w:p>
        </w:tc>
        <w:tc>
          <w:tcPr>
            <w:tcW w:type="dxa" w:w="4939"/>
            <w:vAlign w:val="center"/>
          </w:tcPr>
          <w:p>
            <w:r>
              <w:t>Không double charge/oversell; đối soát và số ledger truy vết được.</w:t>
            </w:r>
          </w:p>
        </w:tc>
      </w:tr>
      <w:tr>
        <w:tc>
          <w:tcPr>
            <w:tcW w:type="dxa" w:w="4939"/>
            <w:vAlign w:val="center"/>
          </w:tcPr>
          <w:p>
            <w:r>
              <w:t>Khả năng truy cập</w:t>
            </w:r>
          </w:p>
        </w:tc>
        <w:tc>
          <w:tcPr>
            <w:tcW w:type="dxa" w:w="4939"/>
            <w:vAlign w:val="center"/>
          </w:tcPr>
          <w:p>
            <w:r>
              <w:t>Ưu tiên WCAG 2.2 AA cho thao tác mua hàng quan trọng.</w:t>
            </w:r>
          </w:p>
        </w:tc>
      </w:tr>
      <w:tr>
        <w:tc>
          <w:tcPr>
            <w:tcW w:type="dxa" w:w="4939"/>
            <w:vAlign w:val="center"/>
          </w:tcPr>
          <w:p>
            <w:r>
              <w:t>Quan sát</w:t>
            </w:r>
          </w:p>
        </w:tc>
        <w:tc>
          <w:tcPr>
            <w:tcW w:type="dxa" w:w="4939"/>
            <w:vAlign w:val="center"/>
          </w:tcPr>
          <w:p>
            <w:r>
              <w:t>Tracing xuyên checkout → order → payment → delivery; alert theo error budget.</w:t>
            </w:r>
          </w:p>
        </w:tc>
      </w:tr>
      <w:tr>
        <w:tc>
          <w:tcPr>
            <w:tcW w:type="dxa" w:w="4939"/>
            <w:vAlign w:val="center"/>
          </w:tcPr>
          <w:p>
            <w:r>
              <w:t>Đa kênh</w:t>
            </w:r>
          </w:p>
        </w:tc>
        <w:tc>
          <w:tcPr>
            <w:tcW w:type="dxa" w:w="4939"/>
            <w:vAlign w:val="center"/>
          </w:tcPr>
          <w:p>
            <w:r>
              <w:t>API-first chuẩn bị POS/ứng dụng mobile mà không nhân bản business rules.</w:t>
            </w:r>
          </w:p>
        </w:tc>
      </w:tr>
    </w:tbl>
    <w:p/>
    <w:p>
      <w:pPr>
        <w:pStyle w:val="Heading1"/>
      </w:pPr>
      <w:r>
        <w:t>10. Acceptance scenarios tối thiểu cho QA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ID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Given / When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Then – điều kiện chấp nhận</w:t>
            </w:r>
          </w:p>
        </w:tc>
      </w:tr>
      <w:tr>
        <w:tc>
          <w:tcPr>
            <w:tcW w:type="dxa" w:w="3293"/>
            <w:vAlign w:val="center"/>
          </w:tcPr>
          <w:p>
            <w:r>
              <w:t>AT-01</w:t>
            </w:r>
          </w:p>
        </w:tc>
        <w:tc>
          <w:tcPr>
            <w:tcW w:type="dxa" w:w="3293"/>
            <w:vAlign w:val="center"/>
          </w:tcPr>
          <w:p>
            <w:r>
              <w:t>Đơn online trả tiền một lần; callback lặp 3 lần</w:t>
            </w:r>
          </w:p>
        </w:tc>
        <w:tc>
          <w:tcPr>
            <w:tcW w:type="dxa" w:w="3293"/>
            <w:vAlign w:val="center"/>
          </w:tcPr>
          <w:p>
            <w:r>
              <w:t>Chỉ 1 đơn, 1 payment accepted và đúng 1 stock reservation consumed.</w:t>
            </w:r>
          </w:p>
        </w:tc>
      </w:tr>
      <w:tr>
        <w:tc>
          <w:tcPr>
            <w:tcW w:type="dxa" w:w="3293"/>
            <w:vAlign w:val="center"/>
          </w:tcPr>
          <w:p>
            <w:r>
              <w:t>AT-02</w:t>
            </w:r>
          </w:p>
        </w:tc>
        <w:tc>
          <w:tcPr>
            <w:tcW w:type="dxa" w:w="3293"/>
            <w:vAlign w:val="center"/>
          </w:tcPr>
          <w:p>
            <w:r>
              <w:t>2 khách mua cùng nguyên liệu cuối</w:t>
            </w:r>
          </w:p>
        </w:tc>
        <w:tc>
          <w:tcPr>
            <w:tcW w:type="dxa" w:w="3293"/>
            <w:vAlign w:val="center"/>
          </w:tcPr>
          <w:p>
            <w:r>
              <w:t>Không oversell; một người nhận out-of-stock hoặc phương án thay thế.</w:t>
            </w:r>
          </w:p>
        </w:tc>
      </w:tr>
      <w:tr>
        <w:tc>
          <w:tcPr>
            <w:tcW w:type="dxa" w:w="3293"/>
            <w:vAlign w:val="center"/>
          </w:tcPr>
          <w:p>
            <w:r>
              <w:t>AT-03</w:t>
            </w:r>
          </w:p>
        </w:tc>
        <w:tc>
          <w:tcPr>
            <w:tcW w:type="dxa" w:w="3293"/>
            <w:vAlign w:val="center"/>
          </w:tcPr>
          <w:p>
            <w:r>
              <w:t>Hết capacity ở slot giao</w:t>
            </w:r>
          </w:p>
        </w:tc>
        <w:tc>
          <w:tcPr>
            <w:tcW w:type="dxa" w:w="3293"/>
            <w:vAlign w:val="center"/>
          </w:tcPr>
          <w:p>
            <w:r>
              <w:t>Checkout từ chối slot cũ và gợi ý slot còn chỗ.</w:t>
            </w:r>
          </w:p>
        </w:tc>
      </w:tr>
      <w:tr>
        <w:tc>
          <w:tcPr>
            <w:tcW w:type="dxa" w:w="3293"/>
            <w:vAlign w:val="center"/>
          </w:tcPr>
          <w:p>
            <w:r>
              <w:t>AT-04</w:t>
            </w:r>
          </w:p>
        </w:tc>
        <w:tc>
          <w:tcPr>
            <w:tcW w:type="dxa" w:w="3293"/>
            <w:vAlign w:val="center"/>
          </w:tcPr>
          <w:p>
            <w:r>
              <w:t>Khách thay địa chỉ sau ALLOCATED</w:t>
            </w:r>
          </w:p>
        </w:tc>
        <w:tc>
          <w:tcPr>
            <w:tcW w:type="dxa" w:w="3293"/>
            <w:vAlign w:val="center"/>
          </w:tcPr>
          <w:p>
            <w:r>
              <w:t>Yêu cầu duyệt; tính lại phí và branch nếu áp dụng; audit đầy đủ.</w:t>
            </w:r>
          </w:p>
        </w:tc>
      </w:tr>
      <w:tr>
        <w:tc>
          <w:tcPr>
            <w:tcW w:type="dxa" w:w="3293"/>
            <w:vAlign w:val="center"/>
          </w:tcPr>
          <w:p>
            <w:r>
              <w:t>AT-05</w:t>
            </w:r>
          </w:p>
        </w:tc>
        <w:tc>
          <w:tcPr>
            <w:tcW w:type="dxa" w:w="3293"/>
            <w:vAlign w:val="center"/>
          </w:tcPr>
          <w:p>
            <w:r>
              <w:t>Refund một phần sau giao</w:t>
            </w:r>
          </w:p>
        </w:tc>
        <w:tc>
          <w:tcPr>
            <w:tcW w:type="dxa" w:w="3293"/>
            <w:vAlign w:val="center"/>
          </w:tcPr>
          <w:p>
            <w:r>
              <w:t>Net sales/refund/cash collected đúng, không hoàn vượt số dư.</w:t>
            </w:r>
          </w:p>
        </w:tc>
      </w:tr>
      <w:tr>
        <w:tc>
          <w:tcPr>
            <w:tcW w:type="dxa" w:w="3293"/>
            <w:vAlign w:val="center"/>
          </w:tcPr>
          <w:p>
            <w:r>
              <w:t>AT-06</w:t>
            </w:r>
          </w:p>
        </w:tc>
        <w:tc>
          <w:tcPr>
            <w:tcW w:type="dxa" w:w="3293"/>
            <w:vAlign w:val="center"/>
          </w:tcPr>
          <w:p>
            <w:r>
              <w:t>COD giao xong nhưng chưa đối soát tiền</w:t>
            </w:r>
          </w:p>
        </w:tc>
        <w:tc>
          <w:tcPr>
            <w:tcW w:type="dxa" w:w="3293"/>
            <w:vAlign w:val="center"/>
          </w:tcPr>
          <w:p>
            <w:r>
              <w:t>Delivered = true; collected cash chưa tăng; COD receivable hiển thị.</w:t>
            </w:r>
          </w:p>
        </w:tc>
      </w:tr>
      <w:tr>
        <w:tc>
          <w:tcPr>
            <w:tcW w:type="dxa" w:w="3293"/>
            <w:vAlign w:val="center"/>
          </w:tcPr>
          <w:p>
            <w:r>
              <w:t>AT-07</w:t>
            </w:r>
          </w:p>
        </w:tc>
        <w:tc>
          <w:tcPr>
            <w:tcW w:type="dxa" w:w="3293"/>
            <w:vAlign w:val="center"/>
          </w:tcPr>
          <w:p>
            <w:r>
              <w:t>Thay thế hoa vượt ngưỡng cho phép</w:t>
            </w:r>
          </w:p>
        </w:tc>
        <w:tc>
          <w:tcPr>
            <w:tcW w:type="dxa" w:w="3293"/>
            <w:vAlign w:val="center"/>
          </w:tcPr>
          <w:p>
            <w:r>
              <w:t>Không tự sản xuất khi chưa có khách/manager duyệt.</w:t>
            </w:r>
          </w:p>
        </w:tc>
      </w:tr>
      <w:tr>
        <w:tc>
          <w:tcPr>
            <w:tcW w:type="dxa" w:w="3293"/>
            <w:vAlign w:val="center"/>
          </w:tcPr>
          <w:p>
            <w:r>
              <w:t>AT-08</w:t>
            </w:r>
          </w:p>
        </w:tc>
        <w:tc>
          <w:tcPr>
            <w:tcW w:type="dxa" w:w="3293"/>
            <w:vAlign w:val="center"/>
          </w:tcPr>
          <w:p>
            <w:r>
              <w:t>Stock batch hết hạn sau giữ chỗ</w:t>
            </w:r>
          </w:p>
        </w:tc>
        <w:tc>
          <w:tcPr>
            <w:tcW w:type="dxa" w:w="3293"/>
            <w:vAlign w:val="center"/>
          </w:tcPr>
          <w:p>
            <w:r>
              <w:t>Không xuất lô hỏng; chuyển lô/branch hoặc xử lý thiếu hàng.</w:t>
            </w:r>
          </w:p>
        </w:tc>
      </w:tr>
      <w:tr>
        <w:tc>
          <w:tcPr>
            <w:tcW w:type="dxa" w:w="3293"/>
            <w:vAlign w:val="center"/>
          </w:tcPr>
          <w:p>
            <w:r>
              <w:t>AT-09</w:t>
            </w:r>
          </w:p>
        </w:tc>
        <w:tc>
          <w:tcPr>
            <w:tcW w:type="dxa" w:w="3293"/>
            <w:vAlign w:val="center"/>
          </w:tcPr>
          <w:p>
            <w:r>
              <w:t>User chi nhánh A truy vấn đơn B</w:t>
            </w:r>
          </w:p>
        </w:tc>
        <w:tc>
          <w:tcPr>
            <w:tcW w:type="dxa" w:w="3293"/>
            <w:vAlign w:val="center"/>
          </w:tcPr>
          <w:p>
            <w:r>
              <w:t>403/404 phù hợp; không rò thông tin qua report/export.</w:t>
            </w:r>
          </w:p>
        </w:tc>
      </w:tr>
      <w:tr>
        <w:tc>
          <w:tcPr>
            <w:tcW w:type="dxa" w:w="3293"/>
            <w:vAlign w:val="center"/>
          </w:tcPr>
          <w:p>
            <w:r>
              <w:t>AT-10</w:t>
            </w:r>
          </w:p>
        </w:tc>
        <w:tc>
          <w:tcPr>
            <w:tcW w:type="dxa" w:w="3293"/>
            <w:vAlign w:val="center"/>
          </w:tcPr>
          <w:p>
            <w:r>
              <w:t>PSP webhook đến đảo thứ tự</w:t>
            </w:r>
          </w:p>
        </w:tc>
        <w:tc>
          <w:tcPr>
            <w:tcW w:type="dxa" w:w="3293"/>
            <w:vAlign w:val="center"/>
          </w:tcPr>
          <w:p>
            <w:r>
              <w:t>State cuối hợp lệ không bị downgrade; sự kiện lưu để truy vết.</w:t>
            </w:r>
          </w:p>
        </w:tc>
      </w:tr>
      <w:tr>
        <w:tc>
          <w:tcPr>
            <w:tcW w:type="dxa" w:w="3293"/>
            <w:vAlign w:val="center"/>
          </w:tcPr>
          <w:p>
            <w:r>
              <w:t>AT-11</w:t>
            </w:r>
          </w:p>
        </w:tc>
        <w:tc>
          <w:tcPr>
            <w:tcW w:type="dxa" w:w="3293"/>
            <w:vAlign w:val="center"/>
          </w:tcPr>
          <w:p>
            <w:r>
              <w:t>Điều chỉnh kho lớn</w:t>
            </w:r>
          </w:p>
        </w:tc>
        <w:tc>
          <w:tcPr>
            <w:tcW w:type="dxa" w:w="3293"/>
            <w:vAlign w:val="center"/>
          </w:tcPr>
          <w:p>
            <w:r>
              <w:t>Yêu cầu maker-checker, ledger và audit.</w:t>
            </w:r>
          </w:p>
        </w:tc>
      </w:tr>
      <w:tr>
        <w:tc>
          <w:tcPr>
            <w:tcW w:type="dxa" w:w="3293"/>
            <w:vAlign w:val="center"/>
          </w:tcPr>
          <w:p>
            <w:r>
              <w:t>AT-12</w:t>
            </w:r>
          </w:p>
        </w:tc>
        <w:tc>
          <w:tcPr>
            <w:tcW w:type="dxa" w:w="3293"/>
            <w:vAlign w:val="center"/>
          </w:tcPr>
          <w:p>
            <w:r>
              <w:t>Khóa kỳ báo cáo và phát sinh refund kỳ sau</w:t>
            </w:r>
          </w:p>
        </w:tc>
        <w:tc>
          <w:tcPr>
            <w:tcW w:type="dxa" w:w="3293"/>
            <w:vAlign w:val="center"/>
          </w:tcPr>
          <w:p>
            <w:r>
              <w:t>Không sửa ngầm báo cáo kỳ đã khóa; adjustment rõ ràng.</w:t>
            </w:r>
          </w:p>
        </w:tc>
      </w:tr>
    </w:tbl>
    <w:p/>
    <w:p>
      <w:pPr>
        <w:pStyle w:val="Heading1"/>
      </w:pPr>
      <w:r>
        <w:t>11. MVP → P1 → P2 và phụ thuộc triển khai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Giai đoạn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Phạm vi</w:t>
            </w:r>
          </w:p>
        </w:tc>
        <w:tc>
          <w:tcPr>
            <w:tcW w:type="dxa" w:w="3293"/>
            <w:vAlign w:val="center"/>
          </w:tcPr>
          <w:p>
            <w:r>
              <w:rPr>
                <w:b/>
                <w:color w:val="18483A"/>
              </w:rPr>
              <w:t>Điều kiện hoàn tất</w:t>
            </w:r>
          </w:p>
        </w:tc>
      </w:tr>
      <w:tr>
        <w:tc>
          <w:tcPr>
            <w:tcW w:type="dxa" w:w="3293"/>
            <w:vAlign w:val="center"/>
          </w:tcPr>
          <w:p>
            <w:r>
              <w:t>P0 — Bán hàng end-to-end</w:t>
            </w:r>
          </w:p>
        </w:tc>
        <w:tc>
          <w:tcPr>
            <w:tcW w:type="dxa" w:w="3293"/>
            <w:vAlign w:val="center"/>
          </w:tcPr>
          <w:p>
            <w:r>
              <w:t>Catalog, pricing, cart, checkout, basic payment/COD, OMS, 1 branch, basic BOM/stock, delivery slots, admin, basic revenue, RBAC, audit</w:t>
            </w:r>
          </w:p>
        </w:tc>
        <w:tc>
          <w:tcPr>
            <w:tcW w:type="dxa" w:w="3293"/>
            <w:vAlign w:val="center"/>
          </w:tcPr>
          <w:p>
            <w:r>
              <w:t>01 đơn được mua → sản xuất → giao → đối soát trên staging, đạt AT-01/02/03/06/09.</w:t>
            </w:r>
          </w:p>
        </w:tc>
      </w:tr>
      <w:tr>
        <w:tc>
          <w:tcPr>
            <w:tcW w:type="dxa" w:w="3293"/>
            <w:vAlign w:val="center"/>
          </w:tcPr>
          <w:p>
            <w:r>
              <w:t>P1 — Vận hành quy mô</w:t>
            </w:r>
          </w:p>
        </w:tc>
        <w:tc>
          <w:tcPr>
            <w:tcW w:type="dxa" w:w="3293"/>
            <w:vAlign w:val="center"/>
          </w:tcPr>
          <w:p>
            <w:r>
              <w:t>Multi-branch routing, purchase/stock batches, FEFO, QC, returns/refunds, full finance, notifications, advanced promotion, delivery ops</w:t>
            </w:r>
          </w:p>
        </w:tc>
        <w:tc>
          <w:tcPr>
            <w:tcW w:type="dxa" w:w="3293"/>
            <w:vAlign w:val="center"/>
          </w:tcPr>
          <w:p>
            <w:r>
              <w:t>Đạt AT-01–12, reconciliation kỳ, backup restore, performance gates.</w:t>
            </w:r>
          </w:p>
        </w:tc>
      </w:tr>
      <w:tr>
        <w:tc>
          <w:tcPr>
            <w:tcW w:type="dxa" w:w="3293"/>
            <w:vAlign w:val="center"/>
          </w:tcPr>
          <w:p>
            <w:r>
              <w:t>P2 — Tăng trưởng</w:t>
            </w:r>
          </w:p>
        </w:tc>
        <w:tc>
          <w:tcPr>
            <w:tcW w:type="dxa" w:w="3293"/>
            <w:vAlign w:val="center"/>
          </w:tcPr>
          <w:p>
            <w:r>
              <w:t>Customer loyalty, gifting calendar, B2B orders, corporate invoicing, POS expansion, subscription hoa định kỳ, forecasting</w:t>
            </w:r>
          </w:p>
        </w:tc>
        <w:tc>
          <w:tcPr>
            <w:tcW w:type="dxa" w:w="3293"/>
            <w:vAlign w:val="center"/>
          </w:tcPr>
          <w:p>
            <w:r>
              <w:t>ROI rõ, không làm hỏng invariants P0/P1.</w:t>
            </w:r>
          </w:p>
        </w:tc>
      </w:tr>
    </w:tbl>
    <w:p/>
    <w:p>
      <w:pPr>
        <w:pStyle w:val="Heading1"/>
      </w:pPr>
      <w:r>
        <w:t>12. Quyết định còn mở — PO xác nhận trước khi coding</w:t>
      </w:r>
    </w:p>
    <w:p>
      <w:r>
        <w:t>DEC-01  Một thương hiệu nhiều chi nhánh hay marketplace nhiều chủ shop? (Tài liệu mặc định: một thương hiệu).</w:t>
      </w:r>
    </w:p>
    <w:p>
      <w:r>
        <w:t>DEC-02  Giao hoa do nhân viên nội bộ, đối tác hay hybrid? Thành phố triển khai đầu tiên và vùng giao tối đa?</w:t>
      </w:r>
    </w:p>
    <w:p>
      <w:r>
        <w:t>DEC-03  Cho guest checkout, COD và chuyển khoản thủ công hay bắt buộc cổng thanh toán?</w:t>
      </w:r>
    </w:p>
    <w:p>
      <w:r>
        <w:t>DEC-04  Điều kiện hủy/hoàn khi hoa đã bó; ngưỡng duyệt thay thế; SLA giao đúng giờ và đền bù?</w:t>
      </w:r>
    </w:p>
    <w:p>
      <w:r>
        <w:t>DEC-05  Giữ chỗ tồn kho và slot bao lâu? Khả năng công suất tối đa mỗi florist/mỗi slot?</w:t>
      </w:r>
    </w:p>
    <w:p>
      <w:r>
        <w:t>DEC-06  Tồn kho theo cành, bó, thùng hay đa đơn vị; quy tắc FEFO, QC và ngày loại bỏ?</w:t>
      </w:r>
    </w:p>
    <w:p>
      <w:r>
        <w:t>DEC-07  Hóa đơn điện tử, VAT, chính sách lưu dữ liệu, thuế và kế toán cụ thể theo đơn vị pháp lý?</w:t>
      </w:r>
    </w:p>
    <w:p>
      <w:r>
        <w:t>DEC-08  Định nghĩa doanh thu chính thức: ngày giao, ngày thu tiền hay ngày ghi nhận kế toán?</w:t>
      </w:r>
    </w:p>
    <w:p>
      <w:r>
        <w:t>DEC-09  Có bán sỉ, hợp đồng sự kiện/cưới, subscription hoặc dịch vụ hoa theo tháng từ giai đoạn đầu?</w:t>
      </w:r>
    </w:p>
    <w:p>
      <w:r>
        <w:t>DEC-10  Mục tiêu tải mùa lễ (đơn/ngày, peak checkout/min), RPO/RTO, ngân sách cloud và nhân sự vận hành?</w:t>
      </w:r>
    </w:p>
    <w:p>
      <w:pPr>
        <w:pStyle w:val="Heading1"/>
      </w:pPr>
      <w:r>
        <w:t>13. Hướng dẫn dùng tài liệu với Codex</w:t>
      </w:r>
    </w:p>
    <w:p>
      <w:pPr>
        <w:pStyle w:val="ListBullet"/>
      </w:pPr>
      <w:r>
        <w:t>Đưa file này vào docs/product/flower-commerce-functional-business-rules.docx hoặc chuyển thành Markdown cho repo.</w:t>
      </w:r>
    </w:p>
    <w:p>
      <w:pPr>
        <w:pStyle w:val="ListBullet"/>
      </w:pPr>
      <w:r>
        <w:t>Yêu cầu Codex lập traceability matrix: function ID → user story/issue → DB entities → API → UI → test ID.</w:t>
      </w:r>
    </w:p>
    <w:p>
      <w:pPr>
        <w:pStyle w:val="ListBullet"/>
      </w:pPr>
      <w:r>
        <w:t>Yêu cầu xây domain model và state machine trước khi viết checkout/payment/inventory.</w:t>
      </w:r>
    </w:p>
    <w:p>
      <w:pPr>
        <w:pStyle w:val="ListBullet"/>
      </w:pPr>
      <w:r>
        <w:t>Mỗi PR nêu ID yêu cầu nào được đáp ứng, ảnh hưởng đến rule nào, migration và kết quả test.</w:t>
      </w:r>
    </w:p>
    <w:p>
      <w:pPr>
        <w:pStyle w:val="ListBullet"/>
      </w:pPr>
      <w:r>
        <w:t>Không tự chọn các DEC chưa được chốt; triển khai option có cấu hình/toggle hoặc ghi ADR trước.</w:t>
      </w:r>
    </w:p>
    <w:p>
      <w:pPr>
        <w:pStyle w:val="ListBullet"/>
      </w:pPr>
      <w:r>
        <w:t>P0 ưu tiên correctness và chuỗi end-to-end; không đánh đổi tính đúng tồn kho/thanh toán lấy hiệu ứng UI.</w:t>
      </w:r>
    </w:p>
    <w:p>
      <w:pPr>
        <w:pStyle w:val="SmallNote"/>
      </w:pPr>
      <w:r>
        <w:t>Kết thúc tài liệu • v1.0 — Chủ sở hữu sản phẩm phê duyệt trước khi chuyển Draft thành Baseline.</w:t>
      </w:r>
    </w:p>
    <w:sectPr w:rsidR="00FC693F" w:rsidRPr="0006063C" w:rsidSect="00034616">
      <w:footerReference w:type="default" r:id="rId9"/>
      <w:pgSz w:w="12240" w:h="15840"/>
      <w:pgMar w:top="1109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FLOWER COMMERCE  •  FUNCTIONAL &amp; BUSINESS RULE SPEC  •  v1.0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B343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59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B604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24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D594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color w:val="5C69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