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horzAnchor="margin" w:tblpY="-687"/>
        <w:tblW w:w="9889" w:type="dxa"/>
        <w:tblLayout w:type="fixed"/>
        <w:tblLook w:val="0000" w:firstRow="0" w:lastRow="0" w:firstColumn="0" w:lastColumn="0" w:noHBand="0" w:noVBand="0"/>
      </w:tblPr>
      <w:tblGrid>
        <w:gridCol w:w="6487"/>
        <w:gridCol w:w="3402"/>
      </w:tblGrid>
      <w:tr w:rsidR="009F6520" w:rsidTr="00876A8A">
        <w:trPr>
          <w:cantSplit/>
        </w:trPr>
        <w:tc>
          <w:tcPr>
            <w:tcW w:w="6487" w:type="dxa"/>
            <w:vAlign w:val="center"/>
          </w:tcPr>
          <w:p w:rsidR="009F6520" w:rsidRPr="00D8032B" w:rsidRDefault="009F6520" w:rsidP="009F6520">
            <w:pPr>
              <w:shd w:val="solid" w:color="FFFFFF" w:fill="FFFFFF"/>
              <w:spacing w:before="0"/>
              <w:rPr>
                <w:rFonts w:ascii="Verdana" w:hAnsi="Verdana" w:cs="Times New Roman Bold"/>
                <w:b/>
                <w:bCs/>
                <w:sz w:val="26"/>
                <w:szCs w:val="26"/>
              </w:rPr>
            </w:pPr>
            <w:r>
              <w:rPr>
                <w:rFonts w:ascii="Verdana" w:hAnsi="Verdana" w:cs="Times New Roman Bold"/>
                <w:b/>
                <w:bCs/>
                <w:sz w:val="26"/>
                <w:szCs w:val="26"/>
              </w:rPr>
              <w:t>Radiocommunication Study Groups</w:t>
            </w:r>
          </w:p>
        </w:tc>
        <w:tc>
          <w:tcPr>
            <w:tcW w:w="3402" w:type="dxa"/>
          </w:tcPr>
          <w:p w:rsidR="009F6520" w:rsidRDefault="00A95B05" w:rsidP="00A95B05">
            <w:pPr>
              <w:shd w:val="solid" w:color="FFFFFF" w:fill="FFFFFF"/>
              <w:spacing w:before="0" w:line="240" w:lineRule="atLeast"/>
            </w:pPr>
            <w:bookmarkStart w:id="0" w:name="ditulogo"/>
            <w:bookmarkEnd w:id="0"/>
            <w:r w:rsidRPr="00E8501D">
              <w:rPr>
                <w:b/>
                <w:bCs/>
                <w:noProof/>
                <w:sz w:val="20"/>
                <w:lang w:eastAsia="en-GB"/>
              </w:rPr>
              <w:drawing>
                <wp:inline distT="0" distB="0" distL="0" distR="0" wp14:anchorId="6922DC24" wp14:editId="796451E0">
                  <wp:extent cx="579396"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80025" cy="657939"/>
                          </a:xfrm>
                          <a:prstGeom prst="rect">
                            <a:avLst/>
                          </a:prstGeom>
                          <a:noFill/>
                          <a:ln w="9525">
                            <a:noFill/>
                            <a:miter lim="800000"/>
                            <a:headEnd/>
                            <a:tailEnd/>
                          </a:ln>
                        </pic:spPr>
                      </pic:pic>
                    </a:graphicData>
                  </a:graphic>
                </wp:inline>
              </w:drawing>
            </w:r>
          </w:p>
        </w:tc>
      </w:tr>
      <w:tr w:rsidR="000069D4" w:rsidRPr="0051782D" w:rsidTr="00876A8A">
        <w:trPr>
          <w:cantSplit/>
        </w:trPr>
        <w:tc>
          <w:tcPr>
            <w:tcW w:w="6487" w:type="dxa"/>
            <w:tcBorders>
              <w:bottom w:val="single" w:sz="12" w:space="0" w:color="auto"/>
            </w:tcBorders>
          </w:tcPr>
          <w:p w:rsidR="000069D4" w:rsidRPr="00163271" w:rsidRDefault="000069D4" w:rsidP="00A5173C">
            <w:pPr>
              <w:shd w:val="solid" w:color="FFFFFF" w:fill="FFFFFF"/>
              <w:spacing w:before="0" w:after="48"/>
              <w:rPr>
                <w:rFonts w:ascii="Verdana" w:hAnsi="Verdana" w:cs="Times New Roman Bold"/>
                <w:b/>
                <w:sz w:val="22"/>
                <w:szCs w:val="22"/>
              </w:rPr>
            </w:pPr>
          </w:p>
        </w:tc>
        <w:tc>
          <w:tcPr>
            <w:tcW w:w="3402" w:type="dxa"/>
            <w:tcBorders>
              <w:bottom w:val="single" w:sz="12" w:space="0" w:color="auto"/>
            </w:tcBorders>
          </w:tcPr>
          <w:p w:rsidR="000069D4" w:rsidRPr="0051782D" w:rsidRDefault="000069D4" w:rsidP="00A5173C">
            <w:pPr>
              <w:shd w:val="solid" w:color="FFFFFF" w:fill="FFFFFF"/>
              <w:spacing w:before="0" w:after="48" w:line="240" w:lineRule="atLeast"/>
              <w:rPr>
                <w:sz w:val="22"/>
                <w:szCs w:val="22"/>
                <w:lang w:val="en-US"/>
              </w:rPr>
            </w:pPr>
          </w:p>
        </w:tc>
      </w:tr>
      <w:tr w:rsidR="000069D4" w:rsidTr="00876A8A">
        <w:trPr>
          <w:cantSplit/>
        </w:trPr>
        <w:tc>
          <w:tcPr>
            <w:tcW w:w="6487" w:type="dxa"/>
            <w:tcBorders>
              <w:top w:val="single" w:sz="12" w:space="0" w:color="auto"/>
            </w:tcBorders>
          </w:tcPr>
          <w:p w:rsidR="000069D4" w:rsidRPr="0051782D" w:rsidRDefault="000069D4" w:rsidP="00A5173C">
            <w:pPr>
              <w:shd w:val="solid" w:color="FFFFFF" w:fill="FFFFFF"/>
              <w:spacing w:before="0" w:after="48"/>
              <w:rPr>
                <w:rFonts w:ascii="Verdana" w:hAnsi="Verdana" w:cs="Times New Roman Bold"/>
                <w:bCs/>
                <w:sz w:val="22"/>
                <w:szCs w:val="22"/>
              </w:rPr>
            </w:pPr>
          </w:p>
        </w:tc>
        <w:tc>
          <w:tcPr>
            <w:tcW w:w="3402" w:type="dxa"/>
            <w:tcBorders>
              <w:top w:val="single" w:sz="12" w:space="0" w:color="auto"/>
            </w:tcBorders>
          </w:tcPr>
          <w:p w:rsidR="000069D4" w:rsidRPr="00710D66" w:rsidRDefault="000069D4" w:rsidP="00A5173C">
            <w:pPr>
              <w:shd w:val="solid" w:color="FFFFFF" w:fill="FFFFFF"/>
              <w:spacing w:before="0" w:after="48" w:line="240" w:lineRule="atLeast"/>
              <w:rPr>
                <w:lang w:val="en-US"/>
              </w:rPr>
            </w:pPr>
          </w:p>
        </w:tc>
      </w:tr>
      <w:tr w:rsidR="000069D4" w:rsidTr="00876A8A">
        <w:trPr>
          <w:cantSplit/>
        </w:trPr>
        <w:tc>
          <w:tcPr>
            <w:tcW w:w="6487" w:type="dxa"/>
            <w:vMerge w:val="restart"/>
          </w:tcPr>
          <w:p w:rsidR="00A95B05" w:rsidRPr="00982084" w:rsidRDefault="00A95B05" w:rsidP="00A95B05">
            <w:pPr>
              <w:shd w:val="solid" w:color="FFFFFF" w:fill="FFFFFF"/>
              <w:tabs>
                <w:tab w:val="clear" w:pos="1134"/>
                <w:tab w:val="clear" w:pos="1871"/>
                <w:tab w:val="clear" w:pos="2268"/>
              </w:tabs>
              <w:spacing w:before="0" w:after="240"/>
              <w:ind w:left="1134" w:hanging="1134"/>
              <w:rPr>
                <w:rFonts w:ascii="Verdana" w:hAnsi="Verdana"/>
                <w:sz w:val="20"/>
              </w:rPr>
            </w:pPr>
            <w:bookmarkStart w:id="1" w:name="recibido"/>
            <w:bookmarkStart w:id="2" w:name="dnum" w:colFirst="1" w:colLast="1"/>
            <w:bookmarkEnd w:id="1"/>
            <w:r>
              <w:rPr>
                <w:rFonts w:ascii="Verdana" w:hAnsi="Verdana"/>
                <w:sz w:val="20"/>
              </w:rPr>
              <w:t>Received:</w:t>
            </w:r>
            <w:r>
              <w:rPr>
                <w:rFonts w:ascii="Verdana" w:hAnsi="Verdana"/>
                <w:sz w:val="20"/>
              </w:rPr>
              <w:tab/>
              <w:t>3 December 2019</w:t>
            </w:r>
          </w:p>
        </w:tc>
        <w:tc>
          <w:tcPr>
            <w:tcW w:w="3402" w:type="dxa"/>
          </w:tcPr>
          <w:p w:rsidR="000069D4" w:rsidRPr="00A95B05" w:rsidRDefault="00A95B05" w:rsidP="00A5173C">
            <w:pPr>
              <w:shd w:val="solid" w:color="FFFFFF" w:fill="FFFFFF"/>
              <w:spacing w:before="0" w:line="240" w:lineRule="atLeast"/>
              <w:rPr>
                <w:rFonts w:ascii="Verdana" w:hAnsi="Verdana"/>
                <w:sz w:val="20"/>
                <w:lang w:eastAsia="zh-CN"/>
              </w:rPr>
            </w:pPr>
            <w:r>
              <w:rPr>
                <w:rFonts w:ascii="Verdana" w:hAnsi="Verdana"/>
                <w:b/>
                <w:sz w:val="20"/>
                <w:lang w:eastAsia="zh-CN"/>
              </w:rPr>
              <w:t>Document 5D/32-E</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3" w:name="ddate" w:colFirst="1" w:colLast="1"/>
            <w:bookmarkEnd w:id="2"/>
          </w:p>
        </w:tc>
        <w:tc>
          <w:tcPr>
            <w:tcW w:w="3402" w:type="dxa"/>
          </w:tcPr>
          <w:p w:rsidR="000069D4" w:rsidRPr="00A95B05" w:rsidRDefault="00A95B05" w:rsidP="00A5173C">
            <w:pPr>
              <w:shd w:val="solid" w:color="FFFFFF" w:fill="FFFFFF"/>
              <w:spacing w:before="0" w:line="240" w:lineRule="atLeast"/>
              <w:rPr>
                <w:rFonts w:ascii="Verdana" w:hAnsi="Verdana"/>
                <w:sz w:val="20"/>
                <w:lang w:eastAsia="zh-CN"/>
              </w:rPr>
            </w:pPr>
            <w:r>
              <w:rPr>
                <w:rFonts w:ascii="Verdana" w:hAnsi="Verdana"/>
                <w:b/>
                <w:sz w:val="20"/>
                <w:lang w:eastAsia="zh-CN"/>
              </w:rPr>
              <w:t>4 December 2019</w:t>
            </w:r>
          </w:p>
        </w:tc>
      </w:tr>
      <w:tr w:rsidR="000069D4" w:rsidTr="00876A8A">
        <w:trPr>
          <w:cantSplit/>
        </w:trPr>
        <w:tc>
          <w:tcPr>
            <w:tcW w:w="6487" w:type="dxa"/>
            <w:vMerge/>
          </w:tcPr>
          <w:p w:rsidR="000069D4" w:rsidRDefault="000069D4" w:rsidP="00A5173C">
            <w:pPr>
              <w:spacing w:before="60"/>
              <w:jc w:val="center"/>
              <w:rPr>
                <w:b/>
                <w:smallCaps/>
                <w:sz w:val="32"/>
                <w:lang w:eastAsia="zh-CN"/>
              </w:rPr>
            </w:pPr>
            <w:bookmarkStart w:id="4" w:name="dorlang" w:colFirst="1" w:colLast="1"/>
            <w:bookmarkEnd w:id="3"/>
          </w:p>
        </w:tc>
        <w:tc>
          <w:tcPr>
            <w:tcW w:w="3402" w:type="dxa"/>
          </w:tcPr>
          <w:p w:rsidR="000069D4" w:rsidRPr="00A95B05" w:rsidRDefault="00A95B05" w:rsidP="00A5173C">
            <w:pPr>
              <w:shd w:val="solid" w:color="FFFFFF" w:fill="FFFFFF"/>
              <w:spacing w:before="0" w:line="240" w:lineRule="atLeast"/>
              <w:rPr>
                <w:rFonts w:ascii="Verdana" w:eastAsia="SimSun" w:hAnsi="Verdana"/>
                <w:sz w:val="20"/>
                <w:lang w:eastAsia="zh-CN"/>
              </w:rPr>
            </w:pPr>
            <w:r>
              <w:rPr>
                <w:rFonts w:ascii="Verdana" w:eastAsia="SimSun" w:hAnsi="Verdana"/>
                <w:b/>
                <w:sz w:val="20"/>
                <w:lang w:eastAsia="zh-CN"/>
              </w:rPr>
              <w:t>English only</w:t>
            </w:r>
            <w:r>
              <w:rPr>
                <w:rFonts w:ascii="Verdana" w:eastAsia="SimSun" w:hAnsi="Verdana"/>
                <w:b/>
                <w:sz w:val="20"/>
                <w:lang w:eastAsia="zh-CN"/>
              </w:rPr>
              <w:br/>
            </w:r>
            <w:r>
              <w:rPr>
                <w:rFonts w:ascii="Verdana" w:eastAsia="SimSun" w:hAnsi="Verdana"/>
                <w:b/>
                <w:sz w:val="20"/>
                <w:lang w:eastAsia="zh-CN"/>
              </w:rPr>
              <w:br/>
              <w:t>TECHNOLOGY ASPECTS</w:t>
            </w:r>
          </w:p>
        </w:tc>
      </w:tr>
      <w:tr w:rsidR="000069D4" w:rsidTr="00D046A7">
        <w:trPr>
          <w:cantSplit/>
        </w:trPr>
        <w:tc>
          <w:tcPr>
            <w:tcW w:w="9889" w:type="dxa"/>
            <w:gridSpan w:val="2"/>
          </w:tcPr>
          <w:p w:rsidR="000069D4" w:rsidRDefault="00A95B05" w:rsidP="00A95B05">
            <w:pPr>
              <w:pStyle w:val="Source"/>
              <w:rPr>
                <w:lang w:eastAsia="zh-CN"/>
              </w:rPr>
            </w:pPr>
            <w:bookmarkStart w:id="5" w:name="dsource" w:colFirst="0" w:colLast="0"/>
            <w:bookmarkEnd w:id="4"/>
            <w:r>
              <w:rPr>
                <w:lang w:eastAsia="zh-CN"/>
              </w:rPr>
              <w:t>Director, Radiocommunication Bureau</w:t>
            </w:r>
            <w:r>
              <w:rPr>
                <w:rStyle w:val="FootnoteReference"/>
                <w:lang w:eastAsia="zh-CN"/>
              </w:rPr>
              <w:footnoteReference w:customMarkFollows="1" w:id="1"/>
              <w:t>*</w:t>
            </w:r>
          </w:p>
        </w:tc>
      </w:tr>
      <w:tr w:rsidR="000069D4" w:rsidTr="00D046A7">
        <w:trPr>
          <w:cantSplit/>
        </w:trPr>
        <w:tc>
          <w:tcPr>
            <w:tcW w:w="9889" w:type="dxa"/>
            <w:gridSpan w:val="2"/>
          </w:tcPr>
          <w:p w:rsidR="000069D4" w:rsidRDefault="00A95B05" w:rsidP="00DC2654">
            <w:pPr>
              <w:pStyle w:val="Title1"/>
              <w:rPr>
                <w:lang w:eastAsia="zh-CN"/>
              </w:rPr>
            </w:pPr>
            <w:bookmarkStart w:id="6" w:name="drec" w:colFirst="0" w:colLast="0"/>
            <w:bookmarkEnd w:id="5"/>
            <w:r w:rsidRPr="00A95B05">
              <w:rPr>
                <w:lang w:eastAsia="zh-CN"/>
              </w:rPr>
              <w:t>INITIAL EVALUATION REPORT FROM A</w:t>
            </w:r>
            <w:r w:rsidR="00DC2654">
              <w:rPr>
                <w:lang w:eastAsia="zh-CN"/>
              </w:rPr>
              <w:t>e</w:t>
            </w:r>
            <w:r w:rsidRPr="00A95B05">
              <w:rPr>
                <w:lang w:eastAsia="zh-CN"/>
              </w:rPr>
              <w:t>G FOR ETSI PROPONENT</w:t>
            </w:r>
            <w:r>
              <w:rPr>
                <w:lang w:eastAsia="zh-CN"/>
              </w:rPr>
              <w:t xml:space="preserve"> SUBMISSIONS OF SRIT &amp; RIT</w:t>
            </w:r>
          </w:p>
        </w:tc>
      </w:tr>
      <w:tr w:rsidR="000069D4" w:rsidTr="00D046A7">
        <w:trPr>
          <w:cantSplit/>
        </w:trPr>
        <w:tc>
          <w:tcPr>
            <w:tcW w:w="9889" w:type="dxa"/>
            <w:gridSpan w:val="2"/>
          </w:tcPr>
          <w:p w:rsidR="000069D4" w:rsidRDefault="000069D4" w:rsidP="00A5173C">
            <w:pPr>
              <w:pStyle w:val="Title1"/>
              <w:rPr>
                <w:lang w:eastAsia="zh-CN"/>
              </w:rPr>
            </w:pPr>
            <w:bookmarkStart w:id="7" w:name="dtitle1" w:colFirst="0" w:colLast="0"/>
            <w:bookmarkEnd w:id="6"/>
          </w:p>
        </w:tc>
      </w:tr>
    </w:tbl>
    <w:p w:rsidR="00A95B05" w:rsidRPr="00602D0B" w:rsidRDefault="00A95B05" w:rsidP="00A95B05">
      <w:pPr>
        <w:pStyle w:val="Heading1"/>
      </w:pPr>
      <w:bookmarkStart w:id="8" w:name="dbreak"/>
      <w:bookmarkEnd w:id="7"/>
      <w:bookmarkEnd w:id="8"/>
      <w:r>
        <w:t>1</w:t>
      </w:r>
      <w:r>
        <w:tab/>
      </w:r>
      <w:r w:rsidRPr="00602D0B">
        <w:t>Introduction</w:t>
      </w:r>
    </w:p>
    <w:p w:rsidR="00A95B05" w:rsidRPr="00602D0B" w:rsidRDefault="00A95B05" w:rsidP="00A95B05">
      <w:r w:rsidRPr="00602D0B">
        <w:t>In accordance to the ITU-R Submission, Evaluation Process and Consensus Building for IMT-2020 (</w:t>
      </w:r>
      <w:r>
        <w:t xml:space="preserve">Doc. </w:t>
      </w:r>
      <w:hyperlink r:id="rId9" w:history="1">
        <w:r w:rsidRPr="00A95B05">
          <w:rPr>
            <w:rStyle w:val="Hyperlink"/>
          </w:rPr>
          <w:t>IMT-2020/2</w:t>
        </w:r>
      </w:hyperlink>
      <w:r w:rsidRPr="00602D0B">
        <w:t xml:space="preserve">), the Africa Evaluation Group (AEG) has been established as an independent evaluation group open to all African administrations, industry and academia. This initial/interim report focuses of the “inspection approach” of </w:t>
      </w:r>
      <w:r w:rsidR="000D3765">
        <w:t xml:space="preserve">the ETSI-DECT </w:t>
      </w:r>
      <w:r w:rsidRPr="00602D0B">
        <w:t>submission of the SRIT and RIT. The inspection was conducted by reviewing the functionality and parameter provided by</w:t>
      </w:r>
      <w:r w:rsidR="000D3765">
        <w:t xml:space="preserve"> </w:t>
      </w:r>
      <w:r w:rsidR="000D3765" w:rsidRPr="00306CF9">
        <w:t>ETSI</w:t>
      </w:r>
      <w:r w:rsidRPr="00306CF9">
        <w:t>.</w:t>
      </w:r>
      <w:r w:rsidRPr="00602D0B">
        <w:t xml:space="preserve"> The following were inspected; (1) </w:t>
      </w:r>
      <w:r w:rsidRPr="00602D0B">
        <w:rPr>
          <w:i/>
        </w:rPr>
        <w:t>energy efficiency</w:t>
      </w:r>
      <w:r w:rsidRPr="00602D0B">
        <w:t xml:space="preserve">, (2) </w:t>
      </w:r>
      <w:r w:rsidRPr="00602D0B">
        <w:rPr>
          <w:i/>
        </w:rPr>
        <w:t>bandwidth,</w:t>
      </w:r>
      <w:r w:rsidRPr="00602D0B">
        <w:t xml:space="preserve"> (3) </w:t>
      </w:r>
      <w:r w:rsidRPr="00602D0B">
        <w:rPr>
          <w:i/>
        </w:rPr>
        <w:t>support of wide range of services</w:t>
      </w:r>
      <w:r w:rsidRPr="00602D0B">
        <w:t xml:space="preserve"> and (4) </w:t>
      </w:r>
      <w:r w:rsidRPr="00602D0B">
        <w:rPr>
          <w:i/>
        </w:rPr>
        <w:t>supported spectrum band(s)/range(s).</w:t>
      </w:r>
    </w:p>
    <w:p w:rsidR="00A95B05" w:rsidRPr="00602D0B" w:rsidRDefault="00A95B05" w:rsidP="00A95B05">
      <w:r w:rsidRPr="00602D0B">
        <w:t xml:space="preserve">This preliminary submission covers only items labelled “Inspection” in Table 1 </w:t>
      </w:r>
      <w:r w:rsidRPr="00602D0B">
        <w:rPr>
          <w:i/>
        </w:rPr>
        <w:t>“Summary of evaluation methodologies</w:t>
      </w:r>
      <w:r w:rsidRPr="00602D0B">
        <w:t xml:space="preserve">” of </w:t>
      </w:r>
      <w:r>
        <w:t xml:space="preserve">Report </w:t>
      </w:r>
      <w:r w:rsidRPr="00602D0B">
        <w:t xml:space="preserve">ITU-R M.2412-0. The assessment criteria from </w:t>
      </w:r>
      <w:r>
        <w:t>Reports ITU</w:t>
      </w:r>
      <w:r>
        <w:noBreakHyphen/>
        <w:t xml:space="preserve">R </w:t>
      </w:r>
      <w:r w:rsidRPr="00602D0B">
        <w:t xml:space="preserve">M.2410-0 (11/2017), </w:t>
      </w:r>
      <w:r>
        <w:t xml:space="preserve">ITU-R </w:t>
      </w:r>
      <w:r w:rsidRPr="00602D0B">
        <w:t xml:space="preserve">M.2411-0 (11/2017) and </w:t>
      </w:r>
      <w:r>
        <w:t xml:space="preserve">ITU-R </w:t>
      </w:r>
      <w:r w:rsidRPr="00602D0B">
        <w:t>M.2412-0 (10/2017) have been followed.</w:t>
      </w:r>
    </w:p>
    <w:p w:rsidR="00A95B05" w:rsidRPr="00602D0B" w:rsidRDefault="00A95B05" w:rsidP="00A95B05">
      <w:pPr>
        <w:rPr>
          <w:lang w:eastAsia="ko-KR"/>
        </w:rPr>
      </w:pPr>
      <w:r w:rsidRPr="00602D0B">
        <w:t>Work is in progress to expand the evaluation for further submission in time for the 34</w:t>
      </w:r>
      <w:r w:rsidRPr="00602D0B">
        <w:rPr>
          <w:vertAlign w:val="superscript"/>
        </w:rPr>
        <w:t>th</w:t>
      </w:r>
      <w:r w:rsidRPr="00602D0B">
        <w:t xml:space="preserve"> Working Party 5D meeting to include items labelled “Analytical” in Table 1 of </w:t>
      </w:r>
      <w:r w:rsidRPr="00602D0B">
        <w:rPr>
          <w:lang w:eastAsia="ko-KR"/>
        </w:rPr>
        <w:t>Report ITU-R M.2412-0.</w:t>
      </w:r>
    </w:p>
    <w:p w:rsidR="00A95B05" w:rsidRPr="00A95B05" w:rsidRDefault="00A95B05" w:rsidP="00A95B05">
      <w:pPr>
        <w:pStyle w:val="Heading1"/>
      </w:pPr>
      <w:r>
        <w:t>2</w:t>
      </w:r>
      <w:r>
        <w:tab/>
      </w:r>
      <w:r w:rsidRPr="00A95B05">
        <w:t>Evaluation of Technical Performance Requirements (TPR)</w:t>
      </w:r>
    </w:p>
    <w:p w:rsidR="00A95B05" w:rsidRPr="00602D0B" w:rsidRDefault="00A95B05" w:rsidP="00A95B05">
      <w:r w:rsidRPr="00602D0B">
        <w:t xml:space="preserve">This section evaluates TPR and Other Requirements via “inspection” of </w:t>
      </w:r>
      <w:r w:rsidRPr="00306CF9">
        <w:t xml:space="preserve">the </w:t>
      </w:r>
      <w:r w:rsidR="000D3765" w:rsidRPr="00306CF9">
        <w:t xml:space="preserve">ETSI-DECT </w:t>
      </w:r>
      <w:r w:rsidRPr="00306CF9">
        <w:t>submission for IMT-2020.</w:t>
      </w:r>
    </w:p>
    <w:p w:rsidR="00A95B05" w:rsidRPr="00B418BF" w:rsidRDefault="00A95B05" w:rsidP="00A95B05">
      <w:pPr>
        <w:pStyle w:val="Heading2"/>
      </w:pPr>
      <w:r>
        <w:t>2.1</w:t>
      </w:r>
      <w:r>
        <w:tab/>
        <w:t>Energy e</w:t>
      </w:r>
      <w:r w:rsidRPr="00B418BF">
        <w:t>fficiency</w:t>
      </w: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947"/>
        <w:gridCol w:w="1032"/>
        <w:gridCol w:w="1410"/>
        <w:gridCol w:w="1285"/>
        <w:gridCol w:w="1279"/>
        <w:gridCol w:w="844"/>
        <w:gridCol w:w="1351"/>
        <w:gridCol w:w="1201"/>
      </w:tblGrid>
      <w:tr w:rsidR="00A95B05" w:rsidRPr="003F3E71" w:rsidTr="009C4B53">
        <w:trPr>
          <w:cantSplit/>
          <w:jc w:val="center"/>
        </w:trPr>
        <w:tc>
          <w:tcPr>
            <w:tcW w:w="1947" w:type="dxa"/>
            <w:vMerge w:val="restart"/>
            <w:tcBorders>
              <w:top w:val="single" w:sz="4" w:space="0" w:color="auto"/>
              <w:left w:val="single" w:sz="4" w:space="0" w:color="auto"/>
              <w:right w:val="single" w:sz="4" w:space="0" w:color="auto"/>
            </w:tcBorders>
            <w:shd w:val="clear" w:color="auto" w:fill="FFFFFF"/>
          </w:tcPr>
          <w:p w:rsidR="00A95B05" w:rsidRPr="003F3E71" w:rsidRDefault="00A95B05" w:rsidP="00A95B05">
            <w:pPr>
              <w:pStyle w:val="Tablehead"/>
            </w:pPr>
            <w:r w:rsidRPr="003F3E71">
              <w:t>Minimum technical performance requirements item (5.2.4.3.x), units, and Report</w:t>
            </w:r>
            <w:r w:rsidRPr="003F3E71">
              <w:br/>
              <w:t>ITU-R M.2410-0 section reference</w:t>
            </w:r>
            <w:r w:rsidRPr="003F3E71">
              <w:rPr>
                <w:vertAlign w:val="superscript"/>
              </w:rPr>
              <w:t>(1)</w:t>
            </w:r>
          </w:p>
        </w:tc>
        <w:tc>
          <w:tcPr>
            <w:tcW w:w="3727" w:type="dxa"/>
            <w:gridSpan w:val="3"/>
            <w:tcBorders>
              <w:top w:val="single" w:sz="4" w:space="0" w:color="auto"/>
              <w:left w:val="single" w:sz="4" w:space="0" w:color="auto"/>
              <w:bottom w:val="single" w:sz="4" w:space="0" w:color="auto"/>
              <w:right w:val="single" w:sz="4" w:space="0" w:color="auto"/>
            </w:tcBorders>
            <w:shd w:val="clear" w:color="auto" w:fill="FFFFFF"/>
          </w:tcPr>
          <w:p w:rsidR="00A95B05" w:rsidRPr="003F3E71" w:rsidRDefault="00A95B05" w:rsidP="00A95B05">
            <w:pPr>
              <w:pStyle w:val="Tablehead"/>
            </w:pPr>
            <w:r w:rsidRPr="003F3E71">
              <w:t>Category</w:t>
            </w:r>
          </w:p>
        </w:tc>
        <w:tc>
          <w:tcPr>
            <w:tcW w:w="1279" w:type="dxa"/>
            <w:vMerge w:val="restart"/>
            <w:tcBorders>
              <w:top w:val="single" w:sz="4" w:space="0" w:color="auto"/>
              <w:left w:val="single" w:sz="4" w:space="0" w:color="auto"/>
              <w:right w:val="single" w:sz="4" w:space="0" w:color="auto"/>
            </w:tcBorders>
            <w:shd w:val="clear" w:color="auto" w:fill="FFFFFF"/>
            <w:vAlign w:val="center"/>
          </w:tcPr>
          <w:p w:rsidR="00A95B05" w:rsidRPr="003F3E71" w:rsidRDefault="00A95B05" w:rsidP="00A95B05">
            <w:pPr>
              <w:pStyle w:val="Tablehead"/>
            </w:pPr>
            <w:r w:rsidRPr="003F3E71">
              <w:t>Required value</w:t>
            </w:r>
          </w:p>
        </w:tc>
        <w:tc>
          <w:tcPr>
            <w:tcW w:w="844" w:type="dxa"/>
            <w:vMerge w:val="restart"/>
            <w:tcBorders>
              <w:top w:val="single" w:sz="4" w:space="0" w:color="auto"/>
              <w:left w:val="single" w:sz="4" w:space="0" w:color="auto"/>
              <w:right w:val="single" w:sz="4" w:space="0" w:color="auto"/>
            </w:tcBorders>
            <w:shd w:val="clear" w:color="auto" w:fill="FFFFFF"/>
            <w:vAlign w:val="center"/>
          </w:tcPr>
          <w:p w:rsidR="00A95B05" w:rsidRPr="003F3E71" w:rsidRDefault="00A95B05" w:rsidP="00A95B05">
            <w:pPr>
              <w:pStyle w:val="Tablehead"/>
            </w:pPr>
            <w:r w:rsidRPr="003F3E71">
              <w:t>Value</w:t>
            </w:r>
            <w:r w:rsidRPr="00BC213A">
              <w:rPr>
                <w:vertAlign w:val="superscript"/>
              </w:rPr>
              <w:t xml:space="preserve"> (2)</w:t>
            </w:r>
          </w:p>
        </w:tc>
        <w:tc>
          <w:tcPr>
            <w:tcW w:w="1351" w:type="dxa"/>
            <w:vMerge w:val="restart"/>
            <w:tcBorders>
              <w:top w:val="single" w:sz="4" w:space="0" w:color="auto"/>
              <w:left w:val="single" w:sz="4" w:space="0" w:color="auto"/>
              <w:right w:val="single" w:sz="4" w:space="0" w:color="auto"/>
            </w:tcBorders>
            <w:shd w:val="clear" w:color="auto" w:fill="FFFFFF"/>
          </w:tcPr>
          <w:p w:rsidR="00A95B05" w:rsidRPr="00A95B05" w:rsidRDefault="00A95B05" w:rsidP="00A95B05">
            <w:pPr>
              <w:pStyle w:val="Tablehead"/>
              <w:rPr>
                <w:b w:val="0"/>
              </w:rPr>
            </w:pPr>
            <w:r w:rsidRPr="00A95B05">
              <w:rPr>
                <w:b w:val="0"/>
              </w:rPr>
              <w:t>Requirement met?</w:t>
            </w:r>
          </w:p>
        </w:tc>
        <w:tc>
          <w:tcPr>
            <w:tcW w:w="1201" w:type="dxa"/>
            <w:vMerge w:val="restart"/>
            <w:tcBorders>
              <w:top w:val="single" w:sz="4" w:space="0" w:color="auto"/>
              <w:left w:val="single" w:sz="4" w:space="0" w:color="auto"/>
              <w:right w:val="single" w:sz="4" w:space="0" w:color="auto"/>
            </w:tcBorders>
            <w:shd w:val="clear" w:color="auto" w:fill="FFFFFF"/>
          </w:tcPr>
          <w:p w:rsidR="00A95B05" w:rsidRPr="00A95B05" w:rsidRDefault="00A95B05" w:rsidP="00A95B05">
            <w:pPr>
              <w:pStyle w:val="Tablehead"/>
              <w:rPr>
                <w:b w:val="0"/>
              </w:rPr>
            </w:pPr>
            <w:r w:rsidRPr="00A95B05">
              <w:rPr>
                <w:b w:val="0"/>
              </w:rPr>
              <w:t xml:space="preserve">Comments </w:t>
            </w:r>
            <w:r w:rsidRPr="00A95B05">
              <w:rPr>
                <w:b w:val="0"/>
                <w:vertAlign w:val="superscript"/>
              </w:rPr>
              <w:t>(3)</w:t>
            </w:r>
          </w:p>
        </w:tc>
      </w:tr>
      <w:tr w:rsidR="00A95B05" w:rsidRPr="003F3E71" w:rsidTr="009C4B53">
        <w:trPr>
          <w:cantSplit/>
          <w:jc w:val="center"/>
        </w:trPr>
        <w:tc>
          <w:tcPr>
            <w:tcW w:w="1947" w:type="dxa"/>
            <w:vMerge/>
            <w:tcBorders>
              <w:left w:val="single" w:sz="4" w:space="0" w:color="auto"/>
              <w:bottom w:val="single" w:sz="4" w:space="0" w:color="auto"/>
              <w:right w:val="single" w:sz="4" w:space="0" w:color="auto"/>
            </w:tcBorders>
            <w:shd w:val="clear" w:color="auto" w:fill="FFFFFF"/>
          </w:tcPr>
          <w:p w:rsidR="00A95B05" w:rsidRPr="003F3E71" w:rsidRDefault="00A95B05" w:rsidP="009C4B53">
            <w:pPr>
              <w:pStyle w:val="Tablehead"/>
            </w:pPr>
          </w:p>
        </w:tc>
        <w:tc>
          <w:tcPr>
            <w:tcW w:w="1032" w:type="dxa"/>
            <w:tcBorders>
              <w:top w:val="single" w:sz="4" w:space="0" w:color="auto"/>
              <w:left w:val="single" w:sz="4" w:space="0" w:color="auto"/>
              <w:bottom w:val="single" w:sz="4" w:space="0" w:color="auto"/>
              <w:right w:val="single" w:sz="4" w:space="0" w:color="auto"/>
            </w:tcBorders>
            <w:shd w:val="clear" w:color="auto" w:fill="FFFFFF"/>
          </w:tcPr>
          <w:p w:rsidR="00A95B05" w:rsidRPr="003F3E71" w:rsidRDefault="00A95B05" w:rsidP="009C4B53">
            <w:pPr>
              <w:pStyle w:val="Tablehead"/>
            </w:pPr>
            <w:r w:rsidRPr="003F3E71">
              <w:t>Usage scenario</w:t>
            </w:r>
          </w:p>
        </w:tc>
        <w:tc>
          <w:tcPr>
            <w:tcW w:w="1410" w:type="dxa"/>
            <w:tcBorders>
              <w:top w:val="single" w:sz="4" w:space="0" w:color="auto"/>
              <w:left w:val="single" w:sz="4" w:space="0" w:color="auto"/>
              <w:bottom w:val="single" w:sz="4" w:space="0" w:color="auto"/>
              <w:right w:val="single" w:sz="4" w:space="0" w:color="auto"/>
            </w:tcBorders>
            <w:shd w:val="clear" w:color="auto" w:fill="FFFFFF"/>
          </w:tcPr>
          <w:p w:rsidR="00A95B05" w:rsidRPr="003F3E71" w:rsidRDefault="00A95B05" w:rsidP="009C4B53">
            <w:pPr>
              <w:pStyle w:val="Tablehead"/>
            </w:pPr>
            <w:r w:rsidRPr="003F3E71">
              <w:t>Test environment</w:t>
            </w: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A95B05" w:rsidRPr="003F3E71" w:rsidRDefault="00A95B05" w:rsidP="009C4B53">
            <w:pPr>
              <w:pStyle w:val="Tablehead"/>
            </w:pPr>
            <w:r w:rsidRPr="003F3E71">
              <w:t>Downlink or uplink</w:t>
            </w:r>
          </w:p>
        </w:tc>
        <w:tc>
          <w:tcPr>
            <w:tcW w:w="1279" w:type="dxa"/>
            <w:vMerge/>
            <w:tcBorders>
              <w:left w:val="single" w:sz="4" w:space="0" w:color="auto"/>
              <w:bottom w:val="single" w:sz="4" w:space="0" w:color="auto"/>
              <w:right w:val="single" w:sz="4" w:space="0" w:color="auto"/>
            </w:tcBorders>
            <w:shd w:val="clear" w:color="auto" w:fill="FFFFFF"/>
            <w:vAlign w:val="center"/>
          </w:tcPr>
          <w:p w:rsidR="00A95B05" w:rsidRPr="003F3E71" w:rsidRDefault="00A95B05" w:rsidP="009C4B53">
            <w:pPr>
              <w:pStyle w:val="Tablehead"/>
              <w:jc w:val="both"/>
            </w:pPr>
          </w:p>
        </w:tc>
        <w:tc>
          <w:tcPr>
            <w:tcW w:w="844" w:type="dxa"/>
            <w:vMerge/>
            <w:tcBorders>
              <w:left w:val="single" w:sz="4" w:space="0" w:color="auto"/>
              <w:bottom w:val="single" w:sz="4" w:space="0" w:color="auto"/>
              <w:right w:val="single" w:sz="4" w:space="0" w:color="auto"/>
            </w:tcBorders>
            <w:shd w:val="clear" w:color="auto" w:fill="FFFFFF"/>
            <w:vAlign w:val="center"/>
          </w:tcPr>
          <w:p w:rsidR="00A95B05" w:rsidRPr="003F3E71" w:rsidRDefault="00A95B05" w:rsidP="009C4B53">
            <w:pPr>
              <w:pStyle w:val="Tablehead"/>
            </w:pPr>
          </w:p>
        </w:tc>
        <w:tc>
          <w:tcPr>
            <w:tcW w:w="1351" w:type="dxa"/>
            <w:vMerge/>
            <w:tcBorders>
              <w:left w:val="single" w:sz="4" w:space="0" w:color="auto"/>
              <w:bottom w:val="single" w:sz="4" w:space="0" w:color="auto"/>
              <w:right w:val="single" w:sz="4" w:space="0" w:color="auto"/>
            </w:tcBorders>
            <w:shd w:val="clear" w:color="auto" w:fill="FFFFFF"/>
          </w:tcPr>
          <w:p w:rsidR="00A95B05" w:rsidRPr="003F3E71" w:rsidRDefault="00A95B05" w:rsidP="009C4B53">
            <w:pPr>
              <w:pStyle w:val="Tabletext"/>
            </w:pPr>
          </w:p>
        </w:tc>
        <w:tc>
          <w:tcPr>
            <w:tcW w:w="1201" w:type="dxa"/>
            <w:vMerge/>
            <w:tcBorders>
              <w:left w:val="single" w:sz="4" w:space="0" w:color="auto"/>
              <w:bottom w:val="single" w:sz="4" w:space="0" w:color="auto"/>
              <w:right w:val="single" w:sz="4" w:space="0" w:color="auto"/>
            </w:tcBorders>
            <w:shd w:val="clear" w:color="auto" w:fill="FFFFFF"/>
          </w:tcPr>
          <w:p w:rsidR="00A95B05" w:rsidRPr="003F3E71" w:rsidRDefault="00A95B05" w:rsidP="009C4B53">
            <w:pPr>
              <w:pStyle w:val="Tabletext"/>
            </w:pPr>
          </w:p>
        </w:tc>
      </w:tr>
      <w:tr w:rsidR="00A95B05" w:rsidRPr="003F3E71" w:rsidTr="009C4B53">
        <w:trPr>
          <w:cantSplit/>
          <w:jc w:val="center"/>
        </w:trPr>
        <w:tc>
          <w:tcPr>
            <w:tcW w:w="1947" w:type="dxa"/>
            <w:tcBorders>
              <w:top w:val="single" w:sz="4" w:space="0" w:color="auto"/>
              <w:left w:val="single" w:sz="4" w:space="0" w:color="auto"/>
              <w:bottom w:val="single" w:sz="4" w:space="0" w:color="auto"/>
              <w:right w:val="single" w:sz="4" w:space="0" w:color="auto"/>
            </w:tcBorders>
            <w:shd w:val="clear" w:color="auto" w:fill="FFFFFF"/>
            <w:hideMark/>
          </w:tcPr>
          <w:p w:rsidR="00A95B05" w:rsidRPr="003F3E71" w:rsidRDefault="00A95B05" w:rsidP="00A95B05">
            <w:pPr>
              <w:pStyle w:val="Tabletext"/>
            </w:pPr>
            <w:r w:rsidRPr="003F3E71">
              <w:rPr>
                <w:b/>
              </w:rPr>
              <w:t>5.2.4</w:t>
            </w:r>
            <w:r w:rsidRPr="00A95B05">
              <w:rPr>
                <w:b/>
              </w:rPr>
              <w:t>.3.10</w:t>
            </w:r>
            <w:r w:rsidRPr="00A95B05">
              <w:rPr>
                <w:b/>
              </w:rPr>
              <w:br/>
              <w:t>Energy efficiency</w:t>
            </w:r>
            <w:r w:rsidRPr="00A95B05">
              <w:rPr>
                <w:b/>
              </w:rPr>
              <w:br/>
            </w:r>
            <w:r w:rsidRPr="00A95B05">
              <w:rPr>
                <w:b/>
                <w:i/>
                <w:iCs/>
              </w:rPr>
              <w:t>(4.9)</w:t>
            </w:r>
          </w:p>
        </w:tc>
        <w:tc>
          <w:tcPr>
            <w:tcW w:w="1032" w:type="dxa"/>
            <w:tcBorders>
              <w:top w:val="single" w:sz="4" w:space="0" w:color="auto"/>
              <w:left w:val="single" w:sz="4" w:space="0" w:color="auto"/>
              <w:bottom w:val="single" w:sz="4" w:space="0" w:color="auto"/>
              <w:right w:val="single" w:sz="4" w:space="0" w:color="auto"/>
            </w:tcBorders>
            <w:shd w:val="clear" w:color="auto" w:fill="FFFFFF"/>
            <w:hideMark/>
          </w:tcPr>
          <w:p w:rsidR="00A95B05" w:rsidRPr="003F3E71" w:rsidRDefault="00A95B05" w:rsidP="00A95B05">
            <w:pPr>
              <w:pStyle w:val="Tabletext"/>
            </w:pPr>
            <w:r w:rsidRPr="003F3E71">
              <w:t>eMBB</w:t>
            </w:r>
          </w:p>
        </w:tc>
        <w:tc>
          <w:tcPr>
            <w:tcW w:w="1410" w:type="dxa"/>
            <w:tcBorders>
              <w:top w:val="single" w:sz="4" w:space="0" w:color="auto"/>
              <w:left w:val="single" w:sz="4" w:space="0" w:color="auto"/>
              <w:bottom w:val="single" w:sz="4" w:space="0" w:color="auto"/>
              <w:right w:val="single" w:sz="4" w:space="0" w:color="auto"/>
            </w:tcBorders>
            <w:shd w:val="clear" w:color="auto" w:fill="FFFFFF"/>
            <w:hideMark/>
          </w:tcPr>
          <w:p w:rsidR="00A95B05" w:rsidRPr="003F3E71" w:rsidRDefault="00A95B05" w:rsidP="00A95B05">
            <w:pPr>
              <w:pStyle w:val="Tabletext"/>
            </w:pPr>
            <w:r w:rsidRPr="003F3E71">
              <w:t>Not applicable</w:t>
            </w:r>
          </w:p>
        </w:tc>
        <w:tc>
          <w:tcPr>
            <w:tcW w:w="1285" w:type="dxa"/>
            <w:tcBorders>
              <w:top w:val="single" w:sz="4" w:space="0" w:color="auto"/>
              <w:left w:val="single" w:sz="4" w:space="0" w:color="auto"/>
              <w:bottom w:val="single" w:sz="4" w:space="0" w:color="auto"/>
              <w:right w:val="single" w:sz="4" w:space="0" w:color="auto"/>
            </w:tcBorders>
            <w:shd w:val="clear" w:color="auto" w:fill="FFFFFF"/>
            <w:hideMark/>
          </w:tcPr>
          <w:p w:rsidR="00A95B05" w:rsidRPr="003F3E71" w:rsidRDefault="00A95B05" w:rsidP="00A95B05">
            <w:pPr>
              <w:pStyle w:val="Tabletext"/>
            </w:pPr>
            <w:r w:rsidRPr="003F3E71">
              <w:t>Not applicable</w:t>
            </w:r>
          </w:p>
        </w:tc>
        <w:tc>
          <w:tcPr>
            <w:tcW w:w="1279" w:type="dxa"/>
            <w:tcBorders>
              <w:top w:val="single" w:sz="4" w:space="0" w:color="auto"/>
              <w:left w:val="single" w:sz="4" w:space="0" w:color="auto"/>
              <w:bottom w:val="single" w:sz="4" w:space="0" w:color="auto"/>
              <w:right w:val="single" w:sz="4" w:space="0" w:color="auto"/>
            </w:tcBorders>
            <w:shd w:val="clear" w:color="auto" w:fill="FFFFFF"/>
            <w:hideMark/>
          </w:tcPr>
          <w:p w:rsidR="00A95B05" w:rsidRPr="003F3E71" w:rsidRDefault="00A95B05" w:rsidP="00A95B05">
            <w:pPr>
              <w:pStyle w:val="Tabletext"/>
              <w:rPr>
                <w:lang w:eastAsia="ja-JP"/>
              </w:rPr>
            </w:pPr>
            <w:r w:rsidRPr="003F3E71">
              <w:rPr>
                <w:lang w:eastAsia="ko-KR"/>
              </w:rPr>
              <w:t>Capability to support a high sleep ratio and long sleep duration</w:t>
            </w:r>
          </w:p>
        </w:tc>
        <w:tc>
          <w:tcPr>
            <w:tcW w:w="844" w:type="dxa"/>
            <w:tcBorders>
              <w:top w:val="single" w:sz="4" w:space="0" w:color="auto"/>
              <w:left w:val="single" w:sz="4" w:space="0" w:color="auto"/>
              <w:bottom w:val="single" w:sz="4" w:space="0" w:color="auto"/>
              <w:right w:val="single" w:sz="4" w:space="0" w:color="auto"/>
            </w:tcBorders>
            <w:shd w:val="clear" w:color="auto" w:fill="FFFFFF"/>
          </w:tcPr>
          <w:p w:rsidR="00A95B05" w:rsidRPr="003F3E71" w:rsidRDefault="00A95B05" w:rsidP="00A95B05">
            <w:pPr>
              <w:pStyle w:val="Tabletext"/>
            </w:pPr>
            <w:r w:rsidRPr="00A95B05">
              <w:rPr>
                <w:rFonts w:eastAsiaTheme="minorEastAsia"/>
                <w:i/>
                <w:szCs w:val="22"/>
                <w:lang w:eastAsia="zh-CN"/>
              </w:rPr>
              <w:t>N/A</w:t>
            </w:r>
          </w:p>
        </w:tc>
        <w:tc>
          <w:tcPr>
            <w:tcW w:w="1351" w:type="dxa"/>
            <w:tcBorders>
              <w:top w:val="single" w:sz="4" w:space="0" w:color="auto"/>
              <w:left w:val="single" w:sz="4" w:space="0" w:color="auto"/>
              <w:bottom w:val="single" w:sz="4" w:space="0" w:color="auto"/>
              <w:right w:val="single" w:sz="4" w:space="0" w:color="auto"/>
            </w:tcBorders>
            <w:shd w:val="clear" w:color="auto" w:fill="FFFFFF"/>
            <w:hideMark/>
          </w:tcPr>
          <w:p w:rsidR="00A95B05" w:rsidRPr="003F3E71" w:rsidRDefault="00A95B05" w:rsidP="00A95B05">
            <w:pPr>
              <w:pStyle w:val="Tabletext"/>
            </w:pPr>
            <w:r w:rsidRPr="003F3E71">
              <w:sym w:font="Times New Roman" w:char="F072"/>
            </w:r>
            <w:r w:rsidRPr="003F3E71">
              <w:tab/>
              <w:t>Yes</w:t>
            </w:r>
            <w:r w:rsidRPr="003F3E71">
              <w:br/>
            </w:r>
            <w:r w:rsidRPr="003F3E71">
              <w:sym w:font="Times New Roman" w:char="F072"/>
            </w:r>
            <w:r w:rsidRPr="003F3E71">
              <w:tab/>
              <w:t>No</w:t>
            </w:r>
          </w:p>
        </w:tc>
        <w:tc>
          <w:tcPr>
            <w:tcW w:w="1201" w:type="dxa"/>
            <w:tcBorders>
              <w:top w:val="single" w:sz="4" w:space="0" w:color="auto"/>
              <w:left w:val="single" w:sz="4" w:space="0" w:color="auto"/>
              <w:bottom w:val="single" w:sz="4" w:space="0" w:color="auto"/>
              <w:right w:val="single" w:sz="4" w:space="0" w:color="auto"/>
            </w:tcBorders>
            <w:shd w:val="clear" w:color="auto" w:fill="FFFFFF"/>
          </w:tcPr>
          <w:p w:rsidR="00A95B05" w:rsidRPr="003F3E71" w:rsidRDefault="00A95B05" w:rsidP="00A95B05">
            <w:pPr>
              <w:pStyle w:val="Tabletext"/>
            </w:pPr>
          </w:p>
        </w:tc>
      </w:tr>
    </w:tbl>
    <w:p w:rsidR="00A95B05" w:rsidRPr="00A95B05" w:rsidRDefault="00A95B05" w:rsidP="00A95B05">
      <w:pPr>
        <w:pStyle w:val="Tablefin"/>
      </w:pPr>
    </w:p>
    <w:p w:rsidR="00A95B05" w:rsidRDefault="00A95B05" w:rsidP="00A95B05">
      <w:r>
        <w:t>From the characteristics template, 5.2.3.2.25,</w:t>
      </w:r>
    </w:p>
    <w:p w:rsidR="00A95B05" w:rsidRPr="00B418BF" w:rsidRDefault="00A95B05" w:rsidP="00A95B05">
      <w:r>
        <w:t>For NR :</w:t>
      </w:r>
    </w:p>
    <w:p w:rsidR="00A95B05" w:rsidRPr="00DC2654" w:rsidRDefault="00A95B05" w:rsidP="00A95B05">
      <w:pPr>
        <w:pStyle w:val="Headingb"/>
        <w:rPr>
          <w:lang w:val="en-GB"/>
        </w:rPr>
      </w:pPr>
      <w:r w:rsidRPr="00DC2654">
        <w:rPr>
          <w:lang w:val="en-GB"/>
        </w:rPr>
        <w:t>For DECT-2020 NR component RIT:</w:t>
      </w:r>
    </w:p>
    <w:p w:rsidR="00A95B05" w:rsidRPr="00994AD9" w:rsidRDefault="00A95B05" w:rsidP="00A95B05">
      <w:r w:rsidRPr="009075FE">
        <w:rPr>
          <w:rFonts w:eastAsiaTheme="minorEastAsia"/>
          <w:szCs w:val="22"/>
          <w:lang w:eastAsia="zh-CN"/>
        </w:rPr>
        <w:t xml:space="preserve">The RIT includes multiple mechanisms for supporting the efficient operation of PPs with </w:t>
      </w:r>
      <w:r w:rsidRPr="009075FE">
        <w:t xml:space="preserve">high sleep ratio and long sleep duration, such as battery operated IoT devices. Such techniques are inherited from </w:t>
      </w:r>
      <w:r w:rsidRPr="00994AD9">
        <w:t>the DECT ULE technology and include:</w:t>
      </w:r>
    </w:p>
    <w:p w:rsidR="00A95B05" w:rsidRPr="00994AD9" w:rsidRDefault="00A95B05" w:rsidP="00A95B05">
      <w:pPr>
        <w:pStyle w:val="enumlev1"/>
      </w:pPr>
      <w:r>
        <w:t>–</w:t>
      </w:r>
      <w:r>
        <w:tab/>
      </w:r>
      <w:r w:rsidRPr="00994AD9">
        <w:t>Full deep sleep mode with zero radio</w:t>
      </w:r>
      <w:r>
        <w:t xml:space="preserve"> activity (including reception);</w:t>
      </w:r>
    </w:p>
    <w:p w:rsidR="00A95B05" w:rsidRPr="00994AD9" w:rsidRDefault="00A95B05" w:rsidP="00A95B05">
      <w:pPr>
        <w:pStyle w:val="enumlev1"/>
      </w:pPr>
      <w:r w:rsidRPr="00A95B05">
        <w:t>–</w:t>
      </w:r>
      <w:r w:rsidRPr="00A95B05">
        <w:tab/>
      </w:r>
      <w:r w:rsidRPr="00994AD9">
        <w:t>Extended beacon bearer with specific ULE access information</w:t>
      </w:r>
      <w:r>
        <w:t>;</w:t>
      </w:r>
    </w:p>
    <w:p w:rsidR="00A95B05" w:rsidRPr="00994AD9" w:rsidRDefault="00A95B05" w:rsidP="00A95B05">
      <w:pPr>
        <w:pStyle w:val="enumlev1"/>
      </w:pPr>
      <w:r w:rsidRPr="00A95B05">
        <w:t>–</w:t>
      </w:r>
      <w:r w:rsidRPr="00A95B05">
        <w:tab/>
      </w:r>
      <w:r w:rsidRPr="00994AD9">
        <w:t>Cha</w:t>
      </w:r>
      <w:r>
        <w:t>nnel scanning and pre-selection;</w:t>
      </w:r>
    </w:p>
    <w:p w:rsidR="00A95B05" w:rsidRPr="00994AD9" w:rsidRDefault="00A95B05" w:rsidP="00A95B05">
      <w:pPr>
        <w:pStyle w:val="enumlev1"/>
      </w:pPr>
      <w:r w:rsidRPr="00A95B05">
        <w:t>–</w:t>
      </w:r>
      <w:r w:rsidRPr="00A95B05">
        <w:tab/>
      </w:r>
      <w:r w:rsidRPr="00994AD9">
        <w:t>Ultra slow paging mechani</w:t>
      </w:r>
      <w:r>
        <w:t>sm for high sleep ratio devices;</w:t>
      </w:r>
    </w:p>
    <w:p w:rsidR="00A95B05" w:rsidRPr="00994AD9" w:rsidRDefault="00A95B05" w:rsidP="00A95B05">
      <w:pPr>
        <w:pStyle w:val="enumlev1"/>
      </w:pPr>
      <w:r w:rsidRPr="00A95B05">
        <w:t>–</w:t>
      </w:r>
      <w:r w:rsidRPr="00A95B05">
        <w:tab/>
      </w:r>
      <w:r w:rsidRPr="00994AD9">
        <w:t xml:space="preserve">Optimized packet format for </w:t>
      </w:r>
      <w:r>
        <w:t>ULE;</w:t>
      </w:r>
    </w:p>
    <w:p w:rsidR="00A95B05" w:rsidRDefault="00A95B05" w:rsidP="00A95B05">
      <w:pPr>
        <w:pStyle w:val="enumlev1"/>
      </w:pPr>
      <w:r w:rsidRPr="00A95B05">
        <w:t>–</w:t>
      </w:r>
      <w:r w:rsidRPr="00A95B05">
        <w:tab/>
      </w:r>
      <w:r>
        <w:t>Expedited access procedures.</w:t>
      </w:r>
    </w:p>
    <w:p w:rsidR="00A95B05" w:rsidRPr="00A95B05" w:rsidRDefault="00A95B05" w:rsidP="00A95B05">
      <w:pPr>
        <w:pStyle w:val="Heading2"/>
      </w:pPr>
      <w:r>
        <w:t>2.2</w:t>
      </w:r>
      <w:r>
        <w:tab/>
      </w:r>
      <w:r w:rsidRPr="00B418BF">
        <w:t>Bandwidth</w:t>
      </w:r>
    </w:p>
    <w:tbl>
      <w:tblPr>
        <w:tblW w:w="103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1E0" w:firstRow="1" w:lastRow="1" w:firstColumn="1" w:lastColumn="1" w:noHBand="0" w:noVBand="0"/>
      </w:tblPr>
      <w:tblGrid>
        <w:gridCol w:w="1947"/>
        <w:gridCol w:w="1032"/>
        <w:gridCol w:w="1410"/>
        <w:gridCol w:w="1285"/>
        <w:gridCol w:w="1273"/>
        <w:gridCol w:w="1043"/>
        <w:gridCol w:w="1158"/>
        <w:gridCol w:w="1201"/>
      </w:tblGrid>
      <w:tr w:rsidR="00A95B05" w:rsidRPr="003F3E71" w:rsidTr="00A95B05">
        <w:trPr>
          <w:cantSplit/>
          <w:jc w:val="center"/>
        </w:trPr>
        <w:tc>
          <w:tcPr>
            <w:tcW w:w="1947" w:type="dxa"/>
            <w:vMerge w:val="restart"/>
            <w:tcBorders>
              <w:top w:val="single" w:sz="4" w:space="0" w:color="auto"/>
              <w:left w:val="single" w:sz="4" w:space="0" w:color="auto"/>
              <w:right w:val="single" w:sz="4" w:space="0" w:color="auto"/>
            </w:tcBorders>
            <w:shd w:val="clear" w:color="auto" w:fill="FFFFFF"/>
            <w:vAlign w:val="center"/>
          </w:tcPr>
          <w:p w:rsidR="00A95B05" w:rsidRPr="003F3E71" w:rsidRDefault="00A95B05" w:rsidP="00A95B05">
            <w:pPr>
              <w:pStyle w:val="Tablehead"/>
            </w:pPr>
            <w:r w:rsidRPr="003F3E71">
              <w:t>Minimum technical performance requirements item (5.2.4.3.x), units, and Report</w:t>
            </w:r>
            <w:r w:rsidRPr="003F3E71">
              <w:br/>
              <w:t>ITU-R M.2410-0 section reference</w:t>
            </w:r>
            <w:r w:rsidRPr="003F3E71">
              <w:rPr>
                <w:vertAlign w:val="superscript"/>
              </w:rPr>
              <w:t>(1)</w:t>
            </w:r>
          </w:p>
        </w:tc>
        <w:tc>
          <w:tcPr>
            <w:tcW w:w="3727" w:type="dxa"/>
            <w:gridSpan w:val="3"/>
            <w:tcBorders>
              <w:top w:val="single" w:sz="4" w:space="0" w:color="auto"/>
              <w:left w:val="single" w:sz="4" w:space="0" w:color="auto"/>
              <w:bottom w:val="single" w:sz="4" w:space="0" w:color="auto"/>
              <w:right w:val="single" w:sz="4" w:space="0" w:color="auto"/>
            </w:tcBorders>
            <w:shd w:val="clear" w:color="auto" w:fill="FFFFFF"/>
            <w:vAlign w:val="center"/>
          </w:tcPr>
          <w:p w:rsidR="00A95B05" w:rsidRPr="0079778C" w:rsidRDefault="00A95B05" w:rsidP="00A95B05">
            <w:pPr>
              <w:pStyle w:val="Tablehead"/>
            </w:pPr>
            <w:r w:rsidRPr="003F3E71">
              <w:t>Category</w:t>
            </w:r>
          </w:p>
        </w:tc>
        <w:tc>
          <w:tcPr>
            <w:tcW w:w="1273" w:type="dxa"/>
            <w:vMerge w:val="restart"/>
            <w:tcBorders>
              <w:top w:val="single" w:sz="4" w:space="0" w:color="auto"/>
              <w:left w:val="single" w:sz="4" w:space="0" w:color="auto"/>
              <w:right w:val="single" w:sz="4" w:space="0" w:color="auto"/>
            </w:tcBorders>
            <w:shd w:val="clear" w:color="auto" w:fill="FFFFFF"/>
            <w:vAlign w:val="center"/>
          </w:tcPr>
          <w:p w:rsidR="00A95B05" w:rsidRPr="0079778C" w:rsidRDefault="00A95B05" w:rsidP="00A95B05">
            <w:pPr>
              <w:pStyle w:val="Tablehead"/>
            </w:pPr>
            <w:r w:rsidRPr="0079778C">
              <w:t>Required value</w:t>
            </w:r>
          </w:p>
        </w:tc>
        <w:tc>
          <w:tcPr>
            <w:tcW w:w="1043" w:type="dxa"/>
            <w:vMerge w:val="restart"/>
            <w:tcBorders>
              <w:top w:val="single" w:sz="4" w:space="0" w:color="auto"/>
              <w:left w:val="single" w:sz="4" w:space="0" w:color="auto"/>
              <w:right w:val="single" w:sz="4" w:space="0" w:color="auto"/>
            </w:tcBorders>
            <w:shd w:val="clear" w:color="auto" w:fill="FFFFFF"/>
            <w:vAlign w:val="center"/>
          </w:tcPr>
          <w:p w:rsidR="00A95B05" w:rsidRPr="003F3E71" w:rsidRDefault="00A95B05" w:rsidP="00A95B05">
            <w:pPr>
              <w:pStyle w:val="Tablehead"/>
            </w:pPr>
            <w:r w:rsidRPr="003F3E71">
              <w:t>Value</w:t>
            </w:r>
            <w:r w:rsidRPr="00BC213A">
              <w:rPr>
                <w:vertAlign w:val="superscript"/>
              </w:rPr>
              <w:t xml:space="preserve"> (2)</w:t>
            </w:r>
          </w:p>
        </w:tc>
        <w:tc>
          <w:tcPr>
            <w:tcW w:w="1158" w:type="dxa"/>
            <w:vMerge w:val="restart"/>
            <w:tcBorders>
              <w:top w:val="single" w:sz="4" w:space="0" w:color="auto"/>
              <w:left w:val="single" w:sz="4" w:space="0" w:color="auto"/>
              <w:right w:val="single" w:sz="4" w:space="0" w:color="auto"/>
            </w:tcBorders>
            <w:shd w:val="clear" w:color="auto" w:fill="FFFFFF"/>
            <w:vAlign w:val="center"/>
          </w:tcPr>
          <w:p w:rsidR="00A95B05" w:rsidRPr="003F3E71" w:rsidRDefault="00A95B05" w:rsidP="00A95B05">
            <w:pPr>
              <w:pStyle w:val="Tablehead"/>
            </w:pPr>
            <w:r w:rsidRPr="003F3E71">
              <w:t>Requirement met?</w:t>
            </w:r>
          </w:p>
        </w:tc>
        <w:tc>
          <w:tcPr>
            <w:tcW w:w="1201" w:type="dxa"/>
            <w:vMerge w:val="restart"/>
            <w:tcBorders>
              <w:top w:val="single" w:sz="4" w:space="0" w:color="auto"/>
              <w:left w:val="single" w:sz="4" w:space="0" w:color="auto"/>
              <w:right w:val="single" w:sz="4" w:space="0" w:color="auto"/>
            </w:tcBorders>
            <w:shd w:val="clear" w:color="auto" w:fill="FFFFFF"/>
            <w:vAlign w:val="center"/>
          </w:tcPr>
          <w:p w:rsidR="00A95B05" w:rsidRPr="003F3E71" w:rsidRDefault="00A95B05" w:rsidP="00A95B05">
            <w:pPr>
              <w:pStyle w:val="Tablehead"/>
            </w:pPr>
            <w:r w:rsidRPr="003F3E71">
              <w:t>Comments</w:t>
            </w:r>
            <w:r>
              <w:t xml:space="preserve"> </w:t>
            </w:r>
            <w:r w:rsidRPr="00BC213A">
              <w:rPr>
                <w:vertAlign w:val="superscript"/>
              </w:rPr>
              <w:t>(3)</w:t>
            </w:r>
          </w:p>
        </w:tc>
      </w:tr>
      <w:tr w:rsidR="00A95B05" w:rsidRPr="003F3E71" w:rsidTr="009C4B53">
        <w:trPr>
          <w:cantSplit/>
          <w:jc w:val="center"/>
        </w:trPr>
        <w:tc>
          <w:tcPr>
            <w:tcW w:w="1947" w:type="dxa"/>
            <w:vMerge/>
            <w:tcBorders>
              <w:left w:val="single" w:sz="4" w:space="0" w:color="auto"/>
              <w:bottom w:val="single" w:sz="4" w:space="0" w:color="auto"/>
              <w:right w:val="single" w:sz="4" w:space="0" w:color="auto"/>
            </w:tcBorders>
            <w:shd w:val="clear" w:color="auto" w:fill="FFFFFF"/>
          </w:tcPr>
          <w:p w:rsidR="00A95B05" w:rsidRPr="003F3E71" w:rsidRDefault="00A95B05" w:rsidP="009C4B53">
            <w:pPr>
              <w:pStyle w:val="Tablehead"/>
            </w:pPr>
          </w:p>
        </w:tc>
        <w:tc>
          <w:tcPr>
            <w:tcW w:w="1032" w:type="dxa"/>
            <w:tcBorders>
              <w:top w:val="single" w:sz="4" w:space="0" w:color="auto"/>
              <w:left w:val="single" w:sz="4" w:space="0" w:color="auto"/>
              <w:bottom w:val="single" w:sz="4" w:space="0" w:color="auto"/>
              <w:right w:val="single" w:sz="4" w:space="0" w:color="auto"/>
            </w:tcBorders>
            <w:shd w:val="clear" w:color="auto" w:fill="FFFFFF"/>
          </w:tcPr>
          <w:p w:rsidR="00A95B05" w:rsidRPr="003F3E71" w:rsidRDefault="00A95B05" w:rsidP="009C4B53">
            <w:pPr>
              <w:pStyle w:val="Tablehead"/>
            </w:pPr>
            <w:r w:rsidRPr="003F3E71">
              <w:t>Usage scenario</w:t>
            </w:r>
          </w:p>
        </w:tc>
        <w:tc>
          <w:tcPr>
            <w:tcW w:w="1410" w:type="dxa"/>
            <w:tcBorders>
              <w:top w:val="single" w:sz="4" w:space="0" w:color="auto"/>
              <w:left w:val="single" w:sz="4" w:space="0" w:color="auto"/>
              <w:bottom w:val="single" w:sz="4" w:space="0" w:color="auto"/>
              <w:right w:val="single" w:sz="4" w:space="0" w:color="auto"/>
            </w:tcBorders>
            <w:shd w:val="clear" w:color="auto" w:fill="FFFFFF"/>
          </w:tcPr>
          <w:p w:rsidR="00A95B05" w:rsidRPr="003F3E71" w:rsidRDefault="00A95B05" w:rsidP="009C4B53">
            <w:pPr>
              <w:pStyle w:val="Tablehead"/>
            </w:pPr>
            <w:r w:rsidRPr="003F3E71">
              <w:t>Test environment</w:t>
            </w:r>
          </w:p>
        </w:tc>
        <w:tc>
          <w:tcPr>
            <w:tcW w:w="1285" w:type="dxa"/>
            <w:tcBorders>
              <w:top w:val="single" w:sz="4" w:space="0" w:color="auto"/>
              <w:left w:val="single" w:sz="4" w:space="0" w:color="auto"/>
              <w:bottom w:val="single" w:sz="4" w:space="0" w:color="auto"/>
              <w:right w:val="single" w:sz="4" w:space="0" w:color="auto"/>
            </w:tcBorders>
            <w:shd w:val="clear" w:color="auto" w:fill="FFFFFF"/>
          </w:tcPr>
          <w:p w:rsidR="00A95B05" w:rsidRPr="003F3E71" w:rsidRDefault="00A95B05" w:rsidP="009C4B53">
            <w:pPr>
              <w:pStyle w:val="Tablehead"/>
            </w:pPr>
            <w:r w:rsidRPr="003F3E71">
              <w:t>Downlink or uplink</w:t>
            </w:r>
          </w:p>
        </w:tc>
        <w:tc>
          <w:tcPr>
            <w:tcW w:w="1273" w:type="dxa"/>
            <w:vMerge/>
            <w:tcBorders>
              <w:left w:val="single" w:sz="4" w:space="0" w:color="auto"/>
              <w:bottom w:val="single" w:sz="4" w:space="0" w:color="auto"/>
              <w:right w:val="single" w:sz="4" w:space="0" w:color="auto"/>
            </w:tcBorders>
            <w:shd w:val="clear" w:color="auto" w:fill="FFFFFF"/>
          </w:tcPr>
          <w:p w:rsidR="00A95B05" w:rsidRPr="0079778C" w:rsidRDefault="00A95B05" w:rsidP="009C4B53">
            <w:pPr>
              <w:rPr>
                <w:b/>
              </w:rPr>
            </w:pPr>
          </w:p>
        </w:tc>
        <w:tc>
          <w:tcPr>
            <w:tcW w:w="1043" w:type="dxa"/>
            <w:vMerge/>
            <w:tcBorders>
              <w:left w:val="single" w:sz="4" w:space="0" w:color="auto"/>
              <w:bottom w:val="single" w:sz="4" w:space="0" w:color="auto"/>
              <w:right w:val="single" w:sz="4" w:space="0" w:color="auto"/>
            </w:tcBorders>
            <w:shd w:val="clear" w:color="auto" w:fill="FFFFFF"/>
          </w:tcPr>
          <w:p w:rsidR="00A95B05" w:rsidRPr="0079778C" w:rsidRDefault="00A95B05" w:rsidP="009C4B53">
            <w:pPr>
              <w:rPr>
                <w:b/>
              </w:rPr>
            </w:pPr>
          </w:p>
        </w:tc>
        <w:tc>
          <w:tcPr>
            <w:tcW w:w="1158" w:type="dxa"/>
            <w:vMerge/>
            <w:tcBorders>
              <w:left w:val="single" w:sz="4" w:space="0" w:color="auto"/>
              <w:bottom w:val="single" w:sz="4" w:space="0" w:color="auto"/>
              <w:right w:val="single" w:sz="4" w:space="0" w:color="auto"/>
            </w:tcBorders>
            <w:shd w:val="clear" w:color="auto" w:fill="FFFFFF"/>
          </w:tcPr>
          <w:p w:rsidR="00A95B05" w:rsidRPr="0079778C" w:rsidRDefault="00A95B05" w:rsidP="009C4B53">
            <w:pPr>
              <w:rPr>
                <w:b/>
              </w:rPr>
            </w:pPr>
          </w:p>
        </w:tc>
        <w:tc>
          <w:tcPr>
            <w:tcW w:w="1201" w:type="dxa"/>
            <w:vMerge/>
            <w:tcBorders>
              <w:left w:val="single" w:sz="4" w:space="0" w:color="auto"/>
              <w:bottom w:val="single" w:sz="4" w:space="0" w:color="auto"/>
              <w:right w:val="single" w:sz="4" w:space="0" w:color="auto"/>
            </w:tcBorders>
            <w:shd w:val="clear" w:color="auto" w:fill="FFFFFF"/>
          </w:tcPr>
          <w:p w:rsidR="00A95B05" w:rsidRPr="0079778C" w:rsidRDefault="00A95B05" w:rsidP="009C4B53">
            <w:pPr>
              <w:rPr>
                <w:b/>
              </w:rPr>
            </w:pPr>
          </w:p>
        </w:tc>
      </w:tr>
      <w:tr w:rsidR="00A95B05" w:rsidRPr="003F3E71" w:rsidTr="009C4B53">
        <w:trPr>
          <w:cantSplit/>
          <w:jc w:val="center"/>
        </w:trPr>
        <w:tc>
          <w:tcPr>
            <w:tcW w:w="1947"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A95B05" w:rsidRPr="003F3E71" w:rsidRDefault="00A95B05" w:rsidP="009C4B53">
            <w:pPr>
              <w:pStyle w:val="Tabletext"/>
              <w:rPr>
                <w:i/>
                <w:iCs/>
              </w:rPr>
            </w:pPr>
            <w:r w:rsidRPr="003F3E71">
              <w:rPr>
                <w:b/>
              </w:rPr>
              <w:t>5.2.4.3.15</w:t>
            </w:r>
            <w:r w:rsidRPr="003F3E71">
              <w:br/>
              <w:t xml:space="preserve">Bandwidth </w:t>
            </w:r>
            <w:r w:rsidRPr="003F3E71">
              <w:rPr>
                <w:lang w:eastAsia="ja-JP"/>
              </w:rPr>
              <w:t>and Scalability</w:t>
            </w:r>
            <w:r w:rsidRPr="003F3E71">
              <w:br/>
            </w:r>
            <w:r w:rsidRPr="003F3E71">
              <w:rPr>
                <w:i/>
                <w:iCs/>
              </w:rPr>
              <w:t>(4.13)</w:t>
            </w:r>
          </w:p>
        </w:tc>
        <w:tc>
          <w:tcPr>
            <w:tcW w:w="1032"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A95B05" w:rsidRPr="003F3E71" w:rsidRDefault="00A95B05" w:rsidP="009C4B53">
            <w:pPr>
              <w:pStyle w:val="Tabletext"/>
            </w:pPr>
            <w:r w:rsidRPr="003F3E71">
              <w:t>Not applicable</w:t>
            </w:r>
          </w:p>
        </w:tc>
        <w:tc>
          <w:tcPr>
            <w:tcW w:w="1410"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A95B05" w:rsidRPr="003F3E71" w:rsidRDefault="00A95B05" w:rsidP="009C4B53">
            <w:pPr>
              <w:pStyle w:val="Tabletext"/>
            </w:pPr>
            <w:r w:rsidRPr="003F3E71">
              <w:t>Not applicable</w:t>
            </w:r>
          </w:p>
        </w:tc>
        <w:tc>
          <w:tcPr>
            <w:tcW w:w="1285" w:type="dxa"/>
            <w:vMerge w:val="restart"/>
            <w:tcBorders>
              <w:top w:val="single" w:sz="4" w:space="0" w:color="auto"/>
              <w:left w:val="single" w:sz="4" w:space="0" w:color="auto"/>
              <w:bottom w:val="single" w:sz="4" w:space="0" w:color="auto"/>
              <w:right w:val="single" w:sz="4" w:space="0" w:color="auto"/>
            </w:tcBorders>
            <w:shd w:val="clear" w:color="auto" w:fill="FFFFFF"/>
            <w:hideMark/>
          </w:tcPr>
          <w:p w:rsidR="00A95B05" w:rsidRPr="003F3E71" w:rsidRDefault="00A95B05" w:rsidP="009C4B53">
            <w:pPr>
              <w:pStyle w:val="Tabletext"/>
            </w:pPr>
            <w:r w:rsidRPr="003F3E71">
              <w:t>Not applicable</w:t>
            </w:r>
          </w:p>
        </w:tc>
        <w:tc>
          <w:tcPr>
            <w:tcW w:w="1273" w:type="dxa"/>
            <w:tcBorders>
              <w:top w:val="single" w:sz="4" w:space="0" w:color="auto"/>
              <w:left w:val="single" w:sz="4" w:space="0" w:color="auto"/>
              <w:bottom w:val="single" w:sz="4" w:space="0" w:color="auto"/>
              <w:right w:val="single" w:sz="4" w:space="0" w:color="auto"/>
            </w:tcBorders>
            <w:shd w:val="clear" w:color="auto" w:fill="FFFFFF"/>
            <w:hideMark/>
          </w:tcPr>
          <w:p w:rsidR="00A95B05" w:rsidRPr="003F3E71" w:rsidRDefault="00A95B05" w:rsidP="009C4B53">
            <w:pPr>
              <w:pStyle w:val="Tabletext"/>
            </w:pPr>
            <w:r w:rsidRPr="003F3E71">
              <w:t>At least 100</w:t>
            </w:r>
            <w:r>
              <w:t> </w:t>
            </w:r>
            <w:r w:rsidRPr="003F3E71">
              <w:t>MHz</w:t>
            </w:r>
          </w:p>
        </w:tc>
        <w:tc>
          <w:tcPr>
            <w:tcW w:w="1043" w:type="dxa"/>
            <w:tcBorders>
              <w:top w:val="single" w:sz="4" w:space="0" w:color="auto"/>
              <w:left w:val="single" w:sz="4" w:space="0" w:color="auto"/>
              <w:bottom w:val="single" w:sz="4" w:space="0" w:color="auto"/>
              <w:right w:val="single" w:sz="4" w:space="0" w:color="auto"/>
            </w:tcBorders>
            <w:shd w:val="clear" w:color="auto" w:fill="FFFFFF"/>
          </w:tcPr>
          <w:p w:rsidR="00A95B05" w:rsidRPr="00A95B05" w:rsidRDefault="00A95B05" w:rsidP="009C4B53">
            <w:pPr>
              <w:pStyle w:val="Tabletext"/>
            </w:pPr>
            <w:r w:rsidRPr="00A95B05">
              <w:rPr>
                <w:rFonts w:eastAsiaTheme="minorEastAsia"/>
                <w:i/>
                <w:szCs w:val="22"/>
                <w:lang w:eastAsia="zh-CN"/>
              </w:rPr>
              <w:t>108 MHz with subcarrier x4 and FFT =1024</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A95B05" w:rsidRPr="003F3E71" w:rsidRDefault="00A95B05" w:rsidP="009C4B53">
            <w:pPr>
              <w:pStyle w:val="Tabletext"/>
            </w:pPr>
            <w:r>
              <w:sym w:font="Wingdings" w:char="F0FE"/>
            </w:r>
            <w:r w:rsidRPr="003F3E71">
              <w:tab/>
              <w:t>Yes</w:t>
            </w:r>
            <w:r w:rsidRPr="003F3E71">
              <w:br/>
            </w:r>
            <w:r w:rsidRPr="003F3E71">
              <w:sym w:font="Times New Roman" w:char="F072"/>
            </w:r>
            <w:r w:rsidRPr="003F3E71">
              <w:tab/>
              <w:t>No</w:t>
            </w:r>
          </w:p>
        </w:tc>
        <w:tc>
          <w:tcPr>
            <w:tcW w:w="1201" w:type="dxa"/>
            <w:tcBorders>
              <w:top w:val="single" w:sz="4" w:space="0" w:color="auto"/>
              <w:left w:val="single" w:sz="4" w:space="0" w:color="auto"/>
              <w:bottom w:val="single" w:sz="4" w:space="0" w:color="auto"/>
              <w:right w:val="single" w:sz="4" w:space="0" w:color="auto"/>
            </w:tcBorders>
            <w:shd w:val="clear" w:color="auto" w:fill="FFFFFF"/>
          </w:tcPr>
          <w:p w:rsidR="00A95B05" w:rsidRPr="003F3E71" w:rsidRDefault="00A95B05" w:rsidP="009C4B53">
            <w:pPr>
              <w:pStyle w:val="Tabletext"/>
            </w:pPr>
          </w:p>
        </w:tc>
      </w:tr>
      <w:tr w:rsidR="00A95B05" w:rsidRPr="003F3E71" w:rsidTr="009C4B53">
        <w:trPr>
          <w:cantSplit/>
          <w:jc w:val="center"/>
        </w:trPr>
        <w:tc>
          <w:tcPr>
            <w:tcW w:w="1947"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A95B05" w:rsidRPr="003F3E71" w:rsidRDefault="00A95B05" w:rsidP="009C4B53">
            <w:pPr>
              <w:overflowPunct/>
              <w:autoSpaceDE/>
              <w:autoSpaceDN/>
              <w:adjustRightInd/>
              <w:rPr>
                <w:i/>
                <w:iCs/>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A95B05" w:rsidRPr="003F3E71" w:rsidRDefault="00A95B05" w:rsidP="009C4B53">
            <w:pPr>
              <w:overflowPunct/>
              <w:autoSpaceDE/>
              <w:autoSpaceDN/>
              <w:adjustRightInd/>
            </w:pPr>
          </w:p>
        </w:tc>
        <w:tc>
          <w:tcPr>
            <w:tcW w:w="141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A95B05" w:rsidRPr="003F3E71" w:rsidRDefault="00A95B05" w:rsidP="009C4B53">
            <w:pPr>
              <w:overflowPunct/>
              <w:autoSpaceDE/>
              <w:autoSpaceDN/>
              <w:adjustRightInd/>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A95B05" w:rsidRPr="003F3E71" w:rsidRDefault="00A95B05" w:rsidP="009C4B53">
            <w:pPr>
              <w:overflowPunct/>
              <w:autoSpaceDE/>
              <w:autoSpaceDN/>
              <w:adjustRightInd/>
            </w:pPr>
          </w:p>
        </w:tc>
        <w:tc>
          <w:tcPr>
            <w:tcW w:w="1273" w:type="dxa"/>
            <w:tcBorders>
              <w:top w:val="single" w:sz="4" w:space="0" w:color="auto"/>
              <w:left w:val="single" w:sz="4" w:space="0" w:color="auto"/>
              <w:bottom w:val="single" w:sz="4" w:space="0" w:color="auto"/>
              <w:right w:val="single" w:sz="4" w:space="0" w:color="auto"/>
            </w:tcBorders>
            <w:shd w:val="clear" w:color="auto" w:fill="FFFFFF"/>
            <w:hideMark/>
          </w:tcPr>
          <w:p w:rsidR="00A95B05" w:rsidRPr="003F3E71" w:rsidRDefault="00A95B05" w:rsidP="009C4B53">
            <w:pPr>
              <w:pStyle w:val="Tabletext"/>
              <w:rPr>
                <w:lang w:eastAsia="ja-JP"/>
              </w:rPr>
            </w:pPr>
            <w:r w:rsidRPr="003F3E71">
              <w:rPr>
                <w:lang w:eastAsia="ja-JP"/>
              </w:rPr>
              <w:t>Up to 1 GHz</w:t>
            </w:r>
          </w:p>
        </w:tc>
        <w:tc>
          <w:tcPr>
            <w:tcW w:w="1043" w:type="dxa"/>
            <w:tcBorders>
              <w:top w:val="single" w:sz="4" w:space="0" w:color="auto"/>
              <w:left w:val="single" w:sz="4" w:space="0" w:color="auto"/>
              <w:bottom w:val="single" w:sz="4" w:space="0" w:color="auto"/>
              <w:right w:val="single" w:sz="4" w:space="0" w:color="auto"/>
            </w:tcBorders>
            <w:shd w:val="clear" w:color="auto" w:fill="FFFFFF"/>
          </w:tcPr>
          <w:p w:rsidR="00A95B05" w:rsidRPr="00A95B05" w:rsidRDefault="00A95B05" w:rsidP="009C4B53">
            <w:pPr>
              <w:pStyle w:val="Tabletext"/>
              <w:rPr>
                <w:rFonts w:eastAsiaTheme="minorEastAsia"/>
                <w:i/>
                <w:szCs w:val="22"/>
                <w:lang w:eastAsia="zh-CN"/>
              </w:rPr>
            </w:pPr>
            <w:r w:rsidRPr="00A95B05">
              <w:rPr>
                <w:rFonts w:eastAsiaTheme="minorEastAsia"/>
                <w:i/>
                <w:szCs w:val="22"/>
                <w:lang w:eastAsia="zh-CN"/>
              </w:rPr>
              <w:t>432 MHz per link with subcarrier x16 and FFT =1024</w:t>
            </w:r>
          </w:p>
          <w:p w:rsidR="00A95B05" w:rsidRPr="00A95B05" w:rsidRDefault="00A95B05" w:rsidP="009C4B53">
            <w:pPr>
              <w:pStyle w:val="Tabletext"/>
            </w:pPr>
            <w:r w:rsidRPr="00A95B05">
              <w:rPr>
                <w:rFonts w:eastAsiaTheme="minorEastAsia"/>
                <w:i/>
                <w:szCs w:val="22"/>
                <w:lang w:eastAsia="zh-CN"/>
              </w:rPr>
              <w:t>3 links = 1.296 GHz</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A95B05" w:rsidRPr="003F3E71" w:rsidRDefault="00A95B05" w:rsidP="009C4B53">
            <w:pPr>
              <w:pStyle w:val="Tabletext"/>
            </w:pPr>
            <w:r>
              <w:sym w:font="Wingdings" w:char="F0FE"/>
            </w:r>
            <w:r w:rsidRPr="003F3E71">
              <w:tab/>
              <w:t>Yes</w:t>
            </w:r>
            <w:r w:rsidRPr="003F3E71">
              <w:br/>
            </w:r>
            <w:r w:rsidRPr="003F3E71">
              <w:sym w:font="Times New Roman" w:char="F072"/>
            </w:r>
            <w:r w:rsidRPr="003F3E71">
              <w:tab/>
              <w:t>No</w:t>
            </w:r>
          </w:p>
        </w:tc>
        <w:tc>
          <w:tcPr>
            <w:tcW w:w="1201" w:type="dxa"/>
            <w:tcBorders>
              <w:top w:val="single" w:sz="4" w:space="0" w:color="auto"/>
              <w:left w:val="single" w:sz="4" w:space="0" w:color="auto"/>
              <w:bottom w:val="single" w:sz="4" w:space="0" w:color="auto"/>
              <w:right w:val="single" w:sz="4" w:space="0" w:color="auto"/>
            </w:tcBorders>
            <w:shd w:val="clear" w:color="auto" w:fill="FFFFFF"/>
          </w:tcPr>
          <w:p w:rsidR="00A95B05" w:rsidRPr="003F3E71" w:rsidRDefault="00A95B05" w:rsidP="009C4B53">
            <w:pPr>
              <w:pStyle w:val="Tabletext"/>
            </w:pPr>
          </w:p>
        </w:tc>
      </w:tr>
      <w:tr w:rsidR="00A95B05" w:rsidRPr="003F3E71" w:rsidTr="009C4B53">
        <w:trPr>
          <w:cantSplit/>
          <w:jc w:val="center"/>
        </w:trPr>
        <w:tc>
          <w:tcPr>
            <w:tcW w:w="1947"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A95B05" w:rsidRPr="003F3E71" w:rsidRDefault="00A95B05" w:rsidP="009C4B53">
            <w:pPr>
              <w:overflowPunct/>
              <w:autoSpaceDE/>
              <w:autoSpaceDN/>
              <w:adjustRightInd/>
              <w:rPr>
                <w:i/>
                <w:iCs/>
              </w:rPr>
            </w:pPr>
          </w:p>
        </w:tc>
        <w:tc>
          <w:tcPr>
            <w:tcW w:w="1032"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A95B05" w:rsidRPr="003F3E71" w:rsidRDefault="00A95B05" w:rsidP="009C4B53">
            <w:pPr>
              <w:overflowPunct/>
              <w:autoSpaceDE/>
              <w:autoSpaceDN/>
              <w:adjustRightInd/>
            </w:pPr>
          </w:p>
        </w:tc>
        <w:tc>
          <w:tcPr>
            <w:tcW w:w="1410"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A95B05" w:rsidRPr="003F3E71" w:rsidRDefault="00A95B05" w:rsidP="009C4B53">
            <w:pPr>
              <w:overflowPunct/>
              <w:autoSpaceDE/>
              <w:autoSpaceDN/>
              <w:adjustRightInd/>
            </w:pPr>
          </w:p>
        </w:tc>
        <w:tc>
          <w:tcPr>
            <w:tcW w:w="1285" w:type="dxa"/>
            <w:vMerge/>
            <w:tcBorders>
              <w:top w:val="single" w:sz="4" w:space="0" w:color="auto"/>
              <w:left w:val="single" w:sz="4" w:space="0" w:color="auto"/>
              <w:bottom w:val="single" w:sz="4" w:space="0" w:color="auto"/>
              <w:right w:val="single" w:sz="4" w:space="0" w:color="auto"/>
            </w:tcBorders>
            <w:shd w:val="clear" w:color="auto" w:fill="FFFFFF"/>
            <w:vAlign w:val="center"/>
            <w:hideMark/>
          </w:tcPr>
          <w:p w:rsidR="00A95B05" w:rsidRPr="003F3E71" w:rsidRDefault="00A95B05" w:rsidP="009C4B53">
            <w:pPr>
              <w:overflowPunct/>
              <w:autoSpaceDE/>
              <w:autoSpaceDN/>
              <w:adjustRightInd/>
            </w:pPr>
          </w:p>
        </w:tc>
        <w:tc>
          <w:tcPr>
            <w:tcW w:w="1273" w:type="dxa"/>
            <w:tcBorders>
              <w:top w:val="single" w:sz="4" w:space="0" w:color="auto"/>
              <w:left w:val="single" w:sz="4" w:space="0" w:color="auto"/>
              <w:bottom w:val="single" w:sz="4" w:space="0" w:color="auto"/>
              <w:right w:val="single" w:sz="4" w:space="0" w:color="auto"/>
            </w:tcBorders>
            <w:shd w:val="clear" w:color="auto" w:fill="FFFFFF"/>
            <w:hideMark/>
          </w:tcPr>
          <w:p w:rsidR="00A95B05" w:rsidRPr="00A95B05" w:rsidRDefault="00A95B05" w:rsidP="00A95B05">
            <w:pPr>
              <w:pStyle w:val="Tabletext"/>
            </w:pPr>
            <w:r w:rsidRPr="00A95B05">
              <w:t>Support of multiple different bandwidth values</w:t>
            </w:r>
            <w:r w:rsidRPr="00A95B05">
              <w:rPr>
                <w:vertAlign w:val="superscript"/>
              </w:rPr>
              <w:t>(4)</w:t>
            </w:r>
          </w:p>
        </w:tc>
        <w:tc>
          <w:tcPr>
            <w:tcW w:w="1043" w:type="dxa"/>
            <w:tcBorders>
              <w:top w:val="single" w:sz="4" w:space="0" w:color="auto"/>
              <w:left w:val="single" w:sz="4" w:space="0" w:color="auto"/>
              <w:bottom w:val="single" w:sz="4" w:space="0" w:color="auto"/>
              <w:right w:val="single" w:sz="4" w:space="0" w:color="auto"/>
            </w:tcBorders>
            <w:shd w:val="clear" w:color="auto" w:fill="FFFFFF"/>
          </w:tcPr>
          <w:p w:rsidR="00A95B05" w:rsidRPr="00A95B05" w:rsidRDefault="00A95B05" w:rsidP="009C4B53">
            <w:pPr>
              <w:pStyle w:val="Tabletext"/>
            </w:pPr>
            <w:r w:rsidRPr="00A95B05">
              <w:rPr>
                <w:rFonts w:eastAsiaTheme="minorEastAsia"/>
                <w:i/>
                <w:szCs w:val="22"/>
                <w:lang w:eastAsia="zh-CN"/>
              </w:rPr>
              <w:t>0.6 – 432 MHz (per layer 1 link)</w:t>
            </w:r>
          </w:p>
        </w:tc>
        <w:tc>
          <w:tcPr>
            <w:tcW w:w="1158" w:type="dxa"/>
            <w:tcBorders>
              <w:top w:val="single" w:sz="4" w:space="0" w:color="auto"/>
              <w:left w:val="single" w:sz="4" w:space="0" w:color="auto"/>
              <w:bottom w:val="single" w:sz="4" w:space="0" w:color="auto"/>
              <w:right w:val="single" w:sz="4" w:space="0" w:color="auto"/>
            </w:tcBorders>
            <w:shd w:val="clear" w:color="auto" w:fill="FFFFFF"/>
            <w:hideMark/>
          </w:tcPr>
          <w:p w:rsidR="00A95B05" w:rsidRPr="003F3E71" w:rsidRDefault="00A95B05" w:rsidP="009C4B53">
            <w:pPr>
              <w:pStyle w:val="Tabletext"/>
            </w:pPr>
            <w:r>
              <w:sym w:font="Wingdings" w:char="F0FE"/>
            </w:r>
            <w:r w:rsidRPr="003F3E71">
              <w:tab/>
              <w:t>Yes</w:t>
            </w:r>
            <w:r w:rsidRPr="003F3E71">
              <w:br/>
            </w:r>
            <w:r w:rsidRPr="003F3E71">
              <w:sym w:font="Times New Roman" w:char="F072"/>
            </w:r>
            <w:r w:rsidRPr="003F3E71">
              <w:tab/>
              <w:t>No</w:t>
            </w:r>
          </w:p>
        </w:tc>
        <w:tc>
          <w:tcPr>
            <w:tcW w:w="1201" w:type="dxa"/>
            <w:tcBorders>
              <w:top w:val="single" w:sz="4" w:space="0" w:color="auto"/>
              <w:left w:val="single" w:sz="4" w:space="0" w:color="auto"/>
              <w:bottom w:val="single" w:sz="4" w:space="0" w:color="auto"/>
              <w:right w:val="single" w:sz="4" w:space="0" w:color="auto"/>
            </w:tcBorders>
            <w:shd w:val="clear" w:color="auto" w:fill="FFFFFF"/>
          </w:tcPr>
          <w:p w:rsidR="00A95B05" w:rsidRPr="003F3E71" w:rsidRDefault="00A95B05" w:rsidP="009C4B53">
            <w:pPr>
              <w:pStyle w:val="Tabletext"/>
            </w:pPr>
          </w:p>
        </w:tc>
      </w:tr>
    </w:tbl>
    <w:p w:rsidR="00A95B05" w:rsidRDefault="00A95B05" w:rsidP="00A95B05">
      <w:pPr>
        <w:pStyle w:val="Tablefin"/>
      </w:pPr>
    </w:p>
    <w:p w:rsidR="00A95B05" w:rsidRDefault="00A95B05" w:rsidP="00A95B05">
      <w:r>
        <w:t>From the characteristics template, 5.2.3.2.25,</w:t>
      </w:r>
    </w:p>
    <w:p w:rsidR="00A95B05" w:rsidRDefault="00A95B05" w:rsidP="00A95B05">
      <w:r>
        <w:t>For NR :</w:t>
      </w:r>
    </w:p>
    <w:p w:rsidR="00A95B05" w:rsidRPr="00DC2654" w:rsidRDefault="00A95B05" w:rsidP="00A95B05">
      <w:pPr>
        <w:pStyle w:val="Headingb"/>
        <w:rPr>
          <w:lang w:val="en-GB"/>
        </w:rPr>
      </w:pPr>
      <w:r w:rsidRPr="00DC2654">
        <w:rPr>
          <w:lang w:val="en-GB"/>
        </w:rPr>
        <w:t>For DECT-2020 NR component RIT:</w:t>
      </w:r>
    </w:p>
    <w:p w:rsidR="00A95B05" w:rsidRPr="00491B1B" w:rsidRDefault="00A95B05" w:rsidP="00A95B05">
      <w:pPr>
        <w:rPr>
          <w:rFonts w:eastAsia="Malgun Gothic"/>
        </w:rPr>
      </w:pPr>
      <w:r w:rsidRPr="00491B1B">
        <w:rPr>
          <w:rFonts w:eastAsia="Malgun Gothic"/>
        </w:rPr>
        <w:t>Channel bandwidth is scalable in multiples of W</w:t>
      </w:r>
      <w:r w:rsidRPr="00491B1B">
        <w:rPr>
          <w:rFonts w:eastAsia="Malgun Gothic"/>
          <w:vertAlign w:val="subscript"/>
        </w:rPr>
        <w:t>BC</w:t>
      </w:r>
      <w:r w:rsidRPr="00491B1B">
        <w:rPr>
          <w:rFonts w:eastAsia="Malgun Gothic"/>
        </w:rPr>
        <w:t xml:space="preserve"> (1.728 MHz). Assuming 27 kHz sub-carrier spacing and FFT size = 1024, the largest operating bandwidth f</w:t>
      </w:r>
      <w:r>
        <w:rPr>
          <w:rFonts w:eastAsia="Malgun Gothic"/>
        </w:rPr>
        <w:t>or a single link is 27.648 MHz.</w:t>
      </w:r>
    </w:p>
    <w:p w:rsidR="00A95B05" w:rsidRPr="00491B1B" w:rsidRDefault="00A95B05" w:rsidP="00A95B05">
      <w:pPr>
        <w:rPr>
          <w:rFonts w:eastAsia="Malgun Gothic"/>
        </w:rPr>
      </w:pPr>
      <w:r w:rsidRPr="00491B1B">
        <w:rPr>
          <w:rFonts w:eastAsia="Malgun Gothic"/>
        </w:rPr>
        <w:t xml:space="preserve">Wider bandwidths are possible by either increasing FFT size, stacking multiple layer 1 links or by scaling up the subcarrier spacing.  </w:t>
      </w:r>
    </w:p>
    <w:p w:rsidR="00A95B05" w:rsidRPr="00491B1B" w:rsidRDefault="00A95B05" w:rsidP="00A95B05">
      <w:pPr>
        <w:rPr>
          <w:rFonts w:eastAsia="Malgun Gothic"/>
        </w:rPr>
      </w:pPr>
      <w:r w:rsidRPr="00491B1B">
        <w:rPr>
          <w:rFonts w:eastAsia="Malgun Gothic"/>
        </w:rPr>
        <w:t xml:space="preserve">For operation at higher frequencies the scaling up of the subcarrier spacing is used. Escalation factors of x2 (54 kHz), x4 (108 kHz), x8 (216 kHz) and x16 (432 kHz) have been considered. </w:t>
      </w:r>
    </w:p>
    <w:p w:rsidR="00A95B05" w:rsidRPr="00491B1B" w:rsidRDefault="00A95B05" w:rsidP="00A95B05">
      <w:pPr>
        <w:pStyle w:val="enumlev1"/>
        <w:rPr>
          <w:rFonts w:eastAsia="Malgun Gothic"/>
        </w:rPr>
      </w:pPr>
      <w:r>
        <w:rPr>
          <w:rFonts w:eastAsia="Malgun Gothic"/>
        </w:rPr>
        <w:t>–</w:t>
      </w:r>
      <w:r>
        <w:rPr>
          <w:rFonts w:eastAsia="Malgun Gothic"/>
        </w:rPr>
        <w:tab/>
      </w:r>
      <w:r w:rsidRPr="00491B1B">
        <w:rPr>
          <w:rFonts w:eastAsia="Malgun Gothic"/>
        </w:rPr>
        <w:t>For 216 kHz sub-carrier spacing (x8), the largest operating bandwidth for a single link assu</w:t>
      </w:r>
      <w:r>
        <w:rPr>
          <w:rFonts w:eastAsia="Malgun Gothic"/>
        </w:rPr>
        <w:t>ming FFT = 1024 is 221.184 MHz.</w:t>
      </w:r>
    </w:p>
    <w:p w:rsidR="00A95B05" w:rsidRPr="00491B1B" w:rsidRDefault="00A95B05" w:rsidP="00A95B05">
      <w:pPr>
        <w:pStyle w:val="enumlev1"/>
        <w:rPr>
          <w:rFonts w:eastAsia="Malgun Gothic"/>
        </w:rPr>
      </w:pPr>
      <w:r w:rsidRPr="00A95B05">
        <w:rPr>
          <w:rFonts w:eastAsia="Malgun Gothic"/>
        </w:rPr>
        <w:t>–</w:t>
      </w:r>
      <w:r w:rsidRPr="00A95B05">
        <w:rPr>
          <w:rFonts w:eastAsia="Malgun Gothic"/>
        </w:rPr>
        <w:tab/>
      </w:r>
      <w:r w:rsidRPr="00491B1B">
        <w:rPr>
          <w:rFonts w:eastAsia="Malgun Gothic"/>
        </w:rPr>
        <w:t xml:space="preserve">For </w:t>
      </w:r>
      <w:r>
        <w:rPr>
          <w:rFonts w:eastAsia="Malgun Gothic"/>
        </w:rPr>
        <w:t>4</w:t>
      </w:r>
      <w:r w:rsidRPr="00491B1B">
        <w:rPr>
          <w:rFonts w:eastAsia="Malgun Gothic"/>
        </w:rPr>
        <w:t>32 kHz sub-carrier spacing (x16), the largest operating bandwidth for a single link assu</w:t>
      </w:r>
      <w:r>
        <w:rPr>
          <w:rFonts w:eastAsia="Malgun Gothic"/>
        </w:rPr>
        <w:t>ming FFT = 1024 is 442.368 MHz.</w:t>
      </w:r>
    </w:p>
    <w:p w:rsidR="00A95B05" w:rsidRDefault="00A95B05" w:rsidP="00A95B05">
      <w:pPr>
        <w:rPr>
          <w:rFonts w:eastAsia="Malgun Gothic"/>
        </w:rPr>
      </w:pPr>
      <w:r w:rsidRPr="00491B1B">
        <w:rPr>
          <w:rFonts w:eastAsia="Malgun Gothic"/>
        </w:rPr>
        <w:t>Further scalability beyond these figures is possible by using multiple layer 1 links.</w:t>
      </w:r>
    </w:p>
    <w:p w:rsidR="00A95B05" w:rsidRPr="00B418BF" w:rsidRDefault="00A95B05" w:rsidP="00A95B05">
      <w:pPr>
        <w:pStyle w:val="Heading2"/>
      </w:pPr>
      <w:r>
        <w:t>2.3</w:t>
      </w:r>
      <w:r>
        <w:tab/>
      </w:r>
      <w:r w:rsidRPr="00B418BF">
        <w:t>Range of Services supported</w:t>
      </w:r>
    </w:p>
    <w:p w:rsidR="00A95B05" w:rsidRDefault="00A95B05" w:rsidP="00A95B05"/>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4"/>
        <w:gridCol w:w="4601"/>
        <w:gridCol w:w="3274"/>
      </w:tblGrid>
      <w:tr w:rsidR="00A95B05" w:rsidTr="00A95B05">
        <w:tc>
          <w:tcPr>
            <w:tcW w:w="911" w:type="pct"/>
            <w:tcBorders>
              <w:top w:val="single" w:sz="4" w:space="0" w:color="auto"/>
              <w:left w:val="single" w:sz="4" w:space="0" w:color="auto"/>
              <w:bottom w:val="single" w:sz="4" w:space="0" w:color="auto"/>
              <w:right w:val="single" w:sz="4" w:space="0" w:color="auto"/>
            </w:tcBorders>
          </w:tcPr>
          <w:p w:rsidR="00A95B05" w:rsidRDefault="00A95B05" w:rsidP="009C4B53">
            <w:pPr>
              <w:pStyle w:val="Tablehead"/>
              <w:rPr>
                <w:rFonts w:eastAsia="SimSun"/>
              </w:rPr>
            </w:pPr>
          </w:p>
        </w:tc>
        <w:tc>
          <w:tcPr>
            <w:tcW w:w="2389" w:type="pct"/>
            <w:tcBorders>
              <w:top w:val="single" w:sz="4" w:space="0" w:color="auto"/>
              <w:left w:val="single" w:sz="4" w:space="0" w:color="auto"/>
              <w:bottom w:val="single" w:sz="4" w:space="0" w:color="auto"/>
              <w:right w:val="single" w:sz="4" w:space="0" w:color="auto"/>
            </w:tcBorders>
            <w:hideMark/>
          </w:tcPr>
          <w:p w:rsidR="00A95B05" w:rsidRDefault="00A95B05" w:rsidP="009C4B53">
            <w:pPr>
              <w:pStyle w:val="Tablehead"/>
              <w:rPr>
                <w:rFonts w:eastAsia="SimSun"/>
              </w:rPr>
            </w:pPr>
            <w:r>
              <w:rPr>
                <w:rFonts w:eastAsia="SimSun"/>
              </w:rPr>
              <w:t>S</w:t>
            </w:r>
            <w:r>
              <w:t>ervice</w:t>
            </w:r>
            <w:r>
              <w:rPr>
                <w:rFonts w:eastAsia="SimSun"/>
              </w:rPr>
              <w:t xml:space="preserve"> capability requirements</w:t>
            </w:r>
          </w:p>
        </w:tc>
        <w:tc>
          <w:tcPr>
            <w:tcW w:w="1700" w:type="pct"/>
            <w:tcBorders>
              <w:top w:val="single" w:sz="4" w:space="0" w:color="auto"/>
              <w:left w:val="single" w:sz="4" w:space="0" w:color="auto"/>
              <w:bottom w:val="single" w:sz="4" w:space="0" w:color="auto"/>
              <w:right w:val="single" w:sz="4" w:space="0" w:color="auto"/>
            </w:tcBorders>
            <w:hideMark/>
          </w:tcPr>
          <w:p w:rsidR="00A95B05" w:rsidRDefault="00A95B05" w:rsidP="009C4B53">
            <w:pPr>
              <w:pStyle w:val="Tablehead"/>
              <w:rPr>
                <w:rFonts w:eastAsia="SimSun"/>
              </w:rPr>
            </w:pPr>
            <w:r>
              <w:rPr>
                <w:rFonts w:eastAsia="SimSun"/>
              </w:rPr>
              <w:t>Evaluator’s comments</w:t>
            </w:r>
          </w:p>
        </w:tc>
      </w:tr>
      <w:tr w:rsidR="00A95B05" w:rsidRPr="0096507D" w:rsidTr="00A95B05">
        <w:tc>
          <w:tcPr>
            <w:tcW w:w="911" w:type="pct"/>
            <w:tcBorders>
              <w:top w:val="single" w:sz="4" w:space="0" w:color="auto"/>
              <w:left w:val="single" w:sz="4" w:space="0" w:color="auto"/>
              <w:bottom w:val="single" w:sz="4" w:space="0" w:color="auto"/>
              <w:right w:val="single" w:sz="4" w:space="0" w:color="auto"/>
            </w:tcBorders>
            <w:hideMark/>
          </w:tcPr>
          <w:p w:rsidR="00A95B05" w:rsidRDefault="00A95B05" w:rsidP="009C4B53">
            <w:pPr>
              <w:pStyle w:val="Tabletext"/>
              <w:rPr>
                <w:rFonts w:eastAsia="MS Mincho"/>
                <w:b/>
                <w:bCs/>
              </w:rPr>
            </w:pPr>
            <w:r>
              <w:rPr>
                <w:b/>
                <w:bCs/>
              </w:rPr>
              <w:t>5</w:t>
            </w:r>
            <w:r>
              <w:rPr>
                <w:rFonts w:eastAsia="SimSun"/>
                <w:b/>
                <w:bCs/>
              </w:rPr>
              <w:t>.2.4.1</w:t>
            </w:r>
            <w:r>
              <w:rPr>
                <w:b/>
                <w:bCs/>
              </w:rPr>
              <w:t>.1</w:t>
            </w:r>
          </w:p>
        </w:tc>
        <w:tc>
          <w:tcPr>
            <w:tcW w:w="2389" w:type="pct"/>
            <w:tcBorders>
              <w:top w:val="single" w:sz="4" w:space="0" w:color="auto"/>
              <w:left w:val="single" w:sz="4" w:space="0" w:color="auto"/>
              <w:bottom w:val="single" w:sz="4" w:space="0" w:color="auto"/>
              <w:right w:val="single" w:sz="4" w:space="0" w:color="auto"/>
            </w:tcBorders>
            <w:hideMark/>
          </w:tcPr>
          <w:p w:rsidR="00A95B05" w:rsidRPr="00D20117" w:rsidRDefault="00A95B05" w:rsidP="009C4B53">
            <w:pPr>
              <w:pStyle w:val="Tabletext"/>
              <w:rPr>
                <w:rFonts w:eastAsia="SimSun"/>
                <w:b/>
                <w:bCs/>
              </w:rPr>
            </w:pPr>
            <w:r w:rsidRPr="00D20117">
              <w:rPr>
                <w:b/>
                <w:bCs/>
              </w:rPr>
              <w:t>Support for wide range of services</w:t>
            </w:r>
          </w:p>
          <w:p w:rsidR="00A95B05" w:rsidRPr="00D20117" w:rsidRDefault="00A95B05" w:rsidP="009C4B53">
            <w:pPr>
              <w:pStyle w:val="Tabletext"/>
              <w:rPr>
                <w:rFonts w:eastAsia="MS Mincho"/>
              </w:rPr>
            </w:pPr>
            <w:r w:rsidRPr="00D20117">
              <w:t xml:space="preserve">Is the proposal able to support a range of services across </w:t>
            </w:r>
            <w:r w:rsidRPr="00D20117">
              <w:rPr>
                <w:rFonts w:eastAsia="Malgun Gothic"/>
              </w:rPr>
              <w:t>different</w:t>
            </w:r>
            <w:r w:rsidRPr="00D20117">
              <w:t xml:space="preserve"> usage scenarios (eMBB, URLLC, and mMTC)</w:t>
            </w:r>
            <w:r w:rsidRPr="00D20117">
              <w:rPr>
                <w:rFonts w:eastAsia="SimSun"/>
              </w:rPr>
              <w:t xml:space="preserve">?: </w:t>
            </w:r>
            <w:r w:rsidRPr="00D20117">
              <w:rPr>
                <w:rFonts w:eastAsia="SimSun"/>
              </w:rPr>
              <w:tab/>
            </w:r>
            <w:r>
              <w:rPr>
                <w:rFonts w:eastAsia="SimSun"/>
                <w:b/>
              </w:rPr>
              <w:sym w:font="Wingdings" w:char="F0FE"/>
            </w:r>
            <w:r w:rsidRPr="003B3EAA">
              <w:rPr>
                <w:rFonts w:eastAsia="SimSun"/>
                <w:b/>
              </w:rPr>
              <w:t>YES</w:t>
            </w:r>
            <w:r w:rsidRPr="00D20117">
              <w:rPr>
                <w:rFonts w:eastAsia="SimSun"/>
              </w:rPr>
              <w:t xml:space="preserve"> / </w:t>
            </w:r>
            <w:r>
              <w:rPr>
                <w:rFonts w:eastAsia="SimSun"/>
              </w:rPr>
              <w:sym w:font="Times New Roman" w:char="F072"/>
            </w:r>
            <w:r w:rsidRPr="00275494">
              <w:rPr>
                <w:rFonts w:eastAsia="SimSun"/>
              </w:rPr>
              <w:t>NO</w:t>
            </w:r>
          </w:p>
          <w:p w:rsidR="00A95B05" w:rsidRPr="00994AD9" w:rsidRDefault="00A95B05" w:rsidP="000216EB">
            <w:pPr>
              <w:pStyle w:val="Tabletext"/>
              <w:rPr>
                <w:rFonts w:eastAsia="Malgun Gothic"/>
                <w:color w:val="0070C0"/>
              </w:rPr>
            </w:pPr>
            <w:r w:rsidRPr="00D20117">
              <w:t xml:space="preserve">Specify which usage scenarios (eMBB, URLLC, and mMTC) the </w:t>
            </w:r>
            <w:r w:rsidRPr="00D20117">
              <w:rPr>
                <w:rFonts w:eastAsia="SimSun"/>
              </w:rPr>
              <w:t xml:space="preserve">candidate RIT or candidate SRIT can </w:t>
            </w:r>
            <w:r w:rsidRPr="00D20117">
              <w:t>support.</w:t>
            </w:r>
            <w:r w:rsidRPr="003F3E71">
              <w:rPr>
                <w:vertAlign w:val="superscript"/>
                <w:lang w:eastAsia="ko-KR"/>
              </w:rPr>
              <w:t>(1)</w:t>
            </w:r>
          </w:p>
        </w:tc>
        <w:tc>
          <w:tcPr>
            <w:tcW w:w="1700" w:type="pct"/>
            <w:tcBorders>
              <w:top w:val="single" w:sz="4" w:space="0" w:color="auto"/>
              <w:left w:val="single" w:sz="4" w:space="0" w:color="auto"/>
              <w:bottom w:val="single" w:sz="4" w:space="0" w:color="auto"/>
              <w:right w:val="single" w:sz="4" w:space="0" w:color="auto"/>
            </w:tcBorders>
          </w:tcPr>
          <w:p w:rsidR="00A95B05" w:rsidRPr="00A95B05" w:rsidRDefault="00A95B05" w:rsidP="009C4B53">
            <w:pPr>
              <w:pStyle w:val="Tabletext"/>
              <w:rPr>
                <w:rFonts w:eastAsia="MS Mincho"/>
              </w:rPr>
            </w:pPr>
            <w:r w:rsidRPr="00A95B05">
              <w:rPr>
                <w:i/>
                <w:lang w:eastAsia="zh-CN"/>
              </w:rPr>
              <w:t>The SRIT proposal can support eMBB, URLLC and mMTC usage scenarios.</w:t>
            </w:r>
          </w:p>
        </w:tc>
      </w:tr>
      <w:tr w:rsidR="00A95B05" w:rsidRPr="0096507D" w:rsidTr="00A95B05">
        <w:tc>
          <w:tcPr>
            <w:tcW w:w="5000" w:type="pct"/>
            <w:gridSpan w:val="3"/>
            <w:tcBorders>
              <w:top w:val="single" w:sz="4" w:space="0" w:color="auto"/>
              <w:left w:val="nil"/>
              <w:bottom w:val="nil"/>
              <w:right w:val="nil"/>
            </w:tcBorders>
            <w:hideMark/>
          </w:tcPr>
          <w:p w:rsidR="00A95B05" w:rsidRPr="00D20117" w:rsidRDefault="00A95B05" w:rsidP="000216EB">
            <w:pPr>
              <w:pStyle w:val="Tablelegend"/>
              <w:tabs>
                <w:tab w:val="clear" w:pos="1134"/>
                <w:tab w:val="left" w:pos="313"/>
              </w:tabs>
              <w:rPr>
                <w:iCs/>
              </w:rPr>
            </w:pPr>
            <w:r w:rsidRPr="00D20117">
              <w:rPr>
                <w:vertAlign w:val="superscript"/>
                <w:lang w:eastAsia="ko-KR"/>
              </w:rPr>
              <w:t>(1)</w:t>
            </w:r>
            <w:r w:rsidRPr="00D20117">
              <w:rPr>
                <w:vertAlign w:val="superscript"/>
                <w:lang w:eastAsia="ko-KR"/>
              </w:rPr>
              <w:tab/>
            </w:r>
            <w:r w:rsidRPr="00D20117">
              <w:t>Refer to the process requirements in IMT-2020/2.</w:t>
            </w:r>
          </w:p>
        </w:tc>
      </w:tr>
    </w:tbl>
    <w:p w:rsidR="00A95B05" w:rsidRDefault="00A95B05" w:rsidP="00A95B05">
      <w:pPr>
        <w:pStyle w:val="Tablefin"/>
      </w:pPr>
    </w:p>
    <w:p w:rsidR="000216EB" w:rsidRDefault="000216EB">
      <w:pPr>
        <w:tabs>
          <w:tab w:val="clear" w:pos="1134"/>
          <w:tab w:val="clear" w:pos="1871"/>
          <w:tab w:val="clear" w:pos="2268"/>
        </w:tabs>
        <w:overflowPunct/>
        <w:autoSpaceDE/>
        <w:autoSpaceDN/>
        <w:adjustRightInd/>
        <w:spacing w:before="0"/>
        <w:textAlignment w:val="auto"/>
        <w:rPr>
          <w:b/>
        </w:rPr>
      </w:pPr>
      <w:r>
        <w:br w:type="page"/>
      </w:r>
    </w:p>
    <w:p w:rsidR="00A95B05" w:rsidRDefault="00A95B05" w:rsidP="00A95B05">
      <w:pPr>
        <w:pStyle w:val="Heading2"/>
      </w:pPr>
      <w:r>
        <w:t>2.4</w:t>
      </w:r>
      <w:r>
        <w:tab/>
      </w:r>
      <w:r w:rsidRPr="00B418BF">
        <w:t>Supported Bands/Ranges</w:t>
      </w:r>
      <w:bookmarkStart w:id="9" w:name="_Toc4742379"/>
    </w:p>
    <w:p w:rsidR="00A95B05" w:rsidRPr="00DC2654" w:rsidRDefault="00A95B05" w:rsidP="00A95B05">
      <w:pPr>
        <w:pStyle w:val="Headingb"/>
        <w:rPr>
          <w:position w:val="6"/>
          <w:sz w:val="18"/>
          <w:lang w:val="en-GB"/>
        </w:rPr>
      </w:pPr>
      <w:r w:rsidRPr="00DC2654">
        <w:rPr>
          <w:lang w:val="en-GB"/>
        </w:rPr>
        <w:t xml:space="preserve">Compliance template </w:t>
      </w:r>
      <w:r w:rsidRPr="00B418BF">
        <w:rPr>
          <w:rStyle w:val="Heading4CharChar"/>
          <w:b/>
        </w:rPr>
        <w:t>for</w:t>
      </w:r>
      <w:r w:rsidRPr="00DC2654">
        <w:rPr>
          <w:lang w:val="en-GB"/>
        </w:rPr>
        <w:t xml:space="preserve"> services</w:t>
      </w:r>
      <w:bookmarkEnd w:id="9"/>
    </w:p>
    <w:p w:rsidR="00A95B05" w:rsidRPr="00DC2654" w:rsidRDefault="00A95B05" w:rsidP="000216EB">
      <w:pPr>
        <w:spacing w:before="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4"/>
        <w:gridCol w:w="4601"/>
        <w:gridCol w:w="3274"/>
      </w:tblGrid>
      <w:tr w:rsidR="00A95B05" w:rsidTr="00A95B05">
        <w:tc>
          <w:tcPr>
            <w:tcW w:w="911" w:type="pct"/>
            <w:tcBorders>
              <w:top w:val="single" w:sz="4" w:space="0" w:color="auto"/>
              <w:left w:val="single" w:sz="4" w:space="0" w:color="auto"/>
              <w:bottom w:val="single" w:sz="4" w:space="0" w:color="auto"/>
              <w:right w:val="single" w:sz="4" w:space="0" w:color="auto"/>
            </w:tcBorders>
          </w:tcPr>
          <w:p w:rsidR="00A95B05" w:rsidRDefault="00A95B05" w:rsidP="009C4B53">
            <w:pPr>
              <w:pStyle w:val="Tablehead"/>
              <w:rPr>
                <w:rFonts w:eastAsia="SimSun"/>
              </w:rPr>
            </w:pPr>
          </w:p>
        </w:tc>
        <w:tc>
          <w:tcPr>
            <w:tcW w:w="2389" w:type="pct"/>
            <w:tcBorders>
              <w:top w:val="single" w:sz="4" w:space="0" w:color="auto"/>
              <w:left w:val="single" w:sz="4" w:space="0" w:color="auto"/>
              <w:bottom w:val="single" w:sz="4" w:space="0" w:color="auto"/>
              <w:right w:val="single" w:sz="4" w:space="0" w:color="auto"/>
            </w:tcBorders>
            <w:hideMark/>
          </w:tcPr>
          <w:p w:rsidR="00A95B05" w:rsidRDefault="00A95B05" w:rsidP="009C4B53">
            <w:pPr>
              <w:pStyle w:val="Tablehead"/>
              <w:rPr>
                <w:rFonts w:eastAsia="SimSun"/>
              </w:rPr>
            </w:pPr>
            <w:r>
              <w:rPr>
                <w:rFonts w:eastAsia="SimSun"/>
              </w:rPr>
              <w:t>S</w:t>
            </w:r>
            <w:r>
              <w:t>ervice</w:t>
            </w:r>
            <w:r>
              <w:rPr>
                <w:rFonts w:eastAsia="SimSun"/>
              </w:rPr>
              <w:t xml:space="preserve"> capability requirements</w:t>
            </w:r>
          </w:p>
        </w:tc>
        <w:tc>
          <w:tcPr>
            <w:tcW w:w="1700" w:type="pct"/>
            <w:tcBorders>
              <w:top w:val="single" w:sz="4" w:space="0" w:color="auto"/>
              <w:left w:val="single" w:sz="4" w:space="0" w:color="auto"/>
              <w:bottom w:val="single" w:sz="4" w:space="0" w:color="auto"/>
              <w:right w:val="single" w:sz="4" w:space="0" w:color="auto"/>
            </w:tcBorders>
            <w:hideMark/>
          </w:tcPr>
          <w:p w:rsidR="00A95B05" w:rsidRDefault="00A95B05" w:rsidP="009C4B53">
            <w:pPr>
              <w:pStyle w:val="Tablehead"/>
              <w:rPr>
                <w:rFonts w:eastAsia="SimSun"/>
              </w:rPr>
            </w:pPr>
            <w:r>
              <w:rPr>
                <w:rFonts w:eastAsia="SimSun"/>
              </w:rPr>
              <w:t>Evaluator’s comments</w:t>
            </w:r>
          </w:p>
        </w:tc>
      </w:tr>
      <w:tr w:rsidR="00A95B05" w:rsidRPr="0096507D" w:rsidTr="00A95B05">
        <w:tc>
          <w:tcPr>
            <w:tcW w:w="911" w:type="pct"/>
            <w:tcBorders>
              <w:top w:val="single" w:sz="4" w:space="0" w:color="auto"/>
              <w:left w:val="single" w:sz="4" w:space="0" w:color="auto"/>
              <w:bottom w:val="single" w:sz="4" w:space="0" w:color="auto"/>
              <w:right w:val="single" w:sz="4" w:space="0" w:color="auto"/>
            </w:tcBorders>
            <w:hideMark/>
          </w:tcPr>
          <w:p w:rsidR="00A95B05" w:rsidRDefault="00A95B05" w:rsidP="009C4B53">
            <w:pPr>
              <w:pStyle w:val="Tabletext"/>
              <w:rPr>
                <w:rFonts w:eastAsia="MS Mincho"/>
                <w:b/>
                <w:bCs/>
              </w:rPr>
            </w:pPr>
            <w:r>
              <w:rPr>
                <w:b/>
                <w:bCs/>
              </w:rPr>
              <w:t>5</w:t>
            </w:r>
            <w:r>
              <w:rPr>
                <w:rFonts w:eastAsia="SimSun"/>
                <w:b/>
                <w:bCs/>
              </w:rPr>
              <w:t>.2.4.1</w:t>
            </w:r>
            <w:r>
              <w:rPr>
                <w:b/>
                <w:bCs/>
              </w:rPr>
              <w:t>.1</w:t>
            </w:r>
          </w:p>
        </w:tc>
        <w:tc>
          <w:tcPr>
            <w:tcW w:w="2389" w:type="pct"/>
            <w:tcBorders>
              <w:top w:val="single" w:sz="4" w:space="0" w:color="auto"/>
              <w:left w:val="single" w:sz="4" w:space="0" w:color="auto"/>
              <w:bottom w:val="single" w:sz="4" w:space="0" w:color="auto"/>
              <w:right w:val="single" w:sz="4" w:space="0" w:color="auto"/>
            </w:tcBorders>
            <w:hideMark/>
          </w:tcPr>
          <w:p w:rsidR="00A95B05" w:rsidRPr="00D20117" w:rsidRDefault="00A95B05" w:rsidP="009C4B53">
            <w:pPr>
              <w:pStyle w:val="Tabletext"/>
              <w:rPr>
                <w:rFonts w:eastAsia="SimSun"/>
                <w:b/>
                <w:bCs/>
              </w:rPr>
            </w:pPr>
            <w:r w:rsidRPr="00D20117">
              <w:rPr>
                <w:b/>
                <w:bCs/>
              </w:rPr>
              <w:t>Support for wide range of services</w:t>
            </w:r>
          </w:p>
          <w:p w:rsidR="00A95B05" w:rsidRPr="00D20117" w:rsidRDefault="00A95B05" w:rsidP="009C4B53">
            <w:pPr>
              <w:pStyle w:val="Tabletext"/>
              <w:rPr>
                <w:rFonts w:eastAsia="MS Mincho"/>
              </w:rPr>
            </w:pPr>
            <w:r w:rsidRPr="00D20117">
              <w:t xml:space="preserve">Is the proposal able to support a range of services across </w:t>
            </w:r>
            <w:r w:rsidRPr="00D20117">
              <w:rPr>
                <w:rFonts w:eastAsia="Malgun Gothic"/>
              </w:rPr>
              <w:t>different</w:t>
            </w:r>
            <w:r w:rsidRPr="00D20117">
              <w:t xml:space="preserve"> usage scenarios (eMBB, URLLC, and mMTC)</w:t>
            </w:r>
            <w:r w:rsidRPr="00D20117">
              <w:rPr>
                <w:rFonts w:eastAsia="SimSun"/>
              </w:rPr>
              <w:t xml:space="preserve">?: </w:t>
            </w:r>
            <w:r w:rsidRPr="00D20117">
              <w:rPr>
                <w:rFonts w:eastAsia="SimSun"/>
              </w:rPr>
              <w:tab/>
            </w:r>
            <w:r>
              <w:rPr>
                <w:rFonts w:eastAsia="SimSun"/>
                <w:b/>
              </w:rPr>
              <w:sym w:font="Wingdings" w:char="F0FE"/>
            </w:r>
            <w:r w:rsidRPr="003B3EAA">
              <w:rPr>
                <w:rFonts w:eastAsia="SimSun"/>
                <w:b/>
              </w:rPr>
              <w:t>YES</w:t>
            </w:r>
            <w:r w:rsidRPr="00D20117">
              <w:rPr>
                <w:rFonts w:eastAsia="SimSun"/>
              </w:rPr>
              <w:t xml:space="preserve"> / </w:t>
            </w:r>
            <w:r>
              <w:rPr>
                <w:rFonts w:eastAsia="SimSun"/>
              </w:rPr>
              <w:sym w:font="Times New Roman" w:char="F072"/>
            </w:r>
            <w:r w:rsidRPr="00275494">
              <w:rPr>
                <w:rFonts w:eastAsia="SimSun"/>
              </w:rPr>
              <w:t>NO</w:t>
            </w:r>
          </w:p>
          <w:p w:rsidR="00A95B05" w:rsidRPr="00A95B05" w:rsidRDefault="00A95B05" w:rsidP="009C4B53">
            <w:pPr>
              <w:pStyle w:val="Tabletext"/>
              <w:rPr>
                <w:vertAlign w:val="superscript"/>
                <w:lang w:eastAsia="ko-KR"/>
              </w:rPr>
            </w:pPr>
            <w:r w:rsidRPr="00D20117">
              <w:t xml:space="preserve">Specify which usage scenarios (eMBB, URLLC, and mMTC) the </w:t>
            </w:r>
            <w:r w:rsidRPr="00D20117">
              <w:rPr>
                <w:rFonts w:eastAsia="SimSun"/>
              </w:rPr>
              <w:t xml:space="preserve">candidate RIT or candidate SRIT can </w:t>
            </w:r>
            <w:r w:rsidRPr="00D20117">
              <w:t>support.</w:t>
            </w:r>
            <w:r w:rsidRPr="003F3E71">
              <w:rPr>
                <w:vertAlign w:val="superscript"/>
                <w:lang w:eastAsia="ko-KR"/>
              </w:rPr>
              <w:t>(1)</w:t>
            </w:r>
          </w:p>
        </w:tc>
        <w:tc>
          <w:tcPr>
            <w:tcW w:w="1700" w:type="pct"/>
            <w:tcBorders>
              <w:top w:val="single" w:sz="4" w:space="0" w:color="auto"/>
              <w:left w:val="single" w:sz="4" w:space="0" w:color="auto"/>
              <w:bottom w:val="single" w:sz="4" w:space="0" w:color="auto"/>
              <w:right w:val="single" w:sz="4" w:space="0" w:color="auto"/>
            </w:tcBorders>
          </w:tcPr>
          <w:p w:rsidR="00A95B05" w:rsidRPr="003F3E71" w:rsidRDefault="00A95B05" w:rsidP="009C4B53">
            <w:pPr>
              <w:pStyle w:val="Tabletext"/>
              <w:rPr>
                <w:rFonts w:eastAsia="MS Mincho"/>
              </w:rPr>
            </w:pPr>
            <w:r w:rsidRPr="00A95B05">
              <w:rPr>
                <w:i/>
                <w:lang w:eastAsia="zh-CN"/>
              </w:rPr>
              <w:t>The SRIT proposal can support eMBB, URLLC and mMTC usage scenarios.</w:t>
            </w:r>
          </w:p>
        </w:tc>
      </w:tr>
      <w:tr w:rsidR="00A95B05" w:rsidRPr="0096507D" w:rsidTr="00A95B05">
        <w:tc>
          <w:tcPr>
            <w:tcW w:w="5000" w:type="pct"/>
            <w:gridSpan w:val="3"/>
            <w:tcBorders>
              <w:top w:val="single" w:sz="4" w:space="0" w:color="auto"/>
              <w:left w:val="nil"/>
              <w:bottom w:val="nil"/>
              <w:right w:val="nil"/>
            </w:tcBorders>
            <w:hideMark/>
          </w:tcPr>
          <w:p w:rsidR="00A95B05" w:rsidRPr="00D20117" w:rsidRDefault="00A95B05" w:rsidP="000216EB">
            <w:pPr>
              <w:pStyle w:val="Tablelegend"/>
              <w:numPr>
                <w:ilvl w:val="0"/>
                <w:numId w:val="3"/>
              </w:numPr>
              <w:tabs>
                <w:tab w:val="clear" w:pos="1871"/>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80"/>
              <w:ind w:right="-85"/>
              <w:jc w:val="both"/>
              <w:rPr>
                <w:iCs/>
              </w:rPr>
            </w:pPr>
            <w:r w:rsidRPr="00D20117">
              <w:t>Refer to the process requirements in IMT-2020/2.</w:t>
            </w:r>
          </w:p>
        </w:tc>
      </w:tr>
    </w:tbl>
    <w:p w:rsidR="00A95B05" w:rsidRDefault="00A95B05" w:rsidP="00A95B05">
      <w:pPr>
        <w:pStyle w:val="Tablefin"/>
      </w:pPr>
      <w:bookmarkStart w:id="10" w:name="_Toc4742380"/>
    </w:p>
    <w:p w:rsidR="00A95B05" w:rsidRDefault="00A95B05" w:rsidP="00A95B05">
      <w:pPr>
        <w:pStyle w:val="Headingb"/>
        <w:rPr>
          <w:vertAlign w:val="superscript"/>
        </w:rPr>
      </w:pPr>
      <w:r w:rsidRPr="00A95B05">
        <w:t>Compliance template for spectrum</w:t>
      </w:r>
      <w:r w:rsidRPr="00A95B05">
        <w:rPr>
          <w:vertAlign w:val="superscript"/>
        </w:rPr>
        <w:t>3</w:t>
      </w:r>
      <w:bookmarkEnd w:id="10"/>
    </w:p>
    <w:p w:rsidR="00A95B05" w:rsidRPr="00A95B05" w:rsidRDefault="00A95B05" w:rsidP="000216EB">
      <w:pPr>
        <w:spacing w:before="0"/>
        <w:rPr>
          <w:lang w:val="fr-CH"/>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5"/>
        <w:gridCol w:w="7474"/>
      </w:tblGrid>
      <w:tr w:rsidR="00A95B05" w:rsidTr="00A95B05">
        <w:tc>
          <w:tcPr>
            <w:tcW w:w="1119" w:type="pct"/>
            <w:tcBorders>
              <w:top w:val="single" w:sz="4" w:space="0" w:color="auto"/>
              <w:left w:val="single" w:sz="4" w:space="0" w:color="auto"/>
              <w:bottom w:val="single" w:sz="4" w:space="0" w:color="auto"/>
              <w:right w:val="single" w:sz="4" w:space="0" w:color="auto"/>
            </w:tcBorders>
          </w:tcPr>
          <w:p w:rsidR="00A95B05" w:rsidRDefault="00A95B05" w:rsidP="009C4B53">
            <w:pPr>
              <w:pStyle w:val="Tablehead"/>
              <w:rPr>
                <w:rFonts w:eastAsia="SimSun"/>
              </w:rPr>
            </w:pPr>
          </w:p>
        </w:tc>
        <w:tc>
          <w:tcPr>
            <w:tcW w:w="3881" w:type="pct"/>
            <w:tcBorders>
              <w:top w:val="single" w:sz="4" w:space="0" w:color="auto"/>
              <w:left w:val="single" w:sz="4" w:space="0" w:color="auto"/>
              <w:bottom w:val="single" w:sz="4" w:space="0" w:color="auto"/>
              <w:right w:val="single" w:sz="4" w:space="0" w:color="auto"/>
            </w:tcBorders>
            <w:hideMark/>
          </w:tcPr>
          <w:p w:rsidR="00A95B05" w:rsidRDefault="00A95B05" w:rsidP="009C4B53">
            <w:pPr>
              <w:pStyle w:val="Tablehead"/>
              <w:rPr>
                <w:rFonts w:eastAsia="SimSun"/>
              </w:rPr>
            </w:pPr>
            <w:r>
              <w:rPr>
                <w:rFonts w:eastAsia="SimSun"/>
              </w:rPr>
              <w:t>Spectrum capability requirements</w:t>
            </w:r>
          </w:p>
        </w:tc>
      </w:tr>
      <w:tr w:rsidR="00A95B05" w:rsidRPr="0096507D" w:rsidTr="00A95B05">
        <w:tc>
          <w:tcPr>
            <w:tcW w:w="1119" w:type="pct"/>
            <w:tcBorders>
              <w:top w:val="single" w:sz="4" w:space="0" w:color="auto"/>
              <w:left w:val="single" w:sz="4" w:space="0" w:color="auto"/>
              <w:bottom w:val="single" w:sz="4" w:space="0" w:color="auto"/>
              <w:right w:val="single" w:sz="4" w:space="0" w:color="auto"/>
            </w:tcBorders>
            <w:hideMark/>
          </w:tcPr>
          <w:p w:rsidR="00A95B05" w:rsidRDefault="00A95B05" w:rsidP="009C4B53">
            <w:pPr>
              <w:pStyle w:val="Tabletext"/>
              <w:rPr>
                <w:rFonts w:eastAsia="SimSun"/>
                <w:b/>
              </w:rPr>
            </w:pPr>
            <w:r>
              <w:rPr>
                <w:b/>
              </w:rPr>
              <w:t>5</w:t>
            </w:r>
            <w:r>
              <w:rPr>
                <w:rFonts w:eastAsia="SimSun"/>
                <w:b/>
              </w:rPr>
              <w:t>.2.4.2.1</w:t>
            </w:r>
          </w:p>
        </w:tc>
        <w:tc>
          <w:tcPr>
            <w:tcW w:w="3881" w:type="pct"/>
            <w:tcBorders>
              <w:top w:val="single" w:sz="4" w:space="0" w:color="auto"/>
              <w:left w:val="single" w:sz="4" w:space="0" w:color="auto"/>
              <w:bottom w:val="single" w:sz="4" w:space="0" w:color="auto"/>
              <w:right w:val="single" w:sz="4" w:space="0" w:color="auto"/>
            </w:tcBorders>
            <w:hideMark/>
          </w:tcPr>
          <w:p w:rsidR="00A95B05" w:rsidRPr="00D20117" w:rsidRDefault="00A95B05" w:rsidP="009C4B53">
            <w:pPr>
              <w:pStyle w:val="Tabletext"/>
              <w:rPr>
                <w:rFonts w:eastAsia="SimSun"/>
                <w:b/>
              </w:rPr>
            </w:pPr>
            <w:r w:rsidRPr="00D20117">
              <w:rPr>
                <w:rFonts w:eastAsia="SimSun"/>
                <w:b/>
              </w:rPr>
              <w:t>Frequency bands</w:t>
            </w:r>
            <w:r w:rsidRPr="00D20117">
              <w:rPr>
                <w:b/>
              </w:rPr>
              <w:t xml:space="preserve"> identified for IMT</w:t>
            </w:r>
          </w:p>
          <w:p w:rsidR="00A95B05" w:rsidRPr="00D20117" w:rsidRDefault="00A95B05" w:rsidP="009C4B53">
            <w:pPr>
              <w:pStyle w:val="Tabletext"/>
              <w:rPr>
                <w:rFonts w:eastAsia="SimSun"/>
              </w:rPr>
            </w:pPr>
            <w:r w:rsidRPr="00D20117">
              <w:rPr>
                <w:rFonts w:eastAsia="SimSun"/>
              </w:rPr>
              <w:t>Is the proposal able to utilize at least one</w:t>
            </w:r>
            <w:r w:rsidRPr="00D20117">
              <w:t xml:space="preserve"> frequency</w:t>
            </w:r>
            <w:r w:rsidRPr="00D20117">
              <w:rPr>
                <w:rFonts w:eastAsia="SimSun"/>
              </w:rPr>
              <w:t xml:space="preserve"> band identified for IMT</w:t>
            </w:r>
            <w:r w:rsidRPr="00D20117">
              <w:t xml:space="preserve"> in the ITU Radio Regulations</w:t>
            </w:r>
            <w:r w:rsidRPr="00D20117">
              <w:rPr>
                <w:rFonts w:eastAsia="SimSun"/>
              </w:rPr>
              <w:t xml:space="preserve">?: </w:t>
            </w:r>
            <w:r w:rsidRPr="00D20117">
              <w:rPr>
                <w:rFonts w:eastAsia="SimSun"/>
              </w:rPr>
              <w:tab/>
            </w:r>
            <w:r>
              <w:rPr>
                <w:rFonts w:eastAsia="SimSun"/>
              </w:rPr>
              <w:sym w:font="Wingdings" w:char="F0FE"/>
            </w:r>
            <w:r w:rsidRPr="00D20117">
              <w:rPr>
                <w:rFonts w:eastAsia="SimSun"/>
              </w:rPr>
              <w:t xml:space="preserve"> </w:t>
            </w:r>
            <w:r w:rsidRPr="001D181B">
              <w:rPr>
                <w:rFonts w:eastAsia="SimSun"/>
                <w:b/>
              </w:rPr>
              <w:t>YES</w:t>
            </w:r>
            <w:r w:rsidRPr="00D20117">
              <w:rPr>
                <w:rFonts w:eastAsia="SimSun"/>
              </w:rPr>
              <w:t xml:space="preserve"> / </w:t>
            </w:r>
            <w:r>
              <w:rPr>
                <w:rFonts w:eastAsia="SimSun"/>
              </w:rPr>
              <w:sym w:font="Times New Roman" w:char="F072"/>
            </w:r>
            <w:r w:rsidRPr="00D20117">
              <w:rPr>
                <w:rFonts w:eastAsia="SimSun"/>
              </w:rPr>
              <w:t xml:space="preserve"> </w:t>
            </w:r>
            <w:r w:rsidRPr="001D181B">
              <w:rPr>
                <w:rFonts w:eastAsia="SimSun"/>
                <w:strike/>
              </w:rPr>
              <w:t>NO</w:t>
            </w:r>
          </w:p>
          <w:p w:rsidR="00A95B05" w:rsidRDefault="00A95B05" w:rsidP="009C4B53">
            <w:pPr>
              <w:pStyle w:val="Tabletext"/>
              <w:rPr>
                <w:rFonts w:eastAsia="SimSun"/>
              </w:rPr>
            </w:pPr>
            <w:r w:rsidRPr="00D20117">
              <w:rPr>
                <w:rFonts w:eastAsia="SimSun"/>
              </w:rPr>
              <w:t>Specify in which band(s) the candidate RIT or candidate SRIT can be deployed.</w:t>
            </w:r>
          </w:p>
          <w:p w:rsidR="00A95B05" w:rsidRPr="00A95B05" w:rsidRDefault="00A95B05" w:rsidP="009C4B53">
            <w:pPr>
              <w:pStyle w:val="Tabletext"/>
              <w:rPr>
                <w:b/>
                <w:i/>
              </w:rPr>
            </w:pPr>
            <w:r w:rsidRPr="00A95B05">
              <w:rPr>
                <w:b/>
                <w:i/>
              </w:rPr>
              <w:t>For DECT-2020 NR component RIT:</w:t>
            </w:r>
          </w:p>
          <w:p w:rsidR="00A95B05" w:rsidRPr="00A95B05" w:rsidRDefault="00A95B05" w:rsidP="009C4B53">
            <w:pPr>
              <w:pStyle w:val="Tabletext"/>
              <w:rPr>
                <w:rFonts w:eastAsiaTheme="minorEastAsia"/>
                <w:i/>
                <w:szCs w:val="22"/>
                <w:lang w:eastAsia="zh-CN"/>
              </w:rPr>
            </w:pPr>
            <w:r w:rsidRPr="00A95B05">
              <w:rPr>
                <w:rFonts w:eastAsiaTheme="minorEastAsia"/>
                <w:i/>
                <w:szCs w:val="22"/>
                <w:lang w:eastAsia="zh-CN"/>
              </w:rPr>
              <w:t>The candidate RIT is designed to operate over:</w:t>
            </w:r>
          </w:p>
          <w:p w:rsidR="00A95B05" w:rsidRPr="00A95B05" w:rsidRDefault="00A95B05" w:rsidP="000216EB">
            <w:pPr>
              <w:pStyle w:val="Tabletext"/>
              <w:numPr>
                <w:ilvl w:val="0"/>
                <w:numId w:val="1"/>
              </w:numPr>
              <w:tabs>
                <w:tab w:val="clear" w:pos="1871"/>
              </w:tabs>
              <w:ind w:left="284" w:hanging="284"/>
              <w:rPr>
                <w:rFonts w:eastAsiaTheme="minorEastAsia"/>
                <w:i/>
                <w:szCs w:val="22"/>
                <w:lang w:eastAsia="zh-CN"/>
              </w:rPr>
            </w:pPr>
            <w:r w:rsidRPr="00A95B05">
              <w:rPr>
                <w:rFonts w:eastAsiaTheme="minorEastAsia"/>
                <w:i/>
                <w:szCs w:val="22"/>
                <w:lang w:eastAsia="zh-CN"/>
              </w:rPr>
              <w:t>The frequency bands currently allocated to DECT service (1880 MHz – 1900 MHz)</w:t>
            </w:r>
          </w:p>
          <w:p w:rsidR="00A95B05" w:rsidRPr="00A95B05" w:rsidRDefault="00A95B05" w:rsidP="000216EB">
            <w:pPr>
              <w:pStyle w:val="Tabletext"/>
              <w:numPr>
                <w:ilvl w:val="0"/>
                <w:numId w:val="1"/>
              </w:numPr>
              <w:tabs>
                <w:tab w:val="clear" w:pos="1871"/>
              </w:tabs>
              <w:ind w:left="284" w:hanging="284"/>
              <w:rPr>
                <w:rFonts w:eastAsiaTheme="minorEastAsia"/>
                <w:i/>
                <w:szCs w:val="22"/>
                <w:lang w:eastAsia="zh-CN"/>
              </w:rPr>
            </w:pPr>
            <w:r w:rsidRPr="00A95B05">
              <w:rPr>
                <w:rFonts w:eastAsiaTheme="minorEastAsia"/>
                <w:i/>
                <w:szCs w:val="22"/>
                <w:lang w:eastAsia="zh-CN"/>
              </w:rPr>
              <w:t>The frequency bands currently allocated to IMT-2</w:t>
            </w:r>
            <w:r w:rsidR="000216EB">
              <w:rPr>
                <w:rFonts w:eastAsiaTheme="minorEastAsia"/>
                <w:i/>
                <w:szCs w:val="22"/>
                <w:lang w:eastAsia="zh-CN"/>
              </w:rPr>
              <w:t>000 FT service (1900 MHz – 1980 </w:t>
            </w:r>
            <w:r w:rsidRPr="00A95B05">
              <w:rPr>
                <w:rFonts w:eastAsiaTheme="minorEastAsia"/>
                <w:i/>
                <w:szCs w:val="22"/>
                <w:lang w:eastAsia="zh-CN"/>
              </w:rPr>
              <w:t>MHz and 2010 MHz – 2025 MHz)</w:t>
            </w:r>
          </w:p>
          <w:p w:rsidR="00A95B05" w:rsidRPr="00A95B05" w:rsidRDefault="00A95B05" w:rsidP="000216EB">
            <w:pPr>
              <w:pStyle w:val="Tabletext"/>
              <w:numPr>
                <w:ilvl w:val="0"/>
                <w:numId w:val="1"/>
              </w:numPr>
              <w:tabs>
                <w:tab w:val="clear" w:pos="1871"/>
              </w:tabs>
              <w:ind w:left="284" w:hanging="284"/>
              <w:rPr>
                <w:rFonts w:eastAsiaTheme="minorEastAsia"/>
                <w:i/>
                <w:szCs w:val="22"/>
                <w:lang w:eastAsia="zh-CN"/>
              </w:rPr>
            </w:pPr>
            <w:r w:rsidRPr="00A95B05">
              <w:rPr>
                <w:rFonts w:eastAsiaTheme="minorEastAsia"/>
                <w:i/>
                <w:szCs w:val="22"/>
                <w:lang w:eastAsia="zh-CN"/>
              </w:rPr>
              <w:t>Any other frequency band that may be allocated in the future to the service, including bands above 24.25 GHz</w:t>
            </w:r>
          </w:p>
          <w:p w:rsidR="00A95B05" w:rsidRPr="00A95B05" w:rsidRDefault="00A95B05" w:rsidP="009C4B53">
            <w:pPr>
              <w:pStyle w:val="Tabletext"/>
              <w:rPr>
                <w:rFonts w:eastAsiaTheme="minorEastAsia"/>
                <w:i/>
                <w:szCs w:val="22"/>
                <w:lang w:eastAsia="zh-CN"/>
              </w:rPr>
            </w:pPr>
            <w:r w:rsidRPr="00A95B05">
              <w:rPr>
                <w:rFonts w:eastAsiaTheme="minorEastAsia"/>
                <w:i/>
                <w:szCs w:val="22"/>
                <w:lang w:eastAsia="zh-CN"/>
              </w:rPr>
              <w:t>In particular license exempt frequencies at the 5 GHz band have been considered as possible.</w:t>
            </w:r>
          </w:p>
          <w:p w:rsidR="00A95B05" w:rsidRPr="00A95B05" w:rsidRDefault="00A95B05" w:rsidP="009C4B53">
            <w:pPr>
              <w:pStyle w:val="Tabletext"/>
              <w:rPr>
                <w:b/>
                <w:i/>
              </w:rPr>
            </w:pPr>
            <w:r w:rsidRPr="00A95B05">
              <w:rPr>
                <w:b/>
                <w:i/>
              </w:rPr>
              <w:t>For 3GPP-NR component RIT:</w:t>
            </w:r>
          </w:p>
          <w:p w:rsidR="00A95B05" w:rsidRPr="00D20117" w:rsidRDefault="000216EB" w:rsidP="000216EB">
            <w:pPr>
              <w:pStyle w:val="Tabletext"/>
              <w:rPr>
                <w:rFonts w:eastAsia="SimSun"/>
              </w:rPr>
            </w:pPr>
            <w:r>
              <w:rPr>
                <w:i/>
              </w:rPr>
              <w:t>Same as in the "</w:t>
            </w:r>
            <w:r w:rsidR="00A95B05" w:rsidRPr="00A95B05">
              <w:rPr>
                <w:i/>
              </w:rPr>
              <w:t>3GPP 5G CANDIDATE FOR IN</w:t>
            </w:r>
            <w:r>
              <w:rPr>
                <w:i/>
              </w:rPr>
              <w:t>CLUSION IN IMT-2020: SUBMISSION </w:t>
            </w:r>
            <w:r w:rsidR="00A95B05" w:rsidRPr="00A95B05">
              <w:rPr>
                <w:i/>
              </w:rPr>
              <w:t>2 FOR IMT-2020 (RIT)</w:t>
            </w:r>
            <w:r>
              <w:rPr>
                <w:i/>
              </w:rPr>
              <w:t>"</w:t>
            </w:r>
            <w:r w:rsidR="00A95B05" w:rsidRPr="00A95B05">
              <w:rPr>
                <w:i/>
              </w:rPr>
              <w:t xml:space="preserve"> package.</w:t>
            </w:r>
          </w:p>
        </w:tc>
      </w:tr>
      <w:tr w:rsidR="00A95B05" w:rsidRPr="0096507D" w:rsidTr="00A95B05">
        <w:tc>
          <w:tcPr>
            <w:tcW w:w="1119" w:type="pct"/>
            <w:tcBorders>
              <w:top w:val="single" w:sz="4" w:space="0" w:color="auto"/>
              <w:left w:val="single" w:sz="4" w:space="0" w:color="auto"/>
              <w:bottom w:val="single" w:sz="4" w:space="0" w:color="auto"/>
              <w:right w:val="single" w:sz="4" w:space="0" w:color="auto"/>
            </w:tcBorders>
            <w:hideMark/>
          </w:tcPr>
          <w:p w:rsidR="00A95B05" w:rsidRDefault="00A95B05" w:rsidP="009C4B53">
            <w:pPr>
              <w:pStyle w:val="Tabletext"/>
              <w:rPr>
                <w:rFonts w:eastAsia="SimSun"/>
                <w:b/>
                <w:highlight w:val="yellow"/>
              </w:rPr>
            </w:pPr>
            <w:r>
              <w:rPr>
                <w:rFonts w:eastAsia="Malgun Gothic"/>
                <w:b/>
              </w:rPr>
              <w:t>5</w:t>
            </w:r>
            <w:r>
              <w:rPr>
                <w:rFonts w:eastAsia="SimSun"/>
                <w:b/>
              </w:rPr>
              <w:t>.2.4.2.2</w:t>
            </w:r>
          </w:p>
        </w:tc>
        <w:tc>
          <w:tcPr>
            <w:tcW w:w="3881" w:type="pct"/>
            <w:tcBorders>
              <w:top w:val="single" w:sz="4" w:space="0" w:color="auto"/>
              <w:left w:val="single" w:sz="4" w:space="0" w:color="auto"/>
              <w:bottom w:val="single" w:sz="4" w:space="0" w:color="auto"/>
              <w:right w:val="single" w:sz="4" w:space="0" w:color="auto"/>
            </w:tcBorders>
            <w:hideMark/>
          </w:tcPr>
          <w:p w:rsidR="00A95B05" w:rsidRPr="00D20117" w:rsidRDefault="00A95B05" w:rsidP="009C4B53">
            <w:pPr>
              <w:pStyle w:val="Tabletext"/>
              <w:rPr>
                <w:rFonts w:eastAsia="Malgun Gothic"/>
                <w:b/>
              </w:rPr>
            </w:pPr>
            <w:r w:rsidRPr="00D20117">
              <w:rPr>
                <w:rFonts w:eastAsia="SimSun"/>
                <w:b/>
              </w:rPr>
              <w:t>Higher Frequency range/band(s)</w:t>
            </w:r>
          </w:p>
          <w:p w:rsidR="00A95B05" w:rsidRPr="00D20117" w:rsidRDefault="00A95B05" w:rsidP="009C4B53">
            <w:pPr>
              <w:pStyle w:val="Tabletext"/>
              <w:rPr>
                <w:rFonts w:eastAsia="SimSun"/>
              </w:rPr>
            </w:pPr>
            <w:r w:rsidRPr="00D20117">
              <w:rPr>
                <w:rFonts w:eastAsia="SimSun"/>
              </w:rPr>
              <w:t>Is the proposal able to utilize</w:t>
            </w:r>
            <w:r w:rsidRPr="00D20117">
              <w:rPr>
                <w:rFonts w:eastAsia="Malgun Gothic"/>
              </w:rPr>
              <w:t xml:space="preserve"> the higher frequency range/band(s) </w:t>
            </w:r>
            <w:r w:rsidRPr="00D20117">
              <w:t xml:space="preserve">above </w:t>
            </w:r>
            <w:r w:rsidRPr="00D20117">
              <w:rPr>
                <w:rFonts w:eastAsia="Malgun Gothic"/>
              </w:rPr>
              <w:t>24.25 GHz</w:t>
            </w:r>
            <w:r w:rsidRPr="00D20117">
              <w:rPr>
                <w:rFonts w:eastAsia="SimSun"/>
              </w:rPr>
              <w:t>?:</w:t>
            </w:r>
            <w:r w:rsidRPr="00D20117">
              <w:rPr>
                <w:rFonts w:eastAsia="SimSun"/>
              </w:rPr>
              <w:tab/>
            </w:r>
            <w:r>
              <w:rPr>
                <w:rFonts w:eastAsia="SimSun"/>
              </w:rPr>
              <w:sym w:font="Wingdings" w:char="F0FE"/>
            </w:r>
            <w:r w:rsidRPr="001D181B">
              <w:rPr>
                <w:rFonts w:eastAsia="SimSun"/>
                <w:b/>
              </w:rPr>
              <w:t>YES</w:t>
            </w:r>
            <w:r w:rsidRPr="00D20117">
              <w:rPr>
                <w:rFonts w:eastAsia="SimSun"/>
              </w:rPr>
              <w:t xml:space="preserve"> / </w:t>
            </w:r>
            <w:r w:rsidRPr="00D20117">
              <w:rPr>
                <w:rFonts w:eastAsia="SimSun"/>
              </w:rPr>
              <w:tab/>
            </w:r>
            <w:r>
              <w:rPr>
                <w:rFonts w:eastAsia="SimSun"/>
              </w:rPr>
              <w:sym w:font="Times New Roman" w:char="F072"/>
            </w:r>
            <w:r w:rsidRPr="00D20117">
              <w:rPr>
                <w:rFonts w:eastAsia="SimSun"/>
              </w:rPr>
              <w:t xml:space="preserve"> </w:t>
            </w:r>
            <w:r w:rsidRPr="00930CFC">
              <w:rPr>
                <w:rFonts w:eastAsia="SimSun"/>
              </w:rPr>
              <w:t>NO</w:t>
            </w:r>
            <w:r>
              <w:rPr>
                <w:rFonts w:eastAsia="SimSun"/>
                <w:strike/>
              </w:rPr>
              <w:t xml:space="preserve"> </w:t>
            </w:r>
          </w:p>
          <w:p w:rsidR="00A95B05" w:rsidRPr="00D20117" w:rsidRDefault="00A95B05" w:rsidP="009C4B53">
            <w:pPr>
              <w:pStyle w:val="Tabletext"/>
              <w:rPr>
                <w:rFonts w:eastAsia="SimSun"/>
              </w:rPr>
            </w:pPr>
            <w:r w:rsidRPr="00D20117">
              <w:rPr>
                <w:rFonts w:eastAsia="SimSun"/>
              </w:rPr>
              <w:t>Specify in which band(s) the candidate RIT or candidate SRIT can be deployed.</w:t>
            </w:r>
          </w:p>
          <w:p w:rsidR="00A95B05" w:rsidRDefault="00A95B05" w:rsidP="009C4B53">
            <w:pPr>
              <w:pStyle w:val="Tabletext"/>
              <w:rPr>
                <w:rFonts w:eastAsia="Malgun Gothic"/>
                <w:lang w:eastAsia="ko-KR"/>
              </w:rPr>
            </w:pPr>
            <w:r>
              <w:rPr>
                <w:rFonts w:eastAsia="Malgun Gothic"/>
                <w:lang w:eastAsia="ko-KR"/>
              </w:rPr>
              <w:t>NOTE 1 –</w:t>
            </w:r>
            <w:r w:rsidRPr="00D20117">
              <w:rPr>
                <w:rFonts w:eastAsia="Malgun Gothic"/>
                <w:lang w:eastAsia="ko-KR"/>
              </w:rPr>
              <w:t xml:space="preserve"> In the case of the candidate SRIT, at least one of the component RITs need to fulfil this requirement.</w:t>
            </w:r>
          </w:p>
          <w:p w:rsidR="00A95B05" w:rsidRPr="00A95B05" w:rsidRDefault="00A95B05" w:rsidP="009C4B53">
            <w:pPr>
              <w:pStyle w:val="Tabletext"/>
              <w:rPr>
                <w:b/>
                <w:i/>
              </w:rPr>
            </w:pPr>
            <w:r w:rsidRPr="00A95B05">
              <w:rPr>
                <w:b/>
                <w:i/>
              </w:rPr>
              <w:t>For DECT-2020 NR component RIT:</w:t>
            </w:r>
          </w:p>
          <w:p w:rsidR="00A95B05" w:rsidRPr="00A95B05" w:rsidRDefault="00A95B05" w:rsidP="009C4B53">
            <w:pPr>
              <w:pStyle w:val="Tabletext"/>
              <w:rPr>
                <w:rFonts w:eastAsiaTheme="minorEastAsia"/>
                <w:i/>
                <w:szCs w:val="22"/>
                <w:lang w:eastAsia="zh-CN"/>
              </w:rPr>
            </w:pPr>
            <w:r w:rsidRPr="00A95B05">
              <w:rPr>
                <w:rFonts w:eastAsiaTheme="minorEastAsia"/>
                <w:i/>
                <w:szCs w:val="22"/>
                <w:lang w:eastAsia="zh-CN"/>
              </w:rPr>
              <w:t>N/A</w:t>
            </w:r>
          </w:p>
          <w:p w:rsidR="00A95B05" w:rsidRPr="00A95B05" w:rsidRDefault="00A95B05" w:rsidP="009C4B53">
            <w:pPr>
              <w:pStyle w:val="Tabletext"/>
              <w:rPr>
                <w:b/>
                <w:i/>
              </w:rPr>
            </w:pPr>
            <w:r w:rsidRPr="00A95B05">
              <w:rPr>
                <w:b/>
                <w:i/>
              </w:rPr>
              <w:t xml:space="preserve">For </w:t>
            </w:r>
            <w:r w:rsidR="000D3765">
              <w:rPr>
                <w:b/>
                <w:i/>
              </w:rPr>
              <w:t>DECT</w:t>
            </w:r>
            <w:r w:rsidRPr="00A95B05">
              <w:rPr>
                <w:b/>
                <w:i/>
              </w:rPr>
              <w:t>-NR component RIT:</w:t>
            </w:r>
          </w:p>
          <w:p w:rsidR="00A95B05" w:rsidRPr="00D20117" w:rsidRDefault="000216EB" w:rsidP="000216EB">
            <w:pPr>
              <w:pStyle w:val="Tabletext"/>
              <w:rPr>
                <w:rFonts w:eastAsia="MS Mincho"/>
              </w:rPr>
            </w:pPr>
            <w:r>
              <w:rPr>
                <w:i/>
              </w:rPr>
              <w:t>Same as in the "</w:t>
            </w:r>
            <w:r w:rsidR="00A95B05" w:rsidRPr="00A95B05">
              <w:rPr>
                <w:i/>
              </w:rPr>
              <w:t>3GPP 5G CANDIDATE FOR IN</w:t>
            </w:r>
            <w:r>
              <w:rPr>
                <w:i/>
              </w:rPr>
              <w:t>CLUSION IN IMT-2020: SUBMISSION </w:t>
            </w:r>
            <w:r w:rsidR="00A95B05" w:rsidRPr="00A95B05">
              <w:rPr>
                <w:i/>
              </w:rPr>
              <w:t>2 FOR IMT-2020 (RIT)</w:t>
            </w:r>
            <w:r>
              <w:rPr>
                <w:i/>
              </w:rPr>
              <w:t>"</w:t>
            </w:r>
            <w:r w:rsidR="00A95B05" w:rsidRPr="00A95B05">
              <w:rPr>
                <w:i/>
              </w:rPr>
              <w:t xml:space="preserve"> package.</w:t>
            </w:r>
          </w:p>
        </w:tc>
      </w:tr>
    </w:tbl>
    <w:p w:rsidR="00A95B05" w:rsidRPr="003F3E71" w:rsidRDefault="00A95B05" w:rsidP="000216EB">
      <w:pPr>
        <w:pStyle w:val="Tablelegend"/>
        <w:tabs>
          <w:tab w:val="clear" w:pos="1134"/>
          <w:tab w:val="left" w:pos="284"/>
        </w:tabs>
      </w:pPr>
      <w:r w:rsidRPr="003F3E71">
        <w:rPr>
          <w:vertAlign w:val="superscript"/>
        </w:rPr>
        <w:t>(1)</w:t>
      </w:r>
      <w:r w:rsidRPr="003F3E71">
        <w:tab/>
        <w:t>As defined in Report ITU-R M.2410-0.</w:t>
      </w:r>
    </w:p>
    <w:p w:rsidR="00A95B05" w:rsidRPr="003F3E71" w:rsidRDefault="00A95B05" w:rsidP="000216EB">
      <w:pPr>
        <w:pStyle w:val="Tablelegend"/>
        <w:tabs>
          <w:tab w:val="clear" w:pos="1134"/>
          <w:tab w:val="left" w:pos="284"/>
        </w:tabs>
      </w:pPr>
      <w:r w:rsidRPr="00407EA7">
        <w:rPr>
          <w:vertAlign w:val="superscript"/>
        </w:rPr>
        <w:t>(2)</w:t>
      </w:r>
      <w:r w:rsidR="00407EA7">
        <w:tab/>
      </w:r>
      <w:r w:rsidRPr="003F3E71">
        <w:t>According to the evaluation methodology specified in Report ITU-R M.2412-0.</w:t>
      </w:r>
    </w:p>
    <w:p w:rsidR="00A95B05" w:rsidRDefault="00A95B05" w:rsidP="000216EB">
      <w:pPr>
        <w:pStyle w:val="Tablelegend"/>
        <w:tabs>
          <w:tab w:val="clear" w:pos="1134"/>
          <w:tab w:val="left" w:pos="284"/>
        </w:tabs>
        <w:rPr>
          <w:rFonts w:eastAsia="Malgun Gothic"/>
        </w:rPr>
      </w:pPr>
      <w:r w:rsidRPr="003F3E71">
        <w:rPr>
          <w:vertAlign w:val="superscript"/>
        </w:rPr>
        <w:t>(3)</w:t>
      </w:r>
      <w:r w:rsidRPr="003F3E71">
        <w:tab/>
      </w:r>
      <w:r w:rsidRPr="003F3E71">
        <w:rPr>
          <w:rFonts w:eastAsia="Malgun Gothic"/>
        </w:rPr>
        <w:t>Proponents should report their selected evaluation methodology of the Connection density, the channel model variant used, and evaluation configuration(s) with their exact values (e.g. antenna element number, bandwidth, etc.) per test environment</w:t>
      </w:r>
      <w:r w:rsidRPr="003F3E71">
        <w:rPr>
          <w:lang w:eastAsia="ja-JP"/>
        </w:rPr>
        <w:t>, and could provide other relevant information as well</w:t>
      </w:r>
      <w:r w:rsidRPr="003F3E71">
        <w:rPr>
          <w:rFonts w:eastAsia="Malgun Gothic"/>
        </w:rPr>
        <w:t>. For details, refer to Report ITU-R M.2412-0, in particular, § 7.1.3 for the evaluation methodologies, § 8.4 for the evaluation configurations per each test environment, and Annex 1 on the channel model variants.</w:t>
      </w:r>
    </w:p>
    <w:p w:rsidR="000069D4" w:rsidRDefault="00407EA7" w:rsidP="000216EB">
      <w:pPr>
        <w:pStyle w:val="Tablelegend"/>
        <w:spacing w:before="0"/>
        <w:jc w:val="center"/>
        <w:rPr>
          <w:lang w:val="fr-FR" w:eastAsia="zh-CN"/>
        </w:rPr>
      </w:pPr>
      <w:r>
        <w:rPr>
          <w:rFonts w:eastAsia="Malgun Gothic"/>
        </w:rPr>
        <w:t>________________</w:t>
      </w:r>
    </w:p>
    <w:sectPr w:rsidR="000069D4" w:rsidSect="00D02712">
      <w:headerReference w:type="default" r:id="rId10"/>
      <w:footerReference w:type="default" r:id="rId11"/>
      <w:footerReference w:type="first" r:id="rId12"/>
      <w:pgSz w:w="11907" w:h="16834"/>
      <w:pgMar w:top="1418" w:right="1134" w:bottom="1418" w:left="1134" w:header="720" w:footer="720" w:gutter="0"/>
      <w:paperSrc w:first="15" w:other="15"/>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47FF" w:rsidRDefault="000547FF">
      <w:r>
        <w:separator/>
      </w:r>
    </w:p>
  </w:endnote>
  <w:endnote w:type="continuationSeparator" w:id="0">
    <w:p w:rsidR="000547FF" w:rsidRDefault="00054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charset w:val="00"/>
    <w:family w:val="roman"/>
    <w:pitch w:val="variable"/>
    <w:sig w:usb0="00000007" w:usb1="00000000" w:usb2="00000000" w:usb3="00000000" w:csb0="00000093" w:csb1="00000000"/>
  </w:font>
  <w:font w:name="Times New Roman Bold">
    <w:panose1 w:val="02020803070505020304"/>
    <w:charset w:val="00"/>
    <w:family w:val="roman"/>
    <w:pitch w:val="variable"/>
    <w:sig w:usb0="00003A87" w:usb1="00000000" w:usb2="00000000" w:usb3="00000000" w:csb0="000000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B53" w:rsidRPr="002F7CB3" w:rsidRDefault="009C4B53">
    <w:pPr>
      <w:pStyle w:val="Footer"/>
      <w:rPr>
        <w:lang w:val="en-US"/>
      </w:rPr>
    </w:pPr>
    <w:r>
      <w:rPr>
        <w:lang w:val="en-US"/>
      </w:rPr>
      <w:fldChar w:fldCharType="begin"/>
    </w:r>
    <w:r>
      <w:rPr>
        <w:lang w:val="en-US"/>
      </w:rPr>
      <w:instrText xml:space="preserve"> FILENAME \p \* MERGEFORMAT </w:instrText>
    </w:r>
    <w:r>
      <w:rPr>
        <w:lang w:val="en-US"/>
      </w:rPr>
      <w:fldChar w:fldCharType="separate"/>
    </w:r>
    <w:r w:rsidRPr="00F33544">
      <w:rPr>
        <w:lang w:val="en-US"/>
      </w:rPr>
      <w:t>M</w:t>
    </w:r>
    <w:r>
      <w:t>:\BRSGD\TEXT2019\SG05\WP5D\000\032e.docx</w:t>
    </w:r>
    <w:r>
      <w:fldChar w:fldCharType="end"/>
    </w:r>
    <w:r w:rsidRPr="002F7CB3">
      <w:rPr>
        <w:lang w:val="en-US"/>
      </w:rPr>
      <w:tab/>
    </w:r>
    <w:r>
      <w:fldChar w:fldCharType="begin"/>
    </w:r>
    <w:r>
      <w:instrText xml:space="preserve"> savedate \@ dd.MM.yy </w:instrText>
    </w:r>
    <w:r>
      <w:fldChar w:fldCharType="separate"/>
    </w:r>
    <w:r w:rsidR="00D65821">
      <w:t>16.12.19</w:t>
    </w:r>
    <w:r>
      <w:fldChar w:fldCharType="end"/>
    </w:r>
    <w:r w:rsidRPr="002F7CB3">
      <w:rPr>
        <w:lang w:val="en-US"/>
      </w:rPr>
      <w:tab/>
    </w:r>
    <w:r>
      <w:fldChar w:fldCharType="begin"/>
    </w:r>
    <w:r>
      <w:instrText xml:space="preserve"> printdate \@ dd.MM.yy </w:instrText>
    </w:r>
    <w:r>
      <w:fldChar w:fldCharType="separate"/>
    </w:r>
    <w:r>
      <w:t>21.02.08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B53" w:rsidRPr="002F7CB3" w:rsidRDefault="009C4B53" w:rsidP="00E6257C">
    <w:pPr>
      <w:pStyle w:val="Footer"/>
      <w:rPr>
        <w:lang w:val="en-US"/>
      </w:rPr>
    </w:pPr>
    <w:r>
      <w:rPr>
        <w:lang w:val="en-US"/>
      </w:rPr>
      <w:fldChar w:fldCharType="begin"/>
    </w:r>
    <w:r>
      <w:rPr>
        <w:lang w:val="en-US"/>
      </w:rPr>
      <w:instrText xml:space="preserve"> FILENAME \p \* MERGEFORMAT </w:instrText>
    </w:r>
    <w:r>
      <w:rPr>
        <w:lang w:val="en-US"/>
      </w:rPr>
      <w:fldChar w:fldCharType="separate"/>
    </w:r>
    <w:r w:rsidRPr="00F33544">
      <w:rPr>
        <w:lang w:val="en-US"/>
      </w:rPr>
      <w:t>M</w:t>
    </w:r>
    <w:r>
      <w:t>:\BRSGD\TEXT2019\SG05\WP5D\000\032e.docx</w:t>
    </w:r>
    <w:r>
      <w:fldChar w:fldCharType="end"/>
    </w:r>
    <w:r w:rsidRPr="002F7CB3">
      <w:rPr>
        <w:lang w:val="en-US"/>
      </w:rPr>
      <w:tab/>
    </w:r>
    <w:r>
      <w:fldChar w:fldCharType="begin"/>
    </w:r>
    <w:r>
      <w:instrText xml:space="preserve"> savedate \@ dd.MM.yy </w:instrText>
    </w:r>
    <w:r>
      <w:fldChar w:fldCharType="separate"/>
    </w:r>
    <w:r w:rsidR="00D65821">
      <w:t>16.12.19</w:t>
    </w:r>
    <w:r>
      <w:fldChar w:fldCharType="end"/>
    </w:r>
    <w:r w:rsidRPr="002F7CB3">
      <w:rPr>
        <w:lang w:val="en-US"/>
      </w:rPr>
      <w:tab/>
    </w:r>
    <w:r>
      <w:fldChar w:fldCharType="begin"/>
    </w:r>
    <w:r>
      <w:instrText xml:space="preserve"> printdate \@ dd.MM.yy </w:instrText>
    </w:r>
    <w:r>
      <w:fldChar w:fldCharType="separate"/>
    </w:r>
    <w:r>
      <w:t>21.02.08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47FF" w:rsidRDefault="000547FF">
      <w:r>
        <w:t>____________________</w:t>
      </w:r>
    </w:p>
  </w:footnote>
  <w:footnote w:type="continuationSeparator" w:id="0">
    <w:p w:rsidR="000547FF" w:rsidRDefault="000547FF">
      <w:r>
        <w:continuationSeparator/>
      </w:r>
    </w:p>
  </w:footnote>
  <w:footnote w:id="1">
    <w:p w:rsidR="009C4B53" w:rsidRPr="00A95B05" w:rsidRDefault="009C4B53">
      <w:pPr>
        <w:pStyle w:val="FootnoteText"/>
        <w:rPr>
          <w:lang w:val="en-US"/>
        </w:rPr>
      </w:pPr>
      <w:r>
        <w:rPr>
          <w:rStyle w:val="FootnoteReference"/>
        </w:rPr>
        <w:t>*</w:t>
      </w:r>
      <w:r>
        <w:t xml:space="preserve"> </w:t>
      </w:r>
      <w:r>
        <w:rPr>
          <w:lang w:val="en-US"/>
        </w:rPr>
        <w:t>Submitted on behalf of the Africa Evaluation Group (AEG).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4B53" w:rsidRDefault="009C4B53" w:rsidP="00330567">
    <w:pPr>
      <w:pStyle w:val="Header"/>
      <w:rPr>
        <w:rStyle w:val="PageNumber"/>
      </w:rPr>
    </w:pPr>
    <w:r>
      <w:rPr>
        <w:lang w:val="en-US"/>
      </w:rPr>
      <w:t xml:space="preserve">- </w:t>
    </w:r>
    <w:r>
      <w:rPr>
        <w:rStyle w:val="PageNumber"/>
      </w:rPr>
      <w:fldChar w:fldCharType="begin"/>
    </w:r>
    <w:r>
      <w:rPr>
        <w:rStyle w:val="PageNumber"/>
      </w:rPr>
      <w:instrText xml:space="preserve"> PAGE </w:instrText>
    </w:r>
    <w:r>
      <w:rPr>
        <w:rStyle w:val="PageNumber"/>
      </w:rPr>
      <w:fldChar w:fldCharType="separate"/>
    </w:r>
    <w:r w:rsidR="00D65821">
      <w:rPr>
        <w:rStyle w:val="PageNumber"/>
        <w:noProof/>
      </w:rPr>
      <w:t>2</w:t>
    </w:r>
    <w:r>
      <w:rPr>
        <w:rStyle w:val="PageNumber"/>
      </w:rPr>
      <w:fldChar w:fldCharType="end"/>
    </w:r>
    <w:r>
      <w:rPr>
        <w:rStyle w:val="PageNumber"/>
      </w:rPr>
      <w:t xml:space="preserve"> -</w:t>
    </w:r>
  </w:p>
  <w:p w:rsidR="009C4B53" w:rsidRDefault="009C4B53">
    <w:pPr>
      <w:pStyle w:val="Header"/>
      <w:rPr>
        <w:lang w:val="en-US"/>
      </w:rPr>
    </w:pPr>
    <w:r>
      <w:rPr>
        <w:lang w:val="en-US"/>
      </w:rPr>
      <w:t>5D/32-E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2E48E1"/>
    <w:multiLevelType w:val="hybridMultilevel"/>
    <w:tmpl w:val="376A67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02E4DF4"/>
    <w:multiLevelType w:val="hybridMultilevel"/>
    <w:tmpl w:val="BE02C5A6"/>
    <w:lvl w:ilvl="0" w:tplc="472E2C2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20941A0"/>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9A6487C"/>
    <w:multiLevelType w:val="hybridMultilevel"/>
    <w:tmpl w:val="398E76EC"/>
    <w:lvl w:ilvl="0" w:tplc="49AEEB22">
      <w:start w:val="1"/>
      <w:numFmt w:val="decimal"/>
      <w:lvlText w:val="(%1)"/>
      <w:lvlJc w:val="left"/>
      <w:pPr>
        <w:ind w:left="290" w:hanging="375"/>
      </w:pPr>
      <w:rPr>
        <w:rFonts w:hint="default"/>
      </w:rPr>
    </w:lvl>
    <w:lvl w:ilvl="1" w:tplc="08090019" w:tentative="1">
      <w:start w:val="1"/>
      <w:numFmt w:val="lowerLetter"/>
      <w:lvlText w:val="%2."/>
      <w:lvlJc w:val="left"/>
      <w:pPr>
        <w:ind w:left="995" w:hanging="360"/>
      </w:pPr>
    </w:lvl>
    <w:lvl w:ilvl="2" w:tplc="0809001B" w:tentative="1">
      <w:start w:val="1"/>
      <w:numFmt w:val="lowerRoman"/>
      <w:lvlText w:val="%3."/>
      <w:lvlJc w:val="right"/>
      <w:pPr>
        <w:ind w:left="1715" w:hanging="180"/>
      </w:pPr>
    </w:lvl>
    <w:lvl w:ilvl="3" w:tplc="0809000F" w:tentative="1">
      <w:start w:val="1"/>
      <w:numFmt w:val="decimal"/>
      <w:lvlText w:val="%4."/>
      <w:lvlJc w:val="left"/>
      <w:pPr>
        <w:ind w:left="2435" w:hanging="360"/>
      </w:pPr>
    </w:lvl>
    <w:lvl w:ilvl="4" w:tplc="08090019" w:tentative="1">
      <w:start w:val="1"/>
      <w:numFmt w:val="lowerLetter"/>
      <w:lvlText w:val="%5."/>
      <w:lvlJc w:val="left"/>
      <w:pPr>
        <w:ind w:left="3155" w:hanging="360"/>
      </w:pPr>
    </w:lvl>
    <w:lvl w:ilvl="5" w:tplc="0809001B" w:tentative="1">
      <w:start w:val="1"/>
      <w:numFmt w:val="lowerRoman"/>
      <w:lvlText w:val="%6."/>
      <w:lvlJc w:val="right"/>
      <w:pPr>
        <w:ind w:left="3875" w:hanging="180"/>
      </w:pPr>
    </w:lvl>
    <w:lvl w:ilvl="6" w:tplc="0809000F" w:tentative="1">
      <w:start w:val="1"/>
      <w:numFmt w:val="decimal"/>
      <w:lvlText w:val="%7."/>
      <w:lvlJc w:val="left"/>
      <w:pPr>
        <w:ind w:left="4595" w:hanging="360"/>
      </w:pPr>
    </w:lvl>
    <w:lvl w:ilvl="7" w:tplc="08090019" w:tentative="1">
      <w:start w:val="1"/>
      <w:numFmt w:val="lowerLetter"/>
      <w:lvlText w:val="%8."/>
      <w:lvlJc w:val="left"/>
      <w:pPr>
        <w:ind w:left="5315" w:hanging="360"/>
      </w:pPr>
    </w:lvl>
    <w:lvl w:ilvl="8" w:tplc="0809001B" w:tentative="1">
      <w:start w:val="1"/>
      <w:numFmt w:val="lowerRoman"/>
      <w:lvlText w:val="%9."/>
      <w:lvlJc w:val="right"/>
      <w:pPr>
        <w:ind w:left="6035"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0"/>
  <w:activeWritingStyle w:appName="MSWord" w:lang="fr-CH"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B05"/>
    <w:rsid w:val="000069D4"/>
    <w:rsid w:val="000174AD"/>
    <w:rsid w:val="000216EB"/>
    <w:rsid w:val="00047A1D"/>
    <w:rsid w:val="000547FF"/>
    <w:rsid w:val="000604B9"/>
    <w:rsid w:val="000A7D55"/>
    <w:rsid w:val="000C12C8"/>
    <w:rsid w:val="000C2E8E"/>
    <w:rsid w:val="000D3765"/>
    <w:rsid w:val="000E0E7C"/>
    <w:rsid w:val="000F1B4B"/>
    <w:rsid w:val="0012744F"/>
    <w:rsid w:val="00131178"/>
    <w:rsid w:val="00156F66"/>
    <w:rsid w:val="00163271"/>
    <w:rsid w:val="00182528"/>
    <w:rsid w:val="0018500B"/>
    <w:rsid w:val="00196A19"/>
    <w:rsid w:val="00202DC1"/>
    <w:rsid w:val="002116EE"/>
    <w:rsid w:val="002309D8"/>
    <w:rsid w:val="002A7FE2"/>
    <w:rsid w:val="002E1B4F"/>
    <w:rsid w:val="002F2E67"/>
    <w:rsid w:val="002F7CB3"/>
    <w:rsid w:val="00306CF9"/>
    <w:rsid w:val="00315546"/>
    <w:rsid w:val="00330567"/>
    <w:rsid w:val="00386A9D"/>
    <w:rsid w:val="00391081"/>
    <w:rsid w:val="003B2789"/>
    <w:rsid w:val="003C13CE"/>
    <w:rsid w:val="003C697E"/>
    <w:rsid w:val="003E2518"/>
    <w:rsid w:val="003E7CEF"/>
    <w:rsid w:val="00407EA7"/>
    <w:rsid w:val="004B1EF7"/>
    <w:rsid w:val="004B3FAD"/>
    <w:rsid w:val="004C5749"/>
    <w:rsid w:val="00501DCA"/>
    <w:rsid w:val="00513A47"/>
    <w:rsid w:val="005408DF"/>
    <w:rsid w:val="00573344"/>
    <w:rsid w:val="00583F9B"/>
    <w:rsid w:val="005B0D29"/>
    <w:rsid w:val="005E5C10"/>
    <w:rsid w:val="005F2C78"/>
    <w:rsid w:val="006144E4"/>
    <w:rsid w:val="00650299"/>
    <w:rsid w:val="00655FC5"/>
    <w:rsid w:val="007B19B2"/>
    <w:rsid w:val="00814E0A"/>
    <w:rsid w:val="00822581"/>
    <w:rsid w:val="008309DD"/>
    <w:rsid w:val="0083227A"/>
    <w:rsid w:val="00866900"/>
    <w:rsid w:val="00876A8A"/>
    <w:rsid w:val="00881BA1"/>
    <w:rsid w:val="008C2302"/>
    <w:rsid w:val="008C26B8"/>
    <w:rsid w:val="008F208F"/>
    <w:rsid w:val="00982084"/>
    <w:rsid w:val="00995963"/>
    <w:rsid w:val="009B61EB"/>
    <w:rsid w:val="009C2064"/>
    <w:rsid w:val="009C4B53"/>
    <w:rsid w:val="009D1697"/>
    <w:rsid w:val="009F3A46"/>
    <w:rsid w:val="009F6520"/>
    <w:rsid w:val="00A014F8"/>
    <w:rsid w:val="00A5173C"/>
    <w:rsid w:val="00A61AEF"/>
    <w:rsid w:val="00A95B05"/>
    <w:rsid w:val="00AD2345"/>
    <w:rsid w:val="00AF173A"/>
    <w:rsid w:val="00B066A4"/>
    <w:rsid w:val="00B07A13"/>
    <w:rsid w:val="00B4279B"/>
    <w:rsid w:val="00B45FC9"/>
    <w:rsid w:val="00B76F35"/>
    <w:rsid w:val="00B81138"/>
    <w:rsid w:val="00BC7CCF"/>
    <w:rsid w:val="00BE470B"/>
    <w:rsid w:val="00C57A91"/>
    <w:rsid w:val="00CC01C2"/>
    <w:rsid w:val="00CF21F2"/>
    <w:rsid w:val="00D02712"/>
    <w:rsid w:val="00D046A7"/>
    <w:rsid w:val="00D214D0"/>
    <w:rsid w:val="00D6546B"/>
    <w:rsid w:val="00D65821"/>
    <w:rsid w:val="00D850C2"/>
    <w:rsid w:val="00DB178B"/>
    <w:rsid w:val="00DC17D3"/>
    <w:rsid w:val="00DC2654"/>
    <w:rsid w:val="00DD4BED"/>
    <w:rsid w:val="00DE39F0"/>
    <w:rsid w:val="00DF0AF3"/>
    <w:rsid w:val="00DF7E9F"/>
    <w:rsid w:val="00E27D7E"/>
    <w:rsid w:val="00E42E13"/>
    <w:rsid w:val="00E56D5C"/>
    <w:rsid w:val="00E6257C"/>
    <w:rsid w:val="00E63C59"/>
    <w:rsid w:val="00F25662"/>
    <w:rsid w:val="00F33544"/>
    <w:rsid w:val="00FA124A"/>
    <w:rsid w:val="00FC08DD"/>
    <w:rsid w:val="00FC2316"/>
    <w:rsid w:val="00FC2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94FE847-8CBB-401E-8DE7-615A6CCD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eastAsia="Times New Roman" w:hAnsi="CG Times"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08F"/>
    <w:pPr>
      <w:tabs>
        <w:tab w:val="left" w:pos="1134"/>
        <w:tab w:val="left" w:pos="1871"/>
        <w:tab w:val="left" w:pos="2268"/>
      </w:tabs>
      <w:overflowPunct w:val="0"/>
      <w:autoSpaceDE w:val="0"/>
      <w:autoSpaceDN w:val="0"/>
      <w:adjustRightInd w:val="0"/>
      <w:spacing w:before="120"/>
      <w:textAlignment w:val="baseline"/>
    </w:pPr>
    <w:rPr>
      <w:rFonts w:ascii="Times New Roman" w:hAnsi="Times New Roman"/>
      <w:sz w:val="24"/>
      <w:lang w:val="en-GB" w:eastAsia="en-US"/>
    </w:rPr>
  </w:style>
  <w:style w:type="paragraph" w:styleId="Heading1">
    <w:name w:val="heading 1"/>
    <w:basedOn w:val="Normal"/>
    <w:next w:val="Normal"/>
    <w:qFormat/>
    <w:rsid w:val="008F208F"/>
    <w:pPr>
      <w:keepNext/>
      <w:keepLines/>
      <w:spacing w:before="280"/>
      <w:ind w:left="1134" w:hanging="1134"/>
      <w:outlineLvl w:val="0"/>
    </w:pPr>
    <w:rPr>
      <w:b/>
      <w:sz w:val="28"/>
    </w:rPr>
  </w:style>
  <w:style w:type="paragraph" w:styleId="Heading2">
    <w:name w:val="heading 2"/>
    <w:basedOn w:val="Heading1"/>
    <w:next w:val="Normal"/>
    <w:qFormat/>
    <w:rsid w:val="008F208F"/>
    <w:pPr>
      <w:spacing w:before="200"/>
      <w:outlineLvl w:val="1"/>
    </w:pPr>
    <w:rPr>
      <w:sz w:val="24"/>
    </w:rPr>
  </w:style>
  <w:style w:type="paragraph" w:styleId="Heading3">
    <w:name w:val="heading 3"/>
    <w:basedOn w:val="Heading1"/>
    <w:next w:val="Normal"/>
    <w:qFormat/>
    <w:rsid w:val="008F208F"/>
    <w:pPr>
      <w:tabs>
        <w:tab w:val="clear" w:pos="1134"/>
      </w:tabs>
      <w:spacing w:before="200"/>
      <w:outlineLvl w:val="2"/>
    </w:pPr>
    <w:rPr>
      <w:sz w:val="24"/>
    </w:rPr>
  </w:style>
  <w:style w:type="paragraph" w:styleId="Heading4">
    <w:name w:val="heading 4"/>
    <w:basedOn w:val="Heading3"/>
    <w:next w:val="Normal"/>
    <w:link w:val="Heading4Char"/>
    <w:qFormat/>
    <w:rsid w:val="008F208F"/>
    <w:pPr>
      <w:outlineLvl w:val="3"/>
    </w:pPr>
  </w:style>
  <w:style w:type="paragraph" w:styleId="Heading5">
    <w:name w:val="heading 5"/>
    <w:basedOn w:val="Heading4"/>
    <w:next w:val="Normal"/>
    <w:qFormat/>
    <w:rsid w:val="008F208F"/>
    <w:pPr>
      <w:outlineLvl w:val="4"/>
    </w:pPr>
  </w:style>
  <w:style w:type="paragraph" w:styleId="Heading6">
    <w:name w:val="heading 6"/>
    <w:basedOn w:val="Heading4"/>
    <w:next w:val="Normal"/>
    <w:qFormat/>
    <w:rsid w:val="008F208F"/>
    <w:pPr>
      <w:outlineLvl w:val="5"/>
    </w:pPr>
  </w:style>
  <w:style w:type="paragraph" w:styleId="Heading7">
    <w:name w:val="heading 7"/>
    <w:basedOn w:val="Heading6"/>
    <w:next w:val="Normal"/>
    <w:qFormat/>
    <w:rsid w:val="008F208F"/>
    <w:pPr>
      <w:outlineLvl w:val="6"/>
    </w:pPr>
  </w:style>
  <w:style w:type="paragraph" w:styleId="Heading8">
    <w:name w:val="heading 8"/>
    <w:basedOn w:val="Heading6"/>
    <w:next w:val="Normal"/>
    <w:qFormat/>
    <w:rsid w:val="008F208F"/>
    <w:pPr>
      <w:outlineLvl w:val="7"/>
    </w:pPr>
  </w:style>
  <w:style w:type="paragraph" w:styleId="Heading9">
    <w:name w:val="heading 9"/>
    <w:basedOn w:val="Heading6"/>
    <w:next w:val="Normal"/>
    <w:qFormat/>
    <w:rsid w:val="008F208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aftertitle">
    <w:name w:val="Normal_after_title"/>
    <w:basedOn w:val="Normal"/>
    <w:next w:val="Normal"/>
    <w:rsid w:val="00D02712"/>
    <w:pPr>
      <w:spacing w:before="360"/>
    </w:pPr>
  </w:style>
  <w:style w:type="paragraph" w:customStyle="1" w:styleId="Artheading">
    <w:name w:val="Art_heading"/>
    <w:basedOn w:val="Normal"/>
    <w:next w:val="Normal"/>
    <w:rsid w:val="008F208F"/>
    <w:pPr>
      <w:spacing w:before="480"/>
      <w:jc w:val="center"/>
    </w:pPr>
    <w:rPr>
      <w:rFonts w:ascii="Times New Roman Bold" w:hAnsi="Times New Roman Bold"/>
      <w:b/>
      <w:sz w:val="28"/>
    </w:rPr>
  </w:style>
  <w:style w:type="paragraph" w:customStyle="1" w:styleId="ArtNo">
    <w:name w:val="Art_No"/>
    <w:basedOn w:val="Normal"/>
    <w:next w:val="Normal"/>
    <w:rsid w:val="008F208F"/>
    <w:pPr>
      <w:keepNext/>
      <w:keepLines/>
      <w:spacing w:before="480"/>
      <w:jc w:val="center"/>
    </w:pPr>
    <w:rPr>
      <w:caps/>
      <w:sz w:val="28"/>
    </w:rPr>
  </w:style>
  <w:style w:type="paragraph" w:customStyle="1" w:styleId="Arttitle">
    <w:name w:val="Art_title"/>
    <w:basedOn w:val="Normal"/>
    <w:next w:val="Normal"/>
    <w:rsid w:val="008F208F"/>
    <w:pPr>
      <w:keepNext/>
      <w:keepLines/>
      <w:spacing w:before="240"/>
      <w:jc w:val="center"/>
    </w:pPr>
    <w:rPr>
      <w:b/>
      <w:sz w:val="28"/>
    </w:rPr>
  </w:style>
  <w:style w:type="paragraph" w:customStyle="1" w:styleId="ASN1">
    <w:name w:val="ASN.1"/>
    <w:basedOn w:val="Normal"/>
    <w:rsid w:val="00E63C59"/>
    <w:pPr>
      <w:tabs>
        <w:tab w:val="left" w:pos="567"/>
        <w:tab w:val="left" w:pos="1701"/>
        <w:tab w:val="left" w:pos="2835"/>
        <w:tab w:val="left" w:pos="3402"/>
        <w:tab w:val="left" w:pos="3969"/>
        <w:tab w:val="left" w:pos="4536"/>
        <w:tab w:val="left" w:pos="5103"/>
        <w:tab w:val="left" w:pos="5670"/>
      </w:tabs>
      <w:spacing w:before="0"/>
    </w:pPr>
    <w:rPr>
      <w:rFonts w:ascii="Times New Roman Bold" w:hAnsi="Times New Roman Bold"/>
      <w:b/>
      <w:noProof/>
      <w:sz w:val="20"/>
    </w:rPr>
  </w:style>
  <w:style w:type="paragraph" w:customStyle="1" w:styleId="Call">
    <w:name w:val="Call"/>
    <w:basedOn w:val="Normal"/>
    <w:next w:val="Normal"/>
    <w:rsid w:val="008F208F"/>
    <w:pPr>
      <w:keepNext/>
      <w:keepLines/>
      <w:spacing w:before="160"/>
      <w:ind w:left="1134"/>
    </w:pPr>
    <w:rPr>
      <w:i/>
    </w:rPr>
  </w:style>
  <w:style w:type="paragraph" w:customStyle="1" w:styleId="ChapNo">
    <w:name w:val="Chap_No"/>
    <w:basedOn w:val="ArtNo"/>
    <w:next w:val="Normal"/>
    <w:rsid w:val="008F208F"/>
    <w:rPr>
      <w:rFonts w:ascii="Times New Roman Bold" w:hAnsi="Times New Roman Bold"/>
      <w:b/>
    </w:rPr>
  </w:style>
  <w:style w:type="paragraph" w:customStyle="1" w:styleId="Chaptitle">
    <w:name w:val="Chap_title"/>
    <w:basedOn w:val="Arttitle"/>
    <w:next w:val="Normal"/>
    <w:rsid w:val="008F208F"/>
  </w:style>
  <w:style w:type="character" w:styleId="EndnoteReference">
    <w:name w:val="endnote reference"/>
    <w:basedOn w:val="DefaultParagraphFont"/>
    <w:rsid w:val="008F208F"/>
    <w:rPr>
      <w:vertAlign w:val="superscript"/>
    </w:rPr>
  </w:style>
  <w:style w:type="paragraph" w:customStyle="1" w:styleId="enumlev1">
    <w:name w:val="enumlev1"/>
    <w:basedOn w:val="Normal"/>
    <w:rsid w:val="008F208F"/>
    <w:pPr>
      <w:tabs>
        <w:tab w:val="clear" w:pos="2268"/>
        <w:tab w:val="left" w:pos="2608"/>
        <w:tab w:val="left" w:pos="3345"/>
      </w:tabs>
      <w:spacing w:before="80"/>
      <w:ind w:left="1134" w:hanging="1134"/>
    </w:pPr>
  </w:style>
  <w:style w:type="paragraph" w:customStyle="1" w:styleId="enumlev2">
    <w:name w:val="enumlev2"/>
    <w:basedOn w:val="enumlev1"/>
    <w:rsid w:val="008F208F"/>
    <w:pPr>
      <w:ind w:left="1871" w:hanging="737"/>
    </w:pPr>
  </w:style>
  <w:style w:type="paragraph" w:customStyle="1" w:styleId="enumlev3">
    <w:name w:val="enumlev3"/>
    <w:basedOn w:val="enumlev2"/>
    <w:rsid w:val="008F208F"/>
    <w:pPr>
      <w:ind w:left="2268" w:hanging="397"/>
    </w:pPr>
  </w:style>
  <w:style w:type="paragraph" w:customStyle="1" w:styleId="Equation">
    <w:name w:val="Equation"/>
    <w:basedOn w:val="Normal"/>
    <w:rsid w:val="008F208F"/>
    <w:pPr>
      <w:tabs>
        <w:tab w:val="clear" w:pos="1871"/>
        <w:tab w:val="clear" w:pos="2268"/>
        <w:tab w:val="center" w:pos="4820"/>
        <w:tab w:val="right" w:pos="9639"/>
      </w:tabs>
    </w:pPr>
  </w:style>
  <w:style w:type="paragraph" w:customStyle="1" w:styleId="Equationlegend">
    <w:name w:val="Equation_legend"/>
    <w:basedOn w:val="NormalIndent"/>
    <w:rsid w:val="008F208F"/>
    <w:pPr>
      <w:tabs>
        <w:tab w:val="clear" w:pos="1134"/>
        <w:tab w:val="clear" w:pos="2268"/>
        <w:tab w:val="right" w:pos="1871"/>
        <w:tab w:val="left" w:pos="2041"/>
      </w:tabs>
      <w:spacing w:before="80"/>
      <w:ind w:left="2041" w:hanging="2041"/>
    </w:pPr>
  </w:style>
  <w:style w:type="paragraph" w:customStyle="1" w:styleId="Figurelegend">
    <w:name w:val="Figure_legend"/>
    <w:basedOn w:val="Normal"/>
    <w:rsid w:val="008F208F"/>
    <w:pPr>
      <w:keepNext/>
      <w:keepLines/>
      <w:spacing w:before="20" w:after="20"/>
    </w:pPr>
    <w:rPr>
      <w:sz w:val="18"/>
    </w:rPr>
  </w:style>
  <w:style w:type="paragraph" w:customStyle="1" w:styleId="Tabletext">
    <w:name w:val="Table_text"/>
    <w:basedOn w:val="Normal"/>
    <w:link w:val="TabletextChar"/>
    <w:qFormat/>
    <w:rsid w:val="008F208F"/>
    <w:pPr>
      <w:tabs>
        <w:tab w:val="left" w:pos="284"/>
        <w:tab w:val="left" w:pos="567"/>
        <w:tab w:val="left" w:pos="851"/>
        <w:tab w:val="left" w:pos="1418"/>
        <w:tab w:val="left" w:pos="1701"/>
        <w:tab w:val="left" w:pos="1985"/>
        <w:tab w:val="left" w:pos="2552"/>
        <w:tab w:val="left" w:pos="2835"/>
        <w:tab w:val="left" w:pos="3119"/>
        <w:tab w:val="left" w:pos="3402"/>
        <w:tab w:val="left" w:pos="3686"/>
        <w:tab w:val="left" w:pos="3969"/>
      </w:tabs>
      <w:spacing w:before="40" w:after="40"/>
    </w:pPr>
    <w:rPr>
      <w:sz w:val="20"/>
    </w:rPr>
  </w:style>
  <w:style w:type="paragraph" w:customStyle="1" w:styleId="Figurewithouttitle">
    <w:name w:val="Figure_without_title"/>
    <w:basedOn w:val="FigureNo"/>
    <w:next w:val="Normal"/>
    <w:rsid w:val="008F208F"/>
    <w:pPr>
      <w:keepNext w:val="0"/>
    </w:pPr>
  </w:style>
  <w:style w:type="paragraph" w:styleId="Footer">
    <w:name w:val="footer"/>
    <w:basedOn w:val="Normal"/>
    <w:link w:val="FooterChar"/>
    <w:rsid w:val="008F208F"/>
    <w:pPr>
      <w:tabs>
        <w:tab w:val="clear" w:pos="1134"/>
        <w:tab w:val="clear" w:pos="1871"/>
        <w:tab w:val="clear" w:pos="2268"/>
        <w:tab w:val="left" w:pos="5954"/>
        <w:tab w:val="right" w:pos="9639"/>
      </w:tabs>
      <w:spacing w:before="0"/>
    </w:pPr>
    <w:rPr>
      <w:caps/>
      <w:noProof/>
      <w:sz w:val="16"/>
    </w:rPr>
  </w:style>
  <w:style w:type="paragraph" w:customStyle="1" w:styleId="FirstFooter">
    <w:name w:val="FirstFooter"/>
    <w:basedOn w:val="Footer"/>
    <w:rsid w:val="008F208F"/>
    <w:pPr>
      <w:tabs>
        <w:tab w:val="clear" w:pos="5954"/>
        <w:tab w:val="clear" w:pos="9639"/>
      </w:tabs>
      <w:overflowPunct/>
      <w:autoSpaceDE/>
      <w:autoSpaceDN/>
      <w:adjustRightInd/>
      <w:spacing w:before="40"/>
      <w:textAlignment w:val="auto"/>
    </w:pPr>
    <w:rPr>
      <w:caps w:val="0"/>
      <w:noProof w:val="0"/>
    </w:rPr>
  </w:style>
  <w:style w:type="character" w:styleId="FootnoteReference">
    <w:name w:val="footnote reference"/>
    <w:aliases w:val="Appel note de bas de p,Footnote Reference/,Footnote symbol,Style 12,(NECG) Footnote Reference,Style 124,o,fr,Style 13,FR,Style 17,Style 3,Appel note de bas de p + 11 pt,Italic,Footnote,Appel note de bas de p1,Appel note de bas de p2"/>
    <w:basedOn w:val="DefaultParagraphFont"/>
    <w:qFormat/>
    <w:rsid w:val="008F208F"/>
    <w:rPr>
      <w:position w:val="6"/>
      <w:sz w:val="18"/>
    </w:rPr>
  </w:style>
  <w:style w:type="paragraph" w:styleId="FootnoteText">
    <w:name w:val="footnote text"/>
    <w:basedOn w:val="Normal"/>
    <w:link w:val="FootnoteTextChar"/>
    <w:rsid w:val="008F208F"/>
    <w:pPr>
      <w:keepLines/>
      <w:tabs>
        <w:tab w:val="left" w:pos="255"/>
      </w:tabs>
    </w:pPr>
  </w:style>
  <w:style w:type="paragraph" w:customStyle="1" w:styleId="Note">
    <w:name w:val="Note"/>
    <w:basedOn w:val="Normal"/>
    <w:next w:val="Normal"/>
    <w:rsid w:val="008F208F"/>
    <w:pPr>
      <w:tabs>
        <w:tab w:val="left" w:pos="284"/>
      </w:tabs>
      <w:spacing w:before="80"/>
    </w:pPr>
  </w:style>
  <w:style w:type="paragraph" w:styleId="Header">
    <w:name w:val="header"/>
    <w:basedOn w:val="Normal"/>
    <w:link w:val="HeaderChar"/>
    <w:rsid w:val="008F208F"/>
    <w:pPr>
      <w:spacing w:before="0"/>
      <w:jc w:val="center"/>
    </w:pPr>
    <w:rPr>
      <w:sz w:val="18"/>
    </w:rPr>
  </w:style>
  <w:style w:type="paragraph" w:styleId="Index1">
    <w:name w:val="index 1"/>
    <w:basedOn w:val="Normal"/>
    <w:next w:val="Normal"/>
    <w:semiHidden/>
    <w:rsid w:val="00E63C59"/>
  </w:style>
  <w:style w:type="paragraph" w:styleId="Index2">
    <w:name w:val="index 2"/>
    <w:basedOn w:val="Normal"/>
    <w:next w:val="Normal"/>
    <w:semiHidden/>
    <w:rsid w:val="00E63C59"/>
    <w:pPr>
      <w:ind w:left="283"/>
    </w:pPr>
  </w:style>
  <w:style w:type="paragraph" w:styleId="Index3">
    <w:name w:val="index 3"/>
    <w:basedOn w:val="Normal"/>
    <w:next w:val="Normal"/>
    <w:semiHidden/>
    <w:rsid w:val="00E63C59"/>
    <w:pPr>
      <w:ind w:left="566"/>
    </w:pPr>
  </w:style>
  <w:style w:type="paragraph" w:customStyle="1" w:styleId="PartNo">
    <w:name w:val="Part_No"/>
    <w:basedOn w:val="AnnexNo"/>
    <w:next w:val="Normal"/>
    <w:rsid w:val="008F208F"/>
  </w:style>
  <w:style w:type="paragraph" w:customStyle="1" w:styleId="Partref">
    <w:name w:val="Part_ref"/>
    <w:basedOn w:val="Annexref"/>
    <w:next w:val="Normal"/>
    <w:rsid w:val="008F208F"/>
  </w:style>
  <w:style w:type="paragraph" w:customStyle="1" w:styleId="Parttitle">
    <w:name w:val="Part_title"/>
    <w:basedOn w:val="Annextitle"/>
    <w:next w:val="Normalaftertitle0"/>
    <w:rsid w:val="008F208F"/>
  </w:style>
  <w:style w:type="paragraph" w:customStyle="1" w:styleId="RecNo">
    <w:name w:val="Rec_No"/>
    <w:basedOn w:val="Normal"/>
    <w:next w:val="Normal"/>
    <w:rsid w:val="008F208F"/>
    <w:pPr>
      <w:keepNext/>
      <w:keepLines/>
      <w:spacing w:before="480"/>
      <w:jc w:val="center"/>
    </w:pPr>
    <w:rPr>
      <w:caps/>
      <w:sz w:val="28"/>
    </w:rPr>
  </w:style>
  <w:style w:type="paragraph" w:customStyle="1" w:styleId="Rectitle">
    <w:name w:val="Rec_title"/>
    <w:basedOn w:val="RecNo"/>
    <w:next w:val="Normal"/>
    <w:rsid w:val="008F208F"/>
    <w:pPr>
      <w:spacing w:before="240"/>
    </w:pPr>
    <w:rPr>
      <w:rFonts w:ascii="Times New Roman Bold" w:hAnsi="Times New Roman Bold"/>
      <w:b/>
      <w:caps w:val="0"/>
    </w:rPr>
  </w:style>
  <w:style w:type="paragraph" w:customStyle="1" w:styleId="Recref">
    <w:name w:val="Rec_ref"/>
    <w:basedOn w:val="Rectitle"/>
    <w:next w:val="Recdate"/>
    <w:rsid w:val="00E63C59"/>
    <w:pPr>
      <w:spacing w:before="120"/>
    </w:pPr>
    <w:rPr>
      <w:rFonts w:ascii="Times New Roman" w:hAnsi="Times New Roman"/>
      <w:b w:val="0"/>
      <w:sz w:val="24"/>
    </w:rPr>
  </w:style>
  <w:style w:type="paragraph" w:customStyle="1" w:styleId="Recdate">
    <w:name w:val="Rec_date"/>
    <w:basedOn w:val="Normal"/>
    <w:next w:val="Normalaftertitle0"/>
    <w:rsid w:val="008F208F"/>
    <w:pPr>
      <w:keepNext/>
      <w:keepLines/>
      <w:jc w:val="right"/>
    </w:pPr>
    <w:rPr>
      <w:sz w:val="22"/>
    </w:rPr>
  </w:style>
  <w:style w:type="paragraph" w:customStyle="1" w:styleId="Questiondate">
    <w:name w:val="Question_date"/>
    <w:basedOn w:val="Normal"/>
    <w:next w:val="Normalaftertitle0"/>
    <w:rsid w:val="008F208F"/>
    <w:pPr>
      <w:keepNext/>
      <w:keepLines/>
      <w:jc w:val="right"/>
    </w:pPr>
    <w:rPr>
      <w:sz w:val="22"/>
    </w:rPr>
  </w:style>
  <w:style w:type="paragraph" w:customStyle="1" w:styleId="QuestionNo">
    <w:name w:val="Question_No"/>
    <w:basedOn w:val="Normal"/>
    <w:next w:val="Normal"/>
    <w:rsid w:val="008F208F"/>
    <w:pPr>
      <w:keepNext/>
      <w:keepLines/>
      <w:spacing w:before="480"/>
      <w:jc w:val="center"/>
    </w:pPr>
    <w:rPr>
      <w:caps/>
      <w:sz w:val="28"/>
    </w:rPr>
  </w:style>
  <w:style w:type="paragraph" w:customStyle="1" w:styleId="Questiontitle">
    <w:name w:val="Question_title"/>
    <w:basedOn w:val="Normal"/>
    <w:next w:val="Normal"/>
    <w:rsid w:val="008F208F"/>
    <w:pPr>
      <w:keepNext/>
      <w:keepLines/>
      <w:spacing w:before="240"/>
      <w:jc w:val="center"/>
    </w:pPr>
    <w:rPr>
      <w:rFonts w:ascii="Times New Roman Bold" w:hAnsi="Times New Roman Bold"/>
      <w:b/>
      <w:sz w:val="28"/>
    </w:rPr>
  </w:style>
  <w:style w:type="paragraph" w:customStyle="1" w:styleId="Questionref">
    <w:name w:val="Question_ref"/>
    <w:basedOn w:val="Recref"/>
    <w:next w:val="Questiondate"/>
    <w:rsid w:val="00E63C59"/>
  </w:style>
  <w:style w:type="paragraph" w:customStyle="1" w:styleId="Reftext">
    <w:name w:val="Ref_text"/>
    <w:basedOn w:val="Normal"/>
    <w:rsid w:val="00E63C59"/>
    <w:pPr>
      <w:ind w:left="1134" w:hanging="1134"/>
    </w:pPr>
  </w:style>
  <w:style w:type="paragraph" w:customStyle="1" w:styleId="Reftitle">
    <w:name w:val="Ref_title"/>
    <w:basedOn w:val="Normal"/>
    <w:next w:val="Reftext"/>
    <w:rsid w:val="00E63C59"/>
    <w:pPr>
      <w:spacing w:before="480"/>
      <w:jc w:val="center"/>
    </w:pPr>
    <w:rPr>
      <w:caps/>
    </w:rPr>
  </w:style>
  <w:style w:type="paragraph" w:customStyle="1" w:styleId="Repdate">
    <w:name w:val="Rep_date"/>
    <w:basedOn w:val="Recdate"/>
    <w:next w:val="Normalaftertitle0"/>
    <w:rsid w:val="00E63C59"/>
  </w:style>
  <w:style w:type="paragraph" w:customStyle="1" w:styleId="RepNo">
    <w:name w:val="Rep_No"/>
    <w:basedOn w:val="RecNo"/>
    <w:next w:val="Reptitle"/>
    <w:rsid w:val="00E63C59"/>
  </w:style>
  <w:style w:type="paragraph" w:customStyle="1" w:styleId="Reptitle">
    <w:name w:val="Rep_title"/>
    <w:basedOn w:val="Rectitle"/>
    <w:next w:val="Repref"/>
    <w:rsid w:val="00E63C59"/>
  </w:style>
  <w:style w:type="paragraph" w:customStyle="1" w:styleId="Repref">
    <w:name w:val="Rep_ref"/>
    <w:basedOn w:val="Recref"/>
    <w:next w:val="Repdate"/>
    <w:rsid w:val="00E63C59"/>
  </w:style>
  <w:style w:type="paragraph" w:customStyle="1" w:styleId="Resdate">
    <w:name w:val="Res_date"/>
    <w:basedOn w:val="Recdate"/>
    <w:next w:val="Normalaftertitle0"/>
    <w:rsid w:val="00E63C59"/>
  </w:style>
  <w:style w:type="paragraph" w:customStyle="1" w:styleId="ResNo">
    <w:name w:val="Res_No"/>
    <w:basedOn w:val="RecNo"/>
    <w:next w:val="Normal"/>
    <w:rsid w:val="008F208F"/>
  </w:style>
  <w:style w:type="paragraph" w:customStyle="1" w:styleId="Restitle">
    <w:name w:val="Res_title"/>
    <w:basedOn w:val="Rectitle"/>
    <w:next w:val="Normal"/>
    <w:rsid w:val="008F208F"/>
  </w:style>
  <w:style w:type="paragraph" w:customStyle="1" w:styleId="Resref">
    <w:name w:val="Res_ref"/>
    <w:basedOn w:val="Recref"/>
    <w:next w:val="Resdate"/>
    <w:rsid w:val="00E63C59"/>
  </w:style>
  <w:style w:type="paragraph" w:customStyle="1" w:styleId="SectionNo">
    <w:name w:val="Section_No"/>
    <w:basedOn w:val="AnnexNo"/>
    <w:next w:val="Normal"/>
    <w:rsid w:val="008F208F"/>
  </w:style>
  <w:style w:type="paragraph" w:customStyle="1" w:styleId="Sectiontitle">
    <w:name w:val="Section_title"/>
    <w:basedOn w:val="Annextitle"/>
    <w:next w:val="Normalaftertitle0"/>
    <w:rsid w:val="008F208F"/>
  </w:style>
  <w:style w:type="paragraph" w:customStyle="1" w:styleId="Source">
    <w:name w:val="Source"/>
    <w:basedOn w:val="Normal"/>
    <w:next w:val="Normal"/>
    <w:rsid w:val="008F208F"/>
    <w:pPr>
      <w:spacing w:before="840"/>
      <w:jc w:val="center"/>
    </w:pPr>
    <w:rPr>
      <w:b/>
      <w:sz w:val="28"/>
    </w:rPr>
  </w:style>
  <w:style w:type="paragraph" w:customStyle="1" w:styleId="SpecialFooter">
    <w:name w:val="Special Footer"/>
    <w:basedOn w:val="Footer"/>
    <w:rsid w:val="008F208F"/>
    <w:pPr>
      <w:tabs>
        <w:tab w:val="left" w:pos="567"/>
        <w:tab w:val="left" w:pos="1134"/>
        <w:tab w:val="left" w:pos="1701"/>
        <w:tab w:val="left" w:pos="2268"/>
        <w:tab w:val="left" w:pos="2835"/>
      </w:tabs>
      <w:jc w:val="both"/>
    </w:pPr>
    <w:rPr>
      <w:caps w:val="0"/>
      <w:noProof w:val="0"/>
    </w:rPr>
  </w:style>
  <w:style w:type="paragraph" w:customStyle="1" w:styleId="Tablehead">
    <w:name w:val="Table_head"/>
    <w:basedOn w:val="Normal"/>
    <w:link w:val="TableheadChar"/>
    <w:qFormat/>
    <w:rsid w:val="008F208F"/>
    <w:pPr>
      <w:keepNext/>
      <w:spacing w:before="80" w:after="80"/>
      <w:jc w:val="center"/>
    </w:pPr>
    <w:rPr>
      <w:rFonts w:ascii="Times New Roman Bold" w:hAnsi="Times New Roman Bold" w:cs="Times New Roman Bold"/>
      <w:b/>
      <w:sz w:val="20"/>
    </w:rPr>
  </w:style>
  <w:style w:type="paragraph" w:customStyle="1" w:styleId="Tablelegend">
    <w:name w:val="Table_legend"/>
    <w:basedOn w:val="Normal"/>
    <w:uiPriority w:val="99"/>
    <w:qFormat/>
    <w:rsid w:val="008F208F"/>
    <w:rPr>
      <w:sz w:val="20"/>
    </w:rPr>
  </w:style>
  <w:style w:type="paragraph" w:customStyle="1" w:styleId="TableNo">
    <w:name w:val="Table_No"/>
    <w:basedOn w:val="Normal"/>
    <w:next w:val="Normal"/>
    <w:rsid w:val="008F208F"/>
    <w:pPr>
      <w:keepNext/>
      <w:spacing w:before="560" w:after="120"/>
      <w:jc w:val="center"/>
    </w:pPr>
    <w:rPr>
      <w:caps/>
      <w:sz w:val="20"/>
    </w:rPr>
  </w:style>
  <w:style w:type="paragraph" w:customStyle="1" w:styleId="Tabletitle">
    <w:name w:val="Table_title"/>
    <w:basedOn w:val="Normal"/>
    <w:next w:val="Tabletext"/>
    <w:rsid w:val="008F208F"/>
    <w:pPr>
      <w:keepNext/>
      <w:keepLines/>
      <w:spacing w:before="0" w:after="120"/>
      <w:jc w:val="center"/>
    </w:pPr>
    <w:rPr>
      <w:rFonts w:ascii="Times New Roman Bold" w:hAnsi="Times New Roman Bold"/>
      <w:b/>
      <w:sz w:val="20"/>
    </w:rPr>
  </w:style>
  <w:style w:type="paragraph" w:customStyle="1" w:styleId="Tableref">
    <w:name w:val="Table_ref"/>
    <w:basedOn w:val="Normal"/>
    <w:next w:val="Normal"/>
    <w:rsid w:val="008F208F"/>
    <w:pPr>
      <w:keepNext/>
      <w:spacing w:before="560"/>
      <w:jc w:val="center"/>
    </w:pPr>
    <w:rPr>
      <w:sz w:val="20"/>
    </w:rPr>
  </w:style>
  <w:style w:type="paragraph" w:customStyle="1" w:styleId="Title1">
    <w:name w:val="Title 1"/>
    <w:basedOn w:val="Source"/>
    <w:next w:val="Normal"/>
    <w:rsid w:val="008F208F"/>
    <w:pPr>
      <w:tabs>
        <w:tab w:val="left" w:pos="567"/>
        <w:tab w:val="left" w:pos="1701"/>
        <w:tab w:val="left" w:pos="2835"/>
      </w:tabs>
      <w:spacing w:before="240"/>
    </w:pPr>
    <w:rPr>
      <w:b w:val="0"/>
      <w:caps/>
    </w:rPr>
  </w:style>
  <w:style w:type="paragraph" w:customStyle="1" w:styleId="Title2">
    <w:name w:val="Title 2"/>
    <w:basedOn w:val="Source"/>
    <w:next w:val="Normal"/>
    <w:rsid w:val="008F208F"/>
    <w:pPr>
      <w:overflowPunct/>
      <w:autoSpaceDE/>
      <w:autoSpaceDN/>
      <w:adjustRightInd/>
      <w:spacing w:before="480"/>
      <w:textAlignment w:val="auto"/>
    </w:pPr>
    <w:rPr>
      <w:b w:val="0"/>
      <w:caps/>
    </w:rPr>
  </w:style>
  <w:style w:type="paragraph" w:customStyle="1" w:styleId="Title3">
    <w:name w:val="Title 3"/>
    <w:basedOn w:val="Title2"/>
    <w:next w:val="Normal"/>
    <w:rsid w:val="008F208F"/>
    <w:pPr>
      <w:spacing w:before="240"/>
    </w:pPr>
    <w:rPr>
      <w:caps w:val="0"/>
    </w:rPr>
  </w:style>
  <w:style w:type="paragraph" w:customStyle="1" w:styleId="Title4">
    <w:name w:val="Title 4"/>
    <w:basedOn w:val="Title3"/>
    <w:next w:val="Heading1"/>
    <w:rsid w:val="008F208F"/>
    <w:rPr>
      <w:b/>
    </w:rPr>
  </w:style>
  <w:style w:type="paragraph" w:customStyle="1" w:styleId="toc0">
    <w:name w:val="toc 0"/>
    <w:basedOn w:val="Normal"/>
    <w:next w:val="TOC1"/>
    <w:rsid w:val="008F208F"/>
    <w:pPr>
      <w:tabs>
        <w:tab w:val="clear" w:pos="1134"/>
        <w:tab w:val="clear" w:pos="1871"/>
        <w:tab w:val="clear" w:pos="2268"/>
        <w:tab w:val="right" w:pos="9781"/>
      </w:tabs>
    </w:pPr>
    <w:rPr>
      <w:b/>
    </w:rPr>
  </w:style>
  <w:style w:type="paragraph" w:styleId="TOC1">
    <w:name w:val="toc 1"/>
    <w:basedOn w:val="Normal"/>
    <w:rsid w:val="008F208F"/>
    <w:pPr>
      <w:keepLines/>
      <w:tabs>
        <w:tab w:val="clear" w:pos="1134"/>
        <w:tab w:val="clear" w:pos="1871"/>
        <w:tab w:val="clear" w:pos="2268"/>
        <w:tab w:val="left" w:pos="567"/>
        <w:tab w:val="left" w:leader="dot" w:pos="7938"/>
        <w:tab w:val="center" w:pos="9526"/>
      </w:tabs>
      <w:spacing w:before="240"/>
      <w:ind w:left="567" w:hanging="567"/>
    </w:pPr>
  </w:style>
  <w:style w:type="paragraph" w:styleId="TOC2">
    <w:name w:val="toc 2"/>
    <w:basedOn w:val="TOC1"/>
    <w:rsid w:val="008F208F"/>
    <w:pPr>
      <w:spacing w:before="120"/>
    </w:pPr>
  </w:style>
  <w:style w:type="paragraph" w:styleId="TOC3">
    <w:name w:val="toc 3"/>
    <w:basedOn w:val="TOC2"/>
    <w:rsid w:val="008F208F"/>
  </w:style>
  <w:style w:type="paragraph" w:styleId="TOC4">
    <w:name w:val="toc 4"/>
    <w:basedOn w:val="TOC3"/>
    <w:rsid w:val="008F208F"/>
  </w:style>
  <w:style w:type="paragraph" w:styleId="TOC5">
    <w:name w:val="toc 5"/>
    <w:basedOn w:val="TOC4"/>
    <w:rsid w:val="008F208F"/>
  </w:style>
  <w:style w:type="paragraph" w:styleId="TOC6">
    <w:name w:val="toc 6"/>
    <w:basedOn w:val="TOC4"/>
    <w:rsid w:val="008F208F"/>
  </w:style>
  <w:style w:type="paragraph" w:styleId="TOC7">
    <w:name w:val="toc 7"/>
    <w:basedOn w:val="TOC4"/>
    <w:rsid w:val="008F208F"/>
  </w:style>
  <w:style w:type="paragraph" w:styleId="TOC8">
    <w:name w:val="toc 8"/>
    <w:basedOn w:val="TOC4"/>
    <w:rsid w:val="008F208F"/>
  </w:style>
  <w:style w:type="character" w:customStyle="1" w:styleId="Appdef">
    <w:name w:val="App_def"/>
    <w:basedOn w:val="DefaultParagraphFont"/>
    <w:rsid w:val="008F208F"/>
    <w:rPr>
      <w:rFonts w:ascii="Times New Roman" w:hAnsi="Times New Roman"/>
      <w:b/>
    </w:rPr>
  </w:style>
  <w:style w:type="character" w:customStyle="1" w:styleId="Appref">
    <w:name w:val="App_ref"/>
    <w:basedOn w:val="DefaultParagraphFont"/>
    <w:rsid w:val="008F208F"/>
  </w:style>
  <w:style w:type="character" w:customStyle="1" w:styleId="Artdef">
    <w:name w:val="Art_def"/>
    <w:basedOn w:val="DefaultParagraphFont"/>
    <w:rsid w:val="008F208F"/>
    <w:rPr>
      <w:rFonts w:ascii="Times New Roman" w:hAnsi="Times New Roman"/>
      <w:b/>
    </w:rPr>
  </w:style>
  <w:style w:type="character" w:customStyle="1" w:styleId="Artref">
    <w:name w:val="Art_ref"/>
    <w:basedOn w:val="DefaultParagraphFont"/>
    <w:rsid w:val="008F208F"/>
  </w:style>
  <w:style w:type="character" w:customStyle="1" w:styleId="Recdef">
    <w:name w:val="Rec_def"/>
    <w:basedOn w:val="DefaultParagraphFont"/>
    <w:rsid w:val="00E63C59"/>
    <w:rPr>
      <w:b/>
    </w:rPr>
  </w:style>
  <w:style w:type="character" w:customStyle="1" w:styleId="Resdef">
    <w:name w:val="Res_def"/>
    <w:basedOn w:val="DefaultParagraphFont"/>
    <w:rsid w:val="00E63C59"/>
    <w:rPr>
      <w:rFonts w:ascii="Times New Roman" w:hAnsi="Times New Roman"/>
      <w:b/>
    </w:rPr>
  </w:style>
  <w:style w:type="character" w:customStyle="1" w:styleId="Tablefreq">
    <w:name w:val="Table_freq"/>
    <w:basedOn w:val="DefaultParagraphFont"/>
    <w:rsid w:val="008F208F"/>
    <w:rPr>
      <w:b/>
      <w:color w:val="auto"/>
      <w:sz w:val="20"/>
    </w:rPr>
  </w:style>
  <w:style w:type="paragraph" w:customStyle="1" w:styleId="Formal">
    <w:name w:val="Formal"/>
    <w:basedOn w:val="ASN1"/>
    <w:rsid w:val="00D02712"/>
    <w:rPr>
      <w:b w:val="0"/>
    </w:rPr>
  </w:style>
  <w:style w:type="paragraph" w:customStyle="1" w:styleId="Section1">
    <w:name w:val="Section_1"/>
    <w:basedOn w:val="Normal"/>
    <w:rsid w:val="008F208F"/>
    <w:pPr>
      <w:tabs>
        <w:tab w:val="clear" w:pos="1134"/>
        <w:tab w:val="clear" w:pos="1871"/>
        <w:tab w:val="clear" w:pos="2268"/>
        <w:tab w:val="center" w:pos="4820"/>
      </w:tabs>
      <w:spacing w:before="360"/>
      <w:jc w:val="center"/>
    </w:pPr>
    <w:rPr>
      <w:b/>
    </w:rPr>
  </w:style>
  <w:style w:type="paragraph" w:customStyle="1" w:styleId="Section2">
    <w:name w:val="Section_2"/>
    <w:basedOn w:val="Section1"/>
    <w:rsid w:val="008F208F"/>
    <w:rPr>
      <w:b w:val="0"/>
      <w:i/>
    </w:rPr>
  </w:style>
  <w:style w:type="paragraph" w:customStyle="1" w:styleId="Headingi">
    <w:name w:val="Heading_i"/>
    <w:basedOn w:val="Normal"/>
    <w:next w:val="Normal"/>
    <w:qFormat/>
    <w:rsid w:val="008F208F"/>
    <w:pPr>
      <w:spacing w:before="160"/>
    </w:pPr>
    <w:rPr>
      <w:i/>
    </w:rPr>
  </w:style>
  <w:style w:type="paragraph" w:customStyle="1" w:styleId="Headingb">
    <w:name w:val="Heading_b"/>
    <w:basedOn w:val="Normal"/>
    <w:next w:val="Normal"/>
    <w:qFormat/>
    <w:rsid w:val="008F208F"/>
    <w:pPr>
      <w:spacing w:before="160"/>
    </w:pPr>
    <w:rPr>
      <w:rFonts w:ascii="Times New Roman Bold" w:hAnsi="Times New Roman Bold" w:cs="Times New Roman Bold"/>
      <w:b/>
      <w:lang w:val="fr-CH"/>
    </w:rPr>
  </w:style>
  <w:style w:type="paragraph" w:customStyle="1" w:styleId="Figure">
    <w:name w:val="Figure"/>
    <w:basedOn w:val="Normal"/>
    <w:next w:val="Normal"/>
    <w:rsid w:val="008F208F"/>
    <w:pPr>
      <w:keepNext/>
      <w:keepLines/>
      <w:jc w:val="center"/>
    </w:pPr>
  </w:style>
  <w:style w:type="character" w:styleId="PageNumber">
    <w:name w:val="page number"/>
    <w:basedOn w:val="DefaultParagraphFont"/>
    <w:rsid w:val="00E63C59"/>
  </w:style>
  <w:style w:type="paragraph" w:customStyle="1" w:styleId="Figuretitle">
    <w:name w:val="Figure_title"/>
    <w:basedOn w:val="Normal"/>
    <w:next w:val="Normal"/>
    <w:rsid w:val="008F208F"/>
    <w:pPr>
      <w:keepNext/>
      <w:keepLines/>
      <w:spacing w:before="0" w:after="480"/>
      <w:jc w:val="center"/>
    </w:pPr>
    <w:rPr>
      <w:rFonts w:ascii="Times New Roman Bold" w:hAnsi="Times New Roman Bold"/>
      <w:b/>
      <w:sz w:val="20"/>
    </w:rPr>
  </w:style>
  <w:style w:type="paragraph" w:customStyle="1" w:styleId="FigureNo">
    <w:name w:val="Figure_No"/>
    <w:basedOn w:val="Normal"/>
    <w:next w:val="Normal"/>
    <w:rsid w:val="008F208F"/>
    <w:pPr>
      <w:keepNext/>
      <w:keepLines/>
      <w:spacing w:before="480" w:after="120"/>
      <w:jc w:val="center"/>
    </w:pPr>
    <w:rPr>
      <w:caps/>
      <w:sz w:val="20"/>
    </w:rPr>
  </w:style>
  <w:style w:type="paragraph" w:customStyle="1" w:styleId="AnnexNo">
    <w:name w:val="Annex_No"/>
    <w:basedOn w:val="Normal"/>
    <w:next w:val="Normal"/>
    <w:rsid w:val="008F208F"/>
    <w:pPr>
      <w:keepNext/>
      <w:keepLines/>
      <w:spacing w:before="480" w:after="80"/>
      <w:jc w:val="center"/>
    </w:pPr>
    <w:rPr>
      <w:caps/>
      <w:sz w:val="28"/>
    </w:rPr>
  </w:style>
  <w:style w:type="paragraph" w:customStyle="1" w:styleId="Annexref">
    <w:name w:val="Annex_ref"/>
    <w:basedOn w:val="Normal"/>
    <w:next w:val="Normal"/>
    <w:rsid w:val="008F208F"/>
    <w:pPr>
      <w:keepNext/>
      <w:keepLines/>
      <w:spacing w:after="280"/>
      <w:jc w:val="center"/>
    </w:pPr>
  </w:style>
  <w:style w:type="paragraph" w:customStyle="1" w:styleId="Annextitle">
    <w:name w:val="Annex_title"/>
    <w:basedOn w:val="Normal"/>
    <w:next w:val="Normal"/>
    <w:rsid w:val="008F208F"/>
    <w:pPr>
      <w:keepNext/>
      <w:keepLines/>
      <w:spacing w:before="240" w:after="280"/>
      <w:jc w:val="center"/>
    </w:pPr>
    <w:rPr>
      <w:rFonts w:ascii="Times New Roman Bold" w:hAnsi="Times New Roman Bold"/>
      <w:b/>
      <w:sz w:val="28"/>
    </w:rPr>
  </w:style>
  <w:style w:type="paragraph" w:customStyle="1" w:styleId="AppendixNo">
    <w:name w:val="Appendix_No"/>
    <w:basedOn w:val="AnnexNo"/>
    <w:next w:val="Annexref"/>
    <w:rsid w:val="008F208F"/>
  </w:style>
  <w:style w:type="paragraph" w:customStyle="1" w:styleId="Appendixref">
    <w:name w:val="Appendix_ref"/>
    <w:basedOn w:val="Annexref"/>
    <w:next w:val="Annextitle"/>
    <w:rsid w:val="008F208F"/>
  </w:style>
  <w:style w:type="paragraph" w:customStyle="1" w:styleId="Appendixtitle">
    <w:name w:val="Appendix_title"/>
    <w:basedOn w:val="Annextitle"/>
    <w:next w:val="Normal"/>
    <w:rsid w:val="008F208F"/>
  </w:style>
  <w:style w:type="paragraph" w:customStyle="1" w:styleId="Border">
    <w:name w:val="Border"/>
    <w:basedOn w:val="Normal"/>
    <w:rsid w:val="008F208F"/>
    <w:pPr>
      <w:pBdr>
        <w:bottom w:val="single" w:sz="6" w:space="0" w:color="auto"/>
      </w:pBdr>
      <w:tabs>
        <w:tab w:val="clear" w:pos="1134"/>
        <w:tab w:val="clear" w:pos="2268"/>
        <w:tab w:val="left" w:pos="170"/>
        <w:tab w:val="left" w:pos="567"/>
        <w:tab w:val="left" w:pos="737"/>
        <w:tab w:val="left" w:pos="2977"/>
        <w:tab w:val="left" w:pos="3266"/>
      </w:tabs>
      <w:spacing w:before="0" w:line="10" w:lineRule="exact"/>
      <w:ind w:left="28" w:right="28"/>
      <w:jc w:val="center"/>
    </w:pPr>
    <w:rPr>
      <w:b/>
      <w:noProof/>
      <w:sz w:val="20"/>
    </w:rPr>
  </w:style>
  <w:style w:type="paragraph" w:styleId="NormalIndent">
    <w:name w:val="Normal Indent"/>
    <w:basedOn w:val="Normal"/>
    <w:rsid w:val="008F208F"/>
    <w:pPr>
      <w:ind w:left="1134"/>
    </w:pPr>
  </w:style>
  <w:style w:type="paragraph" w:styleId="Index4">
    <w:name w:val="index 4"/>
    <w:basedOn w:val="Normal"/>
    <w:next w:val="Normal"/>
    <w:rsid w:val="00E63C59"/>
    <w:pPr>
      <w:ind w:left="849"/>
    </w:pPr>
  </w:style>
  <w:style w:type="paragraph" w:styleId="Index5">
    <w:name w:val="index 5"/>
    <w:basedOn w:val="Normal"/>
    <w:next w:val="Normal"/>
    <w:rsid w:val="00E63C59"/>
    <w:pPr>
      <w:ind w:left="1132"/>
    </w:pPr>
  </w:style>
  <w:style w:type="paragraph" w:styleId="Index6">
    <w:name w:val="index 6"/>
    <w:basedOn w:val="Normal"/>
    <w:next w:val="Normal"/>
    <w:rsid w:val="00E63C59"/>
    <w:pPr>
      <w:ind w:left="1415"/>
    </w:pPr>
  </w:style>
  <w:style w:type="paragraph" w:styleId="Index7">
    <w:name w:val="index 7"/>
    <w:basedOn w:val="Normal"/>
    <w:next w:val="Normal"/>
    <w:rsid w:val="00E63C59"/>
    <w:pPr>
      <w:ind w:left="1698"/>
    </w:pPr>
  </w:style>
  <w:style w:type="paragraph" w:styleId="IndexHeading">
    <w:name w:val="index heading"/>
    <w:basedOn w:val="Normal"/>
    <w:next w:val="Index1"/>
    <w:rsid w:val="00E63C59"/>
  </w:style>
  <w:style w:type="character" w:styleId="LineNumber">
    <w:name w:val="line number"/>
    <w:basedOn w:val="DefaultParagraphFont"/>
    <w:rsid w:val="00E63C59"/>
  </w:style>
  <w:style w:type="paragraph" w:customStyle="1" w:styleId="Normalaftertitle0">
    <w:name w:val="Normal after title"/>
    <w:basedOn w:val="Normal"/>
    <w:next w:val="Normal"/>
    <w:rsid w:val="008F208F"/>
    <w:pPr>
      <w:spacing w:before="280"/>
    </w:pPr>
  </w:style>
  <w:style w:type="paragraph" w:customStyle="1" w:styleId="Proposal">
    <w:name w:val="Proposal"/>
    <w:basedOn w:val="Normal"/>
    <w:next w:val="Normal"/>
    <w:rsid w:val="008F208F"/>
    <w:pPr>
      <w:keepNext/>
      <w:spacing w:before="240"/>
    </w:pPr>
    <w:rPr>
      <w:rFonts w:hAnsi="Times New Roman Bold"/>
      <w:b/>
    </w:rPr>
  </w:style>
  <w:style w:type="paragraph" w:customStyle="1" w:styleId="Reasons">
    <w:name w:val="Reasons"/>
    <w:basedOn w:val="Normal"/>
    <w:rsid w:val="008F208F"/>
    <w:pPr>
      <w:tabs>
        <w:tab w:val="clear" w:pos="1871"/>
        <w:tab w:val="clear" w:pos="2268"/>
        <w:tab w:val="left" w:pos="1588"/>
        <w:tab w:val="left" w:pos="1985"/>
      </w:tabs>
    </w:pPr>
  </w:style>
  <w:style w:type="paragraph" w:customStyle="1" w:styleId="Section3">
    <w:name w:val="Section_3"/>
    <w:basedOn w:val="Section1"/>
    <w:rsid w:val="008F208F"/>
    <w:rPr>
      <w:b w:val="0"/>
    </w:rPr>
  </w:style>
  <w:style w:type="paragraph" w:customStyle="1" w:styleId="TableTextS5">
    <w:name w:val="Table_TextS5"/>
    <w:basedOn w:val="Normal"/>
    <w:rsid w:val="003C697E"/>
    <w:pPr>
      <w:tabs>
        <w:tab w:val="clear" w:pos="1134"/>
        <w:tab w:val="clear" w:pos="1871"/>
        <w:tab w:val="clear" w:pos="2268"/>
        <w:tab w:val="left" w:pos="170"/>
        <w:tab w:val="left" w:pos="567"/>
        <w:tab w:val="left" w:pos="737"/>
        <w:tab w:val="left" w:pos="2977"/>
        <w:tab w:val="left" w:pos="3266"/>
      </w:tabs>
      <w:spacing w:before="40" w:after="40"/>
      <w:ind w:left="170" w:hanging="170"/>
    </w:pPr>
    <w:rPr>
      <w:sz w:val="20"/>
    </w:rPr>
  </w:style>
  <w:style w:type="paragraph" w:customStyle="1" w:styleId="Agendaitem">
    <w:name w:val="Agenda_item"/>
    <w:basedOn w:val="Normal"/>
    <w:next w:val="Normal"/>
    <w:qFormat/>
    <w:rsid w:val="008F208F"/>
    <w:pPr>
      <w:overflowPunct/>
      <w:autoSpaceDE/>
      <w:autoSpaceDN/>
      <w:adjustRightInd/>
      <w:spacing w:before="240"/>
      <w:jc w:val="center"/>
      <w:textAlignment w:val="auto"/>
    </w:pPr>
    <w:rPr>
      <w:sz w:val="28"/>
      <w:lang w:val="es-ES_tradnl"/>
    </w:rPr>
  </w:style>
  <w:style w:type="paragraph" w:customStyle="1" w:styleId="AppArtNo">
    <w:name w:val="App_Art_No"/>
    <w:basedOn w:val="ArtNo"/>
    <w:qFormat/>
    <w:rsid w:val="008F208F"/>
  </w:style>
  <w:style w:type="paragraph" w:customStyle="1" w:styleId="AppArttitle">
    <w:name w:val="App_Art_title"/>
    <w:basedOn w:val="Arttitle"/>
    <w:qFormat/>
    <w:rsid w:val="008F208F"/>
  </w:style>
  <w:style w:type="paragraph" w:customStyle="1" w:styleId="ApptoAnnex">
    <w:name w:val="App_to_Annex"/>
    <w:basedOn w:val="AppendixNo"/>
    <w:next w:val="Normal"/>
    <w:qFormat/>
    <w:rsid w:val="008F208F"/>
  </w:style>
  <w:style w:type="paragraph" w:customStyle="1" w:styleId="Committee">
    <w:name w:val="Committee"/>
    <w:basedOn w:val="Normal"/>
    <w:qFormat/>
    <w:rsid w:val="008F208F"/>
    <w:pPr>
      <w:framePr w:hSpace="180" w:wrap="around" w:hAnchor="margin" w:y="-675"/>
      <w:tabs>
        <w:tab w:val="left" w:pos="851"/>
      </w:tabs>
      <w:spacing w:before="0" w:line="240" w:lineRule="atLeast"/>
    </w:pPr>
    <w:rPr>
      <w:rFonts w:asciiTheme="minorHAnsi" w:hAnsiTheme="minorHAnsi" w:cstheme="minorHAnsi"/>
      <w:b/>
      <w:szCs w:val="24"/>
    </w:rPr>
  </w:style>
  <w:style w:type="character" w:customStyle="1" w:styleId="FooterChar">
    <w:name w:val="Footer Char"/>
    <w:basedOn w:val="DefaultParagraphFont"/>
    <w:link w:val="Footer"/>
    <w:rsid w:val="008F208F"/>
    <w:rPr>
      <w:rFonts w:ascii="Times New Roman" w:hAnsi="Times New Roman"/>
      <w:caps/>
      <w:noProof/>
      <w:sz w:val="16"/>
      <w:lang w:val="en-GB" w:eastAsia="en-US"/>
    </w:rPr>
  </w:style>
  <w:style w:type="character" w:customStyle="1" w:styleId="FootnoteTextChar">
    <w:name w:val="Footnote Text Char"/>
    <w:basedOn w:val="DefaultParagraphFont"/>
    <w:link w:val="FootnoteText"/>
    <w:rsid w:val="008F208F"/>
    <w:rPr>
      <w:rFonts w:ascii="Times New Roman" w:hAnsi="Times New Roman"/>
      <w:sz w:val="24"/>
      <w:lang w:val="en-GB" w:eastAsia="en-US"/>
    </w:rPr>
  </w:style>
  <w:style w:type="character" w:customStyle="1" w:styleId="HeaderChar">
    <w:name w:val="Header Char"/>
    <w:basedOn w:val="DefaultParagraphFont"/>
    <w:link w:val="Header"/>
    <w:rsid w:val="008F208F"/>
    <w:rPr>
      <w:rFonts w:ascii="Times New Roman" w:hAnsi="Times New Roman"/>
      <w:sz w:val="18"/>
      <w:lang w:val="en-GB" w:eastAsia="en-US"/>
    </w:rPr>
  </w:style>
  <w:style w:type="paragraph" w:customStyle="1" w:styleId="Normalend">
    <w:name w:val="Normal_end"/>
    <w:basedOn w:val="Normal"/>
    <w:next w:val="Normal"/>
    <w:qFormat/>
    <w:rsid w:val="008F208F"/>
    <w:rPr>
      <w:lang w:val="en-US"/>
    </w:rPr>
  </w:style>
  <w:style w:type="paragraph" w:customStyle="1" w:styleId="Part1">
    <w:name w:val="Part_1"/>
    <w:basedOn w:val="Section1"/>
    <w:next w:val="Section1"/>
    <w:qFormat/>
    <w:rsid w:val="008F208F"/>
  </w:style>
  <w:style w:type="paragraph" w:customStyle="1" w:styleId="Subsection1">
    <w:name w:val="Subsection_1"/>
    <w:basedOn w:val="Section1"/>
    <w:next w:val="Normalaftertitle0"/>
    <w:qFormat/>
    <w:rsid w:val="008F208F"/>
  </w:style>
  <w:style w:type="paragraph" w:customStyle="1" w:styleId="Volumetitle">
    <w:name w:val="Volume_title"/>
    <w:basedOn w:val="Normal"/>
    <w:qFormat/>
    <w:rsid w:val="008F208F"/>
    <w:pPr>
      <w:jc w:val="center"/>
    </w:pPr>
    <w:rPr>
      <w:b/>
      <w:bCs/>
      <w:sz w:val="28"/>
      <w:szCs w:val="28"/>
    </w:rPr>
  </w:style>
  <w:style w:type="paragraph" w:customStyle="1" w:styleId="Headingsplit">
    <w:name w:val="Heading_split"/>
    <w:basedOn w:val="Headingi"/>
    <w:qFormat/>
    <w:rsid w:val="008C2302"/>
    <w:rPr>
      <w:lang w:val="en-US"/>
    </w:rPr>
  </w:style>
  <w:style w:type="paragraph" w:customStyle="1" w:styleId="Normalsplit">
    <w:name w:val="Normal_split"/>
    <w:basedOn w:val="Normal"/>
    <w:qFormat/>
    <w:rsid w:val="008C2302"/>
  </w:style>
  <w:style w:type="character" w:customStyle="1" w:styleId="Provsplit">
    <w:name w:val="Prov_split"/>
    <w:basedOn w:val="DefaultParagraphFont"/>
    <w:qFormat/>
    <w:rsid w:val="008C2302"/>
    <w:rPr>
      <w:rFonts w:ascii="Times New Roman" w:hAnsi="Times New Roman"/>
      <w:b w:val="0"/>
    </w:rPr>
  </w:style>
  <w:style w:type="paragraph" w:customStyle="1" w:styleId="Tablesplit">
    <w:name w:val="Table_split"/>
    <w:basedOn w:val="Tabletext"/>
    <w:qFormat/>
    <w:rsid w:val="008C2302"/>
    <w:pPr>
      <w:keepNext/>
      <w:tabs>
        <w:tab w:val="clear" w:pos="284"/>
        <w:tab w:val="clear" w:pos="567"/>
        <w:tab w:val="clear" w:pos="851"/>
        <w:tab w:val="clear" w:pos="1134"/>
        <w:tab w:val="clear" w:pos="1418"/>
        <w:tab w:val="clear" w:pos="1701"/>
        <w:tab w:val="clear" w:pos="1871"/>
        <w:tab w:val="clear" w:pos="1985"/>
        <w:tab w:val="clear" w:pos="2268"/>
        <w:tab w:val="clear" w:pos="2552"/>
        <w:tab w:val="clear" w:pos="2835"/>
        <w:tab w:val="clear" w:pos="3119"/>
        <w:tab w:val="clear" w:pos="3402"/>
        <w:tab w:val="clear" w:pos="3686"/>
        <w:tab w:val="clear" w:pos="3969"/>
        <w:tab w:val="left" w:pos="1409"/>
        <w:tab w:val="left" w:pos="2237"/>
        <w:tab w:val="left" w:pos="2828"/>
        <w:tab w:val="left" w:pos="4604"/>
        <w:tab w:val="left" w:pos="6023"/>
        <w:tab w:val="left" w:pos="6732"/>
        <w:tab w:val="left" w:pos="7323"/>
        <w:tab w:val="left" w:pos="7914"/>
      </w:tabs>
      <w:ind w:left="108" w:right="-113"/>
    </w:pPr>
    <w:rPr>
      <w:b/>
    </w:rPr>
  </w:style>
  <w:style w:type="paragraph" w:customStyle="1" w:styleId="Methodheading1">
    <w:name w:val="Method_heading1"/>
    <w:basedOn w:val="Heading1"/>
    <w:next w:val="Normal"/>
    <w:qFormat/>
    <w:rsid w:val="005B0D29"/>
  </w:style>
  <w:style w:type="paragraph" w:customStyle="1" w:styleId="Methodheading2">
    <w:name w:val="Method_heading2"/>
    <w:basedOn w:val="Heading2"/>
    <w:next w:val="Normal"/>
    <w:qFormat/>
    <w:rsid w:val="005B0D29"/>
  </w:style>
  <w:style w:type="paragraph" w:customStyle="1" w:styleId="Methodheading3">
    <w:name w:val="Method_heading3"/>
    <w:basedOn w:val="Heading3"/>
    <w:next w:val="Normal"/>
    <w:qFormat/>
    <w:rsid w:val="005B0D29"/>
  </w:style>
  <w:style w:type="paragraph" w:customStyle="1" w:styleId="Methodheading4">
    <w:name w:val="Method_heading4"/>
    <w:basedOn w:val="Heading4"/>
    <w:next w:val="Normal"/>
    <w:qFormat/>
    <w:rsid w:val="005B0D29"/>
  </w:style>
  <w:style w:type="paragraph" w:customStyle="1" w:styleId="MethodHeadingb">
    <w:name w:val="Method_Headingb"/>
    <w:basedOn w:val="Headingb"/>
    <w:qFormat/>
    <w:rsid w:val="005B0D29"/>
    <w:pPr>
      <w:tabs>
        <w:tab w:val="clear" w:pos="1134"/>
        <w:tab w:val="clear" w:pos="1871"/>
        <w:tab w:val="clear" w:pos="2268"/>
      </w:tabs>
      <w:overflowPunct/>
      <w:autoSpaceDE/>
      <w:autoSpaceDN/>
      <w:adjustRightInd/>
      <w:spacing w:before="0"/>
      <w:textAlignment w:val="auto"/>
    </w:pPr>
  </w:style>
  <w:style w:type="character" w:customStyle="1" w:styleId="Heading4Char">
    <w:name w:val="Heading 4 Char"/>
    <w:basedOn w:val="DefaultParagraphFont"/>
    <w:link w:val="Heading4"/>
    <w:qFormat/>
    <w:rsid w:val="00A95B05"/>
    <w:rPr>
      <w:rFonts w:ascii="Times New Roman" w:hAnsi="Times New Roman"/>
      <w:b/>
      <w:sz w:val="24"/>
      <w:lang w:val="en-GB" w:eastAsia="en-US"/>
    </w:rPr>
  </w:style>
  <w:style w:type="character" w:customStyle="1" w:styleId="TabletextChar">
    <w:name w:val="Table_text Char"/>
    <w:basedOn w:val="DefaultParagraphFont"/>
    <w:link w:val="Tabletext"/>
    <w:locked/>
    <w:rsid w:val="00A95B05"/>
    <w:rPr>
      <w:rFonts w:ascii="Times New Roman" w:hAnsi="Times New Roman"/>
      <w:lang w:val="en-GB" w:eastAsia="en-US"/>
    </w:rPr>
  </w:style>
  <w:style w:type="character" w:customStyle="1" w:styleId="TableheadChar">
    <w:name w:val="Table_head Char"/>
    <w:basedOn w:val="DefaultParagraphFont"/>
    <w:link w:val="Tablehead"/>
    <w:locked/>
    <w:rsid w:val="00A95B05"/>
    <w:rPr>
      <w:rFonts w:ascii="Times New Roman Bold" w:hAnsi="Times New Roman Bold" w:cs="Times New Roman Bold"/>
      <w:b/>
      <w:lang w:val="en-GB" w:eastAsia="en-US"/>
    </w:rPr>
  </w:style>
  <w:style w:type="character" w:customStyle="1" w:styleId="Heading4CharChar">
    <w:name w:val="Heading 4 Char Char"/>
    <w:basedOn w:val="DefaultParagraphFont"/>
    <w:rsid w:val="00A95B05"/>
    <w:rPr>
      <w:b/>
      <w:bCs w:val="0"/>
      <w:sz w:val="24"/>
      <w:lang w:val="en-GB" w:eastAsia="en-US" w:bidi="ar-SA"/>
    </w:rPr>
  </w:style>
  <w:style w:type="paragraph" w:styleId="ListParagraph">
    <w:name w:val="List Paragraph"/>
    <w:basedOn w:val="Normal"/>
    <w:uiPriority w:val="34"/>
    <w:qFormat/>
    <w:rsid w:val="00A95B05"/>
    <w:pPr>
      <w:tabs>
        <w:tab w:val="clear" w:pos="1134"/>
        <w:tab w:val="clear" w:pos="1871"/>
        <w:tab w:val="clear" w:pos="2268"/>
        <w:tab w:val="left" w:pos="794"/>
        <w:tab w:val="left" w:pos="1191"/>
        <w:tab w:val="left" w:pos="1588"/>
        <w:tab w:val="left" w:pos="1985"/>
      </w:tabs>
      <w:ind w:left="720"/>
      <w:contextualSpacing/>
      <w:jc w:val="both"/>
    </w:pPr>
    <w:rPr>
      <w:lang w:val="fr-FR"/>
    </w:rPr>
  </w:style>
  <w:style w:type="character" w:styleId="Hyperlink">
    <w:name w:val="Hyperlink"/>
    <w:basedOn w:val="DefaultParagraphFont"/>
    <w:unhideWhenUsed/>
    <w:rsid w:val="00A95B05"/>
    <w:rPr>
      <w:color w:val="0000FF" w:themeColor="hyperlink"/>
      <w:u w:val="single"/>
    </w:rPr>
  </w:style>
  <w:style w:type="paragraph" w:customStyle="1" w:styleId="Tablefin">
    <w:name w:val="Table_fin"/>
    <w:basedOn w:val="Tabletext"/>
    <w:rsid w:val="00A95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tu.int/md/R15-IMT.2020-C-0002/en"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ton\AppData\Roaming\Microsoft\Templates\PE_BR.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B531D7-3E9F-4CFD-AD86-39C9F6183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PE_BR.dotm</Template>
  <TotalTime>0</TotalTime>
  <Pages>1</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ITU</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dc:creator>
  <cp:lastModifiedBy>Norton Viard, Emma</cp:lastModifiedBy>
  <cp:revision>1</cp:revision>
  <cp:lastPrinted>2008-02-21T14:04:00Z</cp:lastPrinted>
  <dcterms:created xsi:type="dcterms:W3CDTF">2019-12-16T13:07:00Z</dcterms:created>
  <dcterms:modified xsi:type="dcterms:W3CDTF">2019-12-16T13:07:00Z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PE_BR.DOT</vt:lpwstr>
  </property>
  <property fmtid="{D5CDD505-2E9C-101B-9397-08002B2CF9AE}" pid="3" name="Docdate">
    <vt:lpwstr/>
  </property>
  <property fmtid="{D5CDD505-2E9C-101B-9397-08002B2CF9AE}" pid="4" name="Docorlang">
    <vt:lpwstr/>
  </property>
</Properties>
</file>